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COREQ (COnsolidated criteria for REporting Qualitative research) Checklist</w:t>
      </w:r>
    </w:p>
    <w:p>
      <w:pPr>
        <w:jc w:val="center"/>
      </w:pPr>
      <w:r>
        <w:rPr>
          <w:b/>
          <w:sz w:val="18"/>
        </w:rPr>
        <w:t>Completed for MPS-TONURSJ-2026-49</w:t>
      </w:r>
    </w:p>
    <w:p>
      <w:pPr>
        <w:jc w:val="center"/>
      </w:pPr>
      <w:r>
        <w:rPr>
          <w:i/>
        </w:rPr>
        <w:t>Manuscript: Women’s Reproductive Health and Agency After the 2006 Bantul Earthquake: A Retrospective Phenomenological Study</w:t>
      </w:r>
    </w:p>
    <w:p>
      <w:pPr>
        <w:jc w:val="both"/>
      </w:pPr>
      <w:r>
        <w:t>Page numbers refer to the revised manuscript. Supplementary File 1 contains representative semi-structured interview questions. Items are reported transparently; procedures not performed are stated as such in the manuscript.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88"/>
            <w:vAlign w:val="center"/>
          </w:tcPr>
          <w:p>
            <w:r>
              <w:rPr>
                <w:b/>
                <w:sz w:val="15"/>
              </w:rPr>
              <w:t>Topic</w:t>
            </w:r>
          </w:p>
        </w:tc>
        <w:tc>
          <w:tcPr>
            <w:tcW w:type="dxa" w:w="792"/>
            <w:vAlign w:val="center"/>
          </w:tcPr>
          <w:p>
            <w:r>
              <w:rPr>
                <w:b/>
                <w:sz w:val="15"/>
              </w:rPr>
              <w:t>Item No.</w:t>
            </w:r>
          </w:p>
        </w:tc>
        <w:tc>
          <w:tcPr>
            <w:tcW w:type="dxa" w:w="6408"/>
            <w:vAlign w:val="center"/>
          </w:tcPr>
          <w:p>
            <w:r>
              <w:rPr>
                <w:b/>
                <w:sz w:val="15"/>
              </w:rPr>
              <w:t>Guide Questions/Description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5"/>
              </w:rPr>
              <w:t>Reported on Page No.</w:t>
            </w:r>
          </w:p>
        </w:tc>
      </w:tr>
      <w:tr>
        <w:tc>
          <w:tcPr>
            <w:tcW w:type="dxa" w:w="1440"/>
            <w:gridSpan w:val="4"/>
            <w:shd w:fill="D9E1F2"/>
          </w:tcPr>
          <w:p>
            <w:r>
              <w:rPr>
                <w:b/>
                <w:sz w:val="15"/>
              </w:rPr>
              <w:t>Domain 1: Research team and reflexivity — Personal characteristics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Interviewer/facilitator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Which author/s conducted the interview or focus group?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Credentials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What were the researcher’s credentials? E.g. PhD, MD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Occupation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What was their occupation at the time of the study?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Gender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Was the researcher male or female?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Experience and training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What experience or training did the researcher have?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1440"/>
            <w:gridSpan w:val="4"/>
            <w:shd w:fill="D9E1F2"/>
          </w:tcPr>
          <w:p>
            <w:r>
              <w:rPr>
                <w:b/>
                <w:sz w:val="15"/>
              </w:rPr>
              <w:t>Domain 1: Research team and reflexivity — Relationship with participants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Relationship established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Was a relationship established prior to study commencement?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Participant knowledge of the interviewer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What did the participants know about the researcher? e.g. personal goals, reasons for doing the research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Interviewer characteristics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What characteristics were reported about the interviewer/facilitator? e.g. bias, assumptions, reasons and interests in the research topic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3–4</w:t>
            </w:r>
          </w:p>
        </w:tc>
      </w:tr>
      <w:tr>
        <w:tc>
          <w:tcPr>
            <w:tcW w:type="dxa" w:w="1440"/>
            <w:gridSpan w:val="4"/>
            <w:shd w:fill="D9E1F2"/>
          </w:tcPr>
          <w:p>
            <w:r>
              <w:rPr>
                <w:b/>
                <w:sz w:val="15"/>
              </w:rPr>
              <w:t>Domain 2: Study design — Theoretical framework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Methodological orientation and Theory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What methodological orientation was stated to underpin the study?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1440"/>
            <w:gridSpan w:val="4"/>
            <w:shd w:fill="D9E1F2"/>
          </w:tcPr>
          <w:p>
            <w:r>
              <w:rPr>
                <w:b/>
                <w:sz w:val="15"/>
              </w:rPr>
              <w:t>Domain 2: Study design — Participant selection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Sampling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How were participants selected? e.g. purposive, convenience, consecutive, snowball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Method of approach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How were participants approached? e.g. face-to-face, telephone, mail, email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Sample size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How many participants were in the study?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Non-participation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How many people refused to participate or dropped out? Reasons?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1440"/>
            <w:gridSpan w:val="4"/>
            <w:shd w:fill="D9E1F2"/>
          </w:tcPr>
          <w:p>
            <w:r>
              <w:rPr>
                <w:b/>
                <w:sz w:val="15"/>
              </w:rPr>
              <w:t>Domain 2: Study design — Setting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Setting of data collection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Where was the data collected? e.g. home, clinic, workplace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Presence of non-participants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Was anyone else present besides the participants and researchers?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Description of sample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What are the important characteristics of the sample? e.g. demographic data, date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2–3 (Table 1)</w:t>
            </w:r>
          </w:p>
        </w:tc>
      </w:tr>
      <w:tr>
        <w:tc>
          <w:tcPr>
            <w:tcW w:type="dxa" w:w="1440"/>
            <w:gridSpan w:val="4"/>
            <w:shd w:fill="D9E1F2"/>
          </w:tcPr>
          <w:p>
            <w:r>
              <w:rPr>
                <w:b/>
                <w:sz w:val="15"/>
              </w:rPr>
              <w:t>Domain 2: Study design — Data collection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Interview guide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Were questions, prompts, guides provided by the authors? Was it pilot tested?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3; Supplementary File 1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Repeat interviews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Were repeat interviews carried out? If yes, how many?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 (none conducted)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Audio/visual recording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Did the research use audio or visual recording to collect the data?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Field notes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Were field notes made during and/or after the interview or focus group?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3–4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Duration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What was the duration of the interviews or focus group?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Data saturation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Was data saturation discussed?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2 (no formal saturation threshold claimed)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Transcripts returned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Were transcripts returned to participants for comment and/or correction?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</w:tr>
      <w:tr>
        <w:tc>
          <w:tcPr>
            <w:tcW w:type="dxa" w:w="1440"/>
            <w:gridSpan w:val="4"/>
            <w:shd w:fill="D9E1F2"/>
          </w:tcPr>
          <w:p>
            <w:r>
              <w:rPr>
                <w:b/>
                <w:sz w:val="15"/>
              </w:rPr>
              <w:t>Domain 3: analysis and findings — Data analysis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Number of data coders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How many data coders coded the data?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Description of the coding tree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Did authors provide a description of the coding tree?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4–5 (analytic process; Table 2)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Derivation of themes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Were themes identified in advance or derived from the data?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Software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What software, if applicable, was used to manage the data?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Participant checking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Did participants provide feedback on the findings?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</w:tr>
      <w:tr>
        <w:tc>
          <w:tcPr>
            <w:tcW w:type="dxa" w:w="1440"/>
            <w:gridSpan w:val="4"/>
            <w:shd w:fill="D9E1F2"/>
          </w:tcPr>
          <w:p>
            <w:r>
              <w:rPr>
                <w:b/>
                <w:sz w:val="15"/>
              </w:rPr>
              <w:t>Domain 3: analysis and findings — Reporting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Quotations presented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Were participant quotations presented to illustrate the themes/findings? Was each quotation identified?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5–6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Data and findings consistent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Was there consistency between the data presented and the findings?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5–6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Clarity of major themes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Were major themes clearly presented in the findings?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4–6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sz w:val="15"/>
              </w:rPr>
              <w:t>Clarity of minor themes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6408"/>
            <w:vAlign w:val="top"/>
          </w:tcPr>
          <w:p>
            <w:pPr>
              <w:spacing w:after="0"/>
            </w:pPr>
            <w:r>
              <w:rPr>
                <w:sz w:val="15"/>
              </w:rPr>
              <w:t>Is there a description of diverse cases or discussion of minor themes?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5–6</w:t>
            </w:r>
          </w:p>
        </w:tc>
      </w:tr>
    </w:tbl>
    <w:p>
      <w:pPr>
        <w:spacing w:before="100"/>
      </w:pPr>
      <w:r>
        <w:rPr>
          <w:sz w:val="15"/>
        </w:rPr>
        <w:t>Developed from: Tong A, Sainsbury P, Craig J. Consolidated criteria for reporting qualitative research (COREQ): a 32-item checklist for interviews and focus groups. International Journal for Quality in Health Care. 2007;19(6):349–357.</w:t>
      </w:r>
    </w:p>
    <w:p>
      <w:r>
        <w:rPr>
          <w:b/>
          <w:sz w:val="15"/>
        </w:rPr>
        <w:t>This checklist is submitted as a separate file and is not part of the main manuscript.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