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Arial" w:hAnsi="Arial"/>
          <w:b w:val="0"/>
          <w:sz w:val="22"/>
        </w:rPr>
        <w:t>19 June 2026</w:t>
      </w:r>
    </w:p>
    <w:p>
      <w:pPr>
        <w:spacing w:after="120"/>
      </w:pPr>
      <w:r>
        <w:rPr>
          <w:rFonts w:ascii="Arial" w:hAnsi="Arial"/>
          <w:b w:val="0"/>
          <w:sz w:val="22"/>
        </w:rPr>
        <w:t>Editor-in-Chief</w:t>
      </w:r>
    </w:p>
    <w:p>
      <w:pPr>
        <w:spacing w:after="120"/>
      </w:pPr>
      <w:r>
        <w:rPr>
          <w:rFonts w:ascii="Arial" w:hAnsi="Arial"/>
          <w:b w:val="0"/>
          <w:sz w:val="22"/>
        </w:rPr>
        <w:t>Indian Journal of Respiratory Care</w:t>
      </w:r>
    </w:p>
    <w:p>
      <w:pPr>
        <w:spacing w:after="120"/>
      </w:pPr>
      <w:r>
        <w:rPr>
          <w:rFonts w:ascii="Arial" w:hAnsi="Arial"/>
          <w:b w:val="0"/>
          <w:sz w:val="22"/>
        </w:rPr>
      </w:r>
    </w:p>
    <w:p>
      <w:pPr>
        <w:spacing w:after="120"/>
      </w:pPr>
      <w:r>
        <w:rPr>
          <w:rFonts w:ascii="Arial" w:hAnsi="Arial"/>
          <w:b w:val="0"/>
          <w:sz w:val="22"/>
        </w:rPr>
        <w:t>Dear Editor,</w:t>
      </w:r>
    </w:p>
    <w:p>
      <w:pPr>
        <w:spacing w:after="120"/>
      </w:pPr>
      <w:r>
        <w:rPr>
          <w:rFonts w:ascii="Arial" w:hAnsi="Arial"/>
          <w:b w:val="0"/>
          <w:sz w:val="22"/>
        </w:rPr>
        <w:t>Please consider our original research article, "Association between End-Expiratory Right Diaphragm Thickness and Spirometric Indices in Stable Chronic Obstructive Pulmonary Disease: A Cross-Sectional Study," for publication in the Indian Journal of Respiratory Care.</w:t>
      </w:r>
    </w:p>
    <w:p>
      <w:pPr>
        <w:spacing w:after="120"/>
      </w:pPr>
      <w:r>
        <w:rPr>
          <w:rFonts w:ascii="Arial" w:hAnsi="Arial"/>
          <w:b w:val="0"/>
          <w:sz w:val="22"/>
        </w:rPr>
        <w:t>This cross-sectional study examines whether end-expiratory right diaphragm thickness assessed by ultrasonography is associated with spirometric indices in adults with stable chronic obstructive pulmonary disease. The findings are relevant to respiratory clinicians because they support the complementary, rather than stand-alone, use of static diaphragm ultrasonography in routine COPD assessment.</w:t>
      </w:r>
    </w:p>
    <w:p>
      <w:pPr>
        <w:spacing w:after="120"/>
      </w:pPr>
      <w:r>
        <w:rPr>
          <w:rFonts w:ascii="Arial" w:hAnsi="Arial"/>
          <w:b w:val="0"/>
          <w:sz w:val="22"/>
        </w:rPr>
        <w:t>The manuscript is original, has not been published previously, is not under consideration elsewhere, and has been approved by all listed authors. The study protocol was approved by the Health Research Ethics Committee, Universitas Sumatera Utara (No. 900/KEP/USU/2021), and written informed consent was obtained from all participants before study procedures.</w:t>
      </w:r>
    </w:p>
    <w:p>
      <w:pPr>
        <w:spacing w:after="120"/>
      </w:pPr>
      <w:r>
        <w:rPr>
          <w:rFonts w:ascii="Arial" w:hAnsi="Arial"/>
          <w:b w:val="0"/>
          <w:sz w:val="22"/>
        </w:rPr>
        <w:t>The study received funding from TALENTA Universitas Sumatera Utara (USU). The authors declare no conflicts of interest.</w:t>
      </w:r>
    </w:p>
    <w:p>
      <w:pPr>
        <w:spacing w:after="120"/>
      </w:pPr>
      <w:r>
        <w:rPr>
          <w:rFonts w:ascii="Arial" w:hAnsi="Arial"/>
          <w:b w:val="0"/>
          <w:sz w:val="22"/>
        </w:rPr>
        <w:t>Thank you for considering our manuscript.</w:t>
      </w:r>
    </w:p>
    <w:p>
      <w:pPr>
        <w:spacing w:after="120"/>
      </w:pPr>
      <w:r>
        <w:rPr>
          <w:rFonts w:ascii="Arial" w:hAnsi="Arial"/>
          <w:b w:val="0"/>
          <w:sz w:val="22"/>
        </w:rPr>
        <w:t>Sincerely,</w:t>
      </w:r>
    </w:p>
    <w:p>
      <w:pPr>
        <w:spacing w:after="120"/>
      </w:pPr>
      <w:r>
        <w:rPr>
          <w:rFonts w:ascii="Arial" w:hAnsi="Arial"/>
          <w:b w:val="0"/>
          <w:sz w:val="22"/>
        </w:rPr>
      </w:r>
    </w:p>
    <w:p>
      <w:pPr>
        <w:spacing w:after="40"/>
      </w:pPr>
      <w:r>
        <w:rPr>
          <w:rFonts w:ascii="Arial" w:hAnsi="Arial"/>
          <w:b/>
          <w:sz w:val="22"/>
        </w:rPr>
        <w:t>Andika Pradana</w:t>
      </w:r>
    </w:p>
    <w:p>
      <w:pPr>
        <w:spacing w:after="40"/>
      </w:pPr>
      <w:r>
        <w:rPr>
          <w:rFonts w:ascii="Arial" w:hAnsi="Arial"/>
          <w:b w:val="0"/>
          <w:sz w:val="22"/>
        </w:rPr>
        <w:t>Department of Pulmonology and Respiratory Medicine, Faculty of Medicine, Universitas Sumatera Utara, Medan, Indonesia</w:t>
      </w:r>
    </w:p>
    <w:p>
      <w:pPr>
        <w:spacing w:after="0"/>
      </w:pPr>
      <w:r>
        <w:rPr>
          <w:rFonts w:ascii="Arial" w:hAnsi="Arial"/>
          <w:b w:val="0"/>
          <w:sz w:val="22"/>
        </w:rPr>
        <w:t>Email: andikapradana@usu.ac.id | Phone: +62 823-6300-2856</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