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35B1" w14:textId="77777777" w:rsidR="00152782" w:rsidRDefault="00000000">
      <w:r>
        <w:t>13 October 2026</w:t>
      </w:r>
    </w:p>
    <w:p w14:paraId="3EEB996C" w14:textId="77777777" w:rsidR="00152782" w:rsidRDefault="00000000">
      <w:r>
        <w:t>The Editor</w:t>
      </w:r>
      <w:r>
        <w:br/>
        <w:t>Diabetic Medicine</w:t>
      </w:r>
    </w:p>
    <w:p w14:paraId="6F69A111" w14:textId="77777777" w:rsidR="00152782" w:rsidRDefault="00000000">
      <w:r>
        <w:t>Dear Editor,</w:t>
      </w:r>
    </w:p>
    <w:p w14:paraId="42550B67" w14:textId="77777777" w:rsidR="00152782" w:rsidRDefault="00000000" w:rsidP="00B231FE">
      <w:pPr>
        <w:jc w:val="both"/>
      </w:pPr>
      <w:r>
        <w:t>Please consider our manuscript entitled "Population-specific distribution of transcription factor 7-like 2 rs12255372 in Indonesian adults with and without Type 2 diabetes" for publication as a Research Article in Diabetic Medicine.</w:t>
      </w:r>
    </w:p>
    <w:p w14:paraId="53A33C91" w14:textId="77777777" w:rsidR="00152782" w:rsidRDefault="00000000" w:rsidP="00B231FE">
      <w:pPr>
        <w:jc w:val="both"/>
      </w:pPr>
      <w:r>
        <w:t>We examined the distribution of TCF7L2 rs12255372 and its relationship to Type 2 diabetes, C-peptide and insulin resistance in Indonesian adults. The primary case-control comparison involved 111 participants with Type 2 diabetes and 60 controls without diabetes. A further 10 participants with Type 1 diabetes provided descriptive metabolic comparisons only. Genotypes were determined by polymerase chain reaction followed by Sanger sequencing.</w:t>
      </w:r>
    </w:p>
    <w:p w14:paraId="385771D3" w14:textId="77777777" w:rsidR="00152782" w:rsidRDefault="00000000" w:rsidP="00B231FE">
      <w:pPr>
        <w:jc w:val="both"/>
      </w:pPr>
      <w:r>
        <w:t>The T allele was rare: only six participants carried GT, and no TT genotype was identified. We found no detectable association with Type 2 diabetes or the assessed metabolic phenotypes. The manuscript acknowledges the limited precision resulting from the small number of minor-allele carriers. These findings add evidence from a population under-represented in diabetes genetics and support local validation before using genetic markers identified elsewhere. We believe the integration of genotyping with metabolic measurements is relevant to the journal's interests in diabetes genetics and metabolism.</w:t>
      </w:r>
    </w:p>
    <w:p w14:paraId="0DB67BC1" w14:textId="77777777" w:rsidR="00152782" w:rsidRDefault="00000000" w:rsidP="00B231FE">
      <w:pPr>
        <w:jc w:val="both"/>
      </w:pPr>
      <w:r>
        <w:t>An earlier version was submitted to Journal of Diabetes Investigation (manuscript ID 1991669). The editorial office withdrew that submission on 12 August 2026, and it is no longer under review. This manuscript has not been published and is not currently under consideration by another journal.</w:t>
      </w:r>
    </w:p>
    <w:p w14:paraId="2CB65542" w14:textId="77777777" w:rsidR="00152782" w:rsidRDefault="00000000" w:rsidP="00B231FE">
      <w:pPr>
        <w:jc w:val="both"/>
      </w:pPr>
      <w:r>
        <w:t>The Health Research Ethics Committee of Hasanuddin University, Indonesia, approved the study (563/UN4.6.4.5.31/PP36/2025), and all participants provided written informed consent. All authors have approved the manuscript, and no conflicts of interest are declared.</w:t>
      </w:r>
    </w:p>
    <w:p w14:paraId="69F19D04" w14:textId="77777777" w:rsidR="00152782" w:rsidRDefault="00000000" w:rsidP="00B231FE">
      <w:pPr>
        <w:jc w:val="both"/>
      </w:pPr>
      <w:r>
        <w:t>Thank you for considering our manuscript.</w:t>
      </w:r>
    </w:p>
    <w:p w14:paraId="75218CB3" w14:textId="77777777" w:rsidR="00152782" w:rsidRDefault="00000000">
      <w:pPr>
        <w:spacing w:after="80"/>
      </w:pPr>
      <w:r>
        <w:t>Yours sincerely,</w:t>
      </w:r>
    </w:p>
    <w:p w14:paraId="231F9E99" w14:textId="77777777" w:rsidR="00152782" w:rsidRDefault="00000000">
      <w:pPr>
        <w:spacing w:after="40"/>
      </w:pPr>
      <w:r>
        <w:rPr>
          <w:b/>
        </w:rPr>
        <w:t>Liong Boy Kurniawan</w:t>
      </w:r>
    </w:p>
    <w:p w14:paraId="0F1418E5" w14:textId="77777777" w:rsidR="00152782" w:rsidRDefault="00000000">
      <w:pPr>
        <w:spacing w:after="0" w:line="240" w:lineRule="auto"/>
      </w:pPr>
      <w:r>
        <w:t>Corresponding author, on behalf of all authors</w:t>
      </w:r>
    </w:p>
    <w:p w14:paraId="110BBD58" w14:textId="77777777" w:rsidR="00152782" w:rsidRDefault="00000000">
      <w:pPr>
        <w:spacing w:after="0" w:line="240" w:lineRule="auto"/>
      </w:pPr>
      <w:r>
        <w:t>Department of Clinical Pathology, Faculty of Medicine</w:t>
      </w:r>
    </w:p>
    <w:p w14:paraId="0A6B9CA2" w14:textId="77777777" w:rsidR="00152782" w:rsidRDefault="00000000">
      <w:pPr>
        <w:spacing w:after="0" w:line="240" w:lineRule="auto"/>
      </w:pPr>
      <w:r>
        <w:t>Hasanuddin University, Makassar, Indonesia</w:t>
      </w:r>
    </w:p>
    <w:p w14:paraId="5D64A726" w14:textId="77777777" w:rsidR="00152782" w:rsidRDefault="00000000">
      <w:pPr>
        <w:spacing w:after="0" w:line="240" w:lineRule="auto"/>
      </w:pPr>
      <w:r>
        <w:t>Email: liongboykurniawan@yahoo.com</w:t>
      </w:r>
    </w:p>
    <w:sectPr w:rsidR="00152782"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04287">
    <w:abstractNumId w:val="8"/>
  </w:num>
  <w:num w:numId="2" w16cid:durableId="1759981798">
    <w:abstractNumId w:val="6"/>
  </w:num>
  <w:num w:numId="3" w16cid:durableId="971521801">
    <w:abstractNumId w:val="5"/>
  </w:num>
  <w:num w:numId="4" w16cid:durableId="804587011">
    <w:abstractNumId w:val="4"/>
  </w:num>
  <w:num w:numId="5" w16cid:durableId="825710274">
    <w:abstractNumId w:val="7"/>
  </w:num>
  <w:num w:numId="6" w16cid:durableId="1718779518">
    <w:abstractNumId w:val="3"/>
  </w:num>
  <w:num w:numId="7" w16cid:durableId="1371956922">
    <w:abstractNumId w:val="2"/>
  </w:num>
  <w:num w:numId="8" w16cid:durableId="604773139">
    <w:abstractNumId w:val="1"/>
  </w:num>
  <w:num w:numId="9" w16cid:durableId="69593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AC2"/>
    <w:rsid w:val="0015074B"/>
    <w:rsid w:val="00152782"/>
    <w:rsid w:val="0029639D"/>
    <w:rsid w:val="00326F90"/>
    <w:rsid w:val="00AA1D8D"/>
    <w:rsid w:val="00B231F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D11FC"/>
  <w14:defaultImageDpi w14:val="300"/>
  <w15:docId w15:val="{9E4474E5-1492-4A06-A9F8-AA601F9F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Diabetic Medicine</dc:title>
  <dc:subject/>
  <dc:creator>Liong Boy Kurniawan</dc:creator>
  <cp:keywords/>
  <dc:description>generated by python-docx</dc:description>
  <cp:lastModifiedBy>PT ANOA MANDIRI SEJAHTERA</cp:lastModifiedBy>
  <cp:revision>2</cp:revision>
  <dcterms:created xsi:type="dcterms:W3CDTF">2026-10-13T07:55:00Z</dcterms:created>
  <dcterms:modified xsi:type="dcterms:W3CDTF">2026-10-13T07:55:00Z</dcterms:modified>
  <cp:category/>
</cp:coreProperties>
</file>