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left"/>
      </w:pPr>
      <w:r>
        <w:rPr>
          <w:rFonts w:ascii="Times New Roman" w:hAnsi="Times New Roman"/>
          <w:b w:val="0"/>
          <w:sz w:val="24"/>
        </w:rPr>
        <w:t>Date: June 3, 2026</w:t>
      </w:r>
    </w:p>
    <w:p>
      <w:pPr>
        <w:spacing w:line="480" w:lineRule="auto" w:after="0"/>
        <w:jc w:val="left"/>
      </w:pPr>
      <w:r>
        <w:rPr>
          <w:rFonts w:ascii="Times New Roman" w:hAnsi="Times New Roman"/>
          <w:b w:val="0"/>
          <w:sz w:val="24"/>
        </w:rPr>
        <w:t>Editor-in-Chief</w:t>
      </w:r>
    </w:p>
    <w:p>
      <w:pPr>
        <w:spacing w:line="480" w:lineRule="auto" w:after="0"/>
        <w:jc w:val="left"/>
      </w:pPr>
      <w:r>
        <w:rPr>
          <w:rFonts w:ascii="Times New Roman" w:hAnsi="Times New Roman"/>
          <w:b w:val="0"/>
          <w:sz w:val="24"/>
        </w:rPr>
        <w:t>Frontiers in Dentistry</w:t>
      </w:r>
    </w:p>
    <w:p>
      <w:pPr>
        <w:spacing w:line="480" w:lineRule="auto" w:after="0"/>
        <w:jc w:val="left"/>
      </w:pPr>
      <w:r>
        <w:rPr>
          <w:rFonts w:ascii="Times New Roman" w:hAnsi="Times New Roman"/>
          <w:b w:val="0"/>
          <w:sz w:val="24"/>
        </w:rPr>
        <w:t>Dear Editor-in-Chief,</w:t>
      </w:r>
    </w:p>
    <w:p>
      <w:pPr>
        <w:spacing w:line="480" w:lineRule="auto" w:after="0"/>
        <w:jc w:val="both"/>
      </w:pPr>
      <w:r>
        <w:rPr>
          <w:rFonts w:ascii="Times New Roman" w:hAnsi="Times New Roman"/>
          <w:b w:val="0"/>
          <w:sz w:val="24"/>
        </w:rPr>
        <w:t>We are pleased to submit our case report entitled "CBCT-Guided Multidisciplinary Management of Heithersay Class III Invasive Cervical Resorption Using Bioceramic Materials and Injectable Composite: A Case Report" for consideration for publication in Frontiers in Dentistry.</w:t>
      </w:r>
    </w:p>
    <w:p>
      <w:pPr>
        <w:spacing w:line="480" w:lineRule="auto" w:after="0"/>
        <w:jc w:val="both"/>
      </w:pPr>
      <w:r>
        <w:rPr>
          <w:rFonts w:ascii="Times New Roman" w:hAnsi="Times New Roman"/>
          <w:b w:val="0"/>
          <w:sz w:val="24"/>
        </w:rPr>
        <w:t>This manuscript describes CBCT-guided multidisciplinary management of a Heithersay Class III invasive cervical resorption lesion using root canal treatment, surgical debridement, mineral trioxide aggregate repair, bioceramic sealer, and injectable composite restoration. The report may be of interest to Frontiers in Dentistry readers because it addresses endodontic diagnosis, restorative rehabilitation, dental biomaterials, and interdisciplinary clinical decision-making in the preservation of a tooth affected by advanced cervical resorption.</w:t>
      </w:r>
    </w:p>
    <w:p>
      <w:pPr>
        <w:spacing w:line="480" w:lineRule="auto" w:after="0"/>
        <w:jc w:val="both"/>
      </w:pPr>
      <w:r>
        <w:rPr>
          <w:rFonts w:ascii="Times New Roman" w:hAnsi="Times New Roman"/>
          <w:b w:val="0"/>
          <w:sz w:val="24"/>
        </w:rPr>
        <w:t>We confirm that this manuscript is original, has not been published previously, is not under consideration by another journal, and will not be submitted elsewhere while under review by Frontiers in Dentistry. Written informed consent was obtained from the patient for treatment, publication of this case report, and use of anonymized clinical and radiographic images. No copyrighted material requiring third-party permission has been reproduced in this submission.</w:t>
      </w:r>
    </w:p>
    <w:p>
      <w:pPr>
        <w:spacing w:line="480" w:lineRule="auto" w:after="0"/>
        <w:jc w:val="both"/>
      </w:pPr>
      <w:r>
        <w:rPr>
          <w:rFonts w:ascii="Times New Roman" w:hAnsi="Times New Roman"/>
          <w:b w:val="0"/>
          <w:sz w:val="24"/>
        </w:rPr>
        <w:t>All authors contributed to the manuscript as follows: Fani Pangabdian, Diana Soesilo, and Aprilia contributed to concept and design; Fani Pangabdian, Eddy Hermanto, and Sarianoferni contributed to acquisition, analysis, or interpretation of data; Fani Pangabdian and Aprilia drafted the manuscript; Diana Soesilo, Eddy Hermanto, and Sarianoferni critically reviewed the manuscript; and Diana Soesilo, Eddy Hermanto, and Sarianoferni supervised the work. All authors have reviewed and approved the final manuscript and agree to be accountable for all aspects of the work.</w:t>
      </w:r>
    </w:p>
    <w:p>
      <w:pPr>
        <w:spacing w:line="480" w:lineRule="auto" w:after="0"/>
        <w:jc w:val="both"/>
      </w:pPr>
      <w:r>
        <w:rPr>
          <w:rFonts w:ascii="Times New Roman" w:hAnsi="Times New Roman"/>
          <w:b w:val="0"/>
          <w:sz w:val="24"/>
        </w:rPr>
        <w:t>The authors declare no conflict of interest and received no financial support for the preparation, authorship, or publication of this article.</w:t>
      </w:r>
    </w:p>
    <w:p>
      <w:pPr>
        <w:spacing w:line="480" w:lineRule="auto" w:after="0"/>
        <w:jc w:val="left"/>
      </w:pPr>
      <w:r>
        <w:rPr>
          <w:rFonts w:ascii="Times New Roman" w:hAnsi="Times New Roman"/>
          <w:b w:val="0"/>
          <w:sz w:val="24"/>
        </w:rPr>
        <w:t>Sincerely,</w:t>
      </w:r>
    </w:p>
    <w:p>
      <w:pPr>
        <w:spacing w:line="480" w:lineRule="auto" w:after="0"/>
        <w:jc w:val="left"/>
      </w:pPr>
      <w:r>
        <w:rPr>
          <w:rFonts w:ascii="Times New Roman" w:hAnsi="Times New Roman"/>
          <w:b w:val="0"/>
          <w:sz w:val="24"/>
        </w:rPr>
        <w:t>Fani Pangabdian</w:t>
      </w:r>
    </w:p>
    <w:p>
      <w:pPr>
        <w:spacing w:line="480" w:lineRule="auto" w:after="0"/>
        <w:jc w:val="left"/>
      </w:pPr>
      <w:r>
        <w:rPr>
          <w:rFonts w:ascii="Times New Roman" w:hAnsi="Times New Roman"/>
          <w:b w:val="0"/>
          <w:sz w:val="24"/>
        </w:rPr>
        <w:t>Corresponding Author</w:t>
      </w:r>
    </w:p>
    <w:p>
      <w:pPr>
        <w:spacing w:line="480" w:lineRule="auto" w:after="0"/>
        <w:jc w:val="left"/>
      </w:pPr>
      <w:r>
        <w:rPr>
          <w:rFonts w:ascii="Times New Roman" w:hAnsi="Times New Roman"/>
          <w:b w:val="0"/>
          <w:sz w:val="24"/>
        </w:rPr>
        <w:t>Department of Dental Conservation, Faculty of Dentistry, Universitas Hang Tuah</w:t>
      </w:r>
    </w:p>
    <w:p>
      <w:pPr>
        <w:spacing w:line="480" w:lineRule="auto" w:after="0"/>
        <w:jc w:val="left"/>
      </w:pPr>
      <w:r>
        <w:rPr>
          <w:rFonts w:ascii="Times New Roman" w:hAnsi="Times New Roman"/>
          <w:b w:val="0"/>
          <w:sz w:val="24"/>
        </w:rPr>
        <w:t>Email: fani.pangabdian@hangtuah.ac.id</w:t>
      </w:r>
    </w:p>
    <w:p>
      <w:pPr>
        <w:spacing w:line="480" w:lineRule="auto" w:after="0" w:before="120"/>
        <w:jc w:val="left"/>
      </w:pPr>
      <w:r>
        <w:rPr>
          <w:rFonts w:ascii="Times New Roman" w:hAnsi="Times New Roman"/>
          <w:b/>
          <w:sz w:val="24"/>
        </w:rPr>
        <w:t>Author Signatures</w:t>
      </w:r>
    </w:p>
    <w:p>
      <w:pPr>
        <w:spacing w:line="480" w:lineRule="auto" w:after="0"/>
        <w:jc w:val="left"/>
      </w:pPr>
      <w:r>
        <w:rPr>
          <w:rFonts w:ascii="Times New Roman" w:hAnsi="Times New Roman"/>
          <w:b w:val="0"/>
          <w:sz w:val="24"/>
        </w:rPr>
        <w:t>Fani Pangabdian: ____________________________</w:t>
      </w:r>
    </w:p>
    <w:p>
      <w:pPr>
        <w:spacing w:line="480" w:lineRule="auto" w:after="0"/>
        <w:jc w:val="left"/>
      </w:pPr>
      <w:r>
        <w:rPr>
          <w:rFonts w:ascii="Times New Roman" w:hAnsi="Times New Roman"/>
          <w:b w:val="0"/>
          <w:sz w:val="24"/>
        </w:rPr>
        <w:t>Diana Soesilo: ____________________________</w:t>
      </w:r>
    </w:p>
    <w:p>
      <w:pPr>
        <w:spacing w:line="480" w:lineRule="auto" w:after="0"/>
        <w:jc w:val="left"/>
      </w:pPr>
      <w:r>
        <w:rPr>
          <w:rFonts w:ascii="Times New Roman" w:hAnsi="Times New Roman"/>
          <w:b w:val="0"/>
          <w:sz w:val="24"/>
        </w:rPr>
        <w:t>Aprilia: ____________________________</w:t>
      </w:r>
    </w:p>
    <w:p>
      <w:pPr>
        <w:spacing w:line="480" w:lineRule="auto" w:after="0"/>
        <w:jc w:val="left"/>
      </w:pPr>
      <w:r>
        <w:rPr>
          <w:rFonts w:ascii="Times New Roman" w:hAnsi="Times New Roman"/>
          <w:b w:val="0"/>
          <w:sz w:val="24"/>
        </w:rPr>
        <w:t>Eddy Hermanto: ____________________________</w:t>
      </w:r>
    </w:p>
    <w:p>
      <w:pPr>
        <w:spacing w:line="480" w:lineRule="auto" w:after="0"/>
        <w:jc w:val="left"/>
      </w:pPr>
      <w:r>
        <w:rPr>
          <w:rFonts w:ascii="Times New Roman" w:hAnsi="Times New Roman"/>
          <w:b w:val="0"/>
          <w:sz w:val="24"/>
        </w:rPr>
        <w:t>Sarianoferni: ____________________________</w:t>
      </w:r>
    </w:p>
    <w:sectPr w:rsidR="00FC693F" w:rsidRPr="0006063C" w:rsidSect="00034616">
      <w:footerReference w:type="default" r:id="rId9"/>
      <w:pgSz w:w="12240" w:h="15840"/>
      <w:pgMar w:top="1699" w:right="1699" w:bottom="1699"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Frontiers in Dentistry</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