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6BAF" w14:textId="77777777" w:rsidR="0000232C" w:rsidRDefault="0000232C" w:rsidP="0000232C">
      <w:pPr>
        <w:jc w:val="center"/>
        <w:rPr>
          <w:rFonts w:ascii="Times New Roman" w:hAnsi="Times New Roman" w:cs="Times New Roman"/>
          <w:b/>
          <w:bCs/>
          <w:sz w:val="36"/>
          <w:szCs w:val="36"/>
        </w:rPr>
      </w:pPr>
      <w:r w:rsidRPr="00455744">
        <w:rPr>
          <w:rFonts w:ascii="Times New Roman" w:hAnsi="Times New Roman" w:cs="Times New Roman"/>
          <w:b/>
          <w:bCs/>
          <w:sz w:val="36"/>
          <w:szCs w:val="36"/>
        </w:rPr>
        <w:t>THE ANALYSIS OF COSTS OF TREATMENT OF PATIENTS OF CHRONIC KIDNEY FAILURE AT RSUD TANGERANG REGENCY</w:t>
      </w:r>
    </w:p>
    <w:p w14:paraId="74B4B877" w14:textId="77777777" w:rsidR="00AF14E9" w:rsidRDefault="00AF14E9" w:rsidP="0000232C">
      <w:pPr>
        <w:jc w:val="center"/>
        <w:rPr>
          <w:rFonts w:ascii="Times New Roman" w:hAnsi="Times New Roman" w:cs="Times New Roman"/>
          <w:b/>
          <w:bCs/>
          <w:sz w:val="36"/>
          <w:szCs w:val="36"/>
        </w:rPr>
      </w:pPr>
    </w:p>
    <w:p w14:paraId="3C273078" w14:textId="3C05876F" w:rsidR="00AF14E9" w:rsidRPr="00AF14E9" w:rsidRDefault="00AF14E9" w:rsidP="00AF14E9">
      <w:pPr>
        <w:jc w:val="center"/>
        <w:rPr>
          <w:rFonts w:ascii="Times New Roman" w:hAnsi="Times New Roman" w:cs="Times New Roman"/>
          <w:sz w:val="24"/>
          <w:szCs w:val="24"/>
          <w:vertAlign w:val="superscript"/>
        </w:rPr>
      </w:pPr>
      <w:r w:rsidRPr="00AF14E9">
        <w:rPr>
          <w:rFonts w:ascii="Times New Roman" w:hAnsi="Times New Roman" w:cs="Times New Roman"/>
          <w:sz w:val="24"/>
          <w:szCs w:val="24"/>
        </w:rPr>
        <w:t>Endang Sunariyanti</w:t>
      </w:r>
      <w:r>
        <w:rPr>
          <w:rFonts w:ascii="Times New Roman" w:hAnsi="Times New Roman" w:cs="Times New Roman"/>
          <w:sz w:val="24"/>
          <w:szCs w:val="24"/>
          <w:vertAlign w:val="superscript"/>
        </w:rPr>
        <w:t>1</w:t>
      </w:r>
      <w:r w:rsidRPr="00AF14E9">
        <w:rPr>
          <w:rFonts w:ascii="Times New Roman" w:hAnsi="Times New Roman" w:cs="Times New Roman"/>
          <w:sz w:val="24"/>
          <w:szCs w:val="24"/>
        </w:rPr>
        <w:t>, Jaka Supriyanta</w:t>
      </w:r>
      <w:r>
        <w:rPr>
          <w:rFonts w:ascii="Times New Roman" w:hAnsi="Times New Roman" w:cs="Times New Roman"/>
          <w:sz w:val="24"/>
          <w:szCs w:val="24"/>
          <w:vertAlign w:val="superscript"/>
        </w:rPr>
        <w:t>1</w:t>
      </w:r>
      <w:r w:rsidRPr="00AF14E9">
        <w:rPr>
          <w:rFonts w:ascii="Times New Roman" w:hAnsi="Times New Roman" w:cs="Times New Roman"/>
          <w:sz w:val="24"/>
          <w:szCs w:val="24"/>
        </w:rPr>
        <w:t>, Restu Nur Hasanah Haris</w:t>
      </w:r>
      <w:r>
        <w:rPr>
          <w:rFonts w:ascii="Times New Roman" w:hAnsi="Times New Roman" w:cs="Times New Roman"/>
          <w:sz w:val="24"/>
          <w:szCs w:val="24"/>
          <w:vertAlign w:val="superscript"/>
        </w:rPr>
        <w:t>2</w:t>
      </w:r>
    </w:p>
    <w:p w14:paraId="5E413F6C" w14:textId="4BF8DFB6" w:rsidR="00AF14E9" w:rsidRPr="00AF14E9" w:rsidRDefault="00AF14E9" w:rsidP="00AF14E9">
      <w:pPr>
        <w:jc w:val="center"/>
        <w:rPr>
          <w:rFonts w:ascii="Times New Roman" w:hAnsi="Times New Roman" w:cs="Times New Roman"/>
          <w:sz w:val="24"/>
          <w:szCs w:val="24"/>
          <w:vertAlign w:val="superscript"/>
        </w:rPr>
      </w:pPr>
      <w:r w:rsidRPr="00AF14E9">
        <w:rPr>
          <w:rFonts w:ascii="Times New Roman" w:hAnsi="Times New Roman" w:cs="Times New Roman"/>
          <w:sz w:val="24"/>
          <w:szCs w:val="24"/>
        </w:rPr>
        <w:t>Faculty of Pharmacy Muhammadiyah University A.R Fachruddin Tangerang, Indonesia</w:t>
      </w:r>
      <w:r w:rsidRPr="00AF14E9">
        <w:rPr>
          <w:rFonts w:ascii="Times New Roman" w:hAnsi="Times New Roman" w:cs="Times New Roman"/>
          <w:sz w:val="24"/>
          <w:szCs w:val="24"/>
          <w:vertAlign w:val="superscript"/>
        </w:rPr>
        <w:t>1</w:t>
      </w:r>
    </w:p>
    <w:p w14:paraId="76914409" w14:textId="31BF1ECC" w:rsidR="00AF14E9" w:rsidRPr="00AF14E9" w:rsidRDefault="00AF14E9" w:rsidP="00AF14E9">
      <w:pPr>
        <w:jc w:val="center"/>
        <w:rPr>
          <w:rFonts w:ascii="Times New Roman" w:hAnsi="Times New Roman" w:cs="Times New Roman"/>
          <w:sz w:val="24"/>
          <w:szCs w:val="24"/>
          <w:vertAlign w:val="superscript"/>
        </w:rPr>
      </w:pPr>
      <w:r w:rsidRPr="00AF14E9">
        <w:rPr>
          <w:rFonts w:ascii="Times New Roman" w:hAnsi="Times New Roman" w:cs="Times New Roman"/>
          <w:sz w:val="24"/>
          <w:szCs w:val="24"/>
        </w:rPr>
        <w:t>Avicenna Institute of Technology and Health Kendari, Southeast Sulawesi, Indonesia</w:t>
      </w:r>
      <w:r w:rsidRPr="00AF14E9">
        <w:rPr>
          <w:rFonts w:ascii="Times New Roman" w:hAnsi="Times New Roman" w:cs="Times New Roman"/>
          <w:sz w:val="24"/>
          <w:szCs w:val="24"/>
          <w:vertAlign w:val="superscript"/>
        </w:rPr>
        <w:t>2</w:t>
      </w:r>
    </w:p>
    <w:p w14:paraId="3DEC139E" w14:textId="77777777" w:rsidR="00AF14E9" w:rsidRPr="00AF14E9" w:rsidRDefault="00AF14E9" w:rsidP="00AF14E9">
      <w:pPr>
        <w:jc w:val="center"/>
        <w:rPr>
          <w:rFonts w:ascii="Times New Roman" w:hAnsi="Times New Roman" w:cs="Times New Roman"/>
          <w:b/>
          <w:bCs/>
          <w:sz w:val="24"/>
          <w:szCs w:val="24"/>
        </w:rPr>
      </w:pPr>
    </w:p>
    <w:p w14:paraId="595D9A04" w14:textId="24B96DA4" w:rsidR="00AF14E9" w:rsidRPr="00AF14E9" w:rsidRDefault="00AF14E9" w:rsidP="00AF14E9">
      <w:pPr>
        <w:jc w:val="center"/>
        <w:rPr>
          <w:rFonts w:ascii="Times New Roman" w:hAnsi="Times New Roman" w:cs="Times New Roman"/>
          <w:b/>
          <w:bCs/>
          <w:sz w:val="24"/>
          <w:szCs w:val="24"/>
        </w:rPr>
      </w:pPr>
      <w:r w:rsidRPr="00AF14E9">
        <w:rPr>
          <w:rFonts w:ascii="Times New Roman" w:hAnsi="Times New Roman" w:cs="Times New Roman"/>
          <w:b/>
          <w:bCs/>
          <w:sz w:val="24"/>
          <w:szCs w:val="24"/>
        </w:rPr>
        <w:t>Corresponding email: endangsunariyanti@gmail.com</w:t>
      </w:r>
    </w:p>
    <w:p w14:paraId="5F610449" w14:textId="77777777" w:rsidR="00AF14E9" w:rsidRPr="00AF14E9" w:rsidRDefault="00AF14E9" w:rsidP="0000232C">
      <w:pPr>
        <w:jc w:val="center"/>
        <w:rPr>
          <w:rFonts w:ascii="Times New Roman" w:hAnsi="Times New Roman" w:cs="Times New Roman"/>
          <w:b/>
          <w:bCs/>
          <w:sz w:val="24"/>
          <w:szCs w:val="24"/>
        </w:rPr>
      </w:pPr>
    </w:p>
    <w:p w14:paraId="3E3DEEE4" w14:textId="77777777" w:rsidR="0000232C" w:rsidRDefault="0000232C" w:rsidP="00AF14E9"/>
    <w:p w14:paraId="5C9E6F5A" w14:textId="77777777" w:rsidR="0000232C" w:rsidRDefault="0000232C" w:rsidP="00201722">
      <w:pPr>
        <w:spacing w:after="0" w:line="240" w:lineRule="auto"/>
        <w:outlineLvl w:val="0"/>
        <w:rPr>
          <w:rFonts w:ascii="Times New Roman" w:hAnsi="Times New Roman" w:cs="Times New Roman"/>
          <w:b/>
          <w:bCs/>
          <w:sz w:val="24"/>
          <w:szCs w:val="24"/>
        </w:rPr>
      </w:pPr>
    </w:p>
    <w:p w14:paraId="5E55D85D" w14:textId="77777777" w:rsidR="0000232C" w:rsidRDefault="0000232C" w:rsidP="00BC227A">
      <w:pPr>
        <w:spacing w:after="0" w:line="240" w:lineRule="auto"/>
        <w:jc w:val="center"/>
        <w:outlineLvl w:val="0"/>
        <w:rPr>
          <w:rFonts w:ascii="Times New Roman" w:hAnsi="Times New Roman" w:cs="Times New Roman"/>
          <w:b/>
          <w:bCs/>
          <w:sz w:val="24"/>
          <w:szCs w:val="24"/>
        </w:rPr>
      </w:pPr>
    </w:p>
    <w:p w14:paraId="1E5937D9" w14:textId="3D17FF00" w:rsidR="006355A8" w:rsidRPr="00455744" w:rsidRDefault="0082739B" w:rsidP="00BC227A">
      <w:pPr>
        <w:spacing w:after="0" w:line="240" w:lineRule="auto"/>
        <w:jc w:val="center"/>
        <w:outlineLvl w:val="0"/>
        <w:rPr>
          <w:rFonts w:ascii="Times New Roman" w:hAnsi="Times New Roman" w:cs="Times New Roman"/>
          <w:b/>
          <w:bCs/>
          <w:sz w:val="28"/>
          <w:szCs w:val="28"/>
        </w:rPr>
      </w:pPr>
      <w:r w:rsidRPr="00455744">
        <w:rPr>
          <w:rFonts w:ascii="Times New Roman" w:hAnsi="Times New Roman" w:cs="Times New Roman"/>
          <w:b/>
          <w:bCs/>
          <w:sz w:val="28"/>
          <w:szCs w:val="28"/>
        </w:rPr>
        <w:t>ABSTRACT</w:t>
      </w:r>
    </w:p>
    <w:p w14:paraId="5FC04C2F" w14:textId="77777777" w:rsidR="006355A8" w:rsidRDefault="006355A8" w:rsidP="00B8744C">
      <w:pPr>
        <w:spacing w:after="0" w:line="240" w:lineRule="auto"/>
        <w:rPr>
          <w:rFonts w:ascii="Times New Roman" w:hAnsi="Times New Roman" w:cs="Times New Roman"/>
          <w:sz w:val="24"/>
          <w:szCs w:val="24"/>
        </w:rPr>
      </w:pPr>
    </w:p>
    <w:p w14:paraId="6F37846F" w14:textId="6FEFA93F" w:rsidR="00CC000A" w:rsidRDefault="009A111A" w:rsidP="00306235">
      <w:pPr>
        <w:spacing w:after="0" w:line="240" w:lineRule="auto"/>
        <w:ind w:firstLine="720"/>
        <w:jc w:val="both"/>
        <w:rPr>
          <w:rFonts w:ascii="Times New Roman" w:hAnsi="Times New Roman" w:cs="Times New Roman"/>
          <w:sz w:val="24"/>
          <w:szCs w:val="24"/>
        </w:rPr>
      </w:pPr>
      <w:r w:rsidRPr="009A111A">
        <w:rPr>
          <w:rFonts w:ascii="Times New Roman" w:hAnsi="Times New Roman" w:cs="Times New Roman"/>
          <w:sz w:val="24"/>
          <w:szCs w:val="24"/>
        </w:rPr>
        <w:t>Chronic kidney disease (CKD) is a major health problem that imposes a significant financial burden on patients, hospitals, and the government. Differences between hospital tariffs and Indonesia Case-Based Groups (INA-CBGs) reimbursement rates often create financial challenges for healthcare providers, potentially affecting service quality and patient outcomes. This study aimed to analyze the treatment costs of hospitalized CKD patients at Tangerang Regency Hospital during January–December 20</w:t>
      </w:r>
      <w:r w:rsidR="003335EA">
        <w:rPr>
          <w:rFonts w:ascii="Times New Roman" w:hAnsi="Times New Roman" w:cs="Times New Roman"/>
          <w:sz w:val="24"/>
          <w:szCs w:val="24"/>
        </w:rPr>
        <w:t>25</w:t>
      </w:r>
      <w:r w:rsidRPr="009A111A">
        <w:rPr>
          <w:rFonts w:ascii="Times New Roman" w:hAnsi="Times New Roman" w:cs="Times New Roman"/>
          <w:sz w:val="24"/>
          <w:szCs w:val="24"/>
        </w:rPr>
        <w:t>. Data were collected from National Health Insurance (JKN) patients with both Contribution Assistance Recipient (PBI) and Non-PBI status who were diagnosed with CKD. Eligible patients were selected based on predefined inclusion and exclusion criteria. The study compared hospital tariffs with INA-CBGs reimbursement rates and examined the relationship between patients’ sociodemographic characteristics and hospital costs. The results showed a significant difference between hospital tariffs and INA-CBGs reimbursement rates (p = 0.028), with hospital costs consistently exceeding INA-CBGs payments across all treatment classes and severity groups. Class I inpatient care had higher hospital tariffs and INA-CBGs rates than Classes II and III. The largest cost components were nursing care, laboratory examinations, and surgical procedures. Furthermore, no significant association was found between patients’ sociodemographic characteristics and hospital treatment costs. These findings indicate that the discrepancy between actual hospital costs and INA-CBGs reimbursement may contribute to financial losses for hospitals. The study provides valuable evidence for healthcare providers and local governments to improve cost efficiency, optimize resource allocation, and enhance the sustainability of healthcare services for CKD patients.</w:t>
      </w:r>
    </w:p>
    <w:p w14:paraId="3FE07C9A" w14:textId="77777777" w:rsidR="000B0ED6" w:rsidRDefault="000B0ED6" w:rsidP="000B0ED6">
      <w:pPr>
        <w:spacing w:after="0" w:line="240" w:lineRule="auto"/>
        <w:jc w:val="both"/>
        <w:rPr>
          <w:rFonts w:ascii="Times New Roman" w:hAnsi="Times New Roman" w:cs="Times New Roman"/>
          <w:sz w:val="24"/>
          <w:szCs w:val="24"/>
        </w:rPr>
      </w:pPr>
    </w:p>
    <w:p w14:paraId="6990A7F8" w14:textId="110799CC" w:rsidR="00CC000A" w:rsidRDefault="00CB619F" w:rsidP="00EF1241">
      <w:pPr>
        <w:spacing w:after="0" w:line="240" w:lineRule="auto"/>
        <w:ind w:left="1276" w:hanging="1276"/>
        <w:jc w:val="both"/>
        <w:rPr>
          <w:rFonts w:ascii="Times New Roman" w:hAnsi="Times New Roman" w:cs="Times New Roman"/>
          <w:i/>
          <w:iCs/>
          <w:sz w:val="24"/>
          <w:szCs w:val="24"/>
        </w:rPr>
      </w:pPr>
      <w:r>
        <w:rPr>
          <w:rFonts w:ascii="Times New Roman" w:hAnsi="Times New Roman" w:cs="Times New Roman"/>
          <w:b/>
          <w:bCs/>
          <w:sz w:val="24"/>
          <w:szCs w:val="24"/>
        </w:rPr>
        <w:t>Keywords</w:t>
      </w:r>
      <w:r w:rsidR="000B0ED6">
        <w:rPr>
          <w:rFonts w:ascii="Times New Roman" w:hAnsi="Times New Roman" w:cs="Times New Roman"/>
          <w:sz w:val="24"/>
          <w:szCs w:val="24"/>
        </w:rPr>
        <w:t xml:space="preserve"> : </w:t>
      </w:r>
      <w:r w:rsidR="00507009" w:rsidRPr="00507009">
        <w:rPr>
          <w:rFonts w:ascii="Times New Roman" w:hAnsi="Times New Roman" w:cs="Times New Roman"/>
          <w:sz w:val="24"/>
          <w:szCs w:val="24"/>
        </w:rPr>
        <w:t>Cost Analysis, Chronic Kidney Failure, Tangerang</w:t>
      </w:r>
      <w:r w:rsidR="00507009">
        <w:rPr>
          <w:rFonts w:ascii="Times New Roman" w:hAnsi="Times New Roman" w:cs="Times New Roman"/>
          <w:sz w:val="24"/>
          <w:szCs w:val="24"/>
        </w:rPr>
        <w:t xml:space="preserve"> District Hospital, Cost of I</w:t>
      </w:r>
      <w:r w:rsidR="00507009" w:rsidRPr="00507009">
        <w:rPr>
          <w:rFonts w:ascii="Times New Roman" w:hAnsi="Times New Roman" w:cs="Times New Roman"/>
          <w:sz w:val="24"/>
          <w:szCs w:val="24"/>
        </w:rPr>
        <w:t>llness</w:t>
      </w:r>
    </w:p>
    <w:p w14:paraId="6D88BE71" w14:textId="77777777" w:rsidR="00CC000A" w:rsidRDefault="00CC000A" w:rsidP="00080978">
      <w:pPr>
        <w:spacing w:after="0" w:line="240" w:lineRule="auto"/>
        <w:ind w:left="1276" w:hanging="1276"/>
        <w:jc w:val="both"/>
        <w:rPr>
          <w:rFonts w:ascii="Times New Roman" w:hAnsi="Times New Roman" w:cs="Times New Roman"/>
          <w:sz w:val="24"/>
          <w:szCs w:val="24"/>
        </w:rPr>
      </w:pPr>
    </w:p>
    <w:p w14:paraId="7EC815A3" w14:textId="77777777" w:rsidR="00C116B4" w:rsidRDefault="00C116B4" w:rsidP="00080978">
      <w:pPr>
        <w:spacing w:after="0" w:line="240" w:lineRule="auto"/>
        <w:ind w:left="1276" w:hanging="1276"/>
        <w:jc w:val="both"/>
        <w:rPr>
          <w:rFonts w:ascii="Times New Roman" w:hAnsi="Times New Roman" w:cs="Times New Roman"/>
          <w:sz w:val="24"/>
          <w:szCs w:val="24"/>
        </w:rPr>
      </w:pPr>
    </w:p>
    <w:p w14:paraId="71550972" w14:textId="77777777" w:rsidR="00C116B4" w:rsidRDefault="00C116B4" w:rsidP="00080978">
      <w:pPr>
        <w:spacing w:after="0" w:line="240" w:lineRule="auto"/>
        <w:ind w:left="1276" w:hanging="1276"/>
        <w:jc w:val="both"/>
        <w:rPr>
          <w:rFonts w:ascii="Times New Roman" w:hAnsi="Times New Roman" w:cs="Times New Roman"/>
          <w:sz w:val="24"/>
          <w:szCs w:val="24"/>
        </w:rPr>
      </w:pPr>
    </w:p>
    <w:p w14:paraId="198CF8F9" w14:textId="4FD6F897" w:rsidR="006355A8" w:rsidRPr="00455744" w:rsidRDefault="00B25705" w:rsidP="00306235">
      <w:pPr>
        <w:pStyle w:val="ListParagraph"/>
        <w:numPr>
          <w:ilvl w:val="0"/>
          <w:numId w:val="3"/>
        </w:numPr>
        <w:spacing w:after="0" w:line="240" w:lineRule="auto"/>
        <w:ind w:left="426" w:hanging="426"/>
        <w:jc w:val="both"/>
        <w:rPr>
          <w:rFonts w:ascii="Times New Roman" w:hAnsi="Times New Roman" w:cs="Times New Roman"/>
          <w:b/>
          <w:bCs/>
          <w:sz w:val="28"/>
          <w:szCs w:val="28"/>
        </w:rPr>
      </w:pPr>
      <w:commentRangeStart w:id="0"/>
      <w:r w:rsidRPr="00455744">
        <w:rPr>
          <w:rFonts w:ascii="Times New Roman" w:hAnsi="Times New Roman" w:cs="Times New Roman"/>
          <w:b/>
          <w:bCs/>
          <w:sz w:val="28"/>
          <w:szCs w:val="28"/>
        </w:rPr>
        <w:lastRenderedPageBreak/>
        <w:t>Introduction</w:t>
      </w:r>
      <w:commentRangeEnd w:id="0"/>
      <w:r w:rsidR="00AF142F" w:rsidRPr="00455744">
        <w:rPr>
          <w:rStyle w:val="CommentReference"/>
          <w:rFonts w:ascii="Times New Roman" w:hAnsi="Times New Roman" w:cs="Times New Roman"/>
          <w:b/>
          <w:bCs/>
          <w:sz w:val="28"/>
          <w:szCs w:val="28"/>
        </w:rPr>
        <w:commentReference w:id="0"/>
      </w:r>
    </w:p>
    <w:p w14:paraId="5038181C" w14:textId="5B6C8FA8" w:rsidR="00234DCA" w:rsidRDefault="00815C7E" w:rsidP="0030623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According to Yani (2019)</w:t>
      </w:r>
      <w:r w:rsidRPr="00815C7E">
        <w:rPr>
          <w:rFonts w:ascii="Times New Roman" w:hAnsi="Times New Roman" w:cs="Times New Roman"/>
          <w:sz w:val="24"/>
          <w:szCs w:val="24"/>
          <w:vertAlign w:val="superscript"/>
        </w:rPr>
        <w:t>1</w:t>
      </w:r>
      <w:r>
        <w:rPr>
          <w:rFonts w:ascii="Times New Roman" w:hAnsi="Times New Roman" w:cs="Times New Roman"/>
          <w:sz w:val="24"/>
          <w:szCs w:val="24"/>
        </w:rPr>
        <w:t xml:space="preserve"> and Fauziah (2015)</w:t>
      </w:r>
      <w:r w:rsidRPr="00815C7E">
        <w:rPr>
          <w:rFonts w:ascii="Times New Roman" w:hAnsi="Times New Roman" w:cs="Times New Roman"/>
          <w:sz w:val="24"/>
          <w:szCs w:val="24"/>
          <w:vertAlign w:val="superscript"/>
        </w:rPr>
        <w:t>15</w:t>
      </w:r>
      <w:r>
        <w:rPr>
          <w:rFonts w:ascii="Times New Roman" w:hAnsi="Times New Roman" w:cs="Times New Roman"/>
          <w:sz w:val="24"/>
          <w:szCs w:val="24"/>
        </w:rPr>
        <w:t>, c</w:t>
      </w:r>
      <w:r w:rsidR="00234DCA" w:rsidRPr="00234DCA">
        <w:rPr>
          <w:rFonts w:ascii="Times New Roman" w:hAnsi="Times New Roman" w:cs="Times New Roman"/>
          <w:sz w:val="24"/>
          <w:szCs w:val="24"/>
        </w:rPr>
        <w:t>hronic kidney failure is a global health problem with a fairly high prevalence in Indonesia</w:t>
      </w:r>
      <w:commentRangeStart w:id="1"/>
      <w:r w:rsidR="00234DCA" w:rsidRPr="00234DCA">
        <w:rPr>
          <w:rFonts w:ascii="Times New Roman" w:hAnsi="Times New Roman" w:cs="Times New Roman"/>
          <w:sz w:val="24"/>
          <w:szCs w:val="24"/>
        </w:rPr>
        <w:t>.</w:t>
      </w:r>
      <w:commentRangeEnd w:id="1"/>
      <w:r w:rsidR="00AF142F" w:rsidRPr="00234DCA">
        <w:rPr>
          <w:rStyle w:val="CommentReference"/>
          <w:rFonts w:ascii="Times New Roman" w:hAnsi="Times New Roman" w:cs="Times New Roman"/>
          <w:sz w:val="24"/>
          <w:szCs w:val="24"/>
        </w:rPr>
        <w:commentReference w:id="1"/>
      </w:r>
      <w:r w:rsidR="00234DCA" w:rsidRPr="00234DCA">
        <w:rPr>
          <w:rFonts w:ascii="Times New Roman" w:hAnsi="Times New Roman" w:cs="Times New Roman"/>
          <w:sz w:val="24"/>
          <w:szCs w:val="24"/>
        </w:rPr>
        <w:t xml:space="preserve"> The incidence rate in Indonesia has increased significantly every year. Data from the Indonesia Renal Registry (IRR) </w:t>
      </w:r>
      <w:r w:rsidR="00B01129">
        <w:rPr>
          <w:rFonts w:ascii="Times New Roman" w:hAnsi="Times New Roman" w:cs="Times New Roman"/>
          <w:sz w:val="24"/>
          <w:szCs w:val="24"/>
        </w:rPr>
        <w:t>(2017)</w:t>
      </w:r>
      <w:r w:rsidR="00B01129" w:rsidRPr="00B01129">
        <w:rPr>
          <w:rFonts w:ascii="Times New Roman" w:hAnsi="Times New Roman" w:cs="Times New Roman"/>
          <w:sz w:val="24"/>
          <w:szCs w:val="24"/>
          <w:vertAlign w:val="superscript"/>
        </w:rPr>
        <w:t>18</w:t>
      </w:r>
      <w:r w:rsidR="00B01129">
        <w:rPr>
          <w:rFonts w:ascii="Times New Roman" w:hAnsi="Times New Roman" w:cs="Times New Roman"/>
          <w:sz w:val="24"/>
          <w:szCs w:val="24"/>
        </w:rPr>
        <w:t xml:space="preserve"> </w:t>
      </w:r>
      <w:r w:rsidR="00234DCA" w:rsidRPr="00234DCA">
        <w:rPr>
          <w:rFonts w:ascii="Times New Roman" w:hAnsi="Times New Roman" w:cs="Times New Roman"/>
          <w:sz w:val="24"/>
          <w:szCs w:val="24"/>
        </w:rPr>
        <w:t>show</w:t>
      </w:r>
      <w:r w:rsidR="00B01129">
        <w:rPr>
          <w:rFonts w:ascii="Times New Roman" w:hAnsi="Times New Roman" w:cs="Times New Roman"/>
          <w:sz w:val="24"/>
          <w:szCs w:val="24"/>
        </w:rPr>
        <w:t>ed</w:t>
      </w:r>
      <w:r w:rsidR="00234DCA" w:rsidRPr="00234DCA">
        <w:rPr>
          <w:rFonts w:ascii="Times New Roman" w:hAnsi="Times New Roman" w:cs="Times New Roman"/>
          <w:sz w:val="24"/>
          <w:szCs w:val="24"/>
        </w:rPr>
        <w:t xml:space="preserve"> that in 2016 the number of chronic kidney failure patients who routinely undergo hemodialysis increased from a total of 25,446 patients to 52,835 at the end of the year</w:t>
      </w:r>
      <w:commentRangeStart w:id="2"/>
      <w:r w:rsidR="00234DCA" w:rsidRPr="00234DCA">
        <w:rPr>
          <w:rFonts w:ascii="Times New Roman" w:hAnsi="Times New Roman" w:cs="Times New Roman"/>
          <w:sz w:val="24"/>
          <w:szCs w:val="24"/>
        </w:rPr>
        <w:t>.</w:t>
      </w:r>
      <w:commentRangeEnd w:id="2"/>
      <w:r w:rsidR="00AF142F" w:rsidRPr="00234DCA">
        <w:rPr>
          <w:rStyle w:val="CommentReference"/>
          <w:rFonts w:ascii="Times New Roman" w:hAnsi="Times New Roman" w:cs="Times New Roman"/>
          <w:sz w:val="24"/>
          <w:szCs w:val="24"/>
        </w:rPr>
        <w:commentReference w:id="2"/>
      </w:r>
      <w:r w:rsidR="00234DCA" w:rsidRPr="00234DCA">
        <w:rPr>
          <w:rFonts w:ascii="Times New Roman" w:hAnsi="Times New Roman" w:cs="Times New Roman"/>
          <w:sz w:val="24"/>
          <w:szCs w:val="24"/>
        </w:rPr>
        <w:t xml:space="preserve"> The results of Basic Health Research </w:t>
      </w:r>
      <w:r w:rsidR="00B01129">
        <w:rPr>
          <w:rFonts w:ascii="Times New Roman" w:hAnsi="Times New Roman" w:cs="Times New Roman"/>
          <w:sz w:val="24"/>
          <w:szCs w:val="24"/>
        </w:rPr>
        <w:t>(</w:t>
      </w:r>
      <w:r w:rsidR="00234DCA" w:rsidRPr="00234DCA">
        <w:rPr>
          <w:rFonts w:ascii="Times New Roman" w:hAnsi="Times New Roman" w:cs="Times New Roman"/>
          <w:sz w:val="24"/>
          <w:szCs w:val="24"/>
        </w:rPr>
        <w:t>2013</w:t>
      </w:r>
      <w:r w:rsidR="00B01129">
        <w:rPr>
          <w:rFonts w:ascii="Times New Roman" w:hAnsi="Times New Roman" w:cs="Times New Roman"/>
          <w:sz w:val="24"/>
          <w:szCs w:val="24"/>
        </w:rPr>
        <w:t>)</w:t>
      </w:r>
      <w:r w:rsidR="00B01129" w:rsidRPr="00B01129">
        <w:rPr>
          <w:rFonts w:ascii="Times New Roman" w:hAnsi="Times New Roman" w:cs="Times New Roman"/>
          <w:sz w:val="24"/>
          <w:szCs w:val="24"/>
          <w:vertAlign w:val="superscript"/>
        </w:rPr>
        <w:t>19</w:t>
      </w:r>
      <w:r w:rsidR="00234DCA" w:rsidRPr="00234DCA">
        <w:rPr>
          <w:rFonts w:ascii="Times New Roman" w:hAnsi="Times New Roman" w:cs="Times New Roman"/>
          <w:sz w:val="24"/>
          <w:szCs w:val="24"/>
        </w:rPr>
        <w:t xml:space="preserve"> explained that eastern Indonesia is known to have the highest prevalence for cases of chronic kidney failure</w:t>
      </w:r>
      <w:commentRangeStart w:id="3"/>
      <w:r w:rsidR="00234DCA" w:rsidRPr="00234DCA">
        <w:rPr>
          <w:rFonts w:ascii="Times New Roman" w:hAnsi="Times New Roman" w:cs="Times New Roman"/>
          <w:sz w:val="24"/>
          <w:szCs w:val="24"/>
        </w:rPr>
        <w:t>.</w:t>
      </w:r>
      <w:commentRangeEnd w:id="3"/>
      <w:r w:rsidR="00AF142F" w:rsidRPr="00234DCA">
        <w:rPr>
          <w:rStyle w:val="CommentReference"/>
          <w:rFonts w:ascii="Times New Roman" w:hAnsi="Times New Roman" w:cs="Times New Roman"/>
          <w:sz w:val="24"/>
          <w:szCs w:val="24"/>
        </w:rPr>
        <w:commentReference w:id="3"/>
      </w:r>
      <w:r w:rsidR="00234DCA" w:rsidRPr="00234DCA">
        <w:rPr>
          <w:rFonts w:ascii="Times New Roman" w:hAnsi="Times New Roman" w:cs="Times New Roman"/>
          <w:sz w:val="24"/>
          <w:szCs w:val="24"/>
        </w:rPr>
        <w:t xml:space="preserve"> The high incidence is a concern because of the large number of patients who experience a worsening of life while suffering from illness and even death</w:t>
      </w:r>
      <w:r w:rsidR="00B01129">
        <w:rPr>
          <w:rFonts w:ascii="Times New Roman" w:hAnsi="Times New Roman" w:cs="Times New Roman"/>
          <w:sz w:val="24"/>
          <w:szCs w:val="24"/>
        </w:rPr>
        <w:t xml:space="preserve"> (Brophy et al. (2010)</w:t>
      </w:r>
      <w:r w:rsidR="00B01129" w:rsidRPr="00B01129">
        <w:rPr>
          <w:rFonts w:ascii="Times New Roman" w:hAnsi="Times New Roman" w:cs="Times New Roman"/>
          <w:sz w:val="24"/>
          <w:szCs w:val="24"/>
          <w:vertAlign w:val="superscript"/>
        </w:rPr>
        <w:t>5</w:t>
      </w:r>
      <w:r w:rsidR="00B01129">
        <w:rPr>
          <w:rFonts w:ascii="Times New Roman" w:hAnsi="Times New Roman" w:cs="Times New Roman"/>
          <w:sz w:val="24"/>
          <w:szCs w:val="24"/>
        </w:rPr>
        <w:t>; Tania and Thabrany (2017)</w:t>
      </w:r>
      <w:r w:rsidR="00B01129" w:rsidRPr="00B01129">
        <w:rPr>
          <w:rFonts w:ascii="Times New Roman" w:hAnsi="Times New Roman" w:cs="Times New Roman"/>
          <w:sz w:val="24"/>
          <w:szCs w:val="24"/>
          <w:vertAlign w:val="superscript"/>
        </w:rPr>
        <w:t>10</w:t>
      </w:r>
      <w:r w:rsidR="00B01129">
        <w:rPr>
          <w:rFonts w:ascii="Times New Roman" w:hAnsi="Times New Roman" w:cs="Times New Roman"/>
          <w:sz w:val="24"/>
          <w:szCs w:val="24"/>
        </w:rPr>
        <w:t>)</w:t>
      </w:r>
      <w:commentRangeStart w:id="4"/>
      <w:r w:rsidR="00234DCA" w:rsidRPr="00234DCA">
        <w:rPr>
          <w:rFonts w:ascii="Times New Roman" w:hAnsi="Times New Roman" w:cs="Times New Roman"/>
          <w:sz w:val="24"/>
          <w:szCs w:val="24"/>
        </w:rPr>
        <w:t>.</w:t>
      </w:r>
      <w:commentRangeEnd w:id="4"/>
      <w:r w:rsidR="00AF142F" w:rsidRPr="00234DCA">
        <w:rPr>
          <w:rStyle w:val="CommentReference"/>
          <w:rFonts w:ascii="Times New Roman" w:hAnsi="Times New Roman" w:cs="Times New Roman"/>
          <w:sz w:val="24"/>
          <w:szCs w:val="24"/>
        </w:rPr>
        <w:commentReference w:id="4"/>
      </w:r>
      <w:r w:rsidR="00234DCA" w:rsidRPr="00234DCA">
        <w:rPr>
          <w:rFonts w:ascii="Times New Roman" w:hAnsi="Times New Roman" w:cs="Times New Roman"/>
          <w:sz w:val="24"/>
          <w:szCs w:val="24"/>
        </w:rPr>
        <w:t xml:space="preserve"> The Indonesian Nephrology Association explained that in Indonesia, the deterioration in the quality of life that occurs is partly due to the high costs that must be borne by the patient</w:t>
      </w:r>
      <w:r w:rsidR="00CE3C8F">
        <w:rPr>
          <w:rFonts w:ascii="Times New Roman" w:hAnsi="Times New Roman" w:cs="Times New Roman"/>
          <w:sz w:val="24"/>
          <w:szCs w:val="24"/>
        </w:rPr>
        <w:t xml:space="preserve"> (Fauziah et al. (2015)</w:t>
      </w:r>
      <w:r w:rsidR="00CE3C8F" w:rsidRPr="00CE3C8F">
        <w:rPr>
          <w:rFonts w:ascii="Times New Roman" w:hAnsi="Times New Roman" w:cs="Times New Roman"/>
          <w:sz w:val="24"/>
          <w:szCs w:val="24"/>
          <w:vertAlign w:val="superscript"/>
        </w:rPr>
        <w:t>15</w:t>
      </w:r>
      <w:r w:rsidR="00CE3C8F">
        <w:rPr>
          <w:rFonts w:ascii="Times New Roman" w:hAnsi="Times New Roman" w:cs="Times New Roman"/>
          <w:sz w:val="24"/>
          <w:szCs w:val="24"/>
        </w:rPr>
        <w:t>; Ahlawat et al. (2017)</w:t>
      </w:r>
      <w:r w:rsidR="00CE3C8F" w:rsidRPr="00CE3C8F">
        <w:rPr>
          <w:rFonts w:ascii="Times New Roman" w:hAnsi="Times New Roman" w:cs="Times New Roman"/>
          <w:sz w:val="24"/>
          <w:szCs w:val="24"/>
          <w:vertAlign w:val="superscript"/>
        </w:rPr>
        <w:t>13</w:t>
      </w:r>
      <w:r w:rsidR="00CE3C8F">
        <w:rPr>
          <w:rFonts w:ascii="Times New Roman" w:hAnsi="Times New Roman" w:cs="Times New Roman"/>
          <w:sz w:val="24"/>
          <w:szCs w:val="24"/>
        </w:rPr>
        <w:t>)</w:t>
      </w:r>
      <w:commentRangeStart w:id="5"/>
      <w:r w:rsidR="00234DCA" w:rsidRPr="00234DCA">
        <w:rPr>
          <w:rFonts w:ascii="Times New Roman" w:hAnsi="Times New Roman" w:cs="Times New Roman"/>
          <w:sz w:val="24"/>
          <w:szCs w:val="24"/>
        </w:rPr>
        <w:t>.</w:t>
      </w:r>
      <w:commentRangeEnd w:id="5"/>
      <w:r w:rsidR="00AF142F" w:rsidRPr="00234DCA">
        <w:rPr>
          <w:rStyle w:val="CommentReference"/>
          <w:rFonts w:ascii="Times New Roman" w:hAnsi="Times New Roman" w:cs="Times New Roman"/>
          <w:sz w:val="24"/>
          <w:szCs w:val="24"/>
        </w:rPr>
        <w:commentReference w:id="5"/>
      </w:r>
      <w:r w:rsidR="00234DCA" w:rsidRPr="00234DCA">
        <w:rPr>
          <w:rFonts w:ascii="Times New Roman" w:hAnsi="Times New Roman" w:cs="Times New Roman"/>
          <w:sz w:val="24"/>
          <w:szCs w:val="24"/>
        </w:rPr>
        <w:t xml:space="preserve"> The implementation of the National Health Insurance that applies in Indonesia is considered still unable to overcome the high cost of treating Chronic Kidney Failure Patients</w:t>
      </w:r>
      <w:r w:rsidR="00CE3C8F">
        <w:rPr>
          <w:rFonts w:ascii="Times New Roman" w:hAnsi="Times New Roman" w:cs="Times New Roman"/>
          <w:sz w:val="24"/>
          <w:szCs w:val="24"/>
        </w:rPr>
        <w:t xml:space="preserve"> (Rosania et al. (2019)</w:t>
      </w:r>
      <w:r w:rsidR="00CE3C8F" w:rsidRPr="00CE3C8F">
        <w:rPr>
          <w:rFonts w:ascii="Times New Roman" w:hAnsi="Times New Roman" w:cs="Times New Roman"/>
          <w:sz w:val="24"/>
          <w:szCs w:val="24"/>
          <w:vertAlign w:val="superscript"/>
        </w:rPr>
        <w:t>7</w:t>
      </w:r>
      <w:r w:rsidR="00CE3C8F">
        <w:rPr>
          <w:rFonts w:ascii="Times New Roman" w:hAnsi="Times New Roman" w:cs="Times New Roman"/>
          <w:sz w:val="24"/>
          <w:szCs w:val="24"/>
        </w:rPr>
        <w:t>; Rohenti et al. (2019)</w:t>
      </w:r>
      <w:r w:rsidR="00CE3C8F" w:rsidRPr="00CE3C8F">
        <w:rPr>
          <w:rFonts w:ascii="Times New Roman" w:hAnsi="Times New Roman" w:cs="Times New Roman"/>
          <w:sz w:val="24"/>
          <w:szCs w:val="24"/>
          <w:vertAlign w:val="superscript"/>
        </w:rPr>
        <w:t>8</w:t>
      </w:r>
      <w:r w:rsidR="00CE3C8F">
        <w:rPr>
          <w:rFonts w:ascii="Times New Roman" w:hAnsi="Times New Roman" w:cs="Times New Roman"/>
          <w:sz w:val="24"/>
          <w:szCs w:val="24"/>
        </w:rPr>
        <w:t>)</w:t>
      </w:r>
      <w:commentRangeStart w:id="6"/>
      <w:r w:rsidR="00234DCA" w:rsidRPr="00234DCA">
        <w:rPr>
          <w:rFonts w:ascii="Times New Roman" w:hAnsi="Times New Roman" w:cs="Times New Roman"/>
          <w:sz w:val="24"/>
          <w:szCs w:val="24"/>
        </w:rPr>
        <w:t>.</w:t>
      </w:r>
      <w:commentRangeEnd w:id="6"/>
      <w:r w:rsidR="00AF142F">
        <w:rPr>
          <w:rStyle w:val="CommentReference"/>
          <w:rFonts w:ascii="Times New Roman" w:hAnsi="Times New Roman" w:cs="Times New Roman"/>
          <w:sz w:val="24"/>
          <w:szCs w:val="24"/>
        </w:rPr>
        <w:commentReference w:id="6"/>
      </w:r>
    </w:p>
    <w:p w14:paraId="1301D818" w14:textId="2DFDE526" w:rsidR="00AD6FD6" w:rsidRDefault="00AD6FD6" w:rsidP="00306235">
      <w:pPr>
        <w:spacing w:after="0" w:line="240" w:lineRule="auto"/>
        <w:ind w:firstLine="709"/>
        <w:jc w:val="both"/>
        <w:rPr>
          <w:rFonts w:ascii="Times New Roman" w:hAnsi="Times New Roman" w:cs="Times New Roman"/>
          <w:sz w:val="24"/>
          <w:szCs w:val="24"/>
        </w:rPr>
      </w:pPr>
      <w:r w:rsidRPr="00AD6FD6">
        <w:rPr>
          <w:rFonts w:ascii="Times New Roman" w:hAnsi="Times New Roman" w:cs="Times New Roman"/>
          <w:sz w:val="24"/>
          <w:szCs w:val="24"/>
        </w:rPr>
        <w:t>The JKN system that applies to hospital care applies INA-CBG's rates</w:t>
      </w:r>
      <w:r w:rsidR="001F4B6D">
        <w:rPr>
          <w:rFonts w:ascii="Times New Roman" w:hAnsi="Times New Roman" w:cs="Times New Roman"/>
          <w:sz w:val="24"/>
          <w:szCs w:val="24"/>
        </w:rPr>
        <w:t xml:space="preserve"> (Tamtomo and Murti (2017)</w:t>
      </w:r>
      <w:r w:rsidR="001F4B6D" w:rsidRPr="001F4B6D">
        <w:rPr>
          <w:rFonts w:ascii="Times New Roman" w:hAnsi="Times New Roman" w:cs="Times New Roman"/>
          <w:sz w:val="24"/>
          <w:szCs w:val="24"/>
          <w:vertAlign w:val="superscript"/>
        </w:rPr>
        <w:t>6</w:t>
      </w:r>
      <w:r w:rsidR="001F4B6D">
        <w:rPr>
          <w:rFonts w:ascii="Times New Roman" w:hAnsi="Times New Roman" w:cs="Times New Roman"/>
          <w:sz w:val="24"/>
          <w:szCs w:val="24"/>
        </w:rPr>
        <w:t>)</w:t>
      </w:r>
      <w:commentRangeStart w:id="7"/>
      <w:r w:rsidRPr="00AD6FD6">
        <w:rPr>
          <w:rFonts w:ascii="Times New Roman" w:hAnsi="Times New Roman" w:cs="Times New Roman"/>
          <w:sz w:val="24"/>
          <w:szCs w:val="24"/>
        </w:rPr>
        <w:t>.</w:t>
      </w:r>
      <w:commentRangeEnd w:id="7"/>
      <w:r w:rsidR="00AF142F" w:rsidRPr="00AD6FD6">
        <w:rPr>
          <w:rStyle w:val="CommentReference"/>
          <w:rFonts w:ascii="Times New Roman" w:hAnsi="Times New Roman" w:cs="Times New Roman"/>
          <w:sz w:val="24"/>
          <w:szCs w:val="24"/>
        </w:rPr>
        <w:commentReference w:id="7"/>
      </w:r>
      <w:r w:rsidRPr="00AD6FD6">
        <w:rPr>
          <w:rFonts w:ascii="Times New Roman" w:hAnsi="Times New Roman" w:cs="Times New Roman"/>
          <w:sz w:val="24"/>
          <w:szCs w:val="24"/>
        </w:rPr>
        <w:t xml:space="preserve"> Several studies suggest that there is often a difference in rates between hospitals and INA-CBG's rates for the treatment of patients with chronic kidney failure</w:t>
      </w:r>
      <w:r w:rsidR="001F4B6D">
        <w:rPr>
          <w:rFonts w:ascii="Times New Roman" w:hAnsi="Times New Roman" w:cs="Times New Roman"/>
          <w:sz w:val="24"/>
          <w:szCs w:val="24"/>
        </w:rPr>
        <w:t xml:space="preserve"> (Tamtomo and Murti (2017)</w:t>
      </w:r>
      <w:r w:rsidR="001F4B6D" w:rsidRPr="001F4B6D">
        <w:rPr>
          <w:rFonts w:ascii="Times New Roman" w:hAnsi="Times New Roman" w:cs="Times New Roman"/>
          <w:sz w:val="24"/>
          <w:szCs w:val="24"/>
          <w:vertAlign w:val="superscript"/>
        </w:rPr>
        <w:t>6</w:t>
      </w:r>
      <w:r w:rsidR="001F4B6D">
        <w:rPr>
          <w:rFonts w:ascii="Times New Roman" w:hAnsi="Times New Roman" w:cs="Times New Roman"/>
          <w:sz w:val="24"/>
          <w:szCs w:val="24"/>
        </w:rPr>
        <w:t>; Rosiana et al. (2019)</w:t>
      </w:r>
      <w:r w:rsidR="001F4B6D" w:rsidRPr="001F4B6D">
        <w:rPr>
          <w:rFonts w:ascii="Times New Roman" w:hAnsi="Times New Roman" w:cs="Times New Roman"/>
          <w:sz w:val="24"/>
          <w:szCs w:val="24"/>
          <w:vertAlign w:val="superscript"/>
        </w:rPr>
        <w:t>7</w:t>
      </w:r>
      <w:r w:rsidR="001F4B6D">
        <w:rPr>
          <w:rFonts w:ascii="Times New Roman" w:hAnsi="Times New Roman" w:cs="Times New Roman"/>
          <w:sz w:val="24"/>
          <w:szCs w:val="24"/>
        </w:rPr>
        <w:t>; Rohenti et al (2019)</w:t>
      </w:r>
      <w:r w:rsidR="001F4B6D" w:rsidRPr="001F4B6D">
        <w:rPr>
          <w:rFonts w:ascii="Times New Roman" w:hAnsi="Times New Roman" w:cs="Times New Roman"/>
          <w:sz w:val="24"/>
          <w:szCs w:val="24"/>
          <w:vertAlign w:val="superscript"/>
        </w:rPr>
        <w:t>8</w:t>
      </w:r>
      <w:r w:rsidR="001F4B6D">
        <w:rPr>
          <w:rFonts w:ascii="Times New Roman" w:hAnsi="Times New Roman" w:cs="Times New Roman"/>
          <w:sz w:val="24"/>
          <w:szCs w:val="24"/>
        </w:rPr>
        <w:t>; Tania and Thabrany (2017)</w:t>
      </w:r>
      <w:r w:rsidR="001F4B6D" w:rsidRPr="001F4B6D">
        <w:rPr>
          <w:rFonts w:ascii="Times New Roman" w:hAnsi="Times New Roman" w:cs="Times New Roman"/>
          <w:sz w:val="24"/>
          <w:szCs w:val="24"/>
          <w:vertAlign w:val="superscript"/>
        </w:rPr>
        <w:t>10</w:t>
      </w:r>
      <w:r w:rsidR="001F4B6D">
        <w:rPr>
          <w:rFonts w:ascii="Times New Roman" w:hAnsi="Times New Roman" w:cs="Times New Roman"/>
          <w:sz w:val="24"/>
          <w:szCs w:val="24"/>
        </w:rPr>
        <w:t>)</w:t>
      </w:r>
      <w:commentRangeStart w:id="8"/>
      <w:r w:rsidRPr="00AD6FD6">
        <w:rPr>
          <w:rFonts w:ascii="Times New Roman" w:hAnsi="Times New Roman" w:cs="Times New Roman"/>
          <w:sz w:val="24"/>
          <w:szCs w:val="24"/>
        </w:rPr>
        <w:t>.</w:t>
      </w:r>
      <w:commentRangeEnd w:id="8"/>
      <w:r w:rsidR="00AF142F" w:rsidRPr="00AD6FD6">
        <w:rPr>
          <w:rStyle w:val="CommentReference"/>
          <w:rFonts w:ascii="Times New Roman" w:hAnsi="Times New Roman" w:cs="Times New Roman"/>
          <w:sz w:val="24"/>
          <w:szCs w:val="24"/>
        </w:rPr>
        <w:commentReference w:id="8"/>
      </w:r>
      <w:r w:rsidRPr="00AD6FD6">
        <w:rPr>
          <w:rFonts w:ascii="Times New Roman" w:hAnsi="Times New Roman" w:cs="Times New Roman"/>
          <w:sz w:val="24"/>
          <w:szCs w:val="24"/>
        </w:rPr>
        <w:t xml:space="preserve"> This happens both at the hospital. government-owned and private</w:t>
      </w:r>
      <w:r w:rsidR="00B70181">
        <w:rPr>
          <w:rFonts w:ascii="Times New Roman" w:hAnsi="Times New Roman" w:cs="Times New Roman"/>
          <w:sz w:val="24"/>
          <w:szCs w:val="24"/>
        </w:rPr>
        <w:t xml:space="preserve"> (Tania and Thabrany (2017)</w:t>
      </w:r>
      <w:r w:rsidR="00B70181" w:rsidRPr="00B70181">
        <w:rPr>
          <w:rFonts w:ascii="Times New Roman" w:hAnsi="Times New Roman" w:cs="Times New Roman"/>
          <w:sz w:val="24"/>
          <w:szCs w:val="24"/>
          <w:vertAlign w:val="superscript"/>
        </w:rPr>
        <w:t>10</w:t>
      </w:r>
      <w:r w:rsidR="00B70181">
        <w:rPr>
          <w:rFonts w:ascii="Times New Roman" w:hAnsi="Times New Roman" w:cs="Times New Roman"/>
          <w:sz w:val="24"/>
          <w:szCs w:val="24"/>
        </w:rPr>
        <w:t>; Tamtomo and Murti (2017)</w:t>
      </w:r>
      <w:r w:rsidR="00B70181" w:rsidRPr="00B70181">
        <w:rPr>
          <w:rFonts w:ascii="Times New Roman" w:hAnsi="Times New Roman" w:cs="Times New Roman"/>
          <w:sz w:val="24"/>
          <w:szCs w:val="24"/>
          <w:vertAlign w:val="superscript"/>
        </w:rPr>
        <w:t>6</w:t>
      </w:r>
      <w:r w:rsidR="00B70181">
        <w:rPr>
          <w:rFonts w:ascii="Times New Roman" w:hAnsi="Times New Roman" w:cs="Times New Roman"/>
          <w:sz w:val="24"/>
          <w:szCs w:val="24"/>
        </w:rPr>
        <w:t>)</w:t>
      </w:r>
      <w:commentRangeStart w:id="9"/>
      <w:r w:rsidRPr="00AD6FD6">
        <w:rPr>
          <w:rFonts w:ascii="Times New Roman" w:hAnsi="Times New Roman" w:cs="Times New Roman"/>
          <w:sz w:val="24"/>
          <w:szCs w:val="24"/>
        </w:rPr>
        <w:t>.</w:t>
      </w:r>
      <w:commentRangeEnd w:id="9"/>
      <w:r w:rsidR="00AF142F" w:rsidRPr="00AD6FD6">
        <w:rPr>
          <w:rStyle w:val="CommentReference"/>
          <w:rFonts w:ascii="Times New Roman" w:hAnsi="Times New Roman" w:cs="Times New Roman"/>
          <w:sz w:val="24"/>
          <w:szCs w:val="24"/>
        </w:rPr>
        <w:commentReference w:id="9"/>
      </w:r>
      <w:r w:rsidRPr="00AD6FD6">
        <w:rPr>
          <w:rFonts w:ascii="Times New Roman" w:hAnsi="Times New Roman" w:cs="Times New Roman"/>
          <w:sz w:val="24"/>
          <w:szCs w:val="24"/>
        </w:rPr>
        <w:t xml:space="preserve"> Differences in rates also often occur in several classes of treatment</w:t>
      </w:r>
      <w:r w:rsidR="000A3FB8">
        <w:rPr>
          <w:rFonts w:ascii="Times New Roman" w:hAnsi="Times New Roman" w:cs="Times New Roman"/>
          <w:sz w:val="24"/>
          <w:szCs w:val="24"/>
        </w:rPr>
        <w:t xml:space="preserve"> (Nurwanti (2018)</w:t>
      </w:r>
      <w:r w:rsidR="000A3FB8" w:rsidRPr="000A3FB8">
        <w:rPr>
          <w:rFonts w:ascii="Times New Roman" w:hAnsi="Times New Roman" w:cs="Times New Roman"/>
          <w:sz w:val="24"/>
          <w:szCs w:val="24"/>
          <w:vertAlign w:val="superscript"/>
        </w:rPr>
        <w:t>9</w:t>
      </w:r>
      <w:r w:rsidR="000A3FB8">
        <w:rPr>
          <w:rFonts w:ascii="Times New Roman" w:hAnsi="Times New Roman" w:cs="Times New Roman"/>
          <w:sz w:val="24"/>
          <w:szCs w:val="24"/>
        </w:rPr>
        <w:t>)</w:t>
      </w:r>
      <w:commentRangeStart w:id="10"/>
      <w:r w:rsidRPr="00AD6FD6">
        <w:rPr>
          <w:rFonts w:ascii="Times New Roman" w:hAnsi="Times New Roman" w:cs="Times New Roman"/>
          <w:sz w:val="24"/>
          <w:szCs w:val="24"/>
        </w:rPr>
        <w:t>.</w:t>
      </w:r>
      <w:commentRangeEnd w:id="10"/>
      <w:r w:rsidR="00AF142F" w:rsidRPr="00AD6FD6">
        <w:rPr>
          <w:rStyle w:val="CommentReference"/>
          <w:rFonts w:ascii="Times New Roman" w:hAnsi="Times New Roman" w:cs="Times New Roman"/>
          <w:sz w:val="24"/>
          <w:szCs w:val="24"/>
        </w:rPr>
        <w:commentReference w:id="10"/>
      </w:r>
      <w:r w:rsidRPr="00AD6FD6">
        <w:rPr>
          <w:rFonts w:ascii="Times New Roman" w:hAnsi="Times New Roman" w:cs="Times New Roman"/>
          <w:sz w:val="24"/>
          <w:szCs w:val="24"/>
        </w:rPr>
        <w:t xml:space="preserve"> This difference is a problem in itself and a burden for the hospital. This makes hospitals often lose money due to high costs that still need to be paid to cover other cost component</w:t>
      </w:r>
      <w:r w:rsidR="00E678A1">
        <w:rPr>
          <w:rFonts w:ascii="Times New Roman" w:hAnsi="Times New Roman" w:cs="Times New Roman"/>
          <w:sz w:val="24"/>
          <w:szCs w:val="24"/>
        </w:rPr>
        <w:t>s. Ahmad Yani's research (2019)</w:t>
      </w:r>
      <w:r w:rsidR="00E678A1">
        <w:rPr>
          <w:rFonts w:ascii="Times New Roman" w:hAnsi="Times New Roman" w:cs="Times New Roman"/>
          <w:sz w:val="24"/>
          <w:szCs w:val="24"/>
          <w:vertAlign w:val="superscript"/>
        </w:rPr>
        <w:t>1</w:t>
      </w:r>
      <w:r w:rsidRPr="00AD6FD6">
        <w:rPr>
          <w:rFonts w:ascii="Times New Roman" w:hAnsi="Times New Roman" w:cs="Times New Roman"/>
          <w:sz w:val="24"/>
          <w:szCs w:val="24"/>
        </w:rPr>
        <w:t xml:space="preserve"> reveals that the ideal total cost for services for Chronic Kidney Failure patients at the Aryawinangun Hospital is still 6.3% higher than the INA-CBGs rate, meaning that the INA-CBGs rates are still not sufficient to cover the ideal service costs for patients with failure. chronic kidney. Similar results were also shown</w:t>
      </w:r>
      <w:r w:rsidR="00E678A1">
        <w:rPr>
          <w:rFonts w:ascii="Times New Roman" w:hAnsi="Times New Roman" w:cs="Times New Roman"/>
          <w:sz w:val="24"/>
          <w:szCs w:val="24"/>
        </w:rPr>
        <w:t xml:space="preserve"> in the Primadinta study (2019)</w:t>
      </w:r>
      <w:r w:rsidR="00E678A1">
        <w:rPr>
          <w:rFonts w:ascii="Times New Roman" w:hAnsi="Times New Roman" w:cs="Times New Roman"/>
          <w:sz w:val="24"/>
          <w:szCs w:val="24"/>
          <w:vertAlign w:val="superscript"/>
        </w:rPr>
        <w:t>2</w:t>
      </w:r>
      <w:r w:rsidRPr="00AD6FD6">
        <w:rPr>
          <w:rFonts w:ascii="Times New Roman" w:hAnsi="Times New Roman" w:cs="Times New Roman"/>
          <w:sz w:val="24"/>
          <w:szCs w:val="24"/>
        </w:rPr>
        <w:t xml:space="preserve"> which said that the real cost of hemodialysis and CKD at RSUD Dr. Abdoer Rahman Situbondo was greater than the stipulated INA-CBGs rate.</w:t>
      </w:r>
    </w:p>
    <w:p w14:paraId="48CBD61A" w14:textId="0F950354" w:rsidR="0073105B" w:rsidRDefault="0073105B" w:rsidP="00306235">
      <w:pPr>
        <w:spacing w:after="0" w:line="240" w:lineRule="auto"/>
        <w:ind w:firstLine="709"/>
        <w:jc w:val="both"/>
        <w:rPr>
          <w:rFonts w:ascii="Times New Roman" w:hAnsi="Times New Roman" w:cs="Times New Roman"/>
          <w:sz w:val="24"/>
          <w:szCs w:val="24"/>
        </w:rPr>
      </w:pPr>
      <w:r w:rsidRPr="0073105B">
        <w:rPr>
          <w:rFonts w:ascii="Times New Roman" w:hAnsi="Times New Roman" w:cs="Times New Roman"/>
          <w:sz w:val="24"/>
          <w:szCs w:val="24"/>
        </w:rPr>
        <w:t xml:space="preserve">Seeing these conditions, the measurement of cost analysis is important to do. The difference in rates between hospitals and INA-CBGs needs to be analyzed for cause and effect and the factors that influence it. In this study, a cost analysis </w:t>
      </w:r>
      <w:commentRangeStart w:id="11"/>
      <w:r w:rsidRPr="0073105B">
        <w:rPr>
          <w:rFonts w:ascii="Times New Roman" w:hAnsi="Times New Roman" w:cs="Times New Roman"/>
          <w:sz w:val="24"/>
          <w:szCs w:val="24"/>
        </w:rPr>
        <w:t xml:space="preserve">will be </w:t>
      </w:r>
      <w:r w:rsidR="000A3FB8">
        <w:rPr>
          <w:rFonts w:ascii="Times New Roman" w:hAnsi="Times New Roman" w:cs="Times New Roman"/>
          <w:sz w:val="24"/>
          <w:szCs w:val="24"/>
        </w:rPr>
        <w:t>conducted</w:t>
      </w:r>
      <w:r w:rsidRPr="0073105B">
        <w:rPr>
          <w:rFonts w:ascii="Times New Roman" w:hAnsi="Times New Roman" w:cs="Times New Roman"/>
          <w:sz w:val="24"/>
          <w:szCs w:val="24"/>
        </w:rPr>
        <w:t xml:space="preserve"> </w:t>
      </w:r>
      <w:commentRangeEnd w:id="11"/>
      <w:r w:rsidR="00AF142F" w:rsidRPr="0073105B">
        <w:rPr>
          <w:rStyle w:val="CommentReference"/>
          <w:rFonts w:ascii="Times New Roman" w:hAnsi="Times New Roman" w:cs="Times New Roman"/>
          <w:sz w:val="24"/>
          <w:szCs w:val="24"/>
        </w:rPr>
        <w:commentReference w:id="11"/>
      </w:r>
      <w:r w:rsidRPr="0073105B">
        <w:rPr>
          <w:rFonts w:ascii="Times New Roman" w:hAnsi="Times New Roman" w:cs="Times New Roman"/>
          <w:sz w:val="24"/>
          <w:szCs w:val="24"/>
        </w:rPr>
        <w:t xml:space="preserve">on the treatment of </w:t>
      </w:r>
      <w:r w:rsidR="000A3FB8" w:rsidRPr="0073105B">
        <w:rPr>
          <w:rFonts w:ascii="Times New Roman" w:hAnsi="Times New Roman" w:cs="Times New Roman"/>
          <w:sz w:val="24"/>
          <w:szCs w:val="24"/>
        </w:rPr>
        <w:t xml:space="preserve">patients </w:t>
      </w:r>
      <w:r w:rsidR="000A3FB8">
        <w:rPr>
          <w:rFonts w:ascii="Times New Roman" w:hAnsi="Times New Roman" w:cs="Times New Roman"/>
          <w:sz w:val="24"/>
          <w:szCs w:val="24"/>
        </w:rPr>
        <w:t xml:space="preserve">with </w:t>
      </w:r>
      <w:r w:rsidRPr="0073105B">
        <w:rPr>
          <w:rFonts w:ascii="Times New Roman" w:hAnsi="Times New Roman" w:cs="Times New Roman"/>
          <w:sz w:val="24"/>
          <w:szCs w:val="24"/>
        </w:rPr>
        <w:t xml:space="preserve">chronic kidney failure at </w:t>
      </w:r>
      <w:r>
        <w:rPr>
          <w:rFonts w:ascii="Times New Roman" w:hAnsi="Times New Roman" w:cs="Times New Roman"/>
          <w:sz w:val="24"/>
          <w:szCs w:val="24"/>
        </w:rPr>
        <w:t xml:space="preserve">RSUD </w:t>
      </w:r>
      <w:r w:rsidRPr="0073105B">
        <w:rPr>
          <w:rFonts w:ascii="Times New Roman" w:hAnsi="Times New Roman" w:cs="Times New Roman"/>
          <w:sz w:val="24"/>
          <w:szCs w:val="24"/>
        </w:rPr>
        <w:t xml:space="preserve">Tangerang. </w:t>
      </w:r>
      <w:r w:rsidR="000A3FB8">
        <w:rPr>
          <w:rFonts w:ascii="Times New Roman" w:hAnsi="Times New Roman" w:cs="Times New Roman"/>
          <w:sz w:val="24"/>
          <w:szCs w:val="24"/>
        </w:rPr>
        <w:t>The r</w:t>
      </w:r>
      <w:r w:rsidRPr="0073105B">
        <w:rPr>
          <w:rFonts w:ascii="Times New Roman" w:hAnsi="Times New Roman" w:cs="Times New Roman"/>
          <w:sz w:val="24"/>
          <w:szCs w:val="24"/>
        </w:rPr>
        <w:t xml:space="preserve">esearchers </w:t>
      </w:r>
      <w:r w:rsidR="000A3FB8">
        <w:rPr>
          <w:rFonts w:ascii="Times New Roman" w:hAnsi="Times New Roman" w:cs="Times New Roman"/>
          <w:sz w:val="24"/>
          <w:szCs w:val="24"/>
        </w:rPr>
        <w:t>will examine</w:t>
      </w:r>
      <w:r w:rsidRPr="0073105B">
        <w:rPr>
          <w:rFonts w:ascii="Times New Roman" w:hAnsi="Times New Roman" w:cs="Times New Roman"/>
          <w:sz w:val="24"/>
          <w:szCs w:val="24"/>
        </w:rPr>
        <w:t xml:space="preserve"> the cost component </w:t>
      </w:r>
      <w:r w:rsidR="000A3FB8">
        <w:rPr>
          <w:rFonts w:ascii="Times New Roman" w:hAnsi="Times New Roman" w:cs="Times New Roman"/>
          <w:sz w:val="24"/>
          <w:szCs w:val="24"/>
        </w:rPr>
        <w:t>of</w:t>
      </w:r>
      <w:r w:rsidRPr="0073105B">
        <w:rPr>
          <w:rFonts w:ascii="Times New Roman" w:hAnsi="Times New Roman" w:cs="Times New Roman"/>
          <w:sz w:val="24"/>
          <w:szCs w:val="24"/>
        </w:rPr>
        <w:t xml:space="preserve"> care and the </w:t>
      </w:r>
      <w:r w:rsidR="000A3FB8">
        <w:rPr>
          <w:rFonts w:ascii="Times New Roman" w:hAnsi="Times New Roman" w:cs="Times New Roman"/>
          <w:sz w:val="24"/>
          <w:szCs w:val="24"/>
        </w:rPr>
        <w:t>discrepancies</w:t>
      </w:r>
      <w:r w:rsidRPr="0073105B">
        <w:rPr>
          <w:rFonts w:ascii="Times New Roman" w:hAnsi="Times New Roman" w:cs="Times New Roman"/>
          <w:sz w:val="24"/>
          <w:szCs w:val="24"/>
        </w:rPr>
        <w:t xml:space="preserve"> between hospital rates and INA-CBGs</w:t>
      </w:r>
      <w:r w:rsidR="000A3FB8">
        <w:rPr>
          <w:rFonts w:ascii="Times New Roman" w:hAnsi="Times New Roman" w:cs="Times New Roman"/>
          <w:sz w:val="24"/>
          <w:szCs w:val="24"/>
        </w:rPr>
        <w:t xml:space="preserve"> tariffs</w:t>
      </w:r>
      <w:r w:rsidRPr="0073105B">
        <w:rPr>
          <w:rFonts w:ascii="Times New Roman" w:hAnsi="Times New Roman" w:cs="Times New Roman"/>
          <w:sz w:val="24"/>
          <w:szCs w:val="24"/>
        </w:rPr>
        <w:t>.</w:t>
      </w:r>
    </w:p>
    <w:p w14:paraId="4EE184ED" w14:textId="77777777" w:rsidR="0057107A" w:rsidRDefault="0057107A" w:rsidP="0057107A">
      <w:pPr>
        <w:spacing w:after="0" w:line="240" w:lineRule="auto"/>
        <w:ind w:left="284" w:firstLine="436"/>
        <w:jc w:val="both"/>
        <w:rPr>
          <w:rFonts w:ascii="Times New Roman" w:hAnsi="Times New Roman" w:cs="Times New Roman"/>
          <w:b/>
          <w:bCs/>
          <w:sz w:val="24"/>
          <w:szCs w:val="24"/>
        </w:rPr>
      </w:pPr>
    </w:p>
    <w:p w14:paraId="6B384C6D"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416546F1"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19C407DA"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68086AD9"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329B0AD6"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4D0343D8"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0EE23B12"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72FE8BDD"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3D812529"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7E5B0968"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567E13F3"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75F910BB" w14:textId="77777777" w:rsidR="00C116B4" w:rsidRDefault="00C116B4" w:rsidP="0057107A">
      <w:pPr>
        <w:spacing w:after="0" w:line="240" w:lineRule="auto"/>
        <w:ind w:left="284" w:firstLine="436"/>
        <w:jc w:val="both"/>
        <w:rPr>
          <w:rFonts w:ascii="Times New Roman" w:hAnsi="Times New Roman" w:cs="Times New Roman"/>
          <w:b/>
          <w:bCs/>
          <w:sz w:val="24"/>
          <w:szCs w:val="24"/>
        </w:rPr>
      </w:pPr>
    </w:p>
    <w:p w14:paraId="00F8B15E" w14:textId="77777777" w:rsidR="00C116B4" w:rsidRPr="00306235" w:rsidRDefault="00C116B4" w:rsidP="0057107A">
      <w:pPr>
        <w:spacing w:after="0" w:line="240" w:lineRule="auto"/>
        <w:ind w:left="284" w:firstLine="436"/>
        <w:jc w:val="both"/>
        <w:rPr>
          <w:rFonts w:ascii="Times New Roman" w:hAnsi="Times New Roman" w:cs="Times New Roman"/>
          <w:b/>
          <w:bCs/>
          <w:sz w:val="24"/>
          <w:szCs w:val="24"/>
        </w:rPr>
      </w:pPr>
    </w:p>
    <w:p w14:paraId="3CB55E00" w14:textId="2370CB34" w:rsidR="006355A8" w:rsidRPr="00455744" w:rsidRDefault="00B25705" w:rsidP="00306235">
      <w:pPr>
        <w:pStyle w:val="ListParagraph"/>
        <w:numPr>
          <w:ilvl w:val="0"/>
          <w:numId w:val="3"/>
        </w:numPr>
        <w:spacing w:after="0" w:line="240" w:lineRule="auto"/>
        <w:ind w:left="426" w:hanging="426"/>
        <w:jc w:val="both"/>
        <w:rPr>
          <w:rFonts w:ascii="Times New Roman" w:hAnsi="Times New Roman" w:cs="Times New Roman"/>
          <w:sz w:val="28"/>
          <w:szCs w:val="28"/>
        </w:rPr>
      </w:pPr>
      <w:r w:rsidRPr="00455744">
        <w:rPr>
          <w:rFonts w:ascii="Times New Roman" w:hAnsi="Times New Roman" w:cs="Times New Roman"/>
          <w:b/>
          <w:bCs/>
          <w:sz w:val="28"/>
          <w:szCs w:val="28"/>
        </w:rPr>
        <w:lastRenderedPageBreak/>
        <w:t>Material and Methods</w:t>
      </w:r>
    </w:p>
    <w:p w14:paraId="14E4010A" w14:textId="2E97395B" w:rsidR="00046387" w:rsidRDefault="00046387" w:rsidP="00306235">
      <w:pPr>
        <w:spacing w:after="0" w:line="240" w:lineRule="auto"/>
        <w:ind w:firstLine="709"/>
        <w:jc w:val="both"/>
        <w:rPr>
          <w:rFonts w:ascii="Times New Roman" w:hAnsi="Times New Roman" w:cs="Times New Roman"/>
          <w:sz w:val="24"/>
          <w:szCs w:val="24"/>
        </w:rPr>
      </w:pPr>
      <w:r w:rsidRPr="00046387">
        <w:rPr>
          <w:rFonts w:ascii="Times New Roman" w:hAnsi="Times New Roman" w:cs="Times New Roman"/>
          <w:sz w:val="24"/>
          <w:szCs w:val="24"/>
        </w:rPr>
        <w:t xml:space="preserve">The study used an observational design with a cross-sectional study method. Cost analysis in patients with Chronic Kidney Failure was carried out </w:t>
      </w:r>
      <w:r>
        <w:rPr>
          <w:rFonts w:ascii="Times New Roman" w:hAnsi="Times New Roman" w:cs="Times New Roman"/>
          <w:sz w:val="24"/>
          <w:szCs w:val="24"/>
        </w:rPr>
        <w:t>at the RSUD</w:t>
      </w:r>
      <w:r w:rsidRPr="00046387">
        <w:rPr>
          <w:rFonts w:ascii="Times New Roman" w:hAnsi="Times New Roman" w:cs="Times New Roman"/>
          <w:sz w:val="24"/>
          <w:szCs w:val="24"/>
        </w:rPr>
        <w:t xml:space="preserve"> Tangerang. The perspective used is the hospital perspective. Data collection was carried out retrospectively using medical records of inpatient renal failure patients taken in 20</w:t>
      </w:r>
      <w:r w:rsidR="00B11FF8">
        <w:rPr>
          <w:rFonts w:ascii="Times New Roman" w:hAnsi="Times New Roman" w:cs="Times New Roman"/>
          <w:sz w:val="24"/>
          <w:szCs w:val="24"/>
        </w:rPr>
        <w:t>2</w:t>
      </w:r>
      <w:r w:rsidR="003335EA">
        <w:rPr>
          <w:rFonts w:ascii="Times New Roman" w:hAnsi="Times New Roman" w:cs="Times New Roman"/>
          <w:sz w:val="24"/>
          <w:szCs w:val="24"/>
        </w:rPr>
        <w:t>5</w:t>
      </w:r>
      <w:r w:rsidRPr="00046387">
        <w:rPr>
          <w:rFonts w:ascii="Times New Roman" w:hAnsi="Times New Roman" w:cs="Times New Roman"/>
          <w:sz w:val="24"/>
          <w:szCs w:val="24"/>
        </w:rPr>
        <w:t xml:space="preserve">. </w:t>
      </w:r>
      <w:r w:rsidR="00B11FF8" w:rsidRPr="00B11FF8">
        <w:rPr>
          <w:rFonts w:ascii="Times New Roman" w:hAnsi="Times New Roman" w:cs="Times New Roman"/>
          <w:sz w:val="24"/>
          <w:szCs w:val="24"/>
        </w:rPr>
        <w:t>This research has received approval from the ethics commission of Muhammadiyah University of Purwokerto with number KEPK/UMP/173/III/202</w:t>
      </w:r>
      <w:r w:rsidR="003335EA">
        <w:rPr>
          <w:rFonts w:ascii="Times New Roman" w:hAnsi="Times New Roman" w:cs="Times New Roman"/>
          <w:sz w:val="24"/>
          <w:szCs w:val="24"/>
        </w:rPr>
        <w:t>6</w:t>
      </w:r>
      <w:r w:rsidR="00B11FF8">
        <w:rPr>
          <w:rFonts w:ascii="Times New Roman" w:hAnsi="Times New Roman" w:cs="Times New Roman"/>
          <w:sz w:val="24"/>
          <w:szCs w:val="24"/>
        </w:rPr>
        <w:t>.</w:t>
      </w:r>
      <w:r w:rsidR="009723A0">
        <w:rPr>
          <w:rFonts w:ascii="Times New Roman" w:hAnsi="Times New Roman" w:cs="Times New Roman"/>
          <w:sz w:val="24"/>
          <w:szCs w:val="24"/>
        </w:rPr>
        <w:t xml:space="preserve"> </w:t>
      </w:r>
      <w:r w:rsidRPr="00046387">
        <w:rPr>
          <w:rFonts w:ascii="Times New Roman" w:hAnsi="Times New Roman" w:cs="Times New Roman"/>
          <w:sz w:val="24"/>
          <w:szCs w:val="24"/>
        </w:rPr>
        <w:t>Researchers determined inclusion and exclusion criteria in this study to facilitate data collection and collection. Patients with a primary diagnosis of chronic renal failure (coding N-1-12-I, N-12-II and N-1-12-III, N-4-10-I, N-4-10-II, N-4 -10-III), age &gt;19 years is an inclusion criterion, while patients with death/forced discharge status and incomplete medical records are exclusion criteria. The data collection period starts from January 20</w:t>
      </w:r>
      <w:r w:rsidR="00B11FF8">
        <w:rPr>
          <w:rFonts w:ascii="Times New Roman" w:hAnsi="Times New Roman" w:cs="Times New Roman"/>
          <w:sz w:val="24"/>
          <w:szCs w:val="24"/>
        </w:rPr>
        <w:t>2</w:t>
      </w:r>
      <w:r w:rsidR="003335EA">
        <w:rPr>
          <w:rFonts w:ascii="Times New Roman" w:hAnsi="Times New Roman" w:cs="Times New Roman"/>
          <w:sz w:val="24"/>
          <w:szCs w:val="24"/>
        </w:rPr>
        <w:t>5</w:t>
      </w:r>
      <w:r w:rsidRPr="00046387">
        <w:rPr>
          <w:rFonts w:ascii="Times New Roman" w:hAnsi="Times New Roman" w:cs="Times New Roman"/>
          <w:sz w:val="24"/>
          <w:szCs w:val="24"/>
        </w:rPr>
        <w:t xml:space="preserve"> to December 20</w:t>
      </w:r>
      <w:r w:rsidR="00B11FF8">
        <w:rPr>
          <w:rFonts w:ascii="Times New Roman" w:hAnsi="Times New Roman" w:cs="Times New Roman"/>
          <w:sz w:val="24"/>
          <w:szCs w:val="24"/>
        </w:rPr>
        <w:t>2</w:t>
      </w:r>
      <w:r w:rsidR="003335EA">
        <w:rPr>
          <w:rFonts w:ascii="Times New Roman" w:hAnsi="Times New Roman" w:cs="Times New Roman"/>
          <w:sz w:val="24"/>
          <w:szCs w:val="24"/>
        </w:rPr>
        <w:t>5</w:t>
      </w:r>
      <w:r w:rsidRPr="00046387">
        <w:rPr>
          <w:rFonts w:ascii="Times New Roman" w:hAnsi="Times New Roman" w:cs="Times New Roman"/>
          <w:sz w:val="24"/>
          <w:szCs w:val="24"/>
        </w:rPr>
        <w:t>. The data obtained are JKN patients with PBI status and non-PBI were analyzed descriptively to describe the characteristics of each patient with Chronic Kidney Failure, the components of the treatment costs incurred as well as the average hospital and INA-CBGs cost rates and the difference obtained. Data analysis with bivariate test to see the significant difference between the two rates and the relationship between the characteristics of patients with kidney failure and the hospital rate.</w:t>
      </w:r>
    </w:p>
    <w:p w14:paraId="0A08AAB6" w14:textId="77777777" w:rsidR="00EB3EAF" w:rsidRDefault="00EB3EAF" w:rsidP="00282124">
      <w:pPr>
        <w:spacing w:after="0" w:line="240" w:lineRule="auto"/>
        <w:ind w:left="284" w:firstLine="436"/>
        <w:jc w:val="both"/>
        <w:rPr>
          <w:rFonts w:ascii="Times New Roman" w:hAnsi="Times New Roman" w:cs="Times New Roman"/>
          <w:sz w:val="24"/>
          <w:szCs w:val="24"/>
        </w:rPr>
      </w:pPr>
    </w:p>
    <w:p w14:paraId="0989C5F0" w14:textId="77777777" w:rsidR="006355A8" w:rsidRPr="00455744" w:rsidRDefault="00CB619F" w:rsidP="00306235">
      <w:pPr>
        <w:pStyle w:val="ListParagraph"/>
        <w:numPr>
          <w:ilvl w:val="0"/>
          <w:numId w:val="3"/>
        </w:numPr>
        <w:spacing w:after="0" w:line="240" w:lineRule="auto"/>
        <w:ind w:left="426" w:hanging="426"/>
        <w:jc w:val="both"/>
        <w:rPr>
          <w:rFonts w:ascii="Times New Roman" w:hAnsi="Times New Roman" w:cs="Times New Roman"/>
          <w:b/>
          <w:bCs/>
          <w:sz w:val="28"/>
          <w:szCs w:val="28"/>
        </w:rPr>
      </w:pPr>
      <w:r w:rsidRPr="00455744">
        <w:rPr>
          <w:rFonts w:ascii="Times New Roman" w:hAnsi="Times New Roman" w:cs="Times New Roman"/>
          <w:b/>
          <w:bCs/>
          <w:sz w:val="28"/>
          <w:szCs w:val="28"/>
        </w:rPr>
        <w:t>Result and Discussion</w:t>
      </w:r>
    </w:p>
    <w:p w14:paraId="62D52421" w14:textId="1C675B56" w:rsidR="00AA2FCC" w:rsidRPr="00455744" w:rsidRDefault="007E72E8" w:rsidP="00306235">
      <w:pPr>
        <w:pStyle w:val="ListParagraph"/>
        <w:numPr>
          <w:ilvl w:val="0"/>
          <w:numId w:val="4"/>
        </w:numPr>
        <w:spacing w:after="0" w:line="240" w:lineRule="auto"/>
        <w:ind w:left="851"/>
        <w:jc w:val="both"/>
        <w:rPr>
          <w:rFonts w:ascii="Times New Roman" w:hAnsi="Times New Roman" w:cs="Times New Roman"/>
          <w:b/>
          <w:bCs/>
          <w:sz w:val="26"/>
          <w:szCs w:val="26"/>
        </w:rPr>
      </w:pPr>
      <w:r w:rsidRPr="00455744">
        <w:rPr>
          <w:rFonts w:ascii="Times New Roman" w:hAnsi="Times New Roman" w:cs="Times New Roman"/>
          <w:b/>
          <w:bCs/>
          <w:sz w:val="26"/>
          <w:szCs w:val="26"/>
        </w:rPr>
        <w:t>Characteristics of Patients with Chronic Kidney Failure</w:t>
      </w:r>
    </w:p>
    <w:p w14:paraId="781251CF" w14:textId="41C6A910" w:rsidR="00FE29BB" w:rsidRDefault="008418EA" w:rsidP="00EF1241">
      <w:pPr>
        <w:spacing w:after="0" w:line="240" w:lineRule="auto"/>
        <w:ind w:firstLine="709"/>
        <w:jc w:val="both"/>
        <w:rPr>
          <w:rFonts w:ascii="Times New Roman" w:hAnsi="Times New Roman" w:cs="Times New Roman"/>
          <w:sz w:val="24"/>
          <w:szCs w:val="24"/>
        </w:rPr>
      </w:pPr>
      <w:r w:rsidRPr="008418EA">
        <w:rPr>
          <w:rFonts w:ascii="Times New Roman" w:hAnsi="Times New Roman" w:cs="Times New Roman"/>
          <w:sz w:val="24"/>
          <w:szCs w:val="24"/>
        </w:rPr>
        <w:t>Based on the results of the research that has been done, it can be seen that chroni</w:t>
      </w:r>
      <w:r w:rsidR="00E04DD8">
        <w:rPr>
          <w:rFonts w:ascii="Times New Roman" w:hAnsi="Times New Roman" w:cs="Times New Roman"/>
          <w:sz w:val="24"/>
          <w:szCs w:val="24"/>
        </w:rPr>
        <w:t>c kidney failure patients at RSUD</w:t>
      </w:r>
      <w:r w:rsidRPr="008418EA">
        <w:rPr>
          <w:rFonts w:ascii="Times New Roman" w:hAnsi="Times New Roman" w:cs="Times New Roman"/>
          <w:sz w:val="24"/>
          <w:szCs w:val="24"/>
        </w:rPr>
        <w:t xml:space="preserve"> Tangerang are on average 50 years old with a range of 19-79 years. Chronic kidney failure is more prone to be suffered by someone who is elderly. As many as 20% said </w:t>
      </w:r>
      <w:r w:rsidR="00E04DD8">
        <w:rPr>
          <w:rFonts w:ascii="Times New Roman" w:hAnsi="Times New Roman" w:cs="Times New Roman"/>
          <w:sz w:val="24"/>
          <w:szCs w:val="24"/>
        </w:rPr>
        <w:t>patients with kidney failure at RSUD</w:t>
      </w:r>
      <w:r w:rsidR="00E04DD8" w:rsidRPr="008418EA">
        <w:rPr>
          <w:rFonts w:ascii="Times New Roman" w:hAnsi="Times New Roman" w:cs="Times New Roman"/>
          <w:sz w:val="24"/>
          <w:szCs w:val="24"/>
        </w:rPr>
        <w:t xml:space="preserve"> Tangerang </w:t>
      </w:r>
      <w:r w:rsidRPr="008418EA">
        <w:rPr>
          <w:rFonts w:ascii="Times New Roman" w:hAnsi="Times New Roman" w:cs="Times New Roman"/>
          <w:sz w:val="24"/>
          <w:szCs w:val="24"/>
        </w:rPr>
        <w:t>were up to 75 years old. Several studies suggest that the incidence of chronic kidney failure which is increasing from year to year is also influenced by age. Medically, someone who is &gt;50 years old has a much greater risk of kidney failure than those who are &lt;50 years old. This can also be exacerbated by the presence of comorbidities or a history of other chronic diseases. In contrast to the Advista study (20</w:t>
      </w:r>
      <w:r w:rsidR="00E678A1">
        <w:rPr>
          <w:rFonts w:ascii="Times New Roman" w:hAnsi="Times New Roman" w:cs="Times New Roman"/>
          <w:sz w:val="24"/>
          <w:szCs w:val="24"/>
        </w:rPr>
        <w:t>19)</w:t>
      </w:r>
      <w:r w:rsidR="00E678A1">
        <w:rPr>
          <w:rFonts w:ascii="Times New Roman" w:hAnsi="Times New Roman" w:cs="Times New Roman"/>
          <w:sz w:val="24"/>
          <w:szCs w:val="24"/>
          <w:vertAlign w:val="superscript"/>
        </w:rPr>
        <w:t>3</w:t>
      </w:r>
      <w:r w:rsidRPr="008418EA">
        <w:rPr>
          <w:rFonts w:ascii="Times New Roman" w:hAnsi="Times New Roman" w:cs="Times New Roman"/>
          <w:sz w:val="24"/>
          <w:szCs w:val="24"/>
        </w:rPr>
        <w:t>, in this study, patients with chronic kidney failure were dominated by female patients. It was literally said that male patients had a greater risk of developing kidney failure than female patients. 54% of patients were in treatment class III with a length of stay 5 days in the hospit</w:t>
      </w:r>
      <w:r w:rsidR="00E678A1">
        <w:rPr>
          <w:rFonts w:ascii="Times New Roman" w:hAnsi="Times New Roman" w:cs="Times New Roman"/>
          <w:sz w:val="24"/>
          <w:szCs w:val="24"/>
        </w:rPr>
        <w:t>al. Research by Khsangar (2000)</w:t>
      </w:r>
      <w:r w:rsidR="00E678A1">
        <w:rPr>
          <w:rFonts w:ascii="Times New Roman" w:hAnsi="Times New Roman" w:cs="Times New Roman"/>
          <w:sz w:val="24"/>
          <w:szCs w:val="24"/>
          <w:vertAlign w:val="superscript"/>
        </w:rPr>
        <w:t>4</w:t>
      </w:r>
      <w:r w:rsidRPr="008418EA">
        <w:rPr>
          <w:rFonts w:ascii="Times New Roman" w:hAnsi="Times New Roman" w:cs="Times New Roman"/>
          <w:sz w:val="24"/>
          <w:szCs w:val="24"/>
        </w:rPr>
        <w:t xml:space="preserve"> the average length of stay for patients with chronic kidney failure was 8 days when treated by an internal medicine specialist and reduced to 6 ,3 days if handled directly by a nephrologist. How</w:t>
      </w:r>
      <w:r w:rsidR="00E678A1">
        <w:rPr>
          <w:rFonts w:ascii="Times New Roman" w:hAnsi="Times New Roman" w:cs="Times New Roman"/>
          <w:sz w:val="24"/>
          <w:szCs w:val="24"/>
        </w:rPr>
        <w:t>ever, research by Brophy (2010)</w:t>
      </w:r>
      <w:r w:rsidR="00E678A1">
        <w:rPr>
          <w:rFonts w:ascii="Times New Roman" w:hAnsi="Times New Roman" w:cs="Times New Roman"/>
          <w:sz w:val="24"/>
          <w:szCs w:val="24"/>
          <w:vertAlign w:val="superscript"/>
        </w:rPr>
        <w:t>5</w:t>
      </w:r>
      <w:r w:rsidRPr="008418EA">
        <w:rPr>
          <w:rFonts w:ascii="Times New Roman" w:hAnsi="Times New Roman" w:cs="Times New Roman"/>
          <w:sz w:val="24"/>
          <w:szCs w:val="24"/>
        </w:rPr>
        <w:t xml:space="preserve"> also revealed that throughout 2006 in a government hospital, the length of stay in the hospital was &gt;11 days. The results of this study indicate that the dominant length of stay </w:t>
      </w:r>
      <w:r w:rsidR="00783ABA">
        <w:rPr>
          <w:rFonts w:ascii="Times New Roman" w:hAnsi="Times New Roman" w:cs="Times New Roman"/>
          <w:sz w:val="24"/>
          <w:szCs w:val="24"/>
        </w:rPr>
        <w:t>at RSUD</w:t>
      </w:r>
      <w:r w:rsidR="00783ABA" w:rsidRPr="008418EA">
        <w:rPr>
          <w:rFonts w:ascii="Times New Roman" w:hAnsi="Times New Roman" w:cs="Times New Roman"/>
          <w:sz w:val="24"/>
          <w:szCs w:val="24"/>
        </w:rPr>
        <w:t xml:space="preserve"> Tangerang </w:t>
      </w:r>
      <w:r w:rsidRPr="008418EA">
        <w:rPr>
          <w:rFonts w:ascii="Times New Roman" w:hAnsi="Times New Roman" w:cs="Times New Roman"/>
          <w:sz w:val="24"/>
          <w:szCs w:val="24"/>
        </w:rPr>
        <w:t>is only around 5 days. This can minimize the cost of Chronic Kidney Failure patients. In short, the LOS (Length of Stay) that occurs makes it possible to minimize the cost of treatment, medicines, laboratories and services for health workers in hospitals. 76% are patients who are declared cured while the rest still have to undergo control treatment. The worsening of the patient's condition can also be caused by comorbidities and complications that patients with chronic kidney failure have. In this study 77% of patients were categorized as having mild comorbidities, the rest had moderate comorbidities. Characteristics of patient</w:t>
      </w:r>
      <w:r w:rsidR="00783ABA">
        <w:rPr>
          <w:rFonts w:ascii="Times New Roman" w:hAnsi="Times New Roman" w:cs="Times New Roman"/>
          <w:sz w:val="24"/>
          <w:szCs w:val="24"/>
        </w:rPr>
        <w:t>s with Chronic Kidney Failure at</w:t>
      </w:r>
      <w:r w:rsidRPr="008418EA">
        <w:rPr>
          <w:rFonts w:ascii="Times New Roman" w:hAnsi="Times New Roman" w:cs="Times New Roman"/>
          <w:sz w:val="24"/>
          <w:szCs w:val="24"/>
        </w:rPr>
        <w:t xml:space="preserve"> RSUD Tangerang can be seen in table 1.</w:t>
      </w:r>
    </w:p>
    <w:p w14:paraId="1C1991B4" w14:textId="77777777" w:rsidR="00EF1241" w:rsidRPr="003718A8" w:rsidRDefault="00EF1241" w:rsidP="00EF1241">
      <w:pPr>
        <w:spacing w:after="0" w:line="240" w:lineRule="auto"/>
        <w:ind w:firstLine="709"/>
        <w:jc w:val="both"/>
        <w:rPr>
          <w:rFonts w:ascii="Times New Roman" w:hAnsi="Times New Roman" w:cs="Times New Roman"/>
          <w:sz w:val="24"/>
          <w:szCs w:val="24"/>
        </w:rPr>
      </w:pPr>
    </w:p>
    <w:p w14:paraId="3D93B057" w14:textId="2AAC6B8C" w:rsidR="006355A8" w:rsidRDefault="00CB619F" w:rsidP="00EF1241">
      <w:pPr>
        <w:spacing w:after="0" w:line="240" w:lineRule="auto"/>
        <w:ind w:left="1276" w:hanging="992"/>
        <w:jc w:val="both"/>
        <w:rPr>
          <w:rFonts w:ascii="Times New Roman" w:hAnsi="Times New Roman" w:cs="Times New Roman"/>
          <w:sz w:val="24"/>
          <w:szCs w:val="24"/>
        </w:rPr>
      </w:pPr>
      <w:r>
        <w:rPr>
          <w:rFonts w:ascii="Times New Roman" w:hAnsi="Times New Roman" w:cs="Times New Roman"/>
          <w:b/>
          <w:bCs/>
          <w:sz w:val="24"/>
          <w:szCs w:val="24"/>
        </w:rPr>
        <w:t>Table</w:t>
      </w:r>
      <w:r w:rsidR="000B175A">
        <w:rPr>
          <w:rFonts w:ascii="Times New Roman" w:hAnsi="Times New Roman" w:cs="Times New Roman"/>
          <w:b/>
          <w:bCs/>
          <w:sz w:val="24"/>
          <w:szCs w:val="24"/>
        </w:rPr>
        <w:t xml:space="preserve"> 1. </w:t>
      </w:r>
      <w:r w:rsidR="00E678A1" w:rsidRPr="00E678A1">
        <w:rPr>
          <w:rFonts w:ascii="Times New Roman" w:hAnsi="Times New Roman" w:cs="Times New Roman"/>
          <w:sz w:val="24"/>
          <w:szCs w:val="24"/>
        </w:rPr>
        <w:t xml:space="preserve">Characteristics of Chronic Failed Patients Inpatient at </w:t>
      </w:r>
      <w:r w:rsidR="00E678A1">
        <w:rPr>
          <w:rFonts w:ascii="Times New Roman" w:hAnsi="Times New Roman" w:cs="Times New Roman"/>
          <w:sz w:val="24"/>
          <w:szCs w:val="24"/>
        </w:rPr>
        <w:t xml:space="preserve">RSUD </w:t>
      </w:r>
      <w:r w:rsidR="00E678A1" w:rsidRPr="00E678A1">
        <w:rPr>
          <w:rFonts w:ascii="Times New Roman" w:hAnsi="Times New Roman" w:cs="Times New Roman"/>
          <w:sz w:val="24"/>
          <w:szCs w:val="24"/>
        </w:rPr>
        <w:t>Tangerang in 20</w:t>
      </w:r>
      <w:r w:rsidR="003335EA">
        <w:rPr>
          <w:rFonts w:ascii="Times New Roman" w:hAnsi="Times New Roman" w:cs="Times New Roman"/>
          <w:sz w:val="24"/>
          <w:szCs w:val="24"/>
        </w:rPr>
        <w:t>25</w:t>
      </w:r>
      <w:r w:rsidR="00E678A1" w:rsidRPr="00E678A1">
        <w:rPr>
          <w:rFonts w:ascii="Times New Roman" w:hAnsi="Times New Roman" w:cs="Times New Roman"/>
          <w:sz w:val="24"/>
          <w:szCs w:val="24"/>
        </w:rPr>
        <w:t>.</w:t>
      </w:r>
    </w:p>
    <w:p w14:paraId="48AE0E6B" w14:textId="77777777" w:rsidR="00EF1241" w:rsidRPr="00EF1241" w:rsidRDefault="00EF1241" w:rsidP="00EF1241">
      <w:pPr>
        <w:spacing w:after="0" w:line="240" w:lineRule="auto"/>
        <w:ind w:left="1276" w:hanging="992"/>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964"/>
        <w:gridCol w:w="1560"/>
        <w:gridCol w:w="1559"/>
      </w:tblGrid>
      <w:tr w:rsidR="00F12988" w14:paraId="16A335C1" w14:textId="77777777" w:rsidTr="00804D39">
        <w:trPr>
          <w:jc w:val="center"/>
        </w:trPr>
        <w:tc>
          <w:tcPr>
            <w:tcW w:w="3964" w:type="dxa"/>
          </w:tcPr>
          <w:p w14:paraId="65E0BF10" w14:textId="77777777" w:rsidR="00F12988" w:rsidRPr="00881AEF" w:rsidRDefault="00CB619F" w:rsidP="00804D39">
            <w:pPr>
              <w:jc w:val="center"/>
              <w:rPr>
                <w:rFonts w:ascii="Times New Roman" w:hAnsi="Times New Roman" w:cs="Times New Roman"/>
                <w:b/>
                <w:bCs/>
                <w:sz w:val="24"/>
                <w:szCs w:val="24"/>
              </w:rPr>
            </w:pPr>
            <w:r>
              <w:rPr>
                <w:rFonts w:ascii="Times New Roman" w:hAnsi="Times New Roman" w:cs="Times New Roman"/>
                <w:b/>
                <w:bCs/>
                <w:sz w:val="24"/>
                <w:szCs w:val="24"/>
              </w:rPr>
              <w:t>Characteristics</w:t>
            </w:r>
          </w:p>
        </w:tc>
        <w:tc>
          <w:tcPr>
            <w:tcW w:w="1560" w:type="dxa"/>
          </w:tcPr>
          <w:p w14:paraId="7A0EB142" w14:textId="77777777" w:rsidR="00F12988" w:rsidRPr="00881AEF" w:rsidRDefault="002472B1" w:rsidP="00804D39">
            <w:pPr>
              <w:jc w:val="center"/>
              <w:rPr>
                <w:rFonts w:ascii="Times New Roman" w:hAnsi="Times New Roman" w:cs="Times New Roman"/>
                <w:b/>
                <w:bCs/>
                <w:sz w:val="24"/>
                <w:szCs w:val="24"/>
              </w:rPr>
            </w:pPr>
            <w:r w:rsidRPr="00881AEF">
              <w:rPr>
                <w:rFonts w:ascii="Times New Roman" w:hAnsi="Times New Roman" w:cs="Times New Roman"/>
                <w:b/>
                <w:bCs/>
                <w:sz w:val="24"/>
                <w:szCs w:val="24"/>
              </w:rPr>
              <w:t>N</w:t>
            </w:r>
          </w:p>
        </w:tc>
        <w:tc>
          <w:tcPr>
            <w:tcW w:w="1559" w:type="dxa"/>
          </w:tcPr>
          <w:p w14:paraId="20B33920" w14:textId="77777777" w:rsidR="00F12988" w:rsidRPr="00881AEF" w:rsidRDefault="00F12988" w:rsidP="00804D39">
            <w:pPr>
              <w:jc w:val="center"/>
              <w:rPr>
                <w:rFonts w:ascii="Times New Roman" w:hAnsi="Times New Roman" w:cs="Times New Roman"/>
                <w:b/>
                <w:bCs/>
                <w:sz w:val="24"/>
                <w:szCs w:val="24"/>
              </w:rPr>
            </w:pPr>
            <w:r w:rsidRPr="00881AEF">
              <w:rPr>
                <w:rFonts w:ascii="Times New Roman" w:hAnsi="Times New Roman" w:cs="Times New Roman"/>
                <w:b/>
                <w:bCs/>
                <w:sz w:val="24"/>
                <w:szCs w:val="24"/>
              </w:rPr>
              <w:t>%</w:t>
            </w:r>
          </w:p>
        </w:tc>
      </w:tr>
      <w:tr w:rsidR="00F12988" w14:paraId="244A7D0D" w14:textId="77777777" w:rsidTr="00804D39">
        <w:trPr>
          <w:jc w:val="center"/>
        </w:trPr>
        <w:tc>
          <w:tcPr>
            <w:tcW w:w="3964" w:type="dxa"/>
          </w:tcPr>
          <w:p w14:paraId="0E51D846" w14:textId="77777777" w:rsidR="00F12988" w:rsidRPr="00804D39" w:rsidRDefault="00CB619F" w:rsidP="00804D39">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Ages</w:t>
            </w:r>
          </w:p>
          <w:p w14:paraId="74E2C0E1" w14:textId="77777777" w:rsidR="000E1110" w:rsidRDefault="00CB619F" w:rsidP="00804D39">
            <w:pPr>
              <w:jc w:val="center"/>
              <w:rPr>
                <w:rFonts w:ascii="Times New Roman" w:hAnsi="Times New Roman" w:cs="Times New Roman"/>
                <w:sz w:val="24"/>
                <w:szCs w:val="24"/>
              </w:rPr>
            </w:pPr>
            <w:r>
              <w:rPr>
                <w:rFonts w:ascii="Times New Roman" w:hAnsi="Times New Roman" w:cs="Times New Roman"/>
                <w:sz w:val="24"/>
                <w:szCs w:val="24"/>
              </w:rPr>
              <w:t>19-25 Years Old</w:t>
            </w:r>
          </w:p>
          <w:p w14:paraId="3A0E7492"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 xml:space="preserve">26-35 </w:t>
            </w:r>
            <w:r w:rsidR="00CB619F">
              <w:rPr>
                <w:rFonts w:ascii="Times New Roman" w:hAnsi="Times New Roman" w:cs="Times New Roman"/>
                <w:sz w:val="24"/>
                <w:szCs w:val="24"/>
              </w:rPr>
              <w:t>Years Old</w:t>
            </w:r>
          </w:p>
          <w:p w14:paraId="579AD031"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 xml:space="preserve">36-45 </w:t>
            </w:r>
            <w:r w:rsidR="00CB619F">
              <w:rPr>
                <w:rFonts w:ascii="Times New Roman" w:hAnsi="Times New Roman" w:cs="Times New Roman"/>
                <w:sz w:val="24"/>
                <w:szCs w:val="24"/>
              </w:rPr>
              <w:t>Years Old</w:t>
            </w:r>
          </w:p>
          <w:p w14:paraId="6931C8C1"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 xml:space="preserve">46-55 </w:t>
            </w:r>
            <w:r w:rsidR="00CB619F">
              <w:rPr>
                <w:rFonts w:ascii="Times New Roman" w:hAnsi="Times New Roman" w:cs="Times New Roman"/>
                <w:sz w:val="24"/>
                <w:szCs w:val="24"/>
              </w:rPr>
              <w:t>Years Old</w:t>
            </w:r>
          </w:p>
          <w:p w14:paraId="35EF95F7"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 xml:space="preserve">56-65 </w:t>
            </w:r>
            <w:r w:rsidR="00CB619F">
              <w:rPr>
                <w:rFonts w:ascii="Times New Roman" w:hAnsi="Times New Roman" w:cs="Times New Roman"/>
                <w:sz w:val="24"/>
                <w:szCs w:val="24"/>
              </w:rPr>
              <w:t>Years Old</w:t>
            </w:r>
          </w:p>
          <w:p w14:paraId="4358F641"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 xml:space="preserve">66-75 </w:t>
            </w:r>
            <w:r w:rsidR="00CB619F">
              <w:rPr>
                <w:rFonts w:ascii="Times New Roman" w:hAnsi="Times New Roman" w:cs="Times New Roman"/>
                <w:sz w:val="24"/>
                <w:szCs w:val="24"/>
              </w:rPr>
              <w:t>Years Old</w:t>
            </w:r>
          </w:p>
          <w:p w14:paraId="46EBE711" w14:textId="77777777" w:rsidR="000E1110" w:rsidRP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&gt;</w:t>
            </w:r>
            <w:r w:rsidRPr="000E1110">
              <w:rPr>
                <w:rFonts w:ascii="Times New Roman" w:hAnsi="Times New Roman" w:cs="Times New Roman"/>
                <w:sz w:val="24"/>
                <w:szCs w:val="24"/>
              </w:rPr>
              <w:t>76</w:t>
            </w:r>
            <w:r w:rsidR="00CB619F">
              <w:rPr>
                <w:rFonts w:ascii="Times New Roman" w:hAnsi="Times New Roman" w:cs="Times New Roman"/>
                <w:sz w:val="24"/>
                <w:szCs w:val="24"/>
              </w:rPr>
              <w:t xml:space="preserve"> Years Old</w:t>
            </w:r>
          </w:p>
        </w:tc>
        <w:tc>
          <w:tcPr>
            <w:tcW w:w="1560" w:type="dxa"/>
          </w:tcPr>
          <w:p w14:paraId="630C4DA4" w14:textId="77777777" w:rsidR="00F12988" w:rsidRDefault="00F12988" w:rsidP="00804D39">
            <w:pPr>
              <w:jc w:val="center"/>
              <w:rPr>
                <w:rFonts w:ascii="Times New Roman" w:hAnsi="Times New Roman" w:cs="Times New Roman"/>
                <w:sz w:val="24"/>
                <w:szCs w:val="24"/>
              </w:rPr>
            </w:pPr>
          </w:p>
          <w:p w14:paraId="6A0B7DF1"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2</w:t>
            </w:r>
          </w:p>
          <w:p w14:paraId="55EB7FEF"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7</w:t>
            </w:r>
          </w:p>
          <w:p w14:paraId="4697D78E"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30</w:t>
            </w:r>
          </w:p>
          <w:p w14:paraId="4A35335C"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28</w:t>
            </w:r>
          </w:p>
          <w:p w14:paraId="760022EA"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19</w:t>
            </w:r>
          </w:p>
          <w:p w14:paraId="7E486AAF"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10</w:t>
            </w:r>
          </w:p>
          <w:p w14:paraId="3B31A932"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1</w:t>
            </w:r>
          </w:p>
        </w:tc>
        <w:tc>
          <w:tcPr>
            <w:tcW w:w="1559" w:type="dxa"/>
          </w:tcPr>
          <w:p w14:paraId="7B34B31C" w14:textId="77777777" w:rsidR="00F12988" w:rsidRDefault="00F12988" w:rsidP="00804D39">
            <w:pPr>
              <w:jc w:val="center"/>
              <w:rPr>
                <w:rFonts w:ascii="Times New Roman" w:hAnsi="Times New Roman" w:cs="Times New Roman"/>
                <w:sz w:val="24"/>
                <w:szCs w:val="24"/>
              </w:rPr>
            </w:pPr>
          </w:p>
          <w:p w14:paraId="2FC8321C"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2</w:t>
            </w:r>
          </w:p>
          <w:p w14:paraId="2E37163E"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7</w:t>
            </w:r>
          </w:p>
          <w:p w14:paraId="125D1999"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31</w:t>
            </w:r>
          </w:p>
          <w:p w14:paraId="18ABCA97"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29</w:t>
            </w:r>
          </w:p>
          <w:p w14:paraId="1187CBB0"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20</w:t>
            </w:r>
          </w:p>
          <w:p w14:paraId="219DE7B2"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10</w:t>
            </w:r>
          </w:p>
          <w:p w14:paraId="41CE5974" w14:textId="77777777" w:rsidR="000E1110" w:rsidRDefault="000E1110" w:rsidP="00804D39">
            <w:pPr>
              <w:jc w:val="center"/>
              <w:rPr>
                <w:rFonts w:ascii="Times New Roman" w:hAnsi="Times New Roman" w:cs="Times New Roman"/>
                <w:sz w:val="24"/>
                <w:szCs w:val="24"/>
              </w:rPr>
            </w:pPr>
            <w:r>
              <w:rPr>
                <w:rFonts w:ascii="Times New Roman" w:hAnsi="Times New Roman" w:cs="Times New Roman"/>
                <w:sz w:val="24"/>
                <w:szCs w:val="24"/>
              </w:rPr>
              <w:t>1</w:t>
            </w:r>
          </w:p>
        </w:tc>
      </w:tr>
      <w:tr w:rsidR="00804D39" w14:paraId="4208B567" w14:textId="77777777" w:rsidTr="00804D39">
        <w:trPr>
          <w:jc w:val="center"/>
        </w:trPr>
        <w:tc>
          <w:tcPr>
            <w:tcW w:w="3964" w:type="dxa"/>
          </w:tcPr>
          <w:p w14:paraId="58AC2141" w14:textId="77777777" w:rsidR="00804D39" w:rsidRDefault="00CB619F" w:rsidP="00804D39">
            <w:pPr>
              <w:jc w:val="center"/>
              <w:rPr>
                <w:rFonts w:ascii="Times New Roman" w:hAnsi="Times New Roman" w:cs="Times New Roman"/>
                <w:b/>
                <w:bCs/>
                <w:sz w:val="24"/>
                <w:szCs w:val="24"/>
              </w:rPr>
            </w:pPr>
            <w:r>
              <w:rPr>
                <w:rFonts w:ascii="Times New Roman" w:hAnsi="Times New Roman" w:cs="Times New Roman"/>
                <w:b/>
                <w:bCs/>
                <w:sz w:val="24"/>
                <w:szCs w:val="24"/>
              </w:rPr>
              <w:t>Sex</w:t>
            </w:r>
          </w:p>
          <w:p w14:paraId="5E84AA08" w14:textId="77777777" w:rsidR="00804D39" w:rsidRDefault="00CB619F" w:rsidP="00804D39">
            <w:pPr>
              <w:jc w:val="center"/>
              <w:rPr>
                <w:rFonts w:ascii="Times New Roman" w:hAnsi="Times New Roman" w:cs="Times New Roman"/>
                <w:sz w:val="24"/>
                <w:szCs w:val="24"/>
              </w:rPr>
            </w:pPr>
            <w:r>
              <w:rPr>
                <w:rFonts w:ascii="Times New Roman" w:hAnsi="Times New Roman" w:cs="Times New Roman"/>
                <w:sz w:val="24"/>
                <w:szCs w:val="24"/>
              </w:rPr>
              <w:t>Male</w:t>
            </w:r>
          </w:p>
          <w:p w14:paraId="227BD292" w14:textId="77777777" w:rsidR="00804D39" w:rsidRPr="00804D39" w:rsidRDefault="00CB619F" w:rsidP="00804D39">
            <w:pPr>
              <w:jc w:val="center"/>
              <w:rPr>
                <w:rFonts w:ascii="Times New Roman" w:hAnsi="Times New Roman" w:cs="Times New Roman"/>
                <w:sz w:val="24"/>
                <w:szCs w:val="24"/>
              </w:rPr>
            </w:pPr>
            <w:r>
              <w:rPr>
                <w:rFonts w:ascii="Times New Roman" w:hAnsi="Times New Roman" w:cs="Times New Roman"/>
                <w:sz w:val="24"/>
                <w:szCs w:val="24"/>
              </w:rPr>
              <w:t>Female</w:t>
            </w:r>
          </w:p>
        </w:tc>
        <w:tc>
          <w:tcPr>
            <w:tcW w:w="1560" w:type="dxa"/>
          </w:tcPr>
          <w:p w14:paraId="0349E078" w14:textId="77777777" w:rsidR="00804D39" w:rsidRDefault="00804D39" w:rsidP="00804D39">
            <w:pPr>
              <w:jc w:val="center"/>
              <w:rPr>
                <w:rFonts w:ascii="Times New Roman" w:hAnsi="Times New Roman" w:cs="Times New Roman"/>
                <w:sz w:val="24"/>
                <w:szCs w:val="24"/>
              </w:rPr>
            </w:pPr>
          </w:p>
          <w:p w14:paraId="4434FC43" w14:textId="77777777" w:rsidR="00804D39" w:rsidRDefault="00804D39" w:rsidP="00804D39">
            <w:pPr>
              <w:jc w:val="center"/>
              <w:rPr>
                <w:rFonts w:ascii="Times New Roman" w:hAnsi="Times New Roman" w:cs="Times New Roman"/>
                <w:sz w:val="24"/>
                <w:szCs w:val="24"/>
              </w:rPr>
            </w:pPr>
            <w:r>
              <w:rPr>
                <w:rFonts w:ascii="Times New Roman" w:hAnsi="Times New Roman" w:cs="Times New Roman"/>
                <w:sz w:val="24"/>
                <w:szCs w:val="24"/>
              </w:rPr>
              <w:t>47</w:t>
            </w:r>
          </w:p>
          <w:p w14:paraId="3FBE77AD" w14:textId="77777777" w:rsidR="00804D39" w:rsidRDefault="00804D39" w:rsidP="00804D39">
            <w:pPr>
              <w:jc w:val="center"/>
              <w:rPr>
                <w:rFonts w:ascii="Times New Roman" w:hAnsi="Times New Roman" w:cs="Times New Roman"/>
                <w:sz w:val="24"/>
                <w:szCs w:val="24"/>
              </w:rPr>
            </w:pPr>
            <w:r>
              <w:rPr>
                <w:rFonts w:ascii="Times New Roman" w:hAnsi="Times New Roman" w:cs="Times New Roman"/>
                <w:sz w:val="24"/>
                <w:szCs w:val="24"/>
              </w:rPr>
              <w:t>50</w:t>
            </w:r>
          </w:p>
        </w:tc>
        <w:tc>
          <w:tcPr>
            <w:tcW w:w="1559" w:type="dxa"/>
          </w:tcPr>
          <w:p w14:paraId="0901F075" w14:textId="77777777" w:rsidR="00804D39" w:rsidRDefault="00804D39" w:rsidP="00F12988">
            <w:pPr>
              <w:rPr>
                <w:rFonts w:ascii="Times New Roman" w:hAnsi="Times New Roman" w:cs="Times New Roman"/>
                <w:sz w:val="24"/>
                <w:szCs w:val="24"/>
              </w:rPr>
            </w:pPr>
          </w:p>
          <w:p w14:paraId="2A726C5B" w14:textId="77777777" w:rsidR="00804D39" w:rsidRDefault="00804D39" w:rsidP="00804D39">
            <w:pPr>
              <w:jc w:val="center"/>
              <w:rPr>
                <w:rFonts w:ascii="Times New Roman" w:hAnsi="Times New Roman" w:cs="Times New Roman"/>
                <w:sz w:val="24"/>
                <w:szCs w:val="24"/>
              </w:rPr>
            </w:pPr>
            <w:r>
              <w:rPr>
                <w:rFonts w:ascii="Times New Roman" w:hAnsi="Times New Roman" w:cs="Times New Roman"/>
                <w:sz w:val="24"/>
                <w:szCs w:val="24"/>
              </w:rPr>
              <w:t>49</w:t>
            </w:r>
          </w:p>
          <w:p w14:paraId="02B3AD36" w14:textId="77777777" w:rsidR="00804D39" w:rsidRDefault="00804D39" w:rsidP="00804D39">
            <w:pPr>
              <w:jc w:val="center"/>
              <w:rPr>
                <w:rFonts w:ascii="Times New Roman" w:hAnsi="Times New Roman" w:cs="Times New Roman"/>
                <w:sz w:val="24"/>
                <w:szCs w:val="24"/>
              </w:rPr>
            </w:pPr>
            <w:r>
              <w:rPr>
                <w:rFonts w:ascii="Times New Roman" w:hAnsi="Times New Roman" w:cs="Times New Roman"/>
                <w:sz w:val="24"/>
                <w:szCs w:val="24"/>
              </w:rPr>
              <w:t>51</w:t>
            </w:r>
          </w:p>
        </w:tc>
      </w:tr>
      <w:tr w:rsidR="00804D39" w14:paraId="15DC632C" w14:textId="77777777" w:rsidTr="00804D39">
        <w:trPr>
          <w:jc w:val="center"/>
        </w:trPr>
        <w:tc>
          <w:tcPr>
            <w:tcW w:w="3964" w:type="dxa"/>
          </w:tcPr>
          <w:p w14:paraId="63240084" w14:textId="77777777" w:rsidR="00804D39" w:rsidRDefault="00B52386" w:rsidP="00804D39">
            <w:pPr>
              <w:jc w:val="center"/>
              <w:rPr>
                <w:rFonts w:ascii="Times New Roman" w:hAnsi="Times New Roman" w:cs="Times New Roman"/>
                <w:b/>
                <w:bCs/>
                <w:sz w:val="24"/>
                <w:szCs w:val="24"/>
              </w:rPr>
            </w:pPr>
            <w:r>
              <w:rPr>
                <w:rFonts w:ascii="Times New Roman" w:hAnsi="Times New Roman" w:cs="Times New Roman"/>
                <w:b/>
                <w:bCs/>
                <w:sz w:val="24"/>
                <w:szCs w:val="24"/>
              </w:rPr>
              <w:t>Class Treatment</w:t>
            </w:r>
          </w:p>
          <w:p w14:paraId="7734BF76" w14:textId="77777777" w:rsidR="00804D39" w:rsidRDefault="00ED032A" w:rsidP="00804D39">
            <w:pPr>
              <w:jc w:val="center"/>
              <w:rPr>
                <w:rFonts w:ascii="Times New Roman" w:hAnsi="Times New Roman" w:cs="Times New Roman"/>
                <w:sz w:val="24"/>
                <w:szCs w:val="24"/>
              </w:rPr>
            </w:pPr>
            <w:r>
              <w:rPr>
                <w:rFonts w:ascii="Times New Roman" w:hAnsi="Times New Roman" w:cs="Times New Roman"/>
                <w:sz w:val="24"/>
                <w:szCs w:val="24"/>
              </w:rPr>
              <w:t>Class</w:t>
            </w:r>
            <w:r w:rsidR="00804D39">
              <w:rPr>
                <w:rFonts w:ascii="Times New Roman" w:hAnsi="Times New Roman" w:cs="Times New Roman"/>
                <w:sz w:val="24"/>
                <w:szCs w:val="24"/>
              </w:rPr>
              <w:t xml:space="preserve"> I</w:t>
            </w:r>
          </w:p>
          <w:p w14:paraId="3DA20735" w14:textId="77777777" w:rsidR="00804D39" w:rsidRDefault="00ED032A" w:rsidP="00804D39">
            <w:pPr>
              <w:jc w:val="center"/>
              <w:rPr>
                <w:rFonts w:ascii="Times New Roman" w:hAnsi="Times New Roman" w:cs="Times New Roman"/>
                <w:sz w:val="24"/>
                <w:szCs w:val="24"/>
              </w:rPr>
            </w:pPr>
            <w:r>
              <w:rPr>
                <w:rFonts w:ascii="Times New Roman" w:hAnsi="Times New Roman" w:cs="Times New Roman"/>
                <w:sz w:val="24"/>
                <w:szCs w:val="24"/>
              </w:rPr>
              <w:t>Class</w:t>
            </w:r>
            <w:r w:rsidR="00804D39">
              <w:rPr>
                <w:rFonts w:ascii="Times New Roman" w:hAnsi="Times New Roman" w:cs="Times New Roman"/>
                <w:sz w:val="24"/>
                <w:szCs w:val="24"/>
              </w:rPr>
              <w:t xml:space="preserve"> II</w:t>
            </w:r>
          </w:p>
          <w:p w14:paraId="0BFB411E" w14:textId="77777777" w:rsidR="00804D39" w:rsidRPr="00804D39" w:rsidRDefault="00ED032A" w:rsidP="00804D39">
            <w:pPr>
              <w:jc w:val="center"/>
              <w:rPr>
                <w:rFonts w:ascii="Times New Roman" w:hAnsi="Times New Roman" w:cs="Times New Roman"/>
                <w:sz w:val="24"/>
                <w:szCs w:val="24"/>
              </w:rPr>
            </w:pPr>
            <w:r>
              <w:rPr>
                <w:rFonts w:ascii="Times New Roman" w:hAnsi="Times New Roman" w:cs="Times New Roman"/>
                <w:sz w:val="24"/>
                <w:szCs w:val="24"/>
              </w:rPr>
              <w:t>Class</w:t>
            </w:r>
            <w:r w:rsidR="00804D39">
              <w:rPr>
                <w:rFonts w:ascii="Times New Roman" w:hAnsi="Times New Roman" w:cs="Times New Roman"/>
                <w:sz w:val="24"/>
                <w:szCs w:val="24"/>
              </w:rPr>
              <w:t xml:space="preserve"> III</w:t>
            </w:r>
          </w:p>
        </w:tc>
        <w:tc>
          <w:tcPr>
            <w:tcW w:w="1560" w:type="dxa"/>
          </w:tcPr>
          <w:p w14:paraId="40FDCC9A" w14:textId="77777777" w:rsidR="00804D39" w:rsidRDefault="00804D39" w:rsidP="00804D39">
            <w:pPr>
              <w:jc w:val="center"/>
              <w:rPr>
                <w:rFonts w:ascii="Times New Roman" w:hAnsi="Times New Roman" w:cs="Times New Roman"/>
                <w:sz w:val="24"/>
                <w:szCs w:val="24"/>
              </w:rPr>
            </w:pPr>
          </w:p>
          <w:p w14:paraId="639F0C54" w14:textId="77777777" w:rsidR="00804D39" w:rsidRDefault="00301822" w:rsidP="00804D39">
            <w:pPr>
              <w:jc w:val="center"/>
              <w:rPr>
                <w:rFonts w:ascii="Times New Roman" w:hAnsi="Times New Roman" w:cs="Times New Roman"/>
                <w:sz w:val="24"/>
                <w:szCs w:val="24"/>
              </w:rPr>
            </w:pPr>
            <w:r>
              <w:rPr>
                <w:rFonts w:ascii="Times New Roman" w:hAnsi="Times New Roman" w:cs="Times New Roman"/>
                <w:sz w:val="24"/>
                <w:szCs w:val="24"/>
              </w:rPr>
              <w:t>13</w:t>
            </w:r>
          </w:p>
          <w:p w14:paraId="67A8F14B" w14:textId="77777777" w:rsidR="00301822" w:rsidRDefault="00301822" w:rsidP="00804D39">
            <w:pPr>
              <w:jc w:val="center"/>
              <w:rPr>
                <w:rFonts w:ascii="Times New Roman" w:hAnsi="Times New Roman" w:cs="Times New Roman"/>
                <w:sz w:val="24"/>
                <w:szCs w:val="24"/>
              </w:rPr>
            </w:pPr>
            <w:r>
              <w:rPr>
                <w:rFonts w:ascii="Times New Roman" w:hAnsi="Times New Roman" w:cs="Times New Roman"/>
                <w:sz w:val="24"/>
                <w:szCs w:val="24"/>
              </w:rPr>
              <w:t>32</w:t>
            </w:r>
          </w:p>
          <w:p w14:paraId="573DB0F9" w14:textId="77777777" w:rsidR="00301822" w:rsidRDefault="00301822" w:rsidP="00804D39">
            <w:pPr>
              <w:jc w:val="center"/>
              <w:rPr>
                <w:rFonts w:ascii="Times New Roman" w:hAnsi="Times New Roman" w:cs="Times New Roman"/>
                <w:sz w:val="24"/>
                <w:szCs w:val="24"/>
              </w:rPr>
            </w:pPr>
            <w:r>
              <w:rPr>
                <w:rFonts w:ascii="Times New Roman" w:hAnsi="Times New Roman" w:cs="Times New Roman"/>
                <w:sz w:val="24"/>
                <w:szCs w:val="24"/>
              </w:rPr>
              <w:t>52</w:t>
            </w:r>
          </w:p>
        </w:tc>
        <w:tc>
          <w:tcPr>
            <w:tcW w:w="1559" w:type="dxa"/>
          </w:tcPr>
          <w:p w14:paraId="74BB1B6B" w14:textId="77777777" w:rsidR="00804D39" w:rsidRDefault="00804D39" w:rsidP="00F12988">
            <w:pPr>
              <w:rPr>
                <w:rFonts w:ascii="Times New Roman" w:hAnsi="Times New Roman" w:cs="Times New Roman"/>
                <w:sz w:val="24"/>
                <w:szCs w:val="24"/>
              </w:rPr>
            </w:pPr>
          </w:p>
          <w:p w14:paraId="4917C557" w14:textId="77777777" w:rsidR="00301822" w:rsidRDefault="00301822" w:rsidP="00301822">
            <w:pPr>
              <w:jc w:val="center"/>
              <w:rPr>
                <w:rFonts w:ascii="Times New Roman" w:hAnsi="Times New Roman" w:cs="Times New Roman"/>
                <w:sz w:val="24"/>
                <w:szCs w:val="24"/>
              </w:rPr>
            </w:pPr>
            <w:r>
              <w:rPr>
                <w:rFonts w:ascii="Times New Roman" w:hAnsi="Times New Roman" w:cs="Times New Roman"/>
                <w:sz w:val="24"/>
                <w:szCs w:val="24"/>
              </w:rPr>
              <w:t>13</w:t>
            </w:r>
          </w:p>
          <w:p w14:paraId="2FFA82FB" w14:textId="77777777" w:rsidR="00301822" w:rsidRDefault="00301822" w:rsidP="00301822">
            <w:pPr>
              <w:jc w:val="center"/>
              <w:rPr>
                <w:rFonts w:ascii="Times New Roman" w:hAnsi="Times New Roman" w:cs="Times New Roman"/>
                <w:sz w:val="24"/>
                <w:szCs w:val="24"/>
              </w:rPr>
            </w:pPr>
            <w:r>
              <w:rPr>
                <w:rFonts w:ascii="Times New Roman" w:hAnsi="Times New Roman" w:cs="Times New Roman"/>
                <w:sz w:val="24"/>
                <w:szCs w:val="24"/>
              </w:rPr>
              <w:t>33</w:t>
            </w:r>
          </w:p>
          <w:p w14:paraId="387FB1FF" w14:textId="77777777" w:rsidR="00301822" w:rsidRDefault="00301822" w:rsidP="00301822">
            <w:pPr>
              <w:jc w:val="center"/>
              <w:rPr>
                <w:rFonts w:ascii="Times New Roman" w:hAnsi="Times New Roman" w:cs="Times New Roman"/>
                <w:sz w:val="24"/>
                <w:szCs w:val="24"/>
              </w:rPr>
            </w:pPr>
            <w:r>
              <w:rPr>
                <w:rFonts w:ascii="Times New Roman" w:hAnsi="Times New Roman" w:cs="Times New Roman"/>
                <w:sz w:val="24"/>
                <w:szCs w:val="24"/>
              </w:rPr>
              <w:t>54</w:t>
            </w:r>
          </w:p>
        </w:tc>
      </w:tr>
      <w:tr w:rsidR="00301822" w14:paraId="6AFCDB5B" w14:textId="77777777" w:rsidTr="00804D39">
        <w:trPr>
          <w:jc w:val="center"/>
        </w:trPr>
        <w:tc>
          <w:tcPr>
            <w:tcW w:w="3964" w:type="dxa"/>
          </w:tcPr>
          <w:p w14:paraId="42D5592A" w14:textId="77777777" w:rsidR="00301822" w:rsidRDefault="00301822" w:rsidP="00804D39">
            <w:pPr>
              <w:jc w:val="center"/>
              <w:rPr>
                <w:rFonts w:ascii="Times New Roman" w:hAnsi="Times New Roman" w:cs="Times New Roman"/>
                <w:b/>
                <w:bCs/>
                <w:sz w:val="24"/>
                <w:szCs w:val="24"/>
              </w:rPr>
            </w:pPr>
            <w:r>
              <w:rPr>
                <w:rFonts w:ascii="Times New Roman" w:hAnsi="Times New Roman" w:cs="Times New Roman"/>
                <w:b/>
                <w:bCs/>
                <w:sz w:val="24"/>
                <w:szCs w:val="24"/>
              </w:rPr>
              <w:t xml:space="preserve">Length of Stay </w:t>
            </w:r>
          </w:p>
          <w:p w14:paraId="0DCA735B" w14:textId="77777777" w:rsidR="00BB2384" w:rsidRDefault="00BB2384" w:rsidP="00804D39">
            <w:pPr>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w:t>
            </w:r>
            <w:r w:rsidR="00175DEF">
              <w:rPr>
                <w:rFonts w:ascii="Times New Roman" w:eastAsia="Times New Roman" w:hAnsi="Times New Roman" w:cs="Times New Roman"/>
                <w:color w:val="000000"/>
                <w:lang w:eastAsia="id-ID"/>
              </w:rPr>
              <w:t xml:space="preserve">5 </w:t>
            </w:r>
            <w:r w:rsidR="003F32D5">
              <w:rPr>
                <w:rFonts w:ascii="Times New Roman" w:eastAsia="Times New Roman" w:hAnsi="Times New Roman" w:cs="Times New Roman"/>
                <w:color w:val="000000"/>
                <w:lang w:eastAsia="id-ID"/>
              </w:rPr>
              <w:t xml:space="preserve"> Days</w:t>
            </w:r>
          </w:p>
          <w:p w14:paraId="2AB82E65" w14:textId="77777777" w:rsidR="00BB2384" w:rsidRPr="00BB2384" w:rsidRDefault="00175DEF" w:rsidP="00804D39">
            <w:pPr>
              <w:jc w:val="center"/>
              <w:rPr>
                <w:rFonts w:ascii="Times New Roman" w:hAnsi="Times New Roman" w:cs="Times New Roman"/>
                <w:sz w:val="24"/>
                <w:szCs w:val="24"/>
              </w:rPr>
            </w:pPr>
            <w:r>
              <w:rPr>
                <w:rFonts w:ascii="Times New Roman" w:hAnsi="Times New Roman" w:cs="Times New Roman"/>
                <w:sz w:val="24"/>
                <w:szCs w:val="24"/>
              </w:rPr>
              <w:t xml:space="preserve">≥5 </w:t>
            </w:r>
            <w:r w:rsidR="003F32D5">
              <w:rPr>
                <w:rFonts w:ascii="Times New Roman" w:hAnsi="Times New Roman" w:cs="Times New Roman"/>
                <w:sz w:val="24"/>
                <w:szCs w:val="24"/>
              </w:rPr>
              <w:t xml:space="preserve"> Days</w:t>
            </w:r>
          </w:p>
        </w:tc>
        <w:tc>
          <w:tcPr>
            <w:tcW w:w="1560" w:type="dxa"/>
          </w:tcPr>
          <w:p w14:paraId="76D8A557" w14:textId="77777777" w:rsidR="00301822" w:rsidRDefault="00301822" w:rsidP="00804D39">
            <w:pPr>
              <w:jc w:val="center"/>
              <w:rPr>
                <w:rFonts w:ascii="Times New Roman" w:hAnsi="Times New Roman" w:cs="Times New Roman"/>
                <w:sz w:val="24"/>
                <w:szCs w:val="24"/>
              </w:rPr>
            </w:pPr>
          </w:p>
          <w:p w14:paraId="704BF3D6" w14:textId="77777777" w:rsidR="00BB2384" w:rsidRDefault="00597773" w:rsidP="00804D39">
            <w:pPr>
              <w:jc w:val="center"/>
              <w:rPr>
                <w:rFonts w:ascii="Times New Roman" w:hAnsi="Times New Roman" w:cs="Times New Roman"/>
                <w:sz w:val="24"/>
                <w:szCs w:val="24"/>
              </w:rPr>
            </w:pPr>
            <w:r>
              <w:rPr>
                <w:rFonts w:ascii="Times New Roman" w:hAnsi="Times New Roman" w:cs="Times New Roman"/>
                <w:sz w:val="24"/>
                <w:szCs w:val="24"/>
              </w:rPr>
              <w:t>57</w:t>
            </w:r>
          </w:p>
          <w:p w14:paraId="2CD6550D" w14:textId="77777777" w:rsidR="00BB2384" w:rsidRDefault="00597773" w:rsidP="00804D39">
            <w:pPr>
              <w:jc w:val="center"/>
              <w:rPr>
                <w:rFonts w:ascii="Times New Roman" w:hAnsi="Times New Roman" w:cs="Times New Roman"/>
                <w:sz w:val="24"/>
                <w:szCs w:val="24"/>
              </w:rPr>
            </w:pPr>
            <w:r>
              <w:rPr>
                <w:rFonts w:ascii="Times New Roman" w:hAnsi="Times New Roman" w:cs="Times New Roman"/>
                <w:sz w:val="24"/>
                <w:szCs w:val="24"/>
              </w:rPr>
              <w:t>40</w:t>
            </w:r>
          </w:p>
        </w:tc>
        <w:tc>
          <w:tcPr>
            <w:tcW w:w="1559" w:type="dxa"/>
          </w:tcPr>
          <w:p w14:paraId="35899463" w14:textId="77777777" w:rsidR="00301822" w:rsidRDefault="00301822" w:rsidP="00E34AA9">
            <w:pPr>
              <w:jc w:val="center"/>
              <w:rPr>
                <w:rFonts w:ascii="Times New Roman" w:hAnsi="Times New Roman" w:cs="Times New Roman"/>
                <w:sz w:val="24"/>
                <w:szCs w:val="24"/>
              </w:rPr>
            </w:pPr>
          </w:p>
          <w:p w14:paraId="7A0E6A6F" w14:textId="77777777" w:rsidR="00BB2384" w:rsidRDefault="00597773" w:rsidP="00E34AA9">
            <w:pPr>
              <w:jc w:val="center"/>
              <w:rPr>
                <w:rFonts w:ascii="Times New Roman" w:hAnsi="Times New Roman" w:cs="Times New Roman"/>
                <w:sz w:val="24"/>
                <w:szCs w:val="24"/>
              </w:rPr>
            </w:pPr>
            <w:r>
              <w:rPr>
                <w:rFonts w:ascii="Times New Roman" w:hAnsi="Times New Roman" w:cs="Times New Roman"/>
                <w:sz w:val="24"/>
                <w:szCs w:val="24"/>
              </w:rPr>
              <w:t>59</w:t>
            </w:r>
          </w:p>
          <w:p w14:paraId="161627AD" w14:textId="77777777" w:rsidR="00BB2384" w:rsidRDefault="00597773" w:rsidP="00E34AA9">
            <w:pPr>
              <w:jc w:val="center"/>
              <w:rPr>
                <w:rFonts w:ascii="Times New Roman" w:hAnsi="Times New Roman" w:cs="Times New Roman"/>
                <w:sz w:val="24"/>
                <w:szCs w:val="24"/>
              </w:rPr>
            </w:pPr>
            <w:r>
              <w:rPr>
                <w:rFonts w:ascii="Times New Roman" w:hAnsi="Times New Roman" w:cs="Times New Roman"/>
                <w:sz w:val="24"/>
                <w:szCs w:val="24"/>
              </w:rPr>
              <w:t>41</w:t>
            </w:r>
          </w:p>
        </w:tc>
      </w:tr>
      <w:tr w:rsidR="00BB2384" w14:paraId="2131476A" w14:textId="77777777" w:rsidTr="00804D39">
        <w:trPr>
          <w:jc w:val="center"/>
        </w:trPr>
        <w:tc>
          <w:tcPr>
            <w:tcW w:w="3964" w:type="dxa"/>
          </w:tcPr>
          <w:p w14:paraId="01782527" w14:textId="77777777" w:rsidR="00BB2384" w:rsidRDefault="00BB2384" w:rsidP="00804D39">
            <w:pPr>
              <w:jc w:val="center"/>
              <w:rPr>
                <w:rFonts w:ascii="Times New Roman" w:hAnsi="Times New Roman" w:cs="Times New Roman"/>
                <w:b/>
                <w:bCs/>
                <w:sz w:val="24"/>
                <w:szCs w:val="24"/>
              </w:rPr>
            </w:pPr>
            <w:r>
              <w:rPr>
                <w:rFonts w:ascii="Times New Roman" w:hAnsi="Times New Roman" w:cs="Times New Roman"/>
                <w:b/>
                <w:bCs/>
                <w:sz w:val="24"/>
                <w:szCs w:val="24"/>
              </w:rPr>
              <w:t>INA-CBGs</w:t>
            </w:r>
            <w:r w:rsidR="003F32D5">
              <w:rPr>
                <w:rFonts w:ascii="Times New Roman" w:hAnsi="Times New Roman" w:cs="Times New Roman"/>
                <w:b/>
                <w:bCs/>
                <w:sz w:val="24"/>
                <w:szCs w:val="24"/>
              </w:rPr>
              <w:t xml:space="preserve"> Code</w:t>
            </w:r>
          </w:p>
          <w:p w14:paraId="7935FCA4" w14:textId="77777777" w:rsidR="00BB2384" w:rsidRDefault="00BB2384" w:rsidP="00804D39">
            <w:pPr>
              <w:jc w:val="center"/>
              <w:rPr>
                <w:rFonts w:ascii="Times New Roman" w:hAnsi="Times New Roman" w:cs="Times New Roman"/>
                <w:sz w:val="24"/>
                <w:szCs w:val="24"/>
              </w:rPr>
            </w:pPr>
            <w:r>
              <w:rPr>
                <w:rFonts w:ascii="Times New Roman" w:hAnsi="Times New Roman" w:cs="Times New Roman"/>
                <w:sz w:val="24"/>
                <w:szCs w:val="24"/>
              </w:rPr>
              <w:t>I</w:t>
            </w:r>
          </w:p>
          <w:p w14:paraId="272A179E" w14:textId="77777777" w:rsidR="00BB2384" w:rsidRDefault="00BB2384" w:rsidP="00804D39">
            <w:pPr>
              <w:jc w:val="center"/>
              <w:rPr>
                <w:rFonts w:ascii="Times New Roman" w:hAnsi="Times New Roman" w:cs="Times New Roman"/>
                <w:sz w:val="24"/>
                <w:szCs w:val="24"/>
              </w:rPr>
            </w:pPr>
            <w:r>
              <w:rPr>
                <w:rFonts w:ascii="Times New Roman" w:hAnsi="Times New Roman" w:cs="Times New Roman"/>
                <w:sz w:val="24"/>
                <w:szCs w:val="24"/>
              </w:rPr>
              <w:t>II</w:t>
            </w:r>
          </w:p>
          <w:p w14:paraId="14D8C6F7" w14:textId="77777777" w:rsidR="00BB2384" w:rsidRPr="00BB2384" w:rsidRDefault="00BB2384" w:rsidP="00804D39">
            <w:pPr>
              <w:jc w:val="center"/>
              <w:rPr>
                <w:rFonts w:ascii="Times New Roman" w:hAnsi="Times New Roman" w:cs="Times New Roman"/>
                <w:sz w:val="24"/>
                <w:szCs w:val="24"/>
              </w:rPr>
            </w:pPr>
            <w:r>
              <w:rPr>
                <w:rFonts w:ascii="Times New Roman" w:hAnsi="Times New Roman" w:cs="Times New Roman"/>
                <w:sz w:val="24"/>
                <w:szCs w:val="24"/>
              </w:rPr>
              <w:t>III</w:t>
            </w:r>
          </w:p>
        </w:tc>
        <w:tc>
          <w:tcPr>
            <w:tcW w:w="1560" w:type="dxa"/>
          </w:tcPr>
          <w:p w14:paraId="5B55BEE8" w14:textId="77777777" w:rsidR="00BB2384" w:rsidRDefault="00BB2384" w:rsidP="00804D39">
            <w:pPr>
              <w:jc w:val="center"/>
              <w:rPr>
                <w:rFonts w:ascii="Times New Roman" w:hAnsi="Times New Roman" w:cs="Times New Roman"/>
                <w:sz w:val="24"/>
                <w:szCs w:val="24"/>
              </w:rPr>
            </w:pPr>
          </w:p>
          <w:p w14:paraId="0389A792"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19</w:t>
            </w:r>
          </w:p>
          <w:p w14:paraId="52EE44FC"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58</w:t>
            </w:r>
          </w:p>
          <w:p w14:paraId="19D95330"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20</w:t>
            </w:r>
          </w:p>
        </w:tc>
        <w:tc>
          <w:tcPr>
            <w:tcW w:w="1559" w:type="dxa"/>
          </w:tcPr>
          <w:p w14:paraId="41591188" w14:textId="77777777" w:rsidR="00BB2384" w:rsidRDefault="00BB2384" w:rsidP="00E34AA9">
            <w:pPr>
              <w:jc w:val="center"/>
              <w:rPr>
                <w:rFonts w:ascii="Times New Roman" w:hAnsi="Times New Roman" w:cs="Times New Roman"/>
                <w:sz w:val="24"/>
                <w:szCs w:val="24"/>
              </w:rPr>
            </w:pPr>
          </w:p>
          <w:p w14:paraId="110277FC"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20</w:t>
            </w:r>
          </w:p>
          <w:p w14:paraId="26C1AF67"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60</w:t>
            </w:r>
          </w:p>
          <w:p w14:paraId="6F72C660"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20</w:t>
            </w:r>
          </w:p>
        </w:tc>
      </w:tr>
      <w:tr w:rsidR="000B175A" w14:paraId="6E0FC756" w14:textId="77777777" w:rsidTr="00804D39">
        <w:trPr>
          <w:jc w:val="center"/>
        </w:trPr>
        <w:tc>
          <w:tcPr>
            <w:tcW w:w="3964" w:type="dxa"/>
          </w:tcPr>
          <w:p w14:paraId="7A8D6EC4" w14:textId="77777777" w:rsidR="000B175A" w:rsidRDefault="000B175A" w:rsidP="00804D39">
            <w:pPr>
              <w:jc w:val="center"/>
              <w:rPr>
                <w:rFonts w:ascii="Times New Roman" w:hAnsi="Times New Roman" w:cs="Times New Roman"/>
                <w:b/>
                <w:bCs/>
                <w:sz w:val="24"/>
                <w:szCs w:val="24"/>
              </w:rPr>
            </w:pPr>
            <w:r>
              <w:rPr>
                <w:rFonts w:ascii="Times New Roman" w:hAnsi="Times New Roman" w:cs="Times New Roman"/>
                <w:b/>
                <w:bCs/>
                <w:sz w:val="24"/>
                <w:szCs w:val="24"/>
              </w:rPr>
              <w:t>JKN</w:t>
            </w:r>
            <w:r w:rsidR="003F32D5">
              <w:rPr>
                <w:rFonts w:ascii="Times New Roman" w:hAnsi="Times New Roman" w:cs="Times New Roman"/>
                <w:b/>
                <w:bCs/>
                <w:sz w:val="24"/>
                <w:szCs w:val="24"/>
              </w:rPr>
              <w:t xml:space="preserve"> Status</w:t>
            </w:r>
          </w:p>
          <w:p w14:paraId="1EDF5D6D" w14:textId="77777777" w:rsidR="000B175A" w:rsidRPr="000B175A" w:rsidRDefault="000B175A" w:rsidP="00804D39">
            <w:pPr>
              <w:jc w:val="center"/>
              <w:rPr>
                <w:rFonts w:ascii="Times New Roman" w:hAnsi="Times New Roman" w:cs="Times New Roman"/>
                <w:sz w:val="24"/>
                <w:szCs w:val="24"/>
              </w:rPr>
            </w:pPr>
            <w:r w:rsidRPr="000B175A">
              <w:rPr>
                <w:rFonts w:ascii="Times New Roman" w:hAnsi="Times New Roman" w:cs="Times New Roman"/>
                <w:sz w:val="24"/>
                <w:szCs w:val="24"/>
              </w:rPr>
              <w:t>PBI</w:t>
            </w:r>
          </w:p>
          <w:p w14:paraId="7A0FDAC3" w14:textId="77777777" w:rsidR="000B175A" w:rsidRDefault="000B175A" w:rsidP="00804D39">
            <w:pPr>
              <w:jc w:val="center"/>
              <w:rPr>
                <w:rFonts w:ascii="Times New Roman" w:hAnsi="Times New Roman" w:cs="Times New Roman"/>
                <w:b/>
                <w:bCs/>
                <w:sz w:val="24"/>
                <w:szCs w:val="24"/>
              </w:rPr>
            </w:pPr>
            <w:r w:rsidRPr="000B175A">
              <w:rPr>
                <w:rFonts w:ascii="Times New Roman" w:hAnsi="Times New Roman" w:cs="Times New Roman"/>
                <w:sz w:val="24"/>
                <w:szCs w:val="24"/>
              </w:rPr>
              <w:t>Non PBI</w:t>
            </w:r>
          </w:p>
        </w:tc>
        <w:tc>
          <w:tcPr>
            <w:tcW w:w="1560" w:type="dxa"/>
          </w:tcPr>
          <w:p w14:paraId="4D486592" w14:textId="77777777" w:rsidR="000B175A" w:rsidRDefault="000B175A" w:rsidP="00804D39">
            <w:pPr>
              <w:jc w:val="center"/>
              <w:rPr>
                <w:rFonts w:ascii="Times New Roman" w:hAnsi="Times New Roman" w:cs="Times New Roman"/>
                <w:sz w:val="24"/>
                <w:szCs w:val="24"/>
              </w:rPr>
            </w:pPr>
          </w:p>
          <w:p w14:paraId="6D6D8042"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89</w:t>
            </w:r>
          </w:p>
          <w:p w14:paraId="1CDE453C"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8</w:t>
            </w:r>
          </w:p>
        </w:tc>
        <w:tc>
          <w:tcPr>
            <w:tcW w:w="1559" w:type="dxa"/>
          </w:tcPr>
          <w:p w14:paraId="1612DFF2" w14:textId="77777777" w:rsidR="000B175A" w:rsidRDefault="000B175A" w:rsidP="00E34AA9">
            <w:pPr>
              <w:jc w:val="center"/>
              <w:rPr>
                <w:rFonts w:ascii="Times New Roman" w:hAnsi="Times New Roman" w:cs="Times New Roman"/>
                <w:sz w:val="24"/>
                <w:szCs w:val="24"/>
              </w:rPr>
            </w:pPr>
          </w:p>
          <w:p w14:paraId="6D2615E3"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92</w:t>
            </w:r>
          </w:p>
          <w:p w14:paraId="69229089"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8</w:t>
            </w:r>
          </w:p>
        </w:tc>
      </w:tr>
      <w:tr w:rsidR="000B175A" w14:paraId="19258FE6" w14:textId="77777777" w:rsidTr="00804D39">
        <w:trPr>
          <w:jc w:val="center"/>
        </w:trPr>
        <w:tc>
          <w:tcPr>
            <w:tcW w:w="3964" w:type="dxa"/>
          </w:tcPr>
          <w:p w14:paraId="6E5F19D6" w14:textId="77777777" w:rsidR="000B175A" w:rsidRDefault="00855746" w:rsidP="00804D39">
            <w:pPr>
              <w:jc w:val="center"/>
              <w:rPr>
                <w:rFonts w:ascii="Times New Roman" w:hAnsi="Times New Roman" w:cs="Times New Roman"/>
                <w:b/>
                <w:bCs/>
                <w:sz w:val="24"/>
                <w:szCs w:val="24"/>
              </w:rPr>
            </w:pPr>
            <w:r>
              <w:rPr>
                <w:rFonts w:ascii="Times New Roman" w:hAnsi="Times New Roman" w:cs="Times New Roman"/>
                <w:b/>
                <w:bCs/>
                <w:sz w:val="24"/>
                <w:szCs w:val="24"/>
              </w:rPr>
              <w:t>Hospital Exit Status</w:t>
            </w:r>
          </w:p>
          <w:p w14:paraId="516F20A6" w14:textId="77777777" w:rsidR="000B175A" w:rsidRDefault="00D626CD" w:rsidP="00804D39">
            <w:pPr>
              <w:jc w:val="center"/>
              <w:rPr>
                <w:rFonts w:ascii="Times New Roman" w:hAnsi="Times New Roman" w:cs="Times New Roman"/>
                <w:sz w:val="24"/>
                <w:szCs w:val="24"/>
              </w:rPr>
            </w:pPr>
            <w:r>
              <w:rPr>
                <w:rFonts w:ascii="Times New Roman" w:hAnsi="Times New Roman" w:cs="Times New Roman"/>
                <w:sz w:val="24"/>
                <w:szCs w:val="24"/>
              </w:rPr>
              <w:t>Healed</w:t>
            </w:r>
          </w:p>
          <w:p w14:paraId="2F446E87" w14:textId="77777777" w:rsidR="000B175A" w:rsidRPr="000B175A" w:rsidRDefault="00D626CD" w:rsidP="00804D39">
            <w:pPr>
              <w:jc w:val="center"/>
              <w:rPr>
                <w:rFonts w:ascii="Times New Roman" w:hAnsi="Times New Roman" w:cs="Times New Roman"/>
                <w:sz w:val="24"/>
                <w:szCs w:val="24"/>
              </w:rPr>
            </w:pPr>
            <w:r>
              <w:rPr>
                <w:rFonts w:ascii="Times New Roman" w:hAnsi="Times New Roman" w:cs="Times New Roman"/>
                <w:sz w:val="24"/>
                <w:szCs w:val="24"/>
              </w:rPr>
              <w:t>C</w:t>
            </w:r>
            <w:r w:rsidR="000B175A">
              <w:rPr>
                <w:rFonts w:ascii="Times New Roman" w:hAnsi="Times New Roman" w:cs="Times New Roman"/>
                <w:sz w:val="24"/>
                <w:szCs w:val="24"/>
              </w:rPr>
              <w:t xml:space="preserve">ontrol </w:t>
            </w:r>
          </w:p>
        </w:tc>
        <w:tc>
          <w:tcPr>
            <w:tcW w:w="1560" w:type="dxa"/>
          </w:tcPr>
          <w:p w14:paraId="6F50EBEF" w14:textId="77777777" w:rsidR="000B175A" w:rsidRDefault="000B175A" w:rsidP="00804D39">
            <w:pPr>
              <w:jc w:val="center"/>
              <w:rPr>
                <w:rFonts w:ascii="Times New Roman" w:hAnsi="Times New Roman" w:cs="Times New Roman"/>
                <w:sz w:val="24"/>
                <w:szCs w:val="24"/>
              </w:rPr>
            </w:pPr>
          </w:p>
          <w:p w14:paraId="0E782730"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74</w:t>
            </w:r>
          </w:p>
          <w:p w14:paraId="32841D8D"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23</w:t>
            </w:r>
          </w:p>
        </w:tc>
        <w:tc>
          <w:tcPr>
            <w:tcW w:w="1559" w:type="dxa"/>
          </w:tcPr>
          <w:p w14:paraId="116E7E25" w14:textId="77777777" w:rsidR="000B175A" w:rsidRDefault="000B175A" w:rsidP="00E34AA9">
            <w:pPr>
              <w:jc w:val="center"/>
              <w:rPr>
                <w:rFonts w:ascii="Times New Roman" w:hAnsi="Times New Roman" w:cs="Times New Roman"/>
                <w:sz w:val="24"/>
                <w:szCs w:val="24"/>
              </w:rPr>
            </w:pPr>
          </w:p>
          <w:p w14:paraId="56EA15B3"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76</w:t>
            </w:r>
          </w:p>
          <w:p w14:paraId="6D4F6012"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24</w:t>
            </w:r>
          </w:p>
        </w:tc>
      </w:tr>
      <w:tr w:rsidR="000B175A" w14:paraId="09279CC2" w14:textId="77777777" w:rsidTr="00804D39">
        <w:trPr>
          <w:jc w:val="center"/>
        </w:trPr>
        <w:tc>
          <w:tcPr>
            <w:tcW w:w="3964" w:type="dxa"/>
          </w:tcPr>
          <w:p w14:paraId="510E19AF" w14:textId="77777777" w:rsidR="000B175A" w:rsidRDefault="00D626CD" w:rsidP="00804D39">
            <w:pPr>
              <w:jc w:val="center"/>
              <w:rPr>
                <w:rFonts w:ascii="Times New Roman" w:hAnsi="Times New Roman" w:cs="Times New Roman"/>
                <w:b/>
                <w:bCs/>
                <w:sz w:val="24"/>
                <w:szCs w:val="24"/>
              </w:rPr>
            </w:pPr>
            <w:r>
              <w:rPr>
                <w:rFonts w:ascii="Times New Roman" w:hAnsi="Times New Roman" w:cs="Times New Roman"/>
                <w:b/>
                <w:bCs/>
                <w:sz w:val="24"/>
                <w:szCs w:val="24"/>
              </w:rPr>
              <w:t>C</w:t>
            </w:r>
            <w:r w:rsidR="000B175A">
              <w:rPr>
                <w:rFonts w:ascii="Times New Roman" w:hAnsi="Times New Roman" w:cs="Times New Roman"/>
                <w:b/>
                <w:bCs/>
                <w:sz w:val="24"/>
                <w:szCs w:val="24"/>
              </w:rPr>
              <w:t>omorbid</w:t>
            </w:r>
          </w:p>
          <w:p w14:paraId="24FC3215" w14:textId="77777777" w:rsidR="000B175A" w:rsidRDefault="00D626CD" w:rsidP="00804D39">
            <w:pPr>
              <w:jc w:val="center"/>
              <w:rPr>
                <w:rFonts w:ascii="Times New Roman" w:eastAsia="Times New Roman" w:hAnsi="Times New Roman" w:cs="Times New Roman"/>
                <w:color w:val="000000"/>
                <w:lang w:eastAsia="id-ID"/>
              </w:rPr>
            </w:pPr>
            <w:r>
              <w:rPr>
                <w:rFonts w:ascii="Times New Roman" w:hAnsi="Times New Roman" w:cs="Times New Roman"/>
                <w:sz w:val="24"/>
                <w:szCs w:val="24"/>
              </w:rPr>
              <w:t>Slight</w:t>
            </w:r>
            <w:r w:rsidR="000B175A">
              <w:rPr>
                <w:rFonts w:ascii="Times New Roman" w:hAnsi="Times New Roman" w:cs="Times New Roman"/>
                <w:sz w:val="24"/>
                <w:szCs w:val="24"/>
              </w:rPr>
              <w:t xml:space="preserve"> (</w:t>
            </w:r>
            <w:r w:rsidR="000B175A" w:rsidRPr="001F52EC">
              <w:rPr>
                <w:rFonts w:ascii="Times New Roman" w:eastAsia="Times New Roman" w:hAnsi="Times New Roman" w:cs="Times New Roman"/>
                <w:color w:val="000000"/>
                <w:lang w:eastAsia="id-ID"/>
              </w:rPr>
              <w:t>≤</w:t>
            </w:r>
            <w:r w:rsidR="000B175A">
              <w:rPr>
                <w:rFonts w:ascii="Times New Roman" w:eastAsia="Times New Roman" w:hAnsi="Times New Roman" w:cs="Times New Roman"/>
                <w:color w:val="000000"/>
                <w:lang w:eastAsia="id-ID"/>
              </w:rPr>
              <w:t xml:space="preserve"> 3)</w:t>
            </w:r>
          </w:p>
          <w:p w14:paraId="7A1A0B7E" w14:textId="77777777" w:rsidR="000B175A" w:rsidRDefault="00D626CD" w:rsidP="00804D39">
            <w:pPr>
              <w:jc w:val="center"/>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Middle</w:t>
            </w:r>
            <w:r w:rsidR="000B175A">
              <w:rPr>
                <w:rFonts w:ascii="Times New Roman" w:eastAsia="Times New Roman" w:hAnsi="Times New Roman" w:cs="Times New Roman"/>
                <w:color w:val="000000"/>
                <w:lang w:eastAsia="id-ID"/>
              </w:rPr>
              <w:t xml:space="preserve"> (4-5)</w:t>
            </w:r>
          </w:p>
          <w:p w14:paraId="5437E5FF" w14:textId="77777777" w:rsidR="000B175A" w:rsidRPr="000B175A" w:rsidRDefault="00D626CD" w:rsidP="00804D39">
            <w:pPr>
              <w:jc w:val="center"/>
              <w:rPr>
                <w:rFonts w:ascii="Times New Roman" w:hAnsi="Times New Roman" w:cs="Times New Roman"/>
                <w:sz w:val="24"/>
                <w:szCs w:val="24"/>
              </w:rPr>
            </w:pPr>
            <w:r>
              <w:rPr>
                <w:rFonts w:ascii="Times New Roman" w:hAnsi="Times New Roman" w:cs="Times New Roman"/>
                <w:sz w:val="24"/>
                <w:szCs w:val="24"/>
              </w:rPr>
              <w:t>Serious</w:t>
            </w:r>
            <w:r w:rsidR="000B175A">
              <w:rPr>
                <w:rFonts w:ascii="Times New Roman" w:hAnsi="Times New Roman" w:cs="Times New Roman"/>
                <w:sz w:val="24"/>
                <w:szCs w:val="24"/>
              </w:rPr>
              <w:t xml:space="preserve">   (</w:t>
            </w:r>
            <w:r w:rsidR="000B175A" w:rsidRPr="001F52EC">
              <w:rPr>
                <w:rFonts w:ascii="Times New Roman" w:eastAsia="Times New Roman" w:hAnsi="Times New Roman" w:cs="Times New Roman"/>
                <w:color w:val="000000"/>
                <w:lang w:eastAsia="id-ID"/>
              </w:rPr>
              <w:t>≥</w:t>
            </w:r>
            <w:r w:rsidR="000B175A">
              <w:rPr>
                <w:rFonts w:ascii="Times New Roman" w:eastAsia="Times New Roman" w:hAnsi="Times New Roman" w:cs="Times New Roman"/>
                <w:color w:val="000000"/>
                <w:lang w:eastAsia="id-ID"/>
              </w:rPr>
              <w:t xml:space="preserve"> 6)</w:t>
            </w:r>
          </w:p>
        </w:tc>
        <w:tc>
          <w:tcPr>
            <w:tcW w:w="1560" w:type="dxa"/>
          </w:tcPr>
          <w:p w14:paraId="7F7F3FF9" w14:textId="77777777" w:rsidR="000B175A" w:rsidRDefault="000B175A" w:rsidP="00804D39">
            <w:pPr>
              <w:jc w:val="center"/>
              <w:rPr>
                <w:rFonts w:ascii="Times New Roman" w:hAnsi="Times New Roman" w:cs="Times New Roman"/>
                <w:sz w:val="24"/>
                <w:szCs w:val="24"/>
              </w:rPr>
            </w:pPr>
          </w:p>
          <w:p w14:paraId="4FC63994"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75</w:t>
            </w:r>
          </w:p>
          <w:p w14:paraId="029BC201"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22</w:t>
            </w:r>
          </w:p>
          <w:p w14:paraId="2C6E4EAC" w14:textId="77777777" w:rsidR="000B175A" w:rsidRDefault="000B175A" w:rsidP="00804D39">
            <w:pPr>
              <w:jc w:val="center"/>
              <w:rPr>
                <w:rFonts w:ascii="Times New Roman" w:hAnsi="Times New Roman" w:cs="Times New Roman"/>
                <w:sz w:val="24"/>
                <w:szCs w:val="24"/>
              </w:rPr>
            </w:pPr>
            <w:r>
              <w:rPr>
                <w:rFonts w:ascii="Times New Roman" w:hAnsi="Times New Roman" w:cs="Times New Roman"/>
                <w:sz w:val="24"/>
                <w:szCs w:val="24"/>
              </w:rPr>
              <w:t>0</w:t>
            </w:r>
          </w:p>
        </w:tc>
        <w:tc>
          <w:tcPr>
            <w:tcW w:w="1559" w:type="dxa"/>
          </w:tcPr>
          <w:p w14:paraId="1ECCD9B5" w14:textId="77777777" w:rsidR="000B175A" w:rsidRDefault="000B175A" w:rsidP="00E34AA9">
            <w:pPr>
              <w:jc w:val="center"/>
              <w:rPr>
                <w:rFonts w:ascii="Times New Roman" w:hAnsi="Times New Roman" w:cs="Times New Roman"/>
                <w:sz w:val="24"/>
                <w:szCs w:val="24"/>
              </w:rPr>
            </w:pPr>
          </w:p>
          <w:p w14:paraId="33C8A83B"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77</w:t>
            </w:r>
          </w:p>
          <w:p w14:paraId="33EAB11B"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23</w:t>
            </w:r>
          </w:p>
          <w:p w14:paraId="4D993233" w14:textId="77777777" w:rsidR="000B175A" w:rsidRDefault="000B175A" w:rsidP="00E34AA9">
            <w:pPr>
              <w:jc w:val="center"/>
              <w:rPr>
                <w:rFonts w:ascii="Times New Roman" w:hAnsi="Times New Roman" w:cs="Times New Roman"/>
                <w:sz w:val="24"/>
                <w:szCs w:val="24"/>
              </w:rPr>
            </w:pPr>
            <w:r>
              <w:rPr>
                <w:rFonts w:ascii="Times New Roman" w:hAnsi="Times New Roman" w:cs="Times New Roman"/>
                <w:sz w:val="24"/>
                <w:szCs w:val="24"/>
              </w:rPr>
              <w:t>0</w:t>
            </w:r>
          </w:p>
        </w:tc>
      </w:tr>
    </w:tbl>
    <w:p w14:paraId="2DC26602" w14:textId="77777777" w:rsidR="00FE29BB" w:rsidRDefault="00FE29BB" w:rsidP="00EF1241">
      <w:pPr>
        <w:spacing w:after="0" w:line="240" w:lineRule="auto"/>
        <w:rPr>
          <w:rFonts w:ascii="Times New Roman" w:hAnsi="Times New Roman" w:cs="Times New Roman"/>
          <w:sz w:val="24"/>
          <w:szCs w:val="24"/>
        </w:rPr>
      </w:pPr>
    </w:p>
    <w:p w14:paraId="15D02F53" w14:textId="77777777" w:rsidR="00F000C2" w:rsidRPr="00455744" w:rsidRDefault="00305CE5" w:rsidP="00306235">
      <w:pPr>
        <w:pStyle w:val="ListParagraph"/>
        <w:numPr>
          <w:ilvl w:val="0"/>
          <w:numId w:val="4"/>
        </w:numPr>
        <w:spacing w:after="0" w:line="240" w:lineRule="auto"/>
        <w:ind w:left="851"/>
        <w:rPr>
          <w:rFonts w:ascii="Times New Roman" w:hAnsi="Times New Roman" w:cs="Times New Roman"/>
          <w:b/>
          <w:bCs/>
          <w:sz w:val="26"/>
          <w:szCs w:val="26"/>
        </w:rPr>
      </w:pPr>
      <w:r w:rsidRPr="00455744">
        <w:rPr>
          <w:rFonts w:ascii="Times New Roman" w:hAnsi="Times New Roman" w:cs="Times New Roman"/>
          <w:b/>
          <w:bCs/>
          <w:sz w:val="26"/>
          <w:szCs w:val="26"/>
        </w:rPr>
        <w:t>Cost Analysis of Chronic Kidney Failure Patients</w:t>
      </w:r>
    </w:p>
    <w:p w14:paraId="4DFE68D6" w14:textId="4D2322F6" w:rsidR="0026290B" w:rsidRDefault="00AC54A7" w:rsidP="00306235">
      <w:pPr>
        <w:spacing w:after="0" w:line="240" w:lineRule="auto"/>
        <w:ind w:firstLine="709"/>
        <w:jc w:val="both"/>
        <w:rPr>
          <w:rFonts w:ascii="Times New Roman" w:hAnsi="Times New Roman" w:cs="Times New Roman"/>
          <w:sz w:val="24"/>
          <w:szCs w:val="24"/>
        </w:rPr>
      </w:pPr>
      <w:r w:rsidRPr="00AC54A7">
        <w:rPr>
          <w:rFonts w:ascii="Times New Roman" w:hAnsi="Times New Roman" w:cs="Times New Roman"/>
          <w:sz w:val="24"/>
          <w:szCs w:val="24"/>
        </w:rPr>
        <w:t>Analysis of treatment costs in patients with chronic kidney failure is calculated by looking at all components of costs incurred by the hospital. Researchers obtained data taken throughout 20</w:t>
      </w:r>
      <w:r w:rsidR="003335EA">
        <w:rPr>
          <w:rFonts w:ascii="Times New Roman" w:hAnsi="Times New Roman" w:cs="Times New Roman"/>
          <w:sz w:val="24"/>
          <w:szCs w:val="24"/>
        </w:rPr>
        <w:t>25</w:t>
      </w:r>
      <w:r w:rsidRPr="00AC54A7">
        <w:rPr>
          <w:rFonts w:ascii="Times New Roman" w:hAnsi="Times New Roman" w:cs="Times New Roman"/>
          <w:sz w:val="24"/>
          <w:szCs w:val="24"/>
        </w:rPr>
        <w:t xml:space="preserve"> (January-December). The number of data </w:t>
      </w:r>
      <w:r>
        <w:rPr>
          <w:rFonts w:ascii="Times New Roman" w:hAnsi="Times New Roman" w:cs="Times New Roman"/>
          <w:sz w:val="24"/>
          <w:szCs w:val="24"/>
        </w:rPr>
        <w:t>at RSUD Tangerang</w:t>
      </w:r>
      <w:r w:rsidRPr="00AC54A7">
        <w:rPr>
          <w:rFonts w:ascii="Times New Roman" w:hAnsi="Times New Roman" w:cs="Times New Roman"/>
          <w:sz w:val="24"/>
          <w:szCs w:val="24"/>
        </w:rPr>
        <w:t xml:space="preserve"> is 120 medical records, but only 97 patients meet the inclusion criteria. In this study, the cost components analyzed include the cost of medical equipment and medical supplies, room care and intensive care, services (nursing and rehabilitation), laboratory costs, drugs, radiology and various surgical, non-surgical and supporting procedures. All these components are calculated so that they get the cost of hospital rates for the treatment of Chronic Kidney Failure patients. The results showed that the average tariff at </w:t>
      </w:r>
      <w:r>
        <w:rPr>
          <w:rFonts w:ascii="Times New Roman" w:hAnsi="Times New Roman" w:cs="Times New Roman"/>
          <w:sz w:val="24"/>
          <w:szCs w:val="24"/>
        </w:rPr>
        <w:t xml:space="preserve">RSUD </w:t>
      </w:r>
      <w:r w:rsidRPr="00AC54A7">
        <w:rPr>
          <w:rFonts w:ascii="Times New Roman" w:hAnsi="Times New Roman" w:cs="Times New Roman"/>
          <w:sz w:val="24"/>
          <w:szCs w:val="24"/>
        </w:rPr>
        <w:t>Tangerang was Rp. 7,056.45.00 while the INA-CBGs rate was Rp. 5,390,360.00.</w:t>
      </w:r>
      <w:r w:rsidR="007B7F84" w:rsidRPr="007B7F84">
        <w:rPr>
          <w:rFonts w:ascii="Times New Roman" w:hAnsi="Times New Roman" w:cs="Times New Roman"/>
          <w:sz w:val="24"/>
          <w:szCs w:val="24"/>
        </w:rPr>
        <w:t xml:space="preserve">These results indicate that the average hospital tariff produced is much higher than the INA-CBGs tariff for the JKN system. The difference between the two rates is Rp. 3,368,222.00. The results of this study are in line with the </w:t>
      </w:r>
      <w:r w:rsidR="007B7F84">
        <w:rPr>
          <w:rFonts w:ascii="Times New Roman" w:hAnsi="Times New Roman" w:cs="Times New Roman"/>
          <w:sz w:val="24"/>
          <w:szCs w:val="24"/>
        </w:rPr>
        <w:t>research of Mardhatillah (2013)</w:t>
      </w:r>
      <w:r w:rsidR="007B7F84">
        <w:rPr>
          <w:rFonts w:ascii="Times New Roman" w:hAnsi="Times New Roman" w:cs="Times New Roman"/>
          <w:sz w:val="24"/>
          <w:szCs w:val="24"/>
          <w:vertAlign w:val="superscript"/>
        </w:rPr>
        <w:t>6</w:t>
      </w:r>
      <w:r w:rsidR="007B7F84" w:rsidRPr="007B7F84">
        <w:rPr>
          <w:rFonts w:ascii="Times New Roman" w:hAnsi="Times New Roman" w:cs="Times New Roman"/>
          <w:sz w:val="24"/>
          <w:szCs w:val="24"/>
        </w:rPr>
        <w:t xml:space="preserve"> where the rates paid by BPJS are much lower than the rates issued by Kasih Ibu Hospital, Surakarta. As a result, the hospital claimed they were losing money. Similar results also occurred in one hospital in B</w:t>
      </w:r>
      <w:r w:rsidR="007B7F84">
        <w:rPr>
          <w:rFonts w:ascii="Times New Roman" w:hAnsi="Times New Roman" w:cs="Times New Roman"/>
          <w:sz w:val="24"/>
          <w:szCs w:val="24"/>
        </w:rPr>
        <w:t>ogor, Rosiana's research (2019)</w:t>
      </w:r>
      <w:r w:rsidR="007B7F84">
        <w:rPr>
          <w:rFonts w:ascii="Times New Roman" w:hAnsi="Times New Roman" w:cs="Times New Roman"/>
          <w:sz w:val="24"/>
          <w:szCs w:val="24"/>
          <w:vertAlign w:val="superscript"/>
        </w:rPr>
        <w:t>7</w:t>
      </w:r>
      <w:r w:rsidR="007B7F84" w:rsidRPr="007B7F84">
        <w:rPr>
          <w:rFonts w:ascii="Times New Roman" w:hAnsi="Times New Roman" w:cs="Times New Roman"/>
          <w:sz w:val="24"/>
          <w:szCs w:val="24"/>
        </w:rPr>
        <w:t xml:space="preserve"> revealed that for the existing real costs, the INA-CBGs tariff was only 5% </w:t>
      </w:r>
      <w:r w:rsidR="007B7F84" w:rsidRPr="007B7F84">
        <w:rPr>
          <w:rFonts w:ascii="Times New Roman" w:hAnsi="Times New Roman" w:cs="Times New Roman"/>
          <w:sz w:val="24"/>
          <w:szCs w:val="24"/>
        </w:rPr>
        <w:lastRenderedPageBreak/>
        <w:t>higher which of course was considered unable to cover indirect costs and fixed costs for hospitals that still needed the amoun</w:t>
      </w:r>
      <w:r w:rsidR="007B7F84">
        <w:rPr>
          <w:rFonts w:ascii="Times New Roman" w:hAnsi="Times New Roman" w:cs="Times New Roman"/>
          <w:sz w:val="24"/>
          <w:szCs w:val="24"/>
        </w:rPr>
        <w:t>t is considered (Rohenti (2019)</w:t>
      </w:r>
      <w:r w:rsidR="007B7F84">
        <w:rPr>
          <w:rFonts w:ascii="Times New Roman" w:hAnsi="Times New Roman" w:cs="Times New Roman"/>
          <w:sz w:val="24"/>
          <w:szCs w:val="24"/>
          <w:vertAlign w:val="superscript"/>
        </w:rPr>
        <w:t>8</w:t>
      </w:r>
      <w:r w:rsidR="007B7F84" w:rsidRPr="007B7F84">
        <w:rPr>
          <w:rFonts w:ascii="Times New Roman" w:hAnsi="Times New Roman" w:cs="Times New Roman"/>
          <w:sz w:val="24"/>
          <w:szCs w:val="24"/>
        </w:rPr>
        <w:t>. Actually, the condition where hospital rates are higher than INA-CBGs rates does not always occur. There are several hospitals that are able to streamline the cost of treating patients with chronic kidney failure well.</w:t>
      </w:r>
      <w:r w:rsidR="0026290B">
        <w:rPr>
          <w:rFonts w:ascii="Times New Roman" w:hAnsi="Times New Roman" w:cs="Times New Roman"/>
          <w:sz w:val="24"/>
          <w:szCs w:val="24"/>
        </w:rPr>
        <w:t xml:space="preserve"> Nurwanti's research (2018)</w:t>
      </w:r>
      <w:r w:rsidR="0026290B">
        <w:rPr>
          <w:rFonts w:ascii="Times New Roman" w:hAnsi="Times New Roman" w:cs="Times New Roman"/>
          <w:sz w:val="24"/>
          <w:szCs w:val="24"/>
          <w:vertAlign w:val="superscript"/>
        </w:rPr>
        <w:t>9</w:t>
      </w:r>
      <w:r w:rsidR="0026290B" w:rsidRPr="0026290B">
        <w:rPr>
          <w:rFonts w:ascii="Times New Roman" w:hAnsi="Times New Roman" w:cs="Times New Roman"/>
          <w:sz w:val="24"/>
          <w:szCs w:val="24"/>
        </w:rPr>
        <w:t xml:space="preserve"> writes that chronic kidney failure patients who are hospitalized undergoing hemodialysis at the hospital. Soebandi Jember in the 2009 period for the real cost of treating patients with chronic kidney failure was in accordance with the cost of treatment based on the accuracy of the INA-CBGs rates. There was no significant difference between the real cost (Rp. 2,156.696) and the cost of treatment based on INA-CBGs (Rp. 2,474,067). The hospital is considered to have succeeded in making efficiency in the use of health facilities for the treatment of patients with chronic kidney failure. The difference between the two rates could actually be due</w:t>
      </w:r>
      <w:r w:rsidR="0026290B">
        <w:rPr>
          <w:rFonts w:ascii="Times New Roman" w:hAnsi="Times New Roman" w:cs="Times New Roman"/>
          <w:sz w:val="24"/>
          <w:szCs w:val="24"/>
        </w:rPr>
        <w:t xml:space="preserve"> to many factors. Tania (2018)</w:t>
      </w:r>
      <w:r w:rsidR="0026290B">
        <w:rPr>
          <w:rFonts w:ascii="Times New Roman" w:hAnsi="Times New Roman" w:cs="Times New Roman"/>
          <w:sz w:val="24"/>
          <w:szCs w:val="24"/>
          <w:vertAlign w:val="superscript"/>
        </w:rPr>
        <w:t>10</w:t>
      </w:r>
      <w:r w:rsidR="0026290B" w:rsidRPr="0026290B">
        <w:rPr>
          <w:rFonts w:ascii="Times New Roman" w:hAnsi="Times New Roman" w:cs="Times New Roman"/>
          <w:sz w:val="24"/>
          <w:szCs w:val="24"/>
        </w:rPr>
        <w:t xml:space="preserve"> revealed that the doctor's compliance factor in prescribing coupled with strict supervision from the medical committee in each hospital can reduce the rate of hospital rates in treating patients with chronic kidney failure. The difference for each regional regulation related to hospital financing rates can also influence. 3,368,222.00, these results indicate that there is no proper and efficient use of health facilities because hospitals are still at a loss with financing for chronic kidney failure patients. Tangerang can be seen in table 2.</w:t>
      </w:r>
    </w:p>
    <w:p w14:paraId="3408A5F2" w14:textId="77777777" w:rsidR="0026290B" w:rsidRDefault="0026290B" w:rsidP="007F35F9">
      <w:pPr>
        <w:spacing w:after="0" w:line="240" w:lineRule="auto"/>
        <w:ind w:firstLine="720"/>
        <w:jc w:val="both"/>
        <w:rPr>
          <w:rFonts w:ascii="Times New Roman" w:hAnsi="Times New Roman" w:cs="Times New Roman"/>
          <w:sz w:val="24"/>
          <w:szCs w:val="24"/>
        </w:rPr>
      </w:pPr>
    </w:p>
    <w:p w14:paraId="4AD30456" w14:textId="77777777" w:rsidR="005A43D0" w:rsidRDefault="00684566" w:rsidP="00684566">
      <w:pPr>
        <w:spacing w:after="0" w:line="240" w:lineRule="auto"/>
        <w:ind w:left="1134" w:hanging="992"/>
        <w:jc w:val="both"/>
        <w:rPr>
          <w:rFonts w:ascii="Times New Roman" w:hAnsi="Times New Roman" w:cs="Times New Roman"/>
          <w:sz w:val="24"/>
          <w:szCs w:val="24"/>
        </w:rPr>
      </w:pPr>
      <w:r w:rsidRPr="00684566">
        <w:rPr>
          <w:rFonts w:ascii="Times New Roman" w:hAnsi="Times New Roman" w:cs="Times New Roman"/>
          <w:b/>
          <w:bCs/>
          <w:sz w:val="24"/>
          <w:szCs w:val="24"/>
        </w:rPr>
        <w:t>Tabel 2</w:t>
      </w:r>
      <w:r w:rsidR="0026290B">
        <w:rPr>
          <w:rFonts w:ascii="Times New Roman" w:hAnsi="Times New Roman" w:cs="Times New Roman"/>
          <w:sz w:val="24"/>
          <w:szCs w:val="24"/>
        </w:rPr>
        <w:t xml:space="preserve">. </w:t>
      </w:r>
      <w:r w:rsidR="0026290B" w:rsidRPr="0026290B">
        <w:rPr>
          <w:rFonts w:ascii="Times New Roman" w:hAnsi="Times New Roman" w:cs="Times New Roman"/>
          <w:sz w:val="24"/>
          <w:szCs w:val="24"/>
        </w:rPr>
        <w:t>The difference between hospital rates and INA-CBGs rates for patients with chro</w:t>
      </w:r>
      <w:r w:rsidR="0026290B">
        <w:rPr>
          <w:rFonts w:ascii="Times New Roman" w:hAnsi="Times New Roman" w:cs="Times New Roman"/>
          <w:sz w:val="24"/>
          <w:szCs w:val="24"/>
        </w:rPr>
        <w:t xml:space="preserve">nic kidney failure at RSUD </w:t>
      </w:r>
      <w:r w:rsidR="0026290B" w:rsidRPr="0026290B">
        <w:rPr>
          <w:rFonts w:ascii="Times New Roman" w:hAnsi="Times New Roman" w:cs="Times New Roman"/>
          <w:sz w:val="24"/>
          <w:szCs w:val="24"/>
        </w:rPr>
        <w:t>Tangerang.</w:t>
      </w:r>
    </w:p>
    <w:p w14:paraId="1C5A45C4" w14:textId="77777777" w:rsidR="00F000C2" w:rsidRDefault="00F000C2" w:rsidP="00684566">
      <w:pPr>
        <w:spacing w:after="0" w:line="240" w:lineRule="auto"/>
        <w:ind w:left="1134" w:hanging="992"/>
        <w:jc w:val="both"/>
        <w:rPr>
          <w:rFonts w:ascii="Times New Roman" w:hAnsi="Times New Roman" w:cs="Times New Roman"/>
          <w:sz w:val="24"/>
          <w:szCs w:val="24"/>
        </w:rPr>
      </w:pPr>
    </w:p>
    <w:tbl>
      <w:tblPr>
        <w:tblStyle w:val="TableGrid"/>
        <w:tblpPr w:leftFromText="180" w:rightFromText="180" w:vertAnchor="text" w:horzAnchor="margin" w:tblpXSpec="center" w:tblpY="30"/>
        <w:tblW w:w="0" w:type="auto"/>
        <w:tblLook w:val="04A0" w:firstRow="1" w:lastRow="0" w:firstColumn="1" w:lastColumn="0" w:noHBand="0" w:noVBand="1"/>
      </w:tblPr>
      <w:tblGrid>
        <w:gridCol w:w="2132"/>
        <w:gridCol w:w="2548"/>
        <w:gridCol w:w="2413"/>
      </w:tblGrid>
      <w:tr w:rsidR="00881AEF" w14:paraId="5A3E05AF" w14:textId="77777777" w:rsidTr="00881AEF">
        <w:tc>
          <w:tcPr>
            <w:tcW w:w="2132" w:type="dxa"/>
          </w:tcPr>
          <w:p w14:paraId="4E33209B" w14:textId="77777777" w:rsidR="00881AEF" w:rsidRPr="00881AEF" w:rsidRDefault="00E76FFA" w:rsidP="00881AEF">
            <w:pPr>
              <w:jc w:val="center"/>
              <w:rPr>
                <w:rFonts w:ascii="Times New Roman" w:hAnsi="Times New Roman" w:cs="Times New Roman"/>
                <w:b/>
                <w:bCs/>
                <w:sz w:val="24"/>
                <w:szCs w:val="24"/>
              </w:rPr>
            </w:pPr>
            <w:r>
              <w:rPr>
                <w:rFonts w:ascii="Times New Roman" w:hAnsi="Times New Roman" w:cs="Times New Roman"/>
                <w:b/>
                <w:bCs/>
                <w:sz w:val="24"/>
                <w:szCs w:val="24"/>
              </w:rPr>
              <w:t>Average Hospital Rate</w:t>
            </w:r>
          </w:p>
        </w:tc>
        <w:tc>
          <w:tcPr>
            <w:tcW w:w="2548" w:type="dxa"/>
          </w:tcPr>
          <w:p w14:paraId="1A76C130" w14:textId="77777777" w:rsidR="00881AEF" w:rsidRPr="00881AEF" w:rsidRDefault="00E76FFA" w:rsidP="00881AEF">
            <w:pPr>
              <w:jc w:val="center"/>
              <w:rPr>
                <w:rFonts w:ascii="Times New Roman" w:hAnsi="Times New Roman" w:cs="Times New Roman"/>
                <w:b/>
                <w:bCs/>
                <w:sz w:val="24"/>
                <w:szCs w:val="24"/>
              </w:rPr>
            </w:pPr>
            <w:r>
              <w:rPr>
                <w:rFonts w:ascii="Times New Roman" w:hAnsi="Times New Roman" w:cs="Times New Roman"/>
                <w:b/>
                <w:bCs/>
                <w:sz w:val="24"/>
                <w:szCs w:val="24"/>
              </w:rPr>
              <w:t>Average INA-CBGs Rate</w:t>
            </w:r>
          </w:p>
        </w:tc>
        <w:tc>
          <w:tcPr>
            <w:tcW w:w="2413" w:type="dxa"/>
          </w:tcPr>
          <w:p w14:paraId="58DE10F9" w14:textId="77777777" w:rsidR="00881AEF" w:rsidRPr="00881AEF" w:rsidRDefault="0026290B" w:rsidP="00881AEF">
            <w:pPr>
              <w:jc w:val="center"/>
              <w:rPr>
                <w:rFonts w:ascii="Times New Roman" w:hAnsi="Times New Roman" w:cs="Times New Roman"/>
                <w:b/>
                <w:bCs/>
                <w:sz w:val="24"/>
                <w:szCs w:val="24"/>
              </w:rPr>
            </w:pPr>
            <w:r w:rsidRPr="0026290B">
              <w:rPr>
                <w:rFonts w:ascii="Times New Roman" w:hAnsi="Times New Roman" w:cs="Times New Roman"/>
                <w:b/>
                <w:bCs/>
                <w:sz w:val="24"/>
                <w:szCs w:val="24"/>
              </w:rPr>
              <w:t>Average Difference</w:t>
            </w:r>
          </w:p>
        </w:tc>
      </w:tr>
      <w:tr w:rsidR="00881AEF" w14:paraId="3BA21AD5" w14:textId="77777777" w:rsidTr="00881AEF">
        <w:tc>
          <w:tcPr>
            <w:tcW w:w="2132" w:type="dxa"/>
          </w:tcPr>
          <w:p w14:paraId="186CF3A0" w14:textId="77777777" w:rsidR="00881AEF" w:rsidRDefault="00881AEF" w:rsidP="00881AEF">
            <w:pPr>
              <w:jc w:val="both"/>
              <w:rPr>
                <w:rFonts w:ascii="Times New Roman" w:hAnsi="Times New Roman" w:cs="Times New Roman"/>
                <w:sz w:val="24"/>
                <w:szCs w:val="24"/>
              </w:rPr>
            </w:pPr>
            <w:r w:rsidRPr="001F52EC">
              <w:rPr>
                <w:rFonts w:ascii="Times New Roman" w:eastAsia="Times New Roman" w:hAnsi="Times New Roman" w:cs="Times New Roman"/>
                <w:color w:val="000000"/>
                <w:lang w:eastAsia="id-ID"/>
              </w:rPr>
              <w:t>Rp   7.056.450,00</w:t>
            </w:r>
          </w:p>
        </w:tc>
        <w:tc>
          <w:tcPr>
            <w:tcW w:w="2548" w:type="dxa"/>
          </w:tcPr>
          <w:p w14:paraId="26CB0DEE" w14:textId="77777777" w:rsidR="00881AEF" w:rsidRDefault="00881AEF" w:rsidP="00881AEF">
            <w:pPr>
              <w:jc w:val="both"/>
              <w:rPr>
                <w:rFonts w:ascii="Times New Roman" w:hAnsi="Times New Roman" w:cs="Times New Roman"/>
                <w:sz w:val="24"/>
                <w:szCs w:val="24"/>
              </w:rPr>
            </w:pPr>
            <w:r w:rsidRPr="001F52EC">
              <w:rPr>
                <w:rFonts w:ascii="Times New Roman" w:eastAsia="Times New Roman" w:hAnsi="Times New Roman" w:cs="Times New Roman"/>
                <w:color w:val="000000"/>
                <w:lang w:eastAsia="id-ID"/>
              </w:rPr>
              <w:t>Rp    5.390.360,00</w:t>
            </w:r>
          </w:p>
        </w:tc>
        <w:tc>
          <w:tcPr>
            <w:tcW w:w="2413" w:type="dxa"/>
          </w:tcPr>
          <w:p w14:paraId="56E21DE7" w14:textId="77777777" w:rsidR="00881AEF" w:rsidRDefault="00881AEF" w:rsidP="00881AEF">
            <w:pPr>
              <w:jc w:val="both"/>
              <w:rPr>
                <w:rFonts w:ascii="Times New Roman" w:hAnsi="Times New Roman" w:cs="Times New Roman"/>
                <w:sz w:val="24"/>
                <w:szCs w:val="24"/>
              </w:rPr>
            </w:pPr>
            <w:r w:rsidRPr="001F52EC">
              <w:rPr>
                <w:rFonts w:ascii="Times New Roman" w:eastAsia="Times New Roman" w:hAnsi="Times New Roman" w:cs="Times New Roman"/>
                <w:color w:val="000000"/>
                <w:lang w:eastAsia="id-ID"/>
              </w:rPr>
              <w:t>Rp  3.368.222,00</w:t>
            </w:r>
          </w:p>
        </w:tc>
      </w:tr>
    </w:tbl>
    <w:p w14:paraId="54EC3724" w14:textId="77777777" w:rsidR="006178B7" w:rsidRDefault="006178B7" w:rsidP="00684566">
      <w:pPr>
        <w:spacing w:after="0" w:line="240" w:lineRule="auto"/>
        <w:ind w:left="1134" w:hanging="992"/>
        <w:jc w:val="both"/>
        <w:rPr>
          <w:rFonts w:ascii="Times New Roman" w:hAnsi="Times New Roman" w:cs="Times New Roman"/>
          <w:sz w:val="24"/>
          <w:szCs w:val="24"/>
        </w:rPr>
      </w:pPr>
    </w:p>
    <w:p w14:paraId="050C5126" w14:textId="77777777" w:rsidR="006178B7" w:rsidRDefault="006178B7" w:rsidP="00AB4F35">
      <w:pPr>
        <w:spacing w:after="0" w:line="240" w:lineRule="auto"/>
        <w:jc w:val="both"/>
        <w:rPr>
          <w:rFonts w:ascii="Times New Roman" w:hAnsi="Times New Roman" w:cs="Times New Roman"/>
          <w:sz w:val="24"/>
          <w:szCs w:val="24"/>
        </w:rPr>
      </w:pPr>
    </w:p>
    <w:p w14:paraId="29C9BF7E" w14:textId="4B8F6803" w:rsidR="00AB4F35" w:rsidRPr="00455744" w:rsidRDefault="00E76FFA" w:rsidP="005A43D0">
      <w:pPr>
        <w:pStyle w:val="ListParagraph"/>
        <w:numPr>
          <w:ilvl w:val="0"/>
          <w:numId w:val="4"/>
        </w:numPr>
        <w:spacing w:after="0" w:line="240" w:lineRule="auto"/>
        <w:ind w:left="851"/>
        <w:rPr>
          <w:rFonts w:ascii="Times New Roman" w:hAnsi="Times New Roman" w:cs="Times New Roman"/>
          <w:b/>
          <w:bCs/>
          <w:sz w:val="26"/>
          <w:szCs w:val="26"/>
        </w:rPr>
      </w:pPr>
      <w:r w:rsidRPr="00455744">
        <w:rPr>
          <w:rFonts w:ascii="Times New Roman" w:hAnsi="Times New Roman" w:cs="Times New Roman"/>
          <w:b/>
          <w:bCs/>
          <w:sz w:val="26"/>
          <w:szCs w:val="26"/>
        </w:rPr>
        <w:t>The Difference between Hospital Rates and INA-CBGs Rates Based on Class of Care.</w:t>
      </w:r>
    </w:p>
    <w:p w14:paraId="3BC4140C" w14:textId="77777777" w:rsidR="00CA7CBD" w:rsidRDefault="001530E9" w:rsidP="00306235">
      <w:pPr>
        <w:spacing w:after="0" w:line="240" w:lineRule="auto"/>
        <w:ind w:firstLine="720"/>
        <w:jc w:val="both"/>
        <w:rPr>
          <w:rFonts w:ascii="Times New Roman" w:hAnsi="Times New Roman" w:cs="Times New Roman"/>
          <w:sz w:val="24"/>
          <w:szCs w:val="24"/>
        </w:rPr>
      </w:pPr>
      <w:r w:rsidRPr="001530E9">
        <w:rPr>
          <w:rFonts w:ascii="Times New Roman" w:hAnsi="Times New Roman" w:cs="Times New Roman"/>
          <w:sz w:val="24"/>
          <w:szCs w:val="24"/>
        </w:rPr>
        <w:t>Based on the results obtained, the researcher will compare the difference in hospital rates with INA-CBGs rates based on treatment class. As we know, the treatment class also influences the cost of treating chronic kidney failure patients who are hospitalized. In this study, the INA-CBGs grouping consisted of 6 groups (N-1-12-I, N-12-II and N-1-12-III, N-4-10-I, N-4-10-II, N-4-10-III) The results of our review of the treatment costs incurred by patients vary in each treatment class. In this study, patients with chronic kidney failure were mostly in treatment class III, followed by treatment class II and treatment class I for each group. The average cost incurred by the hospital is greater than the average rate for INA-CBGs, this applies to almost all existing treatment classes and groups. The hospital fee rate is smaller than the INA-CBGs rate, only occurs in 1 group, namely N-4-10-III in all treatment classes. In terms of treatment class (N-1-12-I), hospital rates are higher for patients in treatment class I (Rp.8,762,447) following treatment class III (Rp.8,531,500) and the lowest rates are for treatment class II. (Rp. 7,473).913).</w:t>
      </w:r>
      <w:r w:rsidR="00E2729C" w:rsidRPr="00E2729C">
        <w:rPr>
          <w:rFonts w:ascii="Times New Roman" w:hAnsi="Times New Roman" w:cs="Times New Roman"/>
          <w:sz w:val="24"/>
          <w:szCs w:val="24"/>
        </w:rPr>
        <w:t>Statistical results showed that there was a significant difference between hospital rates and INA-CBGs rates based on the treatment class in the grouping (p=0.028). The research results obtained are in line</w:t>
      </w:r>
      <w:r w:rsidR="00E2729C">
        <w:rPr>
          <w:rFonts w:ascii="Times New Roman" w:hAnsi="Times New Roman" w:cs="Times New Roman"/>
          <w:sz w:val="24"/>
          <w:szCs w:val="24"/>
        </w:rPr>
        <w:t xml:space="preserve"> with Azalea's research (2016)</w:t>
      </w:r>
      <w:r w:rsidR="00E2729C">
        <w:rPr>
          <w:rFonts w:ascii="Times New Roman" w:hAnsi="Times New Roman" w:cs="Times New Roman"/>
          <w:sz w:val="24"/>
          <w:szCs w:val="24"/>
          <w:vertAlign w:val="superscript"/>
        </w:rPr>
        <w:t>11</w:t>
      </w:r>
      <w:r w:rsidR="00E2729C" w:rsidRPr="00E2729C">
        <w:rPr>
          <w:rFonts w:ascii="Times New Roman" w:hAnsi="Times New Roman" w:cs="Times New Roman"/>
          <w:sz w:val="24"/>
          <w:szCs w:val="24"/>
        </w:rPr>
        <w:t>. The results of his research revealed that hospital costs increased in treatment classes I and II (Grouping N-I-I2-III) in different group categories and patients in treatment class I got higher scores, both hospital rates and INA-CBGs rates. The results of this study also showed statistically significant data &lt;0.05. A significant difference was also seen in group N-4-10-III where the highest rate was in treatment class III (Rp. 5.554.150) this value was greater than for hospital rates for treatment class I and II. A similar result was sh</w:t>
      </w:r>
      <w:r w:rsidR="00E2729C">
        <w:rPr>
          <w:rFonts w:ascii="Times New Roman" w:hAnsi="Times New Roman" w:cs="Times New Roman"/>
          <w:sz w:val="24"/>
          <w:szCs w:val="24"/>
        </w:rPr>
        <w:t>own by the Tandah study (2019)</w:t>
      </w:r>
      <w:r w:rsidR="00E2729C">
        <w:rPr>
          <w:rFonts w:ascii="Times New Roman" w:hAnsi="Times New Roman" w:cs="Times New Roman"/>
          <w:sz w:val="24"/>
          <w:szCs w:val="24"/>
          <w:vertAlign w:val="superscript"/>
        </w:rPr>
        <w:t>12</w:t>
      </w:r>
      <w:r w:rsidR="00E2729C" w:rsidRPr="00E2729C">
        <w:rPr>
          <w:rFonts w:ascii="Times New Roman" w:hAnsi="Times New Roman" w:cs="Times New Roman"/>
          <w:sz w:val="24"/>
          <w:szCs w:val="24"/>
        </w:rPr>
        <w:t xml:space="preserve"> which</w:t>
      </w:r>
      <w:r w:rsidR="00E2729C">
        <w:rPr>
          <w:rFonts w:ascii="Times New Roman" w:hAnsi="Times New Roman" w:cs="Times New Roman"/>
          <w:sz w:val="24"/>
          <w:szCs w:val="24"/>
        </w:rPr>
        <w:t xml:space="preserve"> was conducted at </w:t>
      </w:r>
      <w:r w:rsidR="00E2729C" w:rsidRPr="00E2729C">
        <w:rPr>
          <w:rFonts w:ascii="Times New Roman" w:hAnsi="Times New Roman" w:cs="Times New Roman"/>
          <w:sz w:val="24"/>
          <w:szCs w:val="24"/>
        </w:rPr>
        <w:t>Undata Palu</w:t>
      </w:r>
      <w:r w:rsidR="00E2729C">
        <w:rPr>
          <w:rFonts w:ascii="Times New Roman" w:hAnsi="Times New Roman" w:cs="Times New Roman"/>
          <w:sz w:val="24"/>
          <w:szCs w:val="24"/>
        </w:rPr>
        <w:t xml:space="preserve"> hospital</w:t>
      </w:r>
      <w:r w:rsidR="00E2729C" w:rsidRPr="00E2729C">
        <w:rPr>
          <w:rFonts w:ascii="Times New Roman" w:hAnsi="Times New Roman" w:cs="Times New Roman"/>
          <w:sz w:val="24"/>
          <w:szCs w:val="24"/>
        </w:rPr>
        <w:t xml:space="preserve">. </w:t>
      </w:r>
      <w:r w:rsidR="00E2729C" w:rsidRPr="00E2729C">
        <w:rPr>
          <w:rFonts w:ascii="Times New Roman" w:hAnsi="Times New Roman" w:cs="Times New Roman"/>
          <w:sz w:val="24"/>
          <w:szCs w:val="24"/>
        </w:rPr>
        <w:lastRenderedPageBreak/>
        <w:t>Statistically, it can be seen that there is a difference in hospital fees from the treatment class, the biggest difference is seen in the third treatment class (Rp. 88,894,390), followed by the treatment class I (Rp. 62,952,144) and the second treatment class (Rp 40,074,307).</w:t>
      </w:r>
      <w:r w:rsidR="00CA7CBD" w:rsidRPr="00CA7CBD">
        <w:rPr>
          <w:rFonts w:ascii="Times New Roman" w:hAnsi="Times New Roman" w:cs="Times New Roman"/>
          <w:sz w:val="24"/>
          <w:szCs w:val="24"/>
        </w:rPr>
        <w:t xml:space="preserve">Hospital rates are lower than INA-CBGs rates (p=0.034). The difference in treatment costs for each treatment class could be caused by various factors. One of the triggering factors is the Length of Stay which is relatively long (&gt; 11 days). The author concludes that the longer the patient's LOS, the higher the cost of hospitalization, especially for patients who occupy high care classes. In addition to the LOS factor in the hospital, comorbid factors and complications will also influence. The more comorbidities or complications they have, the longer the patient's stay in the hospital will be. The </w:t>
      </w:r>
      <w:r w:rsidR="00071A36">
        <w:rPr>
          <w:rFonts w:ascii="Times New Roman" w:hAnsi="Times New Roman" w:cs="Times New Roman"/>
          <w:sz w:val="24"/>
          <w:szCs w:val="24"/>
        </w:rPr>
        <w:t>average difference obtained (Rp)</w:t>
      </w:r>
      <w:r w:rsidR="00CA7CBD" w:rsidRPr="00CA7CBD">
        <w:rPr>
          <w:rFonts w:ascii="Times New Roman" w:hAnsi="Times New Roman" w:cs="Times New Roman"/>
          <w:sz w:val="24"/>
          <w:szCs w:val="24"/>
        </w:rPr>
        <w:t xml:space="preserve"> in each treatmen</w:t>
      </w:r>
      <w:r w:rsidR="00CA7CBD">
        <w:rPr>
          <w:rFonts w:ascii="Times New Roman" w:hAnsi="Times New Roman" w:cs="Times New Roman"/>
          <w:sz w:val="24"/>
          <w:szCs w:val="24"/>
        </w:rPr>
        <w:t>t class will be a burden for RSUD</w:t>
      </w:r>
      <w:r w:rsidR="00CA7CBD" w:rsidRPr="00CA7CBD">
        <w:rPr>
          <w:rFonts w:ascii="Times New Roman" w:hAnsi="Times New Roman" w:cs="Times New Roman"/>
          <w:sz w:val="24"/>
          <w:szCs w:val="24"/>
        </w:rPr>
        <w:t xml:space="preserve"> Tangerang so that it needs efficiency in financing. The difference in hospital rates with INA-CBGs rates for Chronic Kidney Failure patients at </w:t>
      </w:r>
      <w:r w:rsidR="00CA7CBD">
        <w:rPr>
          <w:rFonts w:ascii="Times New Roman" w:hAnsi="Times New Roman" w:cs="Times New Roman"/>
          <w:sz w:val="24"/>
          <w:szCs w:val="24"/>
        </w:rPr>
        <w:t>RSUD</w:t>
      </w:r>
      <w:r w:rsidR="00CA7CBD" w:rsidRPr="00CA7CBD">
        <w:rPr>
          <w:rFonts w:ascii="Times New Roman" w:hAnsi="Times New Roman" w:cs="Times New Roman"/>
          <w:sz w:val="24"/>
          <w:szCs w:val="24"/>
        </w:rPr>
        <w:t xml:space="preserve"> Tangerang based on Treatment Class can be seen in table 3.</w:t>
      </w:r>
    </w:p>
    <w:p w14:paraId="6C41F0F1" w14:textId="77777777" w:rsidR="00CF0E08" w:rsidRDefault="00CF0E08" w:rsidP="00CC35D0">
      <w:pPr>
        <w:spacing w:after="0" w:line="240" w:lineRule="auto"/>
        <w:jc w:val="both"/>
        <w:rPr>
          <w:rFonts w:ascii="Times New Roman" w:hAnsi="Times New Roman" w:cs="Times New Roman"/>
          <w:b/>
          <w:bCs/>
          <w:sz w:val="24"/>
          <w:szCs w:val="24"/>
        </w:rPr>
      </w:pPr>
    </w:p>
    <w:p w14:paraId="7F4B5013" w14:textId="39D7C14E" w:rsidR="00415125" w:rsidRDefault="005A43D0" w:rsidP="00EF1241">
      <w:pPr>
        <w:spacing w:after="0" w:line="240" w:lineRule="auto"/>
        <w:ind w:left="993" w:hanging="851"/>
        <w:jc w:val="both"/>
        <w:rPr>
          <w:rFonts w:ascii="Times New Roman" w:hAnsi="Times New Roman" w:cs="Times New Roman"/>
          <w:sz w:val="24"/>
          <w:szCs w:val="24"/>
        </w:rPr>
      </w:pPr>
      <w:r w:rsidRPr="00303CED">
        <w:rPr>
          <w:rFonts w:ascii="Times New Roman" w:hAnsi="Times New Roman" w:cs="Times New Roman"/>
          <w:b/>
          <w:bCs/>
          <w:sz w:val="24"/>
          <w:szCs w:val="24"/>
        </w:rPr>
        <w:t>Tabel 3</w:t>
      </w:r>
      <w:r>
        <w:rPr>
          <w:rFonts w:ascii="Times New Roman" w:hAnsi="Times New Roman" w:cs="Times New Roman"/>
          <w:sz w:val="24"/>
          <w:szCs w:val="24"/>
        </w:rPr>
        <w:t>.</w:t>
      </w:r>
      <w:r w:rsidR="00071A36" w:rsidRPr="00071A36">
        <w:rPr>
          <w:rFonts w:ascii="Times New Roman" w:hAnsi="Times New Roman" w:cs="Times New Roman"/>
          <w:sz w:val="24"/>
          <w:szCs w:val="24"/>
        </w:rPr>
        <w:t>The difference between hospital rates and INA-CBGs rates for patients with chronic kidney failure</w:t>
      </w:r>
      <w:r w:rsidR="00071A36">
        <w:rPr>
          <w:rFonts w:ascii="Times New Roman" w:hAnsi="Times New Roman" w:cs="Times New Roman"/>
          <w:sz w:val="24"/>
          <w:szCs w:val="24"/>
        </w:rPr>
        <w:t xml:space="preserve"> at RSUD </w:t>
      </w:r>
      <w:r w:rsidR="00071A36" w:rsidRPr="00071A36">
        <w:rPr>
          <w:rFonts w:ascii="Times New Roman" w:hAnsi="Times New Roman" w:cs="Times New Roman"/>
          <w:sz w:val="24"/>
          <w:szCs w:val="24"/>
        </w:rPr>
        <w:t>Tangerang by Treatment Class.</w:t>
      </w:r>
    </w:p>
    <w:p w14:paraId="074BD8D9" w14:textId="77777777" w:rsidR="006178B7" w:rsidRDefault="006178B7" w:rsidP="005A43D0">
      <w:pPr>
        <w:spacing w:after="0" w:line="240" w:lineRule="auto"/>
        <w:rPr>
          <w:rFonts w:ascii="Times New Roman" w:hAnsi="Times New Roman" w:cs="Times New Roman"/>
          <w:sz w:val="24"/>
          <w:szCs w:val="24"/>
        </w:rPr>
      </w:pPr>
    </w:p>
    <w:tbl>
      <w:tblPr>
        <w:tblpPr w:leftFromText="180" w:rightFromText="180" w:vertAnchor="text" w:horzAnchor="page" w:tblpX="1378" w:tblpY="-34"/>
        <w:tblW w:w="9803" w:type="dxa"/>
        <w:tblLook w:val="04A0" w:firstRow="1" w:lastRow="0" w:firstColumn="1" w:lastColumn="0" w:noHBand="0" w:noVBand="1"/>
      </w:tblPr>
      <w:tblGrid>
        <w:gridCol w:w="1242"/>
        <w:gridCol w:w="851"/>
        <w:gridCol w:w="567"/>
        <w:gridCol w:w="1984"/>
        <w:gridCol w:w="2016"/>
        <w:gridCol w:w="2005"/>
        <w:gridCol w:w="472"/>
        <w:gridCol w:w="666"/>
      </w:tblGrid>
      <w:tr w:rsidR="00FE29BB" w:rsidRPr="00FE29BB" w14:paraId="16798D9E" w14:textId="77777777" w:rsidTr="00FE29BB">
        <w:trPr>
          <w:trHeight w:val="300"/>
        </w:trPr>
        <w:tc>
          <w:tcPr>
            <w:tcW w:w="1242" w:type="dxa"/>
            <w:vMerge w:val="restart"/>
            <w:tcBorders>
              <w:top w:val="single" w:sz="4" w:space="0" w:color="auto"/>
              <w:left w:val="single" w:sz="4" w:space="0" w:color="auto"/>
              <w:bottom w:val="single" w:sz="4" w:space="0" w:color="auto"/>
              <w:right w:val="single" w:sz="4" w:space="0" w:color="auto"/>
            </w:tcBorders>
            <w:vAlign w:val="center"/>
            <w:hideMark/>
          </w:tcPr>
          <w:p w14:paraId="03CABEB3" w14:textId="77777777" w:rsidR="00FE29BB" w:rsidRPr="00FE29BB" w:rsidRDefault="00FE29BB" w:rsidP="00FE29BB">
            <w:pPr>
              <w:spacing w:after="0" w:line="240" w:lineRule="auto"/>
              <w:jc w:val="center"/>
              <w:rPr>
                <w:rFonts w:ascii="Times New Roman" w:eastAsia="Times New Roman" w:hAnsi="Times New Roman" w:cs="Times New Roman"/>
                <w:b/>
                <w:bCs/>
                <w:color w:val="000000"/>
                <w:sz w:val="20"/>
                <w:szCs w:val="20"/>
                <w:lang w:eastAsia="id-ID"/>
              </w:rPr>
            </w:pPr>
            <w:r w:rsidRPr="00FE29BB">
              <w:rPr>
                <w:rFonts w:ascii="Times New Roman" w:eastAsia="Times New Roman" w:hAnsi="Times New Roman" w:cs="Times New Roman"/>
                <w:b/>
                <w:bCs/>
                <w:color w:val="000000"/>
                <w:sz w:val="20"/>
                <w:szCs w:val="20"/>
                <w:lang w:eastAsia="id-ID"/>
              </w:rPr>
              <w:t>Group INA-CBGs</w:t>
            </w:r>
          </w:p>
        </w:tc>
        <w:tc>
          <w:tcPr>
            <w:tcW w:w="851" w:type="dxa"/>
            <w:vMerge w:val="restart"/>
            <w:tcBorders>
              <w:top w:val="single" w:sz="4" w:space="0" w:color="auto"/>
              <w:left w:val="single" w:sz="4" w:space="0" w:color="auto"/>
              <w:bottom w:val="single" w:sz="4" w:space="0" w:color="auto"/>
              <w:right w:val="single" w:sz="4" w:space="0" w:color="auto"/>
            </w:tcBorders>
            <w:noWrap/>
            <w:vAlign w:val="center"/>
            <w:hideMark/>
          </w:tcPr>
          <w:p w14:paraId="14027F8B" w14:textId="77777777" w:rsidR="00FE29BB" w:rsidRPr="00FE29BB" w:rsidRDefault="00AA4C00" w:rsidP="00FE29BB">
            <w:pPr>
              <w:spacing w:after="0" w:line="240" w:lineRule="auto"/>
              <w:jc w:val="center"/>
              <w:rPr>
                <w:rFonts w:ascii="Times New Roman" w:eastAsia="Times New Roman" w:hAnsi="Times New Roman" w:cs="Times New Roman"/>
                <w:b/>
                <w:bCs/>
                <w:color w:val="000000"/>
                <w:sz w:val="20"/>
                <w:szCs w:val="20"/>
                <w:lang w:eastAsia="id-ID"/>
              </w:rPr>
            </w:pPr>
            <w:r>
              <w:rPr>
                <w:rFonts w:ascii="Times New Roman" w:eastAsia="Times New Roman" w:hAnsi="Times New Roman" w:cs="Times New Roman"/>
                <w:b/>
                <w:bCs/>
                <w:color w:val="000000"/>
                <w:sz w:val="20"/>
                <w:szCs w:val="20"/>
                <w:lang w:eastAsia="id-ID"/>
              </w:rPr>
              <w:t>Class</w:t>
            </w:r>
          </w:p>
        </w:tc>
        <w:tc>
          <w:tcPr>
            <w:tcW w:w="567" w:type="dxa"/>
            <w:vMerge w:val="restart"/>
            <w:tcBorders>
              <w:top w:val="single" w:sz="4" w:space="0" w:color="auto"/>
              <w:left w:val="single" w:sz="4" w:space="0" w:color="auto"/>
              <w:bottom w:val="single" w:sz="4" w:space="0" w:color="auto"/>
              <w:right w:val="single" w:sz="4" w:space="0" w:color="auto"/>
            </w:tcBorders>
            <w:noWrap/>
            <w:vAlign w:val="center"/>
            <w:hideMark/>
          </w:tcPr>
          <w:p w14:paraId="3EE3B8E9" w14:textId="77777777" w:rsidR="00FE29BB" w:rsidRPr="00FE29BB" w:rsidRDefault="00FE29BB" w:rsidP="00FE29BB">
            <w:pPr>
              <w:spacing w:after="0" w:line="240" w:lineRule="auto"/>
              <w:jc w:val="center"/>
              <w:rPr>
                <w:rFonts w:ascii="Times New Roman" w:eastAsia="Times New Roman" w:hAnsi="Times New Roman" w:cs="Times New Roman"/>
                <w:b/>
                <w:bCs/>
                <w:color w:val="000000"/>
                <w:sz w:val="20"/>
                <w:szCs w:val="20"/>
                <w:lang w:eastAsia="id-ID"/>
              </w:rPr>
            </w:pPr>
            <w:r w:rsidRPr="00FE29BB">
              <w:rPr>
                <w:rFonts w:ascii="Times New Roman" w:eastAsia="Times New Roman" w:hAnsi="Times New Roman" w:cs="Times New Roman"/>
                <w:b/>
                <w:bCs/>
                <w:color w:val="000000"/>
                <w:sz w:val="20"/>
                <w:szCs w:val="20"/>
                <w:lang w:eastAsia="id-ID"/>
              </w:rPr>
              <w:t>n</w:t>
            </w:r>
          </w:p>
        </w:tc>
        <w:tc>
          <w:tcPr>
            <w:tcW w:w="4000" w:type="dxa"/>
            <w:gridSpan w:val="2"/>
            <w:tcBorders>
              <w:top w:val="single" w:sz="4" w:space="0" w:color="auto"/>
              <w:left w:val="nil"/>
              <w:bottom w:val="single" w:sz="4" w:space="0" w:color="auto"/>
              <w:right w:val="single" w:sz="4" w:space="0" w:color="auto"/>
            </w:tcBorders>
            <w:noWrap/>
            <w:vAlign w:val="center"/>
            <w:hideMark/>
          </w:tcPr>
          <w:p w14:paraId="41398C13" w14:textId="77777777" w:rsidR="00FE29BB" w:rsidRPr="00FE29BB" w:rsidRDefault="00071A36" w:rsidP="00FE29BB">
            <w:pPr>
              <w:spacing w:after="0" w:line="240" w:lineRule="auto"/>
              <w:jc w:val="center"/>
              <w:rPr>
                <w:rFonts w:ascii="Times New Roman" w:eastAsia="Times New Roman" w:hAnsi="Times New Roman" w:cs="Times New Roman"/>
                <w:b/>
                <w:bCs/>
                <w:color w:val="000000"/>
                <w:sz w:val="20"/>
                <w:szCs w:val="20"/>
                <w:lang w:eastAsia="id-ID"/>
              </w:rPr>
            </w:pPr>
            <w:r>
              <w:rPr>
                <w:rFonts w:ascii="Times New Roman" w:eastAsia="Times New Roman" w:hAnsi="Times New Roman" w:cs="Times New Roman"/>
                <w:b/>
                <w:bCs/>
                <w:color w:val="000000"/>
                <w:sz w:val="20"/>
                <w:szCs w:val="20"/>
                <w:lang w:eastAsia="id-ID"/>
              </w:rPr>
              <w:t>Hospital Rates</w:t>
            </w:r>
          </w:p>
        </w:tc>
        <w:tc>
          <w:tcPr>
            <w:tcW w:w="2477" w:type="dxa"/>
            <w:gridSpan w:val="2"/>
            <w:tcBorders>
              <w:top w:val="single" w:sz="4" w:space="0" w:color="auto"/>
              <w:left w:val="nil"/>
              <w:bottom w:val="single" w:sz="4" w:space="0" w:color="auto"/>
              <w:right w:val="single" w:sz="4" w:space="0" w:color="auto"/>
            </w:tcBorders>
            <w:noWrap/>
            <w:vAlign w:val="center"/>
            <w:hideMark/>
          </w:tcPr>
          <w:p w14:paraId="57BF8F0A" w14:textId="77777777" w:rsidR="00FE29BB" w:rsidRPr="00FE29BB" w:rsidRDefault="00FE29BB" w:rsidP="00FE29BB">
            <w:pPr>
              <w:spacing w:after="0" w:line="240" w:lineRule="auto"/>
              <w:jc w:val="center"/>
              <w:rPr>
                <w:rFonts w:ascii="Times New Roman" w:eastAsia="Times New Roman" w:hAnsi="Times New Roman" w:cs="Times New Roman"/>
                <w:b/>
                <w:bCs/>
                <w:color w:val="000000"/>
                <w:sz w:val="20"/>
                <w:szCs w:val="20"/>
                <w:lang w:eastAsia="id-ID"/>
              </w:rPr>
            </w:pPr>
            <w:r w:rsidRPr="00FE29BB">
              <w:rPr>
                <w:rFonts w:ascii="Times New Roman" w:eastAsia="Times New Roman" w:hAnsi="Times New Roman" w:cs="Times New Roman"/>
                <w:b/>
                <w:bCs/>
                <w:color w:val="000000"/>
                <w:sz w:val="20"/>
                <w:szCs w:val="20"/>
                <w:lang w:eastAsia="id-ID"/>
              </w:rPr>
              <w:t>INA CBGs</w:t>
            </w:r>
            <w:r w:rsidR="00071A36">
              <w:rPr>
                <w:rFonts w:ascii="Times New Roman" w:eastAsia="Times New Roman" w:hAnsi="Times New Roman" w:cs="Times New Roman"/>
                <w:b/>
                <w:bCs/>
                <w:color w:val="000000"/>
                <w:sz w:val="20"/>
                <w:szCs w:val="20"/>
                <w:lang w:eastAsia="id-ID"/>
              </w:rPr>
              <w:t xml:space="preserve"> Rates</w:t>
            </w:r>
          </w:p>
        </w:tc>
        <w:tc>
          <w:tcPr>
            <w:tcW w:w="666" w:type="dxa"/>
            <w:vMerge w:val="restart"/>
            <w:tcBorders>
              <w:top w:val="single" w:sz="4" w:space="0" w:color="auto"/>
              <w:left w:val="single" w:sz="4" w:space="0" w:color="auto"/>
              <w:bottom w:val="single" w:sz="4" w:space="0" w:color="auto"/>
              <w:right w:val="single" w:sz="4" w:space="0" w:color="auto"/>
            </w:tcBorders>
            <w:noWrap/>
            <w:vAlign w:val="center"/>
            <w:hideMark/>
          </w:tcPr>
          <w:p w14:paraId="6ADF602D" w14:textId="77777777" w:rsidR="00FE29BB" w:rsidRPr="00FE29BB" w:rsidRDefault="00FE29BB" w:rsidP="00FE29BB">
            <w:pPr>
              <w:spacing w:after="0" w:line="240" w:lineRule="auto"/>
              <w:jc w:val="center"/>
              <w:rPr>
                <w:rFonts w:ascii="Times New Roman" w:eastAsia="Times New Roman" w:hAnsi="Times New Roman" w:cs="Times New Roman"/>
                <w:b/>
                <w:bCs/>
                <w:color w:val="000000"/>
                <w:sz w:val="20"/>
                <w:szCs w:val="20"/>
                <w:lang w:eastAsia="id-ID"/>
              </w:rPr>
            </w:pPr>
            <w:r w:rsidRPr="00FE29BB">
              <w:rPr>
                <w:rFonts w:ascii="Times New Roman" w:eastAsia="Times New Roman" w:hAnsi="Times New Roman" w:cs="Times New Roman"/>
                <w:b/>
                <w:bCs/>
                <w:color w:val="000000"/>
                <w:sz w:val="20"/>
                <w:szCs w:val="20"/>
                <w:lang w:eastAsia="id-ID"/>
              </w:rPr>
              <w:t>p</w:t>
            </w:r>
          </w:p>
        </w:tc>
      </w:tr>
      <w:tr w:rsidR="00FE29BB" w:rsidRPr="00FE29BB" w14:paraId="352C1CC9" w14:textId="77777777" w:rsidTr="00FE29BB">
        <w:trPr>
          <w:trHeight w:val="300"/>
        </w:trPr>
        <w:tc>
          <w:tcPr>
            <w:tcW w:w="1242" w:type="dxa"/>
            <w:vMerge/>
            <w:tcBorders>
              <w:top w:val="single" w:sz="4" w:space="0" w:color="auto"/>
              <w:left w:val="single" w:sz="4" w:space="0" w:color="auto"/>
              <w:bottom w:val="single" w:sz="4" w:space="0" w:color="auto"/>
              <w:right w:val="single" w:sz="4" w:space="0" w:color="auto"/>
            </w:tcBorders>
            <w:vAlign w:val="center"/>
            <w:hideMark/>
          </w:tcPr>
          <w:p w14:paraId="503AB632" w14:textId="77777777" w:rsidR="00FE29BB" w:rsidRPr="00FE29BB" w:rsidRDefault="00FE29BB" w:rsidP="00FE29BB">
            <w:pPr>
              <w:spacing w:after="0" w:line="240" w:lineRule="auto"/>
              <w:rPr>
                <w:rFonts w:ascii="Times New Roman" w:eastAsia="Times New Roman" w:hAnsi="Times New Roman" w:cs="Times New Roman"/>
                <w:b/>
                <w:bCs/>
                <w:color w:val="000000"/>
                <w:sz w:val="20"/>
                <w:szCs w:val="20"/>
                <w:lang w:eastAsia="id-ID"/>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76C8729" w14:textId="77777777" w:rsidR="00FE29BB" w:rsidRPr="00FE29BB" w:rsidRDefault="00FE29BB" w:rsidP="00FE29BB">
            <w:pPr>
              <w:spacing w:after="0" w:line="240" w:lineRule="auto"/>
              <w:rPr>
                <w:rFonts w:ascii="Times New Roman" w:eastAsia="Times New Roman" w:hAnsi="Times New Roman" w:cs="Times New Roman"/>
                <w:b/>
                <w:bCs/>
                <w:color w:val="000000"/>
                <w:sz w:val="20"/>
                <w:szCs w:val="20"/>
                <w:lang w:eastAsia="id-ID"/>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198A186C" w14:textId="77777777" w:rsidR="00FE29BB" w:rsidRPr="00FE29BB" w:rsidRDefault="00FE29BB" w:rsidP="00FE29BB">
            <w:pPr>
              <w:spacing w:after="0" w:line="240" w:lineRule="auto"/>
              <w:rPr>
                <w:rFonts w:ascii="Times New Roman" w:eastAsia="Times New Roman" w:hAnsi="Times New Roman" w:cs="Times New Roman"/>
                <w:b/>
                <w:bCs/>
                <w:color w:val="000000"/>
                <w:sz w:val="20"/>
                <w:szCs w:val="20"/>
                <w:lang w:eastAsia="id-ID"/>
              </w:rPr>
            </w:pPr>
          </w:p>
        </w:tc>
        <w:tc>
          <w:tcPr>
            <w:tcW w:w="1984" w:type="dxa"/>
            <w:tcBorders>
              <w:top w:val="nil"/>
              <w:left w:val="nil"/>
              <w:bottom w:val="single" w:sz="4" w:space="0" w:color="auto"/>
              <w:right w:val="single" w:sz="4" w:space="0" w:color="auto"/>
            </w:tcBorders>
            <w:noWrap/>
            <w:vAlign w:val="center"/>
            <w:hideMark/>
          </w:tcPr>
          <w:p w14:paraId="61D7A9B2" w14:textId="77777777" w:rsidR="00FE29BB" w:rsidRPr="00FE29BB" w:rsidRDefault="00071A36" w:rsidP="00FE29BB">
            <w:pPr>
              <w:spacing w:after="0" w:line="240" w:lineRule="auto"/>
              <w:jc w:val="center"/>
              <w:rPr>
                <w:rFonts w:ascii="Times New Roman" w:eastAsia="Times New Roman" w:hAnsi="Times New Roman" w:cs="Times New Roman"/>
                <w:b/>
                <w:bCs/>
                <w:color w:val="000000"/>
                <w:sz w:val="20"/>
                <w:szCs w:val="20"/>
                <w:lang w:eastAsia="id-ID"/>
              </w:rPr>
            </w:pPr>
            <w:r>
              <w:rPr>
                <w:rFonts w:ascii="Times New Roman" w:eastAsia="Times New Roman" w:hAnsi="Times New Roman" w:cs="Times New Roman"/>
                <w:b/>
                <w:bCs/>
                <w:color w:val="000000"/>
                <w:sz w:val="20"/>
                <w:szCs w:val="20"/>
                <w:lang w:eastAsia="id-ID"/>
              </w:rPr>
              <w:t>average</w:t>
            </w:r>
          </w:p>
        </w:tc>
        <w:tc>
          <w:tcPr>
            <w:tcW w:w="2016" w:type="dxa"/>
            <w:tcBorders>
              <w:top w:val="nil"/>
              <w:left w:val="nil"/>
              <w:bottom w:val="single" w:sz="4" w:space="0" w:color="auto"/>
              <w:right w:val="single" w:sz="4" w:space="0" w:color="auto"/>
            </w:tcBorders>
            <w:noWrap/>
            <w:vAlign w:val="center"/>
            <w:hideMark/>
          </w:tcPr>
          <w:p w14:paraId="2995EFED" w14:textId="77777777" w:rsidR="00FE29BB" w:rsidRPr="00FE29BB" w:rsidRDefault="00FE29BB" w:rsidP="00FE29BB">
            <w:pPr>
              <w:spacing w:after="0" w:line="240" w:lineRule="auto"/>
              <w:jc w:val="center"/>
              <w:rPr>
                <w:rFonts w:ascii="Times New Roman" w:eastAsia="Times New Roman" w:hAnsi="Times New Roman" w:cs="Times New Roman"/>
                <w:b/>
                <w:bCs/>
                <w:color w:val="000000"/>
                <w:sz w:val="20"/>
                <w:szCs w:val="20"/>
                <w:lang w:eastAsia="id-ID"/>
              </w:rPr>
            </w:pPr>
            <w:r w:rsidRPr="00FE29BB">
              <w:rPr>
                <w:rFonts w:ascii="Times New Roman" w:eastAsia="Times New Roman" w:hAnsi="Times New Roman" w:cs="Times New Roman"/>
                <w:b/>
                <w:bCs/>
                <w:color w:val="000000"/>
                <w:sz w:val="20"/>
                <w:szCs w:val="20"/>
                <w:lang w:eastAsia="id-ID"/>
              </w:rPr>
              <w:t>SD</w:t>
            </w:r>
          </w:p>
        </w:tc>
        <w:tc>
          <w:tcPr>
            <w:tcW w:w="2005" w:type="dxa"/>
            <w:tcBorders>
              <w:top w:val="nil"/>
              <w:left w:val="nil"/>
              <w:bottom w:val="single" w:sz="4" w:space="0" w:color="auto"/>
              <w:right w:val="single" w:sz="4" w:space="0" w:color="auto"/>
            </w:tcBorders>
            <w:noWrap/>
            <w:vAlign w:val="center"/>
            <w:hideMark/>
          </w:tcPr>
          <w:p w14:paraId="78221DE7" w14:textId="77777777" w:rsidR="00FE29BB" w:rsidRPr="00FE29BB" w:rsidRDefault="00071A36" w:rsidP="00FE29BB">
            <w:pPr>
              <w:spacing w:after="0" w:line="240" w:lineRule="auto"/>
              <w:jc w:val="center"/>
              <w:rPr>
                <w:rFonts w:ascii="Times New Roman" w:eastAsia="Times New Roman" w:hAnsi="Times New Roman" w:cs="Times New Roman"/>
                <w:b/>
                <w:bCs/>
                <w:color w:val="000000"/>
                <w:sz w:val="20"/>
                <w:szCs w:val="20"/>
                <w:lang w:eastAsia="id-ID"/>
              </w:rPr>
            </w:pPr>
            <w:r>
              <w:rPr>
                <w:rFonts w:ascii="Times New Roman" w:eastAsia="Times New Roman" w:hAnsi="Times New Roman" w:cs="Times New Roman"/>
                <w:b/>
                <w:bCs/>
                <w:color w:val="000000"/>
                <w:sz w:val="20"/>
                <w:szCs w:val="20"/>
                <w:lang w:eastAsia="id-ID"/>
              </w:rPr>
              <w:t>average</w:t>
            </w:r>
          </w:p>
        </w:tc>
        <w:tc>
          <w:tcPr>
            <w:tcW w:w="472" w:type="dxa"/>
            <w:tcBorders>
              <w:top w:val="nil"/>
              <w:left w:val="nil"/>
              <w:bottom w:val="single" w:sz="4" w:space="0" w:color="auto"/>
              <w:right w:val="single" w:sz="4" w:space="0" w:color="auto"/>
            </w:tcBorders>
            <w:noWrap/>
            <w:vAlign w:val="center"/>
            <w:hideMark/>
          </w:tcPr>
          <w:p w14:paraId="4FE219B5" w14:textId="77777777" w:rsidR="00FE29BB" w:rsidRPr="00FE29BB" w:rsidRDefault="00FE29BB" w:rsidP="00FE29BB">
            <w:pPr>
              <w:spacing w:after="0" w:line="240" w:lineRule="auto"/>
              <w:jc w:val="center"/>
              <w:rPr>
                <w:rFonts w:ascii="Times New Roman" w:eastAsia="Times New Roman" w:hAnsi="Times New Roman" w:cs="Times New Roman"/>
                <w:b/>
                <w:bCs/>
                <w:color w:val="000000"/>
                <w:sz w:val="20"/>
                <w:szCs w:val="20"/>
                <w:lang w:eastAsia="id-ID"/>
              </w:rPr>
            </w:pPr>
            <w:r w:rsidRPr="00FE29BB">
              <w:rPr>
                <w:rFonts w:ascii="Times New Roman" w:eastAsia="Times New Roman" w:hAnsi="Times New Roman" w:cs="Times New Roman"/>
                <w:b/>
                <w:bCs/>
                <w:color w:val="000000"/>
                <w:sz w:val="20"/>
                <w:szCs w:val="20"/>
                <w:lang w:eastAsia="id-ID"/>
              </w:rPr>
              <w:t>SD</w:t>
            </w:r>
          </w:p>
        </w:tc>
        <w:tc>
          <w:tcPr>
            <w:tcW w:w="666" w:type="dxa"/>
            <w:vMerge/>
            <w:tcBorders>
              <w:top w:val="single" w:sz="4" w:space="0" w:color="auto"/>
              <w:left w:val="single" w:sz="4" w:space="0" w:color="auto"/>
              <w:bottom w:val="single" w:sz="4" w:space="0" w:color="auto"/>
              <w:right w:val="single" w:sz="4" w:space="0" w:color="auto"/>
            </w:tcBorders>
            <w:vAlign w:val="center"/>
            <w:hideMark/>
          </w:tcPr>
          <w:p w14:paraId="30011916" w14:textId="77777777" w:rsidR="00FE29BB" w:rsidRPr="00FE29BB" w:rsidRDefault="00FE29BB" w:rsidP="00FE29BB">
            <w:pPr>
              <w:spacing w:after="0" w:line="240" w:lineRule="auto"/>
              <w:rPr>
                <w:rFonts w:ascii="Times New Roman" w:eastAsia="Times New Roman" w:hAnsi="Times New Roman" w:cs="Times New Roman"/>
                <w:b/>
                <w:bCs/>
                <w:color w:val="000000"/>
                <w:sz w:val="20"/>
                <w:szCs w:val="20"/>
                <w:lang w:eastAsia="id-ID"/>
              </w:rPr>
            </w:pPr>
          </w:p>
        </w:tc>
      </w:tr>
      <w:tr w:rsidR="00FE29BB" w:rsidRPr="00FE29BB" w14:paraId="50413C0A" w14:textId="77777777" w:rsidTr="00FE29BB">
        <w:trPr>
          <w:trHeight w:val="300"/>
        </w:trPr>
        <w:tc>
          <w:tcPr>
            <w:tcW w:w="1242" w:type="dxa"/>
            <w:vMerge w:val="restart"/>
            <w:tcBorders>
              <w:top w:val="nil"/>
              <w:left w:val="single" w:sz="4" w:space="0" w:color="auto"/>
              <w:bottom w:val="single" w:sz="4" w:space="0" w:color="auto"/>
              <w:right w:val="single" w:sz="4" w:space="0" w:color="auto"/>
            </w:tcBorders>
            <w:noWrap/>
            <w:vAlign w:val="center"/>
            <w:hideMark/>
          </w:tcPr>
          <w:p w14:paraId="785922E8"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N-1-12-I</w:t>
            </w:r>
          </w:p>
        </w:tc>
        <w:tc>
          <w:tcPr>
            <w:tcW w:w="851" w:type="dxa"/>
            <w:tcBorders>
              <w:top w:val="nil"/>
              <w:left w:val="nil"/>
              <w:bottom w:val="single" w:sz="4" w:space="0" w:color="auto"/>
              <w:right w:val="single" w:sz="4" w:space="0" w:color="auto"/>
            </w:tcBorders>
            <w:noWrap/>
            <w:vAlign w:val="center"/>
            <w:hideMark/>
          </w:tcPr>
          <w:p w14:paraId="0E9D20F6" w14:textId="77777777" w:rsidR="00FE29BB" w:rsidRPr="00FE29BB" w:rsidRDefault="00AA4C00"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1</w:t>
            </w:r>
          </w:p>
        </w:tc>
        <w:tc>
          <w:tcPr>
            <w:tcW w:w="567" w:type="dxa"/>
            <w:tcBorders>
              <w:top w:val="nil"/>
              <w:left w:val="nil"/>
              <w:bottom w:val="single" w:sz="4" w:space="0" w:color="auto"/>
              <w:right w:val="single" w:sz="4" w:space="0" w:color="auto"/>
            </w:tcBorders>
            <w:noWrap/>
            <w:vAlign w:val="center"/>
            <w:hideMark/>
          </w:tcPr>
          <w:p w14:paraId="3D062874"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1</w:t>
            </w:r>
          </w:p>
        </w:tc>
        <w:tc>
          <w:tcPr>
            <w:tcW w:w="1984" w:type="dxa"/>
            <w:tcBorders>
              <w:top w:val="nil"/>
              <w:left w:val="nil"/>
              <w:bottom w:val="single" w:sz="4" w:space="0" w:color="auto"/>
              <w:right w:val="single" w:sz="4" w:space="0" w:color="auto"/>
            </w:tcBorders>
            <w:noWrap/>
            <w:vAlign w:val="center"/>
            <w:hideMark/>
          </w:tcPr>
          <w:p w14:paraId="304AAEA0"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8.762.447,00 </w:t>
            </w:r>
          </w:p>
        </w:tc>
        <w:tc>
          <w:tcPr>
            <w:tcW w:w="2016" w:type="dxa"/>
            <w:tcBorders>
              <w:top w:val="nil"/>
              <w:left w:val="nil"/>
              <w:bottom w:val="single" w:sz="4" w:space="0" w:color="auto"/>
              <w:right w:val="single" w:sz="4" w:space="0" w:color="auto"/>
            </w:tcBorders>
            <w:noWrap/>
            <w:vAlign w:val="center"/>
            <w:hideMark/>
          </w:tcPr>
          <w:p w14:paraId="3C1A0AB7"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 </w:t>
            </w:r>
          </w:p>
        </w:tc>
        <w:tc>
          <w:tcPr>
            <w:tcW w:w="2005" w:type="dxa"/>
            <w:tcBorders>
              <w:top w:val="nil"/>
              <w:left w:val="nil"/>
              <w:bottom w:val="single" w:sz="4" w:space="0" w:color="auto"/>
              <w:right w:val="single" w:sz="4" w:space="0" w:color="auto"/>
            </w:tcBorders>
            <w:noWrap/>
            <w:vAlign w:val="center"/>
            <w:hideMark/>
          </w:tcPr>
          <w:p w14:paraId="4E19D91C"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5.899.700,00 </w:t>
            </w:r>
          </w:p>
        </w:tc>
        <w:tc>
          <w:tcPr>
            <w:tcW w:w="472" w:type="dxa"/>
            <w:tcBorders>
              <w:top w:val="nil"/>
              <w:left w:val="nil"/>
              <w:bottom w:val="single" w:sz="4" w:space="0" w:color="auto"/>
              <w:right w:val="single" w:sz="4" w:space="0" w:color="auto"/>
            </w:tcBorders>
            <w:noWrap/>
            <w:vAlign w:val="center"/>
            <w:hideMark/>
          </w:tcPr>
          <w:p w14:paraId="50AADDB7"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c>
          <w:tcPr>
            <w:tcW w:w="666" w:type="dxa"/>
            <w:tcBorders>
              <w:top w:val="nil"/>
              <w:left w:val="nil"/>
              <w:bottom w:val="single" w:sz="4" w:space="0" w:color="auto"/>
              <w:right w:val="single" w:sz="4" w:space="0" w:color="auto"/>
            </w:tcBorders>
            <w:noWrap/>
            <w:vAlign w:val="center"/>
            <w:hideMark/>
          </w:tcPr>
          <w:p w14:paraId="46088774"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r>
      <w:tr w:rsidR="00FE29BB" w:rsidRPr="00FE29BB" w14:paraId="46C86E43"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71A92FBC"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029932EA" w14:textId="77777777" w:rsidR="00FE29BB" w:rsidRPr="00FE29BB" w:rsidRDefault="00AA4C00"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2</w:t>
            </w:r>
          </w:p>
        </w:tc>
        <w:tc>
          <w:tcPr>
            <w:tcW w:w="567" w:type="dxa"/>
            <w:tcBorders>
              <w:top w:val="nil"/>
              <w:left w:val="nil"/>
              <w:bottom w:val="single" w:sz="4" w:space="0" w:color="auto"/>
              <w:right w:val="single" w:sz="4" w:space="0" w:color="auto"/>
            </w:tcBorders>
            <w:noWrap/>
            <w:vAlign w:val="center"/>
            <w:hideMark/>
          </w:tcPr>
          <w:p w14:paraId="4A42F8F9"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1</w:t>
            </w:r>
          </w:p>
        </w:tc>
        <w:tc>
          <w:tcPr>
            <w:tcW w:w="1984" w:type="dxa"/>
            <w:tcBorders>
              <w:top w:val="nil"/>
              <w:left w:val="nil"/>
              <w:bottom w:val="single" w:sz="4" w:space="0" w:color="auto"/>
              <w:right w:val="single" w:sz="4" w:space="0" w:color="auto"/>
            </w:tcBorders>
            <w:noWrap/>
            <w:vAlign w:val="center"/>
            <w:hideMark/>
          </w:tcPr>
          <w:p w14:paraId="06564A9F"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7.473.913,00 </w:t>
            </w:r>
          </w:p>
        </w:tc>
        <w:tc>
          <w:tcPr>
            <w:tcW w:w="2016" w:type="dxa"/>
            <w:tcBorders>
              <w:top w:val="nil"/>
              <w:left w:val="nil"/>
              <w:bottom w:val="single" w:sz="4" w:space="0" w:color="auto"/>
              <w:right w:val="single" w:sz="4" w:space="0" w:color="auto"/>
            </w:tcBorders>
            <w:noWrap/>
            <w:vAlign w:val="center"/>
            <w:hideMark/>
          </w:tcPr>
          <w:p w14:paraId="377957EE"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 </w:t>
            </w:r>
          </w:p>
        </w:tc>
        <w:tc>
          <w:tcPr>
            <w:tcW w:w="2005" w:type="dxa"/>
            <w:tcBorders>
              <w:top w:val="nil"/>
              <w:left w:val="nil"/>
              <w:bottom w:val="single" w:sz="4" w:space="0" w:color="auto"/>
              <w:right w:val="single" w:sz="4" w:space="0" w:color="auto"/>
            </w:tcBorders>
            <w:noWrap/>
            <w:vAlign w:val="center"/>
            <w:hideMark/>
          </w:tcPr>
          <w:p w14:paraId="452F18B5"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5.056.900,00 </w:t>
            </w:r>
          </w:p>
        </w:tc>
        <w:tc>
          <w:tcPr>
            <w:tcW w:w="472" w:type="dxa"/>
            <w:tcBorders>
              <w:top w:val="nil"/>
              <w:left w:val="nil"/>
              <w:bottom w:val="single" w:sz="4" w:space="0" w:color="auto"/>
              <w:right w:val="single" w:sz="4" w:space="0" w:color="auto"/>
            </w:tcBorders>
            <w:noWrap/>
            <w:vAlign w:val="center"/>
            <w:hideMark/>
          </w:tcPr>
          <w:p w14:paraId="3AD3AA07"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c>
          <w:tcPr>
            <w:tcW w:w="666" w:type="dxa"/>
            <w:tcBorders>
              <w:top w:val="nil"/>
              <w:left w:val="nil"/>
              <w:bottom w:val="single" w:sz="4" w:space="0" w:color="auto"/>
              <w:right w:val="single" w:sz="4" w:space="0" w:color="auto"/>
            </w:tcBorders>
            <w:noWrap/>
            <w:vAlign w:val="center"/>
            <w:hideMark/>
          </w:tcPr>
          <w:p w14:paraId="652E92F3"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r>
      <w:tr w:rsidR="00FE29BB" w:rsidRPr="00FE29BB" w14:paraId="2BD44B30"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123ACF18"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75277B85" w14:textId="77777777" w:rsidR="00FE29BB" w:rsidRPr="00FE29BB" w:rsidRDefault="00AA4C00"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3</w:t>
            </w:r>
          </w:p>
        </w:tc>
        <w:tc>
          <w:tcPr>
            <w:tcW w:w="567" w:type="dxa"/>
            <w:tcBorders>
              <w:top w:val="nil"/>
              <w:left w:val="nil"/>
              <w:bottom w:val="single" w:sz="4" w:space="0" w:color="auto"/>
              <w:right w:val="single" w:sz="4" w:space="0" w:color="auto"/>
            </w:tcBorders>
            <w:noWrap/>
            <w:vAlign w:val="center"/>
            <w:hideMark/>
          </w:tcPr>
          <w:p w14:paraId="06BA992D"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6</w:t>
            </w:r>
          </w:p>
        </w:tc>
        <w:tc>
          <w:tcPr>
            <w:tcW w:w="1984" w:type="dxa"/>
            <w:tcBorders>
              <w:top w:val="nil"/>
              <w:left w:val="nil"/>
              <w:bottom w:val="single" w:sz="4" w:space="0" w:color="auto"/>
              <w:right w:val="single" w:sz="4" w:space="0" w:color="auto"/>
            </w:tcBorders>
            <w:noWrap/>
            <w:vAlign w:val="center"/>
            <w:hideMark/>
          </w:tcPr>
          <w:p w14:paraId="3F931090"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8.531.499,67 </w:t>
            </w:r>
          </w:p>
        </w:tc>
        <w:tc>
          <w:tcPr>
            <w:tcW w:w="2016" w:type="dxa"/>
            <w:tcBorders>
              <w:top w:val="nil"/>
              <w:left w:val="nil"/>
              <w:bottom w:val="single" w:sz="4" w:space="0" w:color="auto"/>
              <w:right w:val="single" w:sz="4" w:space="0" w:color="auto"/>
            </w:tcBorders>
            <w:noWrap/>
            <w:vAlign w:val="center"/>
            <w:hideMark/>
          </w:tcPr>
          <w:p w14:paraId="07EF4D84"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2.385.866,96 </w:t>
            </w:r>
          </w:p>
        </w:tc>
        <w:tc>
          <w:tcPr>
            <w:tcW w:w="2005" w:type="dxa"/>
            <w:tcBorders>
              <w:top w:val="nil"/>
              <w:left w:val="nil"/>
              <w:bottom w:val="single" w:sz="4" w:space="0" w:color="auto"/>
              <w:right w:val="single" w:sz="4" w:space="0" w:color="auto"/>
            </w:tcBorders>
            <w:noWrap/>
            <w:vAlign w:val="center"/>
            <w:hideMark/>
          </w:tcPr>
          <w:p w14:paraId="027D7555"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4.214.100,00 </w:t>
            </w:r>
          </w:p>
        </w:tc>
        <w:tc>
          <w:tcPr>
            <w:tcW w:w="472" w:type="dxa"/>
            <w:tcBorders>
              <w:top w:val="nil"/>
              <w:left w:val="nil"/>
              <w:bottom w:val="single" w:sz="4" w:space="0" w:color="auto"/>
              <w:right w:val="single" w:sz="4" w:space="0" w:color="auto"/>
            </w:tcBorders>
            <w:noWrap/>
            <w:vAlign w:val="center"/>
            <w:hideMark/>
          </w:tcPr>
          <w:p w14:paraId="220AF015"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18A923EF"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0,028</w:t>
            </w:r>
          </w:p>
        </w:tc>
      </w:tr>
      <w:tr w:rsidR="00FE29BB" w:rsidRPr="00FE29BB" w14:paraId="6B2CED76" w14:textId="77777777" w:rsidTr="00FE29BB">
        <w:trPr>
          <w:trHeight w:val="300"/>
        </w:trPr>
        <w:tc>
          <w:tcPr>
            <w:tcW w:w="1242" w:type="dxa"/>
            <w:vMerge w:val="restart"/>
            <w:tcBorders>
              <w:top w:val="nil"/>
              <w:left w:val="single" w:sz="4" w:space="0" w:color="auto"/>
              <w:bottom w:val="single" w:sz="4" w:space="0" w:color="auto"/>
              <w:right w:val="single" w:sz="4" w:space="0" w:color="auto"/>
            </w:tcBorders>
            <w:noWrap/>
            <w:vAlign w:val="center"/>
            <w:hideMark/>
          </w:tcPr>
          <w:p w14:paraId="0A552F3B"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N-1-12-II</w:t>
            </w:r>
          </w:p>
        </w:tc>
        <w:tc>
          <w:tcPr>
            <w:tcW w:w="851" w:type="dxa"/>
            <w:tcBorders>
              <w:top w:val="nil"/>
              <w:left w:val="nil"/>
              <w:bottom w:val="single" w:sz="4" w:space="0" w:color="auto"/>
              <w:right w:val="single" w:sz="4" w:space="0" w:color="auto"/>
            </w:tcBorders>
            <w:noWrap/>
            <w:vAlign w:val="center"/>
            <w:hideMark/>
          </w:tcPr>
          <w:p w14:paraId="0101A628" w14:textId="77777777" w:rsidR="00FE29BB" w:rsidRPr="00FE29BB" w:rsidRDefault="00AA4C00"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1</w:t>
            </w:r>
          </w:p>
        </w:tc>
        <w:tc>
          <w:tcPr>
            <w:tcW w:w="567" w:type="dxa"/>
            <w:tcBorders>
              <w:top w:val="nil"/>
              <w:left w:val="nil"/>
              <w:bottom w:val="single" w:sz="4" w:space="0" w:color="auto"/>
              <w:right w:val="single" w:sz="4" w:space="0" w:color="auto"/>
            </w:tcBorders>
            <w:noWrap/>
            <w:vAlign w:val="center"/>
            <w:hideMark/>
          </w:tcPr>
          <w:p w14:paraId="374FF717"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1</w:t>
            </w:r>
          </w:p>
        </w:tc>
        <w:tc>
          <w:tcPr>
            <w:tcW w:w="1984" w:type="dxa"/>
            <w:tcBorders>
              <w:top w:val="nil"/>
              <w:left w:val="nil"/>
              <w:bottom w:val="single" w:sz="4" w:space="0" w:color="auto"/>
              <w:right w:val="single" w:sz="4" w:space="0" w:color="auto"/>
            </w:tcBorders>
            <w:noWrap/>
            <w:vAlign w:val="center"/>
            <w:hideMark/>
          </w:tcPr>
          <w:p w14:paraId="11C70DCB"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19.157.981,00 </w:t>
            </w:r>
          </w:p>
        </w:tc>
        <w:tc>
          <w:tcPr>
            <w:tcW w:w="2016" w:type="dxa"/>
            <w:tcBorders>
              <w:top w:val="nil"/>
              <w:left w:val="nil"/>
              <w:bottom w:val="single" w:sz="4" w:space="0" w:color="auto"/>
              <w:right w:val="single" w:sz="4" w:space="0" w:color="auto"/>
            </w:tcBorders>
            <w:noWrap/>
            <w:vAlign w:val="center"/>
            <w:hideMark/>
          </w:tcPr>
          <w:p w14:paraId="1C68DAEC"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 </w:t>
            </w:r>
          </w:p>
        </w:tc>
        <w:tc>
          <w:tcPr>
            <w:tcW w:w="2005" w:type="dxa"/>
            <w:tcBorders>
              <w:top w:val="nil"/>
              <w:left w:val="nil"/>
              <w:bottom w:val="single" w:sz="4" w:space="0" w:color="auto"/>
              <w:right w:val="single" w:sz="4" w:space="0" w:color="auto"/>
            </w:tcBorders>
            <w:noWrap/>
            <w:vAlign w:val="center"/>
            <w:hideMark/>
          </w:tcPr>
          <w:p w14:paraId="7DA34FB8"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12.109.000,00 </w:t>
            </w:r>
          </w:p>
        </w:tc>
        <w:tc>
          <w:tcPr>
            <w:tcW w:w="472" w:type="dxa"/>
            <w:tcBorders>
              <w:top w:val="nil"/>
              <w:left w:val="nil"/>
              <w:bottom w:val="single" w:sz="4" w:space="0" w:color="auto"/>
              <w:right w:val="single" w:sz="4" w:space="0" w:color="auto"/>
            </w:tcBorders>
            <w:noWrap/>
            <w:vAlign w:val="center"/>
            <w:hideMark/>
          </w:tcPr>
          <w:p w14:paraId="7D364AB0"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c>
          <w:tcPr>
            <w:tcW w:w="666" w:type="dxa"/>
            <w:tcBorders>
              <w:top w:val="nil"/>
              <w:left w:val="nil"/>
              <w:bottom w:val="single" w:sz="4" w:space="0" w:color="auto"/>
              <w:right w:val="single" w:sz="4" w:space="0" w:color="auto"/>
            </w:tcBorders>
            <w:noWrap/>
            <w:vAlign w:val="center"/>
            <w:hideMark/>
          </w:tcPr>
          <w:p w14:paraId="26DC4417"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r>
      <w:tr w:rsidR="00FE29BB" w:rsidRPr="00FE29BB" w14:paraId="003B2DFC"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359EB02B"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23D93578" w14:textId="77777777" w:rsidR="00FE29BB" w:rsidRPr="00FE29BB" w:rsidRDefault="00AA4C00"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2</w:t>
            </w:r>
          </w:p>
        </w:tc>
        <w:tc>
          <w:tcPr>
            <w:tcW w:w="567" w:type="dxa"/>
            <w:tcBorders>
              <w:top w:val="nil"/>
              <w:left w:val="nil"/>
              <w:bottom w:val="single" w:sz="4" w:space="0" w:color="auto"/>
              <w:right w:val="single" w:sz="4" w:space="0" w:color="auto"/>
            </w:tcBorders>
            <w:noWrap/>
            <w:vAlign w:val="center"/>
            <w:hideMark/>
          </w:tcPr>
          <w:p w14:paraId="5EE4F9E2"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1</w:t>
            </w:r>
          </w:p>
        </w:tc>
        <w:tc>
          <w:tcPr>
            <w:tcW w:w="1984" w:type="dxa"/>
            <w:tcBorders>
              <w:top w:val="nil"/>
              <w:left w:val="nil"/>
              <w:bottom w:val="single" w:sz="4" w:space="0" w:color="auto"/>
              <w:right w:val="single" w:sz="4" w:space="0" w:color="auto"/>
            </w:tcBorders>
            <w:noWrap/>
            <w:vAlign w:val="center"/>
            <w:hideMark/>
          </w:tcPr>
          <w:p w14:paraId="11534346"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32.652.875,00 </w:t>
            </w:r>
          </w:p>
        </w:tc>
        <w:tc>
          <w:tcPr>
            <w:tcW w:w="2016" w:type="dxa"/>
            <w:tcBorders>
              <w:top w:val="nil"/>
              <w:left w:val="nil"/>
              <w:bottom w:val="single" w:sz="4" w:space="0" w:color="auto"/>
              <w:right w:val="single" w:sz="4" w:space="0" w:color="auto"/>
            </w:tcBorders>
            <w:noWrap/>
            <w:vAlign w:val="center"/>
            <w:hideMark/>
          </w:tcPr>
          <w:p w14:paraId="424884AF"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 </w:t>
            </w:r>
          </w:p>
        </w:tc>
        <w:tc>
          <w:tcPr>
            <w:tcW w:w="2005" w:type="dxa"/>
            <w:tcBorders>
              <w:top w:val="nil"/>
              <w:left w:val="nil"/>
              <w:bottom w:val="single" w:sz="4" w:space="0" w:color="auto"/>
              <w:right w:val="single" w:sz="4" w:space="0" w:color="auto"/>
            </w:tcBorders>
            <w:noWrap/>
            <w:vAlign w:val="center"/>
            <w:hideMark/>
          </w:tcPr>
          <w:p w14:paraId="73170683"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10.379.200,00 </w:t>
            </w:r>
          </w:p>
        </w:tc>
        <w:tc>
          <w:tcPr>
            <w:tcW w:w="472" w:type="dxa"/>
            <w:tcBorders>
              <w:top w:val="nil"/>
              <w:left w:val="nil"/>
              <w:bottom w:val="single" w:sz="4" w:space="0" w:color="auto"/>
              <w:right w:val="single" w:sz="4" w:space="0" w:color="auto"/>
            </w:tcBorders>
            <w:noWrap/>
            <w:vAlign w:val="center"/>
            <w:hideMark/>
          </w:tcPr>
          <w:p w14:paraId="5561C0BB"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c>
          <w:tcPr>
            <w:tcW w:w="666" w:type="dxa"/>
            <w:tcBorders>
              <w:top w:val="nil"/>
              <w:left w:val="nil"/>
              <w:bottom w:val="single" w:sz="4" w:space="0" w:color="auto"/>
              <w:right w:val="single" w:sz="4" w:space="0" w:color="auto"/>
            </w:tcBorders>
            <w:noWrap/>
            <w:vAlign w:val="center"/>
            <w:hideMark/>
          </w:tcPr>
          <w:p w14:paraId="222BAA90"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r>
      <w:tr w:rsidR="00FE29BB" w:rsidRPr="00FE29BB" w14:paraId="0D32F3BE"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795FBD96"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68F927AA" w14:textId="77777777" w:rsidR="00FE29BB" w:rsidRPr="00FE29BB" w:rsidRDefault="00AA4C00"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3</w:t>
            </w:r>
          </w:p>
        </w:tc>
        <w:tc>
          <w:tcPr>
            <w:tcW w:w="567" w:type="dxa"/>
            <w:tcBorders>
              <w:top w:val="nil"/>
              <w:left w:val="nil"/>
              <w:bottom w:val="single" w:sz="4" w:space="0" w:color="auto"/>
              <w:right w:val="single" w:sz="4" w:space="0" w:color="auto"/>
            </w:tcBorders>
            <w:noWrap/>
            <w:vAlign w:val="center"/>
            <w:hideMark/>
          </w:tcPr>
          <w:p w14:paraId="39739CDE"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3</w:t>
            </w:r>
          </w:p>
        </w:tc>
        <w:tc>
          <w:tcPr>
            <w:tcW w:w="1984" w:type="dxa"/>
            <w:tcBorders>
              <w:top w:val="nil"/>
              <w:left w:val="nil"/>
              <w:bottom w:val="single" w:sz="4" w:space="0" w:color="auto"/>
              <w:right w:val="single" w:sz="4" w:space="0" w:color="auto"/>
            </w:tcBorders>
            <w:noWrap/>
            <w:vAlign w:val="center"/>
            <w:hideMark/>
          </w:tcPr>
          <w:p w14:paraId="2355D102"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25.682.433,67 </w:t>
            </w:r>
          </w:p>
        </w:tc>
        <w:tc>
          <w:tcPr>
            <w:tcW w:w="2016" w:type="dxa"/>
            <w:tcBorders>
              <w:top w:val="nil"/>
              <w:left w:val="nil"/>
              <w:bottom w:val="single" w:sz="4" w:space="0" w:color="auto"/>
              <w:right w:val="single" w:sz="4" w:space="0" w:color="auto"/>
            </w:tcBorders>
            <w:noWrap/>
            <w:vAlign w:val="center"/>
            <w:hideMark/>
          </w:tcPr>
          <w:p w14:paraId="2E4003D5"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7.349.724,07 </w:t>
            </w:r>
          </w:p>
        </w:tc>
        <w:tc>
          <w:tcPr>
            <w:tcW w:w="2005" w:type="dxa"/>
            <w:tcBorders>
              <w:top w:val="nil"/>
              <w:left w:val="nil"/>
              <w:bottom w:val="single" w:sz="4" w:space="0" w:color="auto"/>
              <w:right w:val="single" w:sz="4" w:space="0" w:color="auto"/>
            </w:tcBorders>
            <w:noWrap/>
            <w:vAlign w:val="center"/>
            <w:hideMark/>
          </w:tcPr>
          <w:p w14:paraId="68DFCE81"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8.649.300,00 </w:t>
            </w:r>
          </w:p>
        </w:tc>
        <w:tc>
          <w:tcPr>
            <w:tcW w:w="472" w:type="dxa"/>
            <w:tcBorders>
              <w:top w:val="nil"/>
              <w:left w:val="nil"/>
              <w:bottom w:val="single" w:sz="4" w:space="0" w:color="auto"/>
              <w:right w:val="single" w:sz="4" w:space="0" w:color="auto"/>
            </w:tcBorders>
            <w:noWrap/>
            <w:vAlign w:val="center"/>
            <w:hideMark/>
          </w:tcPr>
          <w:p w14:paraId="6D0219AE"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04A01ADB"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0,109</w:t>
            </w:r>
          </w:p>
        </w:tc>
      </w:tr>
      <w:tr w:rsidR="00FE29BB" w:rsidRPr="00FE29BB" w14:paraId="578FE3BD" w14:textId="77777777" w:rsidTr="00FE29BB">
        <w:trPr>
          <w:trHeight w:val="300"/>
        </w:trPr>
        <w:tc>
          <w:tcPr>
            <w:tcW w:w="1242" w:type="dxa"/>
            <w:vMerge w:val="restart"/>
            <w:tcBorders>
              <w:top w:val="nil"/>
              <w:left w:val="single" w:sz="4" w:space="0" w:color="auto"/>
              <w:bottom w:val="single" w:sz="4" w:space="0" w:color="auto"/>
              <w:right w:val="single" w:sz="4" w:space="0" w:color="auto"/>
            </w:tcBorders>
            <w:noWrap/>
            <w:vAlign w:val="center"/>
            <w:hideMark/>
          </w:tcPr>
          <w:p w14:paraId="76BD6BA1"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N-1-12-III</w:t>
            </w:r>
          </w:p>
        </w:tc>
        <w:tc>
          <w:tcPr>
            <w:tcW w:w="851" w:type="dxa"/>
            <w:tcBorders>
              <w:top w:val="nil"/>
              <w:left w:val="nil"/>
              <w:bottom w:val="single" w:sz="4" w:space="0" w:color="auto"/>
              <w:right w:val="single" w:sz="4" w:space="0" w:color="auto"/>
            </w:tcBorders>
            <w:noWrap/>
            <w:vAlign w:val="center"/>
            <w:hideMark/>
          </w:tcPr>
          <w:p w14:paraId="5BD6F4C0" w14:textId="77777777" w:rsidR="00FE29BB" w:rsidRPr="00FE29BB" w:rsidRDefault="000B7EF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2</w:t>
            </w:r>
          </w:p>
        </w:tc>
        <w:tc>
          <w:tcPr>
            <w:tcW w:w="567" w:type="dxa"/>
            <w:tcBorders>
              <w:top w:val="nil"/>
              <w:left w:val="nil"/>
              <w:bottom w:val="single" w:sz="4" w:space="0" w:color="auto"/>
              <w:right w:val="single" w:sz="4" w:space="0" w:color="auto"/>
            </w:tcBorders>
            <w:noWrap/>
            <w:vAlign w:val="center"/>
            <w:hideMark/>
          </w:tcPr>
          <w:p w14:paraId="60784DED"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1</w:t>
            </w:r>
          </w:p>
        </w:tc>
        <w:tc>
          <w:tcPr>
            <w:tcW w:w="1984" w:type="dxa"/>
            <w:tcBorders>
              <w:top w:val="nil"/>
              <w:left w:val="nil"/>
              <w:bottom w:val="single" w:sz="4" w:space="0" w:color="auto"/>
              <w:right w:val="single" w:sz="4" w:space="0" w:color="auto"/>
            </w:tcBorders>
            <w:noWrap/>
            <w:vAlign w:val="center"/>
            <w:hideMark/>
          </w:tcPr>
          <w:p w14:paraId="025277AF"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18.423.053,00 </w:t>
            </w:r>
          </w:p>
        </w:tc>
        <w:tc>
          <w:tcPr>
            <w:tcW w:w="2016" w:type="dxa"/>
            <w:tcBorders>
              <w:top w:val="nil"/>
              <w:left w:val="nil"/>
              <w:bottom w:val="single" w:sz="4" w:space="0" w:color="auto"/>
              <w:right w:val="single" w:sz="4" w:space="0" w:color="auto"/>
            </w:tcBorders>
            <w:noWrap/>
            <w:vAlign w:val="center"/>
            <w:hideMark/>
          </w:tcPr>
          <w:p w14:paraId="30C62E58"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 </w:t>
            </w:r>
          </w:p>
        </w:tc>
        <w:tc>
          <w:tcPr>
            <w:tcW w:w="2005" w:type="dxa"/>
            <w:tcBorders>
              <w:top w:val="nil"/>
              <w:left w:val="nil"/>
              <w:bottom w:val="single" w:sz="4" w:space="0" w:color="auto"/>
              <w:right w:val="single" w:sz="4" w:space="0" w:color="auto"/>
            </w:tcBorders>
            <w:noWrap/>
            <w:vAlign w:val="center"/>
            <w:hideMark/>
          </w:tcPr>
          <w:p w14:paraId="3DECC189"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22.523.200,00 </w:t>
            </w:r>
          </w:p>
        </w:tc>
        <w:tc>
          <w:tcPr>
            <w:tcW w:w="472" w:type="dxa"/>
            <w:tcBorders>
              <w:top w:val="nil"/>
              <w:left w:val="nil"/>
              <w:bottom w:val="single" w:sz="4" w:space="0" w:color="auto"/>
              <w:right w:val="single" w:sz="4" w:space="0" w:color="auto"/>
            </w:tcBorders>
            <w:noWrap/>
            <w:vAlign w:val="center"/>
            <w:hideMark/>
          </w:tcPr>
          <w:p w14:paraId="3EC96DE6"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c>
          <w:tcPr>
            <w:tcW w:w="666" w:type="dxa"/>
            <w:tcBorders>
              <w:top w:val="nil"/>
              <w:left w:val="nil"/>
              <w:bottom w:val="single" w:sz="4" w:space="0" w:color="auto"/>
              <w:right w:val="single" w:sz="4" w:space="0" w:color="auto"/>
            </w:tcBorders>
            <w:noWrap/>
            <w:vAlign w:val="center"/>
            <w:hideMark/>
          </w:tcPr>
          <w:p w14:paraId="5089F52F"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r>
      <w:tr w:rsidR="00FE29BB" w:rsidRPr="00FE29BB" w14:paraId="02F2A10F"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4620B76E"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7029D4C5" w14:textId="77777777" w:rsidR="00FE29BB" w:rsidRPr="00FE29BB" w:rsidRDefault="000B7EF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3</w:t>
            </w:r>
          </w:p>
        </w:tc>
        <w:tc>
          <w:tcPr>
            <w:tcW w:w="567" w:type="dxa"/>
            <w:tcBorders>
              <w:top w:val="nil"/>
              <w:left w:val="nil"/>
              <w:bottom w:val="single" w:sz="4" w:space="0" w:color="auto"/>
              <w:right w:val="single" w:sz="4" w:space="0" w:color="auto"/>
            </w:tcBorders>
            <w:noWrap/>
            <w:vAlign w:val="center"/>
            <w:hideMark/>
          </w:tcPr>
          <w:p w14:paraId="0FD4734B"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1</w:t>
            </w:r>
          </w:p>
        </w:tc>
        <w:tc>
          <w:tcPr>
            <w:tcW w:w="1984" w:type="dxa"/>
            <w:tcBorders>
              <w:top w:val="nil"/>
              <w:left w:val="nil"/>
              <w:bottom w:val="single" w:sz="4" w:space="0" w:color="auto"/>
              <w:right w:val="single" w:sz="4" w:space="0" w:color="auto"/>
            </w:tcBorders>
            <w:noWrap/>
            <w:vAlign w:val="center"/>
            <w:hideMark/>
          </w:tcPr>
          <w:p w14:paraId="6457C31C"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11.052.286,00 </w:t>
            </w:r>
          </w:p>
        </w:tc>
        <w:tc>
          <w:tcPr>
            <w:tcW w:w="2016" w:type="dxa"/>
            <w:tcBorders>
              <w:top w:val="nil"/>
              <w:left w:val="nil"/>
              <w:bottom w:val="single" w:sz="4" w:space="0" w:color="auto"/>
              <w:right w:val="single" w:sz="4" w:space="0" w:color="auto"/>
            </w:tcBorders>
            <w:noWrap/>
            <w:vAlign w:val="center"/>
            <w:hideMark/>
          </w:tcPr>
          <w:p w14:paraId="15E4F239"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 </w:t>
            </w:r>
          </w:p>
        </w:tc>
        <w:tc>
          <w:tcPr>
            <w:tcW w:w="2005" w:type="dxa"/>
            <w:tcBorders>
              <w:top w:val="nil"/>
              <w:left w:val="nil"/>
              <w:bottom w:val="single" w:sz="4" w:space="0" w:color="auto"/>
              <w:right w:val="single" w:sz="4" w:space="0" w:color="auto"/>
            </w:tcBorders>
            <w:noWrap/>
            <w:vAlign w:val="center"/>
            <w:hideMark/>
          </w:tcPr>
          <w:p w14:paraId="0B2D4183"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18.769.300,00 </w:t>
            </w:r>
          </w:p>
        </w:tc>
        <w:tc>
          <w:tcPr>
            <w:tcW w:w="472" w:type="dxa"/>
            <w:tcBorders>
              <w:top w:val="nil"/>
              <w:left w:val="nil"/>
              <w:bottom w:val="single" w:sz="4" w:space="0" w:color="auto"/>
              <w:right w:val="single" w:sz="4" w:space="0" w:color="auto"/>
            </w:tcBorders>
            <w:noWrap/>
            <w:vAlign w:val="center"/>
            <w:hideMark/>
          </w:tcPr>
          <w:p w14:paraId="6236F908"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c>
          <w:tcPr>
            <w:tcW w:w="666" w:type="dxa"/>
            <w:tcBorders>
              <w:top w:val="nil"/>
              <w:left w:val="nil"/>
              <w:bottom w:val="single" w:sz="4" w:space="0" w:color="auto"/>
              <w:right w:val="single" w:sz="4" w:space="0" w:color="auto"/>
            </w:tcBorders>
            <w:noWrap/>
            <w:vAlign w:val="center"/>
            <w:hideMark/>
          </w:tcPr>
          <w:p w14:paraId="71FC9BD1"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r>
      <w:tr w:rsidR="00FE29BB" w:rsidRPr="00FE29BB" w14:paraId="79C6A8CE" w14:textId="77777777" w:rsidTr="00FE29BB">
        <w:trPr>
          <w:trHeight w:val="300"/>
        </w:trPr>
        <w:tc>
          <w:tcPr>
            <w:tcW w:w="1242" w:type="dxa"/>
            <w:vMerge w:val="restart"/>
            <w:tcBorders>
              <w:top w:val="nil"/>
              <w:left w:val="single" w:sz="4" w:space="0" w:color="auto"/>
              <w:bottom w:val="single" w:sz="4" w:space="0" w:color="auto"/>
              <w:right w:val="single" w:sz="4" w:space="0" w:color="auto"/>
            </w:tcBorders>
            <w:noWrap/>
            <w:vAlign w:val="center"/>
            <w:hideMark/>
          </w:tcPr>
          <w:p w14:paraId="311960F1"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N-4-10-I</w:t>
            </w:r>
          </w:p>
        </w:tc>
        <w:tc>
          <w:tcPr>
            <w:tcW w:w="851" w:type="dxa"/>
            <w:tcBorders>
              <w:top w:val="nil"/>
              <w:left w:val="nil"/>
              <w:bottom w:val="single" w:sz="4" w:space="0" w:color="auto"/>
              <w:right w:val="single" w:sz="4" w:space="0" w:color="auto"/>
            </w:tcBorders>
            <w:noWrap/>
            <w:vAlign w:val="center"/>
            <w:hideMark/>
          </w:tcPr>
          <w:p w14:paraId="35A8C2A3" w14:textId="77777777" w:rsidR="00FE29BB" w:rsidRPr="00FE29BB" w:rsidRDefault="000B7EF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1</w:t>
            </w:r>
          </w:p>
        </w:tc>
        <w:tc>
          <w:tcPr>
            <w:tcW w:w="567" w:type="dxa"/>
            <w:tcBorders>
              <w:top w:val="nil"/>
              <w:left w:val="nil"/>
              <w:bottom w:val="single" w:sz="4" w:space="0" w:color="auto"/>
              <w:right w:val="single" w:sz="4" w:space="0" w:color="auto"/>
            </w:tcBorders>
            <w:noWrap/>
            <w:vAlign w:val="center"/>
            <w:hideMark/>
          </w:tcPr>
          <w:p w14:paraId="263FC3D4"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1</w:t>
            </w:r>
          </w:p>
        </w:tc>
        <w:tc>
          <w:tcPr>
            <w:tcW w:w="1984" w:type="dxa"/>
            <w:tcBorders>
              <w:top w:val="nil"/>
              <w:left w:val="nil"/>
              <w:bottom w:val="single" w:sz="4" w:space="0" w:color="auto"/>
              <w:right w:val="single" w:sz="4" w:space="0" w:color="auto"/>
            </w:tcBorders>
            <w:noWrap/>
            <w:vAlign w:val="center"/>
            <w:hideMark/>
          </w:tcPr>
          <w:p w14:paraId="774862F8"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9.867.471,00 </w:t>
            </w:r>
          </w:p>
        </w:tc>
        <w:tc>
          <w:tcPr>
            <w:tcW w:w="2016" w:type="dxa"/>
            <w:tcBorders>
              <w:top w:val="nil"/>
              <w:left w:val="nil"/>
              <w:bottom w:val="single" w:sz="4" w:space="0" w:color="auto"/>
              <w:right w:val="single" w:sz="4" w:space="0" w:color="auto"/>
            </w:tcBorders>
            <w:noWrap/>
            <w:vAlign w:val="center"/>
            <w:hideMark/>
          </w:tcPr>
          <w:p w14:paraId="2F09C4D2"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 </w:t>
            </w:r>
          </w:p>
        </w:tc>
        <w:tc>
          <w:tcPr>
            <w:tcW w:w="2005" w:type="dxa"/>
            <w:tcBorders>
              <w:top w:val="nil"/>
              <w:left w:val="nil"/>
              <w:bottom w:val="single" w:sz="4" w:space="0" w:color="auto"/>
              <w:right w:val="single" w:sz="4" w:space="0" w:color="auto"/>
            </w:tcBorders>
            <w:noWrap/>
            <w:vAlign w:val="center"/>
            <w:hideMark/>
          </w:tcPr>
          <w:p w14:paraId="24D08887"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4.504.200,00 </w:t>
            </w:r>
          </w:p>
        </w:tc>
        <w:tc>
          <w:tcPr>
            <w:tcW w:w="472" w:type="dxa"/>
            <w:tcBorders>
              <w:top w:val="nil"/>
              <w:left w:val="nil"/>
              <w:bottom w:val="single" w:sz="4" w:space="0" w:color="auto"/>
              <w:right w:val="single" w:sz="4" w:space="0" w:color="auto"/>
            </w:tcBorders>
            <w:noWrap/>
            <w:vAlign w:val="center"/>
            <w:hideMark/>
          </w:tcPr>
          <w:p w14:paraId="6F126D85"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c>
          <w:tcPr>
            <w:tcW w:w="666" w:type="dxa"/>
            <w:tcBorders>
              <w:top w:val="nil"/>
              <w:left w:val="nil"/>
              <w:bottom w:val="single" w:sz="4" w:space="0" w:color="auto"/>
              <w:right w:val="single" w:sz="4" w:space="0" w:color="auto"/>
            </w:tcBorders>
            <w:noWrap/>
            <w:vAlign w:val="center"/>
            <w:hideMark/>
          </w:tcPr>
          <w:p w14:paraId="31007649"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w:t>
            </w:r>
          </w:p>
        </w:tc>
      </w:tr>
      <w:tr w:rsidR="00FE29BB" w:rsidRPr="00FE29BB" w14:paraId="5A765E57"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5546E251"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1B652474" w14:textId="77777777" w:rsidR="00FE29BB" w:rsidRPr="00FE29BB" w:rsidRDefault="000B7EF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2</w:t>
            </w:r>
          </w:p>
        </w:tc>
        <w:tc>
          <w:tcPr>
            <w:tcW w:w="567" w:type="dxa"/>
            <w:tcBorders>
              <w:top w:val="nil"/>
              <w:left w:val="nil"/>
              <w:bottom w:val="single" w:sz="4" w:space="0" w:color="auto"/>
              <w:right w:val="single" w:sz="4" w:space="0" w:color="auto"/>
            </w:tcBorders>
            <w:noWrap/>
            <w:vAlign w:val="center"/>
            <w:hideMark/>
          </w:tcPr>
          <w:p w14:paraId="1234469E"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6</w:t>
            </w:r>
          </w:p>
        </w:tc>
        <w:tc>
          <w:tcPr>
            <w:tcW w:w="1984" w:type="dxa"/>
            <w:tcBorders>
              <w:top w:val="nil"/>
              <w:left w:val="nil"/>
              <w:bottom w:val="single" w:sz="4" w:space="0" w:color="auto"/>
              <w:right w:val="single" w:sz="4" w:space="0" w:color="auto"/>
            </w:tcBorders>
            <w:noWrap/>
            <w:vAlign w:val="center"/>
            <w:hideMark/>
          </w:tcPr>
          <w:p w14:paraId="7A85D205"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5.088.033,83 </w:t>
            </w:r>
          </w:p>
        </w:tc>
        <w:tc>
          <w:tcPr>
            <w:tcW w:w="2016" w:type="dxa"/>
            <w:tcBorders>
              <w:top w:val="nil"/>
              <w:left w:val="nil"/>
              <w:bottom w:val="single" w:sz="4" w:space="0" w:color="auto"/>
              <w:right w:val="single" w:sz="4" w:space="0" w:color="auto"/>
            </w:tcBorders>
            <w:noWrap/>
            <w:vAlign w:val="center"/>
            <w:hideMark/>
          </w:tcPr>
          <w:p w14:paraId="7AD6F39D"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2.752.438,71 </w:t>
            </w:r>
          </w:p>
        </w:tc>
        <w:tc>
          <w:tcPr>
            <w:tcW w:w="2005" w:type="dxa"/>
            <w:tcBorders>
              <w:top w:val="nil"/>
              <w:left w:val="nil"/>
              <w:bottom w:val="single" w:sz="4" w:space="0" w:color="auto"/>
              <w:right w:val="single" w:sz="4" w:space="0" w:color="auto"/>
            </w:tcBorders>
            <w:noWrap/>
            <w:vAlign w:val="center"/>
            <w:hideMark/>
          </w:tcPr>
          <w:p w14:paraId="234CBA29"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3.860.800,00 </w:t>
            </w:r>
          </w:p>
        </w:tc>
        <w:tc>
          <w:tcPr>
            <w:tcW w:w="472" w:type="dxa"/>
            <w:tcBorders>
              <w:top w:val="nil"/>
              <w:left w:val="nil"/>
              <w:bottom w:val="single" w:sz="4" w:space="0" w:color="auto"/>
              <w:right w:val="single" w:sz="4" w:space="0" w:color="auto"/>
            </w:tcBorders>
            <w:noWrap/>
            <w:vAlign w:val="center"/>
            <w:hideMark/>
          </w:tcPr>
          <w:p w14:paraId="518E6E91"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603488F1"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0,463</w:t>
            </w:r>
          </w:p>
        </w:tc>
      </w:tr>
      <w:tr w:rsidR="00FE29BB" w:rsidRPr="00FE29BB" w14:paraId="14D519DA"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0A0E12D0"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58F47BEB" w14:textId="77777777" w:rsidR="00FE29BB" w:rsidRPr="00FE29BB" w:rsidRDefault="000B7EF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3</w:t>
            </w:r>
          </w:p>
        </w:tc>
        <w:tc>
          <w:tcPr>
            <w:tcW w:w="567" w:type="dxa"/>
            <w:tcBorders>
              <w:top w:val="nil"/>
              <w:left w:val="nil"/>
              <w:bottom w:val="single" w:sz="4" w:space="0" w:color="auto"/>
              <w:right w:val="single" w:sz="4" w:space="0" w:color="auto"/>
            </w:tcBorders>
            <w:noWrap/>
            <w:vAlign w:val="center"/>
            <w:hideMark/>
          </w:tcPr>
          <w:p w14:paraId="3642D5B7"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4</w:t>
            </w:r>
          </w:p>
        </w:tc>
        <w:tc>
          <w:tcPr>
            <w:tcW w:w="1984" w:type="dxa"/>
            <w:tcBorders>
              <w:top w:val="nil"/>
              <w:left w:val="nil"/>
              <w:bottom w:val="single" w:sz="4" w:space="0" w:color="auto"/>
              <w:right w:val="single" w:sz="4" w:space="0" w:color="auto"/>
            </w:tcBorders>
            <w:noWrap/>
            <w:vAlign w:val="center"/>
            <w:hideMark/>
          </w:tcPr>
          <w:p w14:paraId="3D0DA42C"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4.800.423,00 </w:t>
            </w:r>
          </w:p>
        </w:tc>
        <w:tc>
          <w:tcPr>
            <w:tcW w:w="2016" w:type="dxa"/>
            <w:tcBorders>
              <w:top w:val="nil"/>
              <w:left w:val="nil"/>
              <w:bottom w:val="single" w:sz="4" w:space="0" w:color="auto"/>
              <w:right w:val="single" w:sz="4" w:space="0" w:color="auto"/>
            </w:tcBorders>
            <w:noWrap/>
            <w:vAlign w:val="center"/>
            <w:hideMark/>
          </w:tcPr>
          <w:p w14:paraId="4F600BE4"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3.311.711,82 </w:t>
            </w:r>
          </w:p>
        </w:tc>
        <w:tc>
          <w:tcPr>
            <w:tcW w:w="2005" w:type="dxa"/>
            <w:tcBorders>
              <w:top w:val="nil"/>
              <w:left w:val="nil"/>
              <w:bottom w:val="single" w:sz="4" w:space="0" w:color="auto"/>
              <w:right w:val="single" w:sz="4" w:space="0" w:color="auto"/>
            </w:tcBorders>
            <w:noWrap/>
            <w:vAlign w:val="center"/>
            <w:hideMark/>
          </w:tcPr>
          <w:p w14:paraId="32B516DA"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3.217.300,00 </w:t>
            </w:r>
          </w:p>
        </w:tc>
        <w:tc>
          <w:tcPr>
            <w:tcW w:w="472" w:type="dxa"/>
            <w:tcBorders>
              <w:top w:val="nil"/>
              <w:left w:val="nil"/>
              <w:bottom w:val="single" w:sz="4" w:space="0" w:color="auto"/>
              <w:right w:val="single" w:sz="4" w:space="0" w:color="auto"/>
            </w:tcBorders>
            <w:noWrap/>
            <w:vAlign w:val="center"/>
            <w:hideMark/>
          </w:tcPr>
          <w:p w14:paraId="683A67AF"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23A89126"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0,715</w:t>
            </w:r>
          </w:p>
        </w:tc>
      </w:tr>
      <w:tr w:rsidR="00FE29BB" w:rsidRPr="00FE29BB" w14:paraId="09D2ADDA" w14:textId="77777777" w:rsidTr="00FE29BB">
        <w:trPr>
          <w:trHeight w:val="300"/>
        </w:trPr>
        <w:tc>
          <w:tcPr>
            <w:tcW w:w="1242" w:type="dxa"/>
            <w:vMerge w:val="restart"/>
            <w:tcBorders>
              <w:top w:val="nil"/>
              <w:left w:val="single" w:sz="4" w:space="0" w:color="auto"/>
              <w:bottom w:val="single" w:sz="4" w:space="0" w:color="auto"/>
              <w:right w:val="single" w:sz="4" w:space="0" w:color="auto"/>
            </w:tcBorders>
            <w:noWrap/>
            <w:vAlign w:val="center"/>
            <w:hideMark/>
          </w:tcPr>
          <w:p w14:paraId="4E4D78C4"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N-4-10-II</w:t>
            </w:r>
          </w:p>
        </w:tc>
        <w:tc>
          <w:tcPr>
            <w:tcW w:w="851" w:type="dxa"/>
            <w:tcBorders>
              <w:top w:val="nil"/>
              <w:left w:val="nil"/>
              <w:bottom w:val="single" w:sz="4" w:space="0" w:color="auto"/>
              <w:right w:val="single" w:sz="4" w:space="0" w:color="auto"/>
            </w:tcBorders>
            <w:noWrap/>
            <w:vAlign w:val="center"/>
            <w:hideMark/>
          </w:tcPr>
          <w:p w14:paraId="0D1ED65E" w14:textId="77777777" w:rsidR="00FE29BB" w:rsidRPr="00FE29BB" w:rsidRDefault="000B7EF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1</w:t>
            </w:r>
          </w:p>
        </w:tc>
        <w:tc>
          <w:tcPr>
            <w:tcW w:w="567" w:type="dxa"/>
            <w:tcBorders>
              <w:top w:val="nil"/>
              <w:left w:val="nil"/>
              <w:bottom w:val="single" w:sz="4" w:space="0" w:color="auto"/>
              <w:right w:val="single" w:sz="4" w:space="0" w:color="auto"/>
            </w:tcBorders>
            <w:noWrap/>
            <w:vAlign w:val="center"/>
            <w:hideMark/>
          </w:tcPr>
          <w:p w14:paraId="73127B7C"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8</w:t>
            </w:r>
          </w:p>
        </w:tc>
        <w:tc>
          <w:tcPr>
            <w:tcW w:w="1984" w:type="dxa"/>
            <w:tcBorders>
              <w:top w:val="nil"/>
              <w:left w:val="nil"/>
              <w:bottom w:val="single" w:sz="4" w:space="0" w:color="auto"/>
              <w:right w:val="single" w:sz="4" w:space="0" w:color="auto"/>
            </w:tcBorders>
            <w:noWrap/>
            <w:vAlign w:val="center"/>
            <w:hideMark/>
          </w:tcPr>
          <w:p w14:paraId="27182BC0"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7.516.060,88 </w:t>
            </w:r>
          </w:p>
        </w:tc>
        <w:tc>
          <w:tcPr>
            <w:tcW w:w="2016" w:type="dxa"/>
            <w:tcBorders>
              <w:top w:val="nil"/>
              <w:left w:val="nil"/>
              <w:bottom w:val="single" w:sz="4" w:space="0" w:color="auto"/>
              <w:right w:val="single" w:sz="4" w:space="0" w:color="auto"/>
            </w:tcBorders>
            <w:noWrap/>
            <w:vAlign w:val="center"/>
            <w:hideMark/>
          </w:tcPr>
          <w:p w14:paraId="65532736"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2.285.437,06 </w:t>
            </w:r>
          </w:p>
        </w:tc>
        <w:tc>
          <w:tcPr>
            <w:tcW w:w="2005" w:type="dxa"/>
            <w:tcBorders>
              <w:top w:val="nil"/>
              <w:left w:val="nil"/>
              <w:bottom w:val="single" w:sz="4" w:space="0" w:color="auto"/>
              <w:right w:val="single" w:sz="4" w:space="0" w:color="auto"/>
            </w:tcBorders>
            <w:noWrap/>
            <w:vAlign w:val="center"/>
            <w:hideMark/>
          </w:tcPr>
          <w:p w14:paraId="421420E1"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5.616.400,00 </w:t>
            </w:r>
          </w:p>
        </w:tc>
        <w:tc>
          <w:tcPr>
            <w:tcW w:w="472" w:type="dxa"/>
            <w:tcBorders>
              <w:top w:val="nil"/>
              <w:left w:val="nil"/>
              <w:bottom w:val="single" w:sz="4" w:space="0" w:color="auto"/>
              <w:right w:val="single" w:sz="4" w:space="0" w:color="auto"/>
            </w:tcBorders>
            <w:noWrap/>
            <w:vAlign w:val="center"/>
            <w:hideMark/>
          </w:tcPr>
          <w:p w14:paraId="193E1E8C"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7F26AD48"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0,069</w:t>
            </w:r>
          </w:p>
        </w:tc>
      </w:tr>
      <w:tr w:rsidR="00FE29BB" w:rsidRPr="00FE29BB" w14:paraId="3BA4F143"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7264400F"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0AFA84AD" w14:textId="77777777" w:rsidR="00FE29BB" w:rsidRPr="00FE29BB" w:rsidRDefault="00AF70E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2</w:t>
            </w:r>
          </w:p>
        </w:tc>
        <w:tc>
          <w:tcPr>
            <w:tcW w:w="567" w:type="dxa"/>
            <w:tcBorders>
              <w:top w:val="nil"/>
              <w:left w:val="nil"/>
              <w:bottom w:val="single" w:sz="4" w:space="0" w:color="auto"/>
              <w:right w:val="single" w:sz="4" w:space="0" w:color="auto"/>
            </w:tcBorders>
            <w:noWrap/>
            <w:vAlign w:val="center"/>
            <w:hideMark/>
          </w:tcPr>
          <w:p w14:paraId="47C092D3"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19</w:t>
            </w:r>
          </w:p>
        </w:tc>
        <w:tc>
          <w:tcPr>
            <w:tcW w:w="1984" w:type="dxa"/>
            <w:tcBorders>
              <w:top w:val="nil"/>
              <w:left w:val="nil"/>
              <w:bottom w:val="single" w:sz="4" w:space="0" w:color="auto"/>
              <w:right w:val="single" w:sz="4" w:space="0" w:color="auto"/>
            </w:tcBorders>
            <w:noWrap/>
            <w:vAlign w:val="center"/>
            <w:hideMark/>
          </w:tcPr>
          <w:p w14:paraId="41CD8869"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5.350.575,89 </w:t>
            </w:r>
          </w:p>
        </w:tc>
        <w:tc>
          <w:tcPr>
            <w:tcW w:w="2016" w:type="dxa"/>
            <w:tcBorders>
              <w:top w:val="nil"/>
              <w:left w:val="nil"/>
              <w:bottom w:val="single" w:sz="4" w:space="0" w:color="auto"/>
              <w:right w:val="single" w:sz="4" w:space="0" w:color="auto"/>
            </w:tcBorders>
            <w:noWrap/>
            <w:vAlign w:val="center"/>
            <w:hideMark/>
          </w:tcPr>
          <w:p w14:paraId="04F7033C"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3.918.638,85 </w:t>
            </w:r>
          </w:p>
        </w:tc>
        <w:tc>
          <w:tcPr>
            <w:tcW w:w="2005" w:type="dxa"/>
            <w:tcBorders>
              <w:top w:val="nil"/>
              <w:left w:val="nil"/>
              <w:bottom w:val="single" w:sz="4" w:space="0" w:color="auto"/>
              <w:right w:val="single" w:sz="4" w:space="0" w:color="auto"/>
            </w:tcBorders>
            <w:noWrap/>
            <w:vAlign w:val="center"/>
            <w:hideMark/>
          </w:tcPr>
          <w:p w14:paraId="1343B52B"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4.814.100,00 </w:t>
            </w:r>
          </w:p>
        </w:tc>
        <w:tc>
          <w:tcPr>
            <w:tcW w:w="472" w:type="dxa"/>
            <w:tcBorders>
              <w:top w:val="nil"/>
              <w:left w:val="nil"/>
              <w:bottom w:val="single" w:sz="4" w:space="0" w:color="auto"/>
              <w:right w:val="single" w:sz="4" w:space="0" w:color="auto"/>
            </w:tcBorders>
            <w:noWrap/>
            <w:vAlign w:val="center"/>
            <w:hideMark/>
          </w:tcPr>
          <w:p w14:paraId="2789F815"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72FEFFB6"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0,629</w:t>
            </w:r>
          </w:p>
        </w:tc>
      </w:tr>
      <w:tr w:rsidR="00FE29BB" w:rsidRPr="00FE29BB" w14:paraId="72DED22E"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41C872D4"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41EA008A" w14:textId="77777777" w:rsidR="00FE29BB" w:rsidRPr="00FE29BB" w:rsidRDefault="00AF70E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3</w:t>
            </w:r>
          </w:p>
        </w:tc>
        <w:tc>
          <w:tcPr>
            <w:tcW w:w="567" w:type="dxa"/>
            <w:tcBorders>
              <w:top w:val="nil"/>
              <w:left w:val="nil"/>
              <w:bottom w:val="single" w:sz="4" w:space="0" w:color="auto"/>
              <w:right w:val="single" w:sz="4" w:space="0" w:color="auto"/>
            </w:tcBorders>
            <w:noWrap/>
            <w:vAlign w:val="center"/>
            <w:hideMark/>
          </w:tcPr>
          <w:p w14:paraId="49237996"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26</w:t>
            </w:r>
          </w:p>
        </w:tc>
        <w:tc>
          <w:tcPr>
            <w:tcW w:w="1984" w:type="dxa"/>
            <w:tcBorders>
              <w:top w:val="nil"/>
              <w:left w:val="nil"/>
              <w:bottom w:val="single" w:sz="4" w:space="0" w:color="auto"/>
              <w:right w:val="single" w:sz="4" w:space="0" w:color="auto"/>
            </w:tcBorders>
            <w:noWrap/>
            <w:vAlign w:val="center"/>
            <w:hideMark/>
          </w:tcPr>
          <w:p w14:paraId="70FC45F5"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5.407.054,81 </w:t>
            </w:r>
          </w:p>
        </w:tc>
        <w:tc>
          <w:tcPr>
            <w:tcW w:w="2016" w:type="dxa"/>
            <w:tcBorders>
              <w:top w:val="nil"/>
              <w:left w:val="nil"/>
              <w:bottom w:val="single" w:sz="4" w:space="0" w:color="auto"/>
              <w:right w:val="single" w:sz="4" w:space="0" w:color="auto"/>
            </w:tcBorders>
            <w:noWrap/>
            <w:vAlign w:val="center"/>
            <w:hideMark/>
          </w:tcPr>
          <w:p w14:paraId="1914B960"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3.276.473,82 </w:t>
            </w:r>
          </w:p>
        </w:tc>
        <w:tc>
          <w:tcPr>
            <w:tcW w:w="2005" w:type="dxa"/>
            <w:tcBorders>
              <w:top w:val="nil"/>
              <w:left w:val="nil"/>
              <w:bottom w:val="single" w:sz="4" w:space="0" w:color="auto"/>
              <w:right w:val="single" w:sz="4" w:space="0" w:color="auto"/>
            </w:tcBorders>
            <w:noWrap/>
            <w:vAlign w:val="center"/>
            <w:hideMark/>
          </w:tcPr>
          <w:p w14:paraId="4B18449B"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4.011.700,00 </w:t>
            </w:r>
          </w:p>
        </w:tc>
        <w:tc>
          <w:tcPr>
            <w:tcW w:w="472" w:type="dxa"/>
            <w:tcBorders>
              <w:top w:val="nil"/>
              <w:left w:val="nil"/>
              <w:bottom w:val="single" w:sz="4" w:space="0" w:color="auto"/>
              <w:right w:val="single" w:sz="4" w:space="0" w:color="auto"/>
            </w:tcBorders>
            <w:noWrap/>
            <w:vAlign w:val="center"/>
            <w:hideMark/>
          </w:tcPr>
          <w:p w14:paraId="7D0CD901"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70EDEE60"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0,174</w:t>
            </w:r>
          </w:p>
        </w:tc>
      </w:tr>
      <w:tr w:rsidR="00FE29BB" w:rsidRPr="00FE29BB" w14:paraId="308FC2B9" w14:textId="77777777" w:rsidTr="00FE29BB">
        <w:trPr>
          <w:trHeight w:val="300"/>
        </w:trPr>
        <w:tc>
          <w:tcPr>
            <w:tcW w:w="1242" w:type="dxa"/>
            <w:vMerge w:val="restart"/>
            <w:tcBorders>
              <w:top w:val="nil"/>
              <w:left w:val="single" w:sz="4" w:space="0" w:color="auto"/>
              <w:bottom w:val="single" w:sz="4" w:space="0" w:color="auto"/>
              <w:right w:val="single" w:sz="4" w:space="0" w:color="auto"/>
            </w:tcBorders>
            <w:noWrap/>
            <w:vAlign w:val="center"/>
            <w:hideMark/>
          </w:tcPr>
          <w:p w14:paraId="693231E8"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N-4-10-III</w:t>
            </w:r>
          </w:p>
        </w:tc>
        <w:tc>
          <w:tcPr>
            <w:tcW w:w="851" w:type="dxa"/>
            <w:tcBorders>
              <w:top w:val="nil"/>
              <w:left w:val="nil"/>
              <w:bottom w:val="single" w:sz="4" w:space="0" w:color="auto"/>
              <w:right w:val="single" w:sz="4" w:space="0" w:color="auto"/>
            </w:tcBorders>
            <w:noWrap/>
            <w:vAlign w:val="center"/>
            <w:hideMark/>
          </w:tcPr>
          <w:p w14:paraId="45B19395" w14:textId="77777777" w:rsidR="00FE29BB" w:rsidRPr="00FE29BB" w:rsidRDefault="00AF70E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1</w:t>
            </w:r>
          </w:p>
        </w:tc>
        <w:tc>
          <w:tcPr>
            <w:tcW w:w="567" w:type="dxa"/>
            <w:tcBorders>
              <w:top w:val="nil"/>
              <w:left w:val="nil"/>
              <w:bottom w:val="single" w:sz="4" w:space="0" w:color="auto"/>
              <w:right w:val="single" w:sz="4" w:space="0" w:color="auto"/>
            </w:tcBorders>
            <w:noWrap/>
            <w:vAlign w:val="center"/>
            <w:hideMark/>
          </w:tcPr>
          <w:p w14:paraId="48779019"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2</w:t>
            </w:r>
          </w:p>
        </w:tc>
        <w:tc>
          <w:tcPr>
            <w:tcW w:w="1984" w:type="dxa"/>
            <w:tcBorders>
              <w:top w:val="nil"/>
              <w:left w:val="nil"/>
              <w:bottom w:val="single" w:sz="4" w:space="0" w:color="auto"/>
              <w:right w:val="single" w:sz="4" w:space="0" w:color="auto"/>
            </w:tcBorders>
            <w:noWrap/>
            <w:vAlign w:val="center"/>
            <w:hideMark/>
          </w:tcPr>
          <w:p w14:paraId="2DDFE82C"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4.030.103,00 </w:t>
            </w:r>
          </w:p>
        </w:tc>
        <w:tc>
          <w:tcPr>
            <w:tcW w:w="2016" w:type="dxa"/>
            <w:tcBorders>
              <w:top w:val="nil"/>
              <w:left w:val="nil"/>
              <w:bottom w:val="single" w:sz="4" w:space="0" w:color="auto"/>
              <w:right w:val="single" w:sz="4" w:space="0" w:color="auto"/>
            </w:tcBorders>
            <w:noWrap/>
            <w:vAlign w:val="center"/>
            <w:hideMark/>
          </w:tcPr>
          <w:p w14:paraId="01DAB8B4"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1.201.836,87 </w:t>
            </w:r>
          </w:p>
        </w:tc>
        <w:tc>
          <w:tcPr>
            <w:tcW w:w="2005" w:type="dxa"/>
            <w:tcBorders>
              <w:top w:val="nil"/>
              <w:left w:val="nil"/>
              <w:bottom w:val="single" w:sz="4" w:space="0" w:color="auto"/>
              <w:right w:val="single" w:sz="4" w:space="0" w:color="auto"/>
            </w:tcBorders>
            <w:noWrap/>
            <w:vAlign w:val="center"/>
            <w:hideMark/>
          </w:tcPr>
          <w:p w14:paraId="3EEC8744"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8.261.000,00 </w:t>
            </w:r>
          </w:p>
        </w:tc>
        <w:tc>
          <w:tcPr>
            <w:tcW w:w="472" w:type="dxa"/>
            <w:tcBorders>
              <w:top w:val="nil"/>
              <w:left w:val="nil"/>
              <w:bottom w:val="single" w:sz="4" w:space="0" w:color="auto"/>
              <w:right w:val="single" w:sz="4" w:space="0" w:color="auto"/>
            </w:tcBorders>
            <w:noWrap/>
            <w:vAlign w:val="center"/>
            <w:hideMark/>
          </w:tcPr>
          <w:p w14:paraId="130E0630"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1C1018AF"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0,180</w:t>
            </w:r>
          </w:p>
        </w:tc>
      </w:tr>
      <w:tr w:rsidR="00FE29BB" w:rsidRPr="00FE29BB" w14:paraId="6C90F049"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162E022F"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7E1689C8" w14:textId="77777777" w:rsidR="00FE29BB" w:rsidRPr="00FE29BB" w:rsidRDefault="00AF70E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2</w:t>
            </w:r>
          </w:p>
        </w:tc>
        <w:tc>
          <w:tcPr>
            <w:tcW w:w="567" w:type="dxa"/>
            <w:tcBorders>
              <w:top w:val="nil"/>
              <w:left w:val="nil"/>
              <w:bottom w:val="single" w:sz="4" w:space="0" w:color="auto"/>
              <w:right w:val="single" w:sz="4" w:space="0" w:color="auto"/>
            </w:tcBorders>
            <w:noWrap/>
            <w:vAlign w:val="center"/>
            <w:hideMark/>
          </w:tcPr>
          <w:p w14:paraId="41B0AD26"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4</w:t>
            </w:r>
          </w:p>
        </w:tc>
        <w:tc>
          <w:tcPr>
            <w:tcW w:w="1984" w:type="dxa"/>
            <w:tcBorders>
              <w:top w:val="nil"/>
              <w:left w:val="nil"/>
              <w:bottom w:val="single" w:sz="4" w:space="0" w:color="auto"/>
              <w:right w:val="single" w:sz="4" w:space="0" w:color="auto"/>
            </w:tcBorders>
            <w:noWrap/>
            <w:vAlign w:val="center"/>
            <w:hideMark/>
          </w:tcPr>
          <w:p w14:paraId="31EF6F6F"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5.509.136,25 </w:t>
            </w:r>
          </w:p>
        </w:tc>
        <w:tc>
          <w:tcPr>
            <w:tcW w:w="2016" w:type="dxa"/>
            <w:tcBorders>
              <w:top w:val="nil"/>
              <w:left w:val="nil"/>
              <w:bottom w:val="single" w:sz="4" w:space="0" w:color="auto"/>
              <w:right w:val="single" w:sz="4" w:space="0" w:color="auto"/>
            </w:tcBorders>
            <w:noWrap/>
            <w:vAlign w:val="center"/>
            <w:hideMark/>
          </w:tcPr>
          <w:p w14:paraId="4992CCFD"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1.663.023,54 </w:t>
            </w:r>
          </w:p>
        </w:tc>
        <w:tc>
          <w:tcPr>
            <w:tcW w:w="2005" w:type="dxa"/>
            <w:tcBorders>
              <w:top w:val="nil"/>
              <w:left w:val="nil"/>
              <w:bottom w:val="single" w:sz="4" w:space="0" w:color="auto"/>
              <w:right w:val="single" w:sz="4" w:space="0" w:color="auto"/>
            </w:tcBorders>
            <w:noWrap/>
            <w:vAlign w:val="center"/>
            <w:hideMark/>
          </w:tcPr>
          <w:p w14:paraId="1FCEF3AF"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7.080.800,00 </w:t>
            </w:r>
          </w:p>
        </w:tc>
        <w:tc>
          <w:tcPr>
            <w:tcW w:w="472" w:type="dxa"/>
            <w:tcBorders>
              <w:top w:val="nil"/>
              <w:left w:val="nil"/>
              <w:bottom w:val="single" w:sz="4" w:space="0" w:color="auto"/>
              <w:right w:val="single" w:sz="4" w:space="0" w:color="auto"/>
            </w:tcBorders>
            <w:noWrap/>
            <w:vAlign w:val="center"/>
            <w:hideMark/>
          </w:tcPr>
          <w:p w14:paraId="61673805"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4FDD018A"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0,144</w:t>
            </w:r>
          </w:p>
        </w:tc>
      </w:tr>
      <w:tr w:rsidR="00FE29BB" w:rsidRPr="00FE29BB" w14:paraId="339B25CD" w14:textId="77777777" w:rsidTr="00FE29BB">
        <w:trPr>
          <w:trHeight w:val="300"/>
        </w:trPr>
        <w:tc>
          <w:tcPr>
            <w:tcW w:w="1242" w:type="dxa"/>
            <w:vMerge/>
            <w:tcBorders>
              <w:top w:val="nil"/>
              <w:left w:val="single" w:sz="4" w:space="0" w:color="auto"/>
              <w:bottom w:val="single" w:sz="4" w:space="0" w:color="auto"/>
              <w:right w:val="single" w:sz="4" w:space="0" w:color="auto"/>
            </w:tcBorders>
            <w:vAlign w:val="center"/>
            <w:hideMark/>
          </w:tcPr>
          <w:p w14:paraId="0F5F029B" w14:textId="77777777" w:rsidR="00FE29BB" w:rsidRPr="00FE29BB" w:rsidRDefault="00FE29BB" w:rsidP="00FE29BB">
            <w:pPr>
              <w:spacing w:after="0" w:line="240" w:lineRule="auto"/>
              <w:rPr>
                <w:rFonts w:ascii="Times New Roman" w:eastAsia="Times New Roman" w:hAnsi="Times New Roman" w:cs="Times New Roman"/>
                <w:color w:val="000000"/>
                <w:sz w:val="20"/>
                <w:szCs w:val="20"/>
                <w:lang w:eastAsia="id-ID"/>
              </w:rPr>
            </w:pPr>
          </w:p>
        </w:tc>
        <w:tc>
          <w:tcPr>
            <w:tcW w:w="851" w:type="dxa"/>
            <w:tcBorders>
              <w:top w:val="nil"/>
              <w:left w:val="nil"/>
              <w:bottom w:val="single" w:sz="4" w:space="0" w:color="auto"/>
              <w:right w:val="single" w:sz="4" w:space="0" w:color="auto"/>
            </w:tcBorders>
            <w:noWrap/>
            <w:vAlign w:val="center"/>
            <w:hideMark/>
          </w:tcPr>
          <w:p w14:paraId="4AF39EF1" w14:textId="77777777" w:rsidR="00FE29BB" w:rsidRPr="00FE29BB" w:rsidRDefault="00AF70E8" w:rsidP="00FE29BB">
            <w:pPr>
              <w:spacing w:after="0" w:line="240" w:lineRule="auto"/>
              <w:jc w:val="center"/>
              <w:rPr>
                <w:rFonts w:ascii="Times New Roman" w:eastAsia="Times New Roman" w:hAnsi="Times New Roman" w:cs="Times New Roman"/>
                <w:color w:val="000000"/>
                <w:sz w:val="20"/>
                <w:szCs w:val="20"/>
                <w:lang w:eastAsia="id-ID"/>
              </w:rPr>
            </w:pPr>
            <w:r>
              <w:rPr>
                <w:rFonts w:ascii="Times New Roman" w:eastAsia="Times New Roman" w:hAnsi="Times New Roman" w:cs="Times New Roman"/>
                <w:color w:val="000000"/>
                <w:sz w:val="20"/>
                <w:szCs w:val="20"/>
                <w:lang w:eastAsia="id-ID"/>
              </w:rPr>
              <w:t>Class</w:t>
            </w:r>
            <w:r w:rsidR="00FE29BB" w:rsidRPr="00FE29BB">
              <w:rPr>
                <w:rFonts w:ascii="Times New Roman" w:eastAsia="Times New Roman" w:hAnsi="Times New Roman" w:cs="Times New Roman"/>
                <w:color w:val="000000"/>
                <w:sz w:val="20"/>
                <w:szCs w:val="20"/>
                <w:lang w:eastAsia="id-ID"/>
              </w:rPr>
              <w:t xml:space="preserve"> 3</w:t>
            </w:r>
          </w:p>
        </w:tc>
        <w:tc>
          <w:tcPr>
            <w:tcW w:w="567" w:type="dxa"/>
            <w:tcBorders>
              <w:top w:val="nil"/>
              <w:left w:val="nil"/>
              <w:bottom w:val="single" w:sz="4" w:space="0" w:color="auto"/>
              <w:right w:val="single" w:sz="4" w:space="0" w:color="auto"/>
            </w:tcBorders>
            <w:noWrap/>
            <w:vAlign w:val="center"/>
            <w:hideMark/>
          </w:tcPr>
          <w:p w14:paraId="7F256AF3"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12</w:t>
            </w:r>
          </w:p>
        </w:tc>
        <w:tc>
          <w:tcPr>
            <w:tcW w:w="1984" w:type="dxa"/>
            <w:tcBorders>
              <w:top w:val="nil"/>
              <w:left w:val="nil"/>
              <w:bottom w:val="single" w:sz="4" w:space="0" w:color="auto"/>
              <w:right w:val="single" w:sz="4" w:space="0" w:color="auto"/>
            </w:tcBorders>
            <w:noWrap/>
            <w:vAlign w:val="center"/>
            <w:hideMark/>
          </w:tcPr>
          <w:p w14:paraId="5984DF97"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5.554.149,58 </w:t>
            </w:r>
          </w:p>
        </w:tc>
        <w:tc>
          <w:tcPr>
            <w:tcW w:w="2016" w:type="dxa"/>
            <w:tcBorders>
              <w:top w:val="nil"/>
              <w:left w:val="nil"/>
              <w:bottom w:val="single" w:sz="4" w:space="0" w:color="auto"/>
              <w:right w:val="single" w:sz="4" w:space="0" w:color="auto"/>
            </w:tcBorders>
            <w:noWrap/>
            <w:vAlign w:val="center"/>
            <w:hideMark/>
          </w:tcPr>
          <w:p w14:paraId="598292AC"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4.736.653,83 </w:t>
            </w:r>
          </w:p>
        </w:tc>
        <w:tc>
          <w:tcPr>
            <w:tcW w:w="2005" w:type="dxa"/>
            <w:tcBorders>
              <w:top w:val="nil"/>
              <w:left w:val="nil"/>
              <w:bottom w:val="single" w:sz="4" w:space="0" w:color="auto"/>
              <w:right w:val="single" w:sz="4" w:space="0" w:color="auto"/>
            </w:tcBorders>
            <w:noWrap/>
            <w:vAlign w:val="center"/>
            <w:hideMark/>
          </w:tcPr>
          <w:p w14:paraId="0141C321"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 xml:space="preserve"> Rp       5.900.700,00 </w:t>
            </w:r>
          </w:p>
        </w:tc>
        <w:tc>
          <w:tcPr>
            <w:tcW w:w="472" w:type="dxa"/>
            <w:tcBorders>
              <w:top w:val="nil"/>
              <w:left w:val="nil"/>
              <w:bottom w:val="single" w:sz="4" w:space="0" w:color="auto"/>
              <w:right w:val="single" w:sz="4" w:space="0" w:color="auto"/>
            </w:tcBorders>
            <w:noWrap/>
            <w:vAlign w:val="center"/>
            <w:hideMark/>
          </w:tcPr>
          <w:p w14:paraId="52E77904"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w:t>
            </w:r>
          </w:p>
        </w:tc>
        <w:tc>
          <w:tcPr>
            <w:tcW w:w="666" w:type="dxa"/>
            <w:tcBorders>
              <w:top w:val="nil"/>
              <w:left w:val="nil"/>
              <w:bottom w:val="single" w:sz="4" w:space="0" w:color="auto"/>
              <w:right w:val="single" w:sz="4" w:space="0" w:color="auto"/>
            </w:tcBorders>
            <w:noWrap/>
            <w:vAlign w:val="center"/>
            <w:hideMark/>
          </w:tcPr>
          <w:p w14:paraId="151A78DB" w14:textId="77777777" w:rsidR="00FE29BB" w:rsidRPr="00FE29BB" w:rsidRDefault="00FE29BB" w:rsidP="00FE29BB">
            <w:pPr>
              <w:spacing w:after="0" w:line="240" w:lineRule="auto"/>
              <w:jc w:val="center"/>
              <w:rPr>
                <w:rFonts w:ascii="Times New Roman" w:eastAsia="Times New Roman" w:hAnsi="Times New Roman" w:cs="Times New Roman"/>
                <w:color w:val="000000"/>
                <w:sz w:val="20"/>
                <w:szCs w:val="20"/>
                <w:lang w:eastAsia="id-ID"/>
              </w:rPr>
            </w:pPr>
            <w:r w:rsidRPr="00FE29BB">
              <w:rPr>
                <w:rFonts w:ascii="Times New Roman" w:eastAsia="Times New Roman" w:hAnsi="Times New Roman" w:cs="Times New Roman"/>
                <w:color w:val="000000"/>
                <w:sz w:val="20"/>
                <w:szCs w:val="20"/>
                <w:lang w:eastAsia="id-ID"/>
              </w:rPr>
              <w:t>0,034</w:t>
            </w:r>
          </w:p>
        </w:tc>
      </w:tr>
    </w:tbl>
    <w:p w14:paraId="2FC81038" w14:textId="1BF75479" w:rsidR="00FE29BB" w:rsidRDefault="00595008" w:rsidP="00330AEB">
      <w:pPr>
        <w:spacing w:after="0" w:line="240" w:lineRule="auto"/>
        <w:ind w:right="-1" w:firstLine="720"/>
        <w:jc w:val="both"/>
        <w:rPr>
          <w:rFonts w:ascii="Times New Roman" w:hAnsi="Times New Roman" w:cs="Times New Roman"/>
          <w:sz w:val="24"/>
          <w:szCs w:val="24"/>
        </w:rPr>
      </w:pPr>
      <w:r w:rsidRPr="00595008">
        <w:rPr>
          <w:rFonts w:ascii="Times New Roman" w:hAnsi="Times New Roman" w:cs="Times New Roman"/>
          <w:sz w:val="24"/>
          <w:szCs w:val="24"/>
        </w:rPr>
        <w:t>Table 4 describes the average cost component of chronic kidney failure patients based on the class of care during treatment at the Tangerang District Hospital. From the results of the research, the cost of room maintenance, laboratory and surgical procedures is the largest cost component in each treatment class. The highest financing for room maintenance is in the treatment class I (Rp. 1,594,787.00) followed by the treatment class II (Rp. 939,624.00) and class III (Rp. 727,371.00). Another major cost component is laboratory costs. The highest financing was in treatment class II (Rp. 1,815,470.00) followed by treatment class I (Rp. 1,577,213.00) and class III (Rp. 1,544,264.00). In addition to these two components, surgical procedures also provide a large financing component. The highest cost was in treatment class I (Rp. 1,038,462.00), followed by treatment class III (Rp.1,033,942.00) and class II (Rp. 546,875.00).</w:t>
      </w:r>
      <w:r w:rsidR="007B239D" w:rsidRPr="007B239D">
        <w:rPr>
          <w:rFonts w:ascii="Times New Roman" w:eastAsia="Times New Roman" w:hAnsi="Times New Roman" w:cs="Times New Roman"/>
          <w:color w:val="000000"/>
          <w:lang w:eastAsia="id-ID"/>
        </w:rPr>
        <w:t xml:space="preserve">The financing component is a series of therapeutic journeys taken by chronic kidney </w:t>
      </w:r>
      <w:r w:rsidR="007B239D" w:rsidRPr="007B239D">
        <w:rPr>
          <w:rFonts w:ascii="Times New Roman" w:eastAsia="Times New Roman" w:hAnsi="Times New Roman" w:cs="Times New Roman"/>
          <w:color w:val="000000"/>
          <w:lang w:eastAsia="id-ID"/>
        </w:rPr>
        <w:lastRenderedPageBreak/>
        <w:t>failure patients at Tangerang District Hospital. The high cost for treatment classes is describe</w:t>
      </w:r>
      <w:r w:rsidR="007B239D">
        <w:rPr>
          <w:rFonts w:ascii="Times New Roman" w:eastAsia="Times New Roman" w:hAnsi="Times New Roman" w:cs="Times New Roman"/>
          <w:color w:val="000000"/>
          <w:lang w:eastAsia="id-ID"/>
        </w:rPr>
        <w:t>d in Ahlawat's research (2017)</w:t>
      </w:r>
      <w:r w:rsidR="007B239D">
        <w:rPr>
          <w:rFonts w:ascii="Times New Roman" w:eastAsia="Times New Roman" w:hAnsi="Times New Roman" w:cs="Times New Roman"/>
          <w:color w:val="000000"/>
          <w:vertAlign w:val="superscript"/>
          <w:lang w:eastAsia="id-ID"/>
        </w:rPr>
        <w:t>13</w:t>
      </w:r>
      <w:r w:rsidR="007B239D" w:rsidRPr="007B239D">
        <w:rPr>
          <w:rFonts w:ascii="Times New Roman" w:eastAsia="Times New Roman" w:hAnsi="Times New Roman" w:cs="Times New Roman"/>
          <w:color w:val="000000"/>
          <w:lang w:eastAsia="id-ID"/>
        </w:rPr>
        <w:t>, the results of the study reveal that statistically the cost of hospitalization in the treatment class of chronic kidney failure patients is higher than drugs and other items that are numerous and ongoing. Treatment costs will increase if the patient has a habit of drinking alcohol and smoking habits. These results are in line with Erikson's researc</w:t>
      </w:r>
      <w:r w:rsidR="007B239D">
        <w:rPr>
          <w:rFonts w:ascii="Times New Roman" w:eastAsia="Times New Roman" w:hAnsi="Times New Roman" w:cs="Times New Roman"/>
          <w:color w:val="000000"/>
          <w:lang w:eastAsia="id-ID"/>
        </w:rPr>
        <w:t>h (2017)</w:t>
      </w:r>
      <w:r w:rsidR="007B239D">
        <w:rPr>
          <w:rFonts w:ascii="Times New Roman" w:eastAsia="Times New Roman" w:hAnsi="Times New Roman" w:cs="Times New Roman"/>
          <w:color w:val="000000"/>
          <w:vertAlign w:val="superscript"/>
          <w:lang w:eastAsia="id-ID"/>
        </w:rPr>
        <w:t>14</w:t>
      </w:r>
      <w:r w:rsidR="007B239D">
        <w:rPr>
          <w:rFonts w:ascii="Times New Roman" w:eastAsia="Times New Roman" w:hAnsi="Times New Roman" w:cs="Times New Roman"/>
          <w:color w:val="000000"/>
          <w:lang w:eastAsia="id-ID"/>
        </w:rPr>
        <w:t xml:space="preserve"> (Fauziah (2015)</w:t>
      </w:r>
      <w:r w:rsidR="007B239D">
        <w:rPr>
          <w:rFonts w:ascii="Times New Roman" w:eastAsia="Times New Roman" w:hAnsi="Times New Roman" w:cs="Times New Roman"/>
          <w:color w:val="000000"/>
          <w:vertAlign w:val="superscript"/>
          <w:lang w:eastAsia="id-ID"/>
        </w:rPr>
        <w:t>15</w:t>
      </w:r>
      <w:r w:rsidR="007B239D">
        <w:rPr>
          <w:rFonts w:ascii="Times New Roman" w:eastAsia="Times New Roman" w:hAnsi="Times New Roman" w:cs="Times New Roman"/>
          <w:color w:val="000000"/>
          <w:lang w:eastAsia="id-ID"/>
        </w:rPr>
        <w:t xml:space="preserve"> and Kubacki (2014)</w:t>
      </w:r>
      <w:r w:rsidR="007B239D">
        <w:rPr>
          <w:rFonts w:ascii="Times New Roman" w:eastAsia="Times New Roman" w:hAnsi="Times New Roman" w:cs="Times New Roman"/>
          <w:color w:val="000000"/>
          <w:vertAlign w:val="superscript"/>
          <w:lang w:eastAsia="id-ID"/>
        </w:rPr>
        <w:t>16</w:t>
      </w:r>
      <w:r w:rsidR="007B239D" w:rsidRPr="007B239D">
        <w:rPr>
          <w:rFonts w:ascii="Times New Roman" w:eastAsia="Times New Roman" w:hAnsi="Times New Roman" w:cs="Times New Roman"/>
          <w:color w:val="000000"/>
          <w:lang w:eastAsia="id-ID"/>
        </w:rPr>
        <w:t xml:space="preserve"> which concluded that 74.4% and 32.2% of hospitalization costs spent funding from the total cost of treating patients with chronic kidney failure. Several previous studies explained that the cost components that have a high value are components of drugs and medical equipment. In laboratory research and surgical procedures, it turns out that they also provide great value in each class of treatment. The amount of financing for this item is due to the routine surgery and hemodialysis carried out by patients who fail chronic kidney.</w:t>
      </w:r>
      <w:r w:rsidR="007B239D" w:rsidRPr="007B239D">
        <w:rPr>
          <w:rFonts w:ascii="Times New Roman" w:hAnsi="Times New Roman" w:cs="Times New Roman"/>
          <w:sz w:val="24"/>
          <w:szCs w:val="24"/>
        </w:rPr>
        <w:t>Patients with kidney failure will routinely perform laboratory tests to support the treatment of the dise</w:t>
      </w:r>
      <w:r w:rsidR="007B239D">
        <w:rPr>
          <w:rFonts w:ascii="Times New Roman" w:hAnsi="Times New Roman" w:cs="Times New Roman"/>
          <w:sz w:val="24"/>
          <w:szCs w:val="24"/>
        </w:rPr>
        <w:t>ase. Ardhany's research (2020)</w:t>
      </w:r>
      <w:r w:rsidR="007B239D">
        <w:rPr>
          <w:rFonts w:ascii="Times New Roman" w:hAnsi="Times New Roman" w:cs="Times New Roman"/>
          <w:sz w:val="24"/>
          <w:szCs w:val="24"/>
          <w:vertAlign w:val="superscript"/>
        </w:rPr>
        <w:t>17</w:t>
      </w:r>
      <w:r w:rsidR="007B239D" w:rsidRPr="007B239D">
        <w:rPr>
          <w:rFonts w:ascii="Times New Roman" w:hAnsi="Times New Roman" w:cs="Times New Roman"/>
          <w:sz w:val="24"/>
          <w:szCs w:val="24"/>
        </w:rPr>
        <w:t xml:space="preserve"> shows that laboratory financing ranks second highest after therapy in patients who routinely undergo hemodialysis. The average cost component of Chronic Kidn</w:t>
      </w:r>
      <w:r w:rsidR="007B239D">
        <w:rPr>
          <w:rFonts w:ascii="Times New Roman" w:hAnsi="Times New Roman" w:cs="Times New Roman"/>
          <w:sz w:val="24"/>
          <w:szCs w:val="24"/>
        </w:rPr>
        <w:t>ey Failure patients in RSUD</w:t>
      </w:r>
      <w:r w:rsidR="007B239D" w:rsidRPr="007B239D">
        <w:rPr>
          <w:rFonts w:ascii="Times New Roman" w:hAnsi="Times New Roman" w:cs="Times New Roman"/>
          <w:sz w:val="24"/>
          <w:szCs w:val="24"/>
        </w:rPr>
        <w:t xml:space="preserve"> Tangerang based on Treatment Class can be seen in table 4.</w:t>
      </w:r>
    </w:p>
    <w:p w14:paraId="29230664" w14:textId="77777777" w:rsidR="00FE29BB" w:rsidRDefault="00FE29BB" w:rsidP="0094203E">
      <w:pPr>
        <w:spacing w:after="0" w:line="240" w:lineRule="auto"/>
        <w:jc w:val="both"/>
        <w:rPr>
          <w:rFonts w:ascii="Times New Roman" w:hAnsi="Times New Roman" w:cs="Times New Roman"/>
          <w:sz w:val="24"/>
          <w:szCs w:val="24"/>
        </w:rPr>
      </w:pPr>
    </w:p>
    <w:p w14:paraId="35F26603" w14:textId="2F403FA8" w:rsidR="00242F6B" w:rsidRDefault="002947E6" w:rsidP="00242F6B">
      <w:pPr>
        <w:spacing w:after="0" w:line="240" w:lineRule="auto"/>
        <w:ind w:left="993" w:hanging="851"/>
        <w:jc w:val="both"/>
        <w:rPr>
          <w:rFonts w:ascii="Times New Roman" w:hAnsi="Times New Roman" w:cs="Times New Roman"/>
          <w:sz w:val="24"/>
          <w:szCs w:val="24"/>
        </w:rPr>
      </w:pPr>
      <w:r>
        <w:rPr>
          <w:rFonts w:ascii="Times New Roman" w:hAnsi="Times New Roman" w:cs="Times New Roman"/>
          <w:b/>
          <w:bCs/>
          <w:sz w:val="24"/>
          <w:szCs w:val="24"/>
        </w:rPr>
        <w:t>Table</w:t>
      </w:r>
      <w:r w:rsidR="00303CED" w:rsidRPr="00303CED">
        <w:rPr>
          <w:rFonts w:ascii="Times New Roman" w:hAnsi="Times New Roman" w:cs="Times New Roman"/>
          <w:b/>
          <w:bCs/>
          <w:sz w:val="24"/>
          <w:szCs w:val="24"/>
        </w:rPr>
        <w:t xml:space="preserve"> 4</w:t>
      </w:r>
      <w:r w:rsidR="00303CED">
        <w:rPr>
          <w:rFonts w:ascii="Times New Roman" w:hAnsi="Times New Roman" w:cs="Times New Roman"/>
          <w:sz w:val="24"/>
          <w:szCs w:val="24"/>
        </w:rPr>
        <w:t xml:space="preserve">. </w:t>
      </w:r>
      <w:r>
        <w:rPr>
          <w:rFonts w:ascii="Times New Roman" w:hAnsi="Times New Roman" w:cs="Times New Roman"/>
          <w:sz w:val="24"/>
          <w:szCs w:val="24"/>
        </w:rPr>
        <w:t>The average rate</w:t>
      </w:r>
      <w:r w:rsidRPr="002947E6">
        <w:rPr>
          <w:rFonts w:ascii="Times New Roman" w:hAnsi="Times New Roman" w:cs="Times New Roman"/>
          <w:sz w:val="24"/>
          <w:szCs w:val="24"/>
        </w:rPr>
        <w:t xml:space="preserve"> component of Chronic Kidney Failure p</w:t>
      </w:r>
      <w:r>
        <w:rPr>
          <w:rFonts w:ascii="Times New Roman" w:hAnsi="Times New Roman" w:cs="Times New Roman"/>
          <w:sz w:val="24"/>
          <w:szCs w:val="24"/>
        </w:rPr>
        <w:t xml:space="preserve">atients in RSUD </w:t>
      </w:r>
      <w:r w:rsidRPr="002947E6">
        <w:rPr>
          <w:rFonts w:ascii="Times New Roman" w:hAnsi="Times New Roman" w:cs="Times New Roman"/>
          <w:sz w:val="24"/>
          <w:szCs w:val="24"/>
        </w:rPr>
        <w:t>Tangerang by Treatment Class.</w:t>
      </w:r>
    </w:p>
    <w:tbl>
      <w:tblPr>
        <w:tblpPr w:leftFromText="180" w:rightFromText="180" w:vertAnchor="text" w:horzAnchor="margin" w:tblpXSpec="center" w:tblpY="134"/>
        <w:tblW w:w="8998" w:type="dxa"/>
        <w:tblLook w:val="04A0" w:firstRow="1" w:lastRow="0" w:firstColumn="1" w:lastColumn="0" w:noHBand="0" w:noVBand="1"/>
      </w:tblPr>
      <w:tblGrid>
        <w:gridCol w:w="534"/>
        <w:gridCol w:w="2551"/>
        <w:gridCol w:w="1985"/>
        <w:gridCol w:w="1948"/>
        <w:gridCol w:w="1980"/>
      </w:tblGrid>
      <w:tr w:rsidR="00303CED" w:rsidRPr="001F52EC" w14:paraId="2B529843" w14:textId="77777777" w:rsidTr="00314190">
        <w:trPr>
          <w:trHeight w:val="300"/>
        </w:trPr>
        <w:tc>
          <w:tcPr>
            <w:tcW w:w="534" w:type="dxa"/>
            <w:tcBorders>
              <w:top w:val="single" w:sz="4" w:space="0" w:color="auto"/>
              <w:left w:val="single" w:sz="4" w:space="0" w:color="auto"/>
              <w:bottom w:val="single" w:sz="4" w:space="0" w:color="auto"/>
              <w:right w:val="single" w:sz="4" w:space="0" w:color="auto"/>
            </w:tcBorders>
            <w:noWrap/>
            <w:vAlign w:val="center"/>
            <w:hideMark/>
          </w:tcPr>
          <w:p w14:paraId="37495E26" w14:textId="77777777" w:rsidR="00303CED" w:rsidRPr="001F52EC" w:rsidRDefault="00303CED" w:rsidP="00303CED">
            <w:pPr>
              <w:spacing w:after="0" w:line="240" w:lineRule="auto"/>
              <w:jc w:val="center"/>
              <w:rPr>
                <w:rFonts w:ascii="Times New Roman" w:eastAsia="Times New Roman" w:hAnsi="Times New Roman" w:cs="Times New Roman"/>
                <w:b/>
                <w:bCs/>
                <w:color w:val="000000"/>
                <w:lang w:eastAsia="id-ID"/>
              </w:rPr>
            </w:pPr>
            <w:r w:rsidRPr="001F52EC">
              <w:rPr>
                <w:rFonts w:ascii="Times New Roman" w:eastAsia="Times New Roman" w:hAnsi="Times New Roman" w:cs="Times New Roman"/>
                <w:b/>
                <w:bCs/>
                <w:color w:val="000000"/>
                <w:lang w:eastAsia="id-ID"/>
              </w:rPr>
              <w:t>No</w:t>
            </w:r>
          </w:p>
        </w:tc>
        <w:tc>
          <w:tcPr>
            <w:tcW w:w="2551" w:type="dxa"/>
            <w:tcBorders>
              <w:top w:val="single" w:sz="4" w:space="0" w:color="auto"/>
              <w:left w:val="nil"/>
              <w:bottom w:val="single" w:sz="4" w:space="0" w:color="auto"/>
              <w:right w:val="single" w:sz="4" w:space="0" w:color="000000"/>
            </w:tcBorders>
            <w:noWrap/>
            <w:vAlign w:val="center"/>
            <w:hideMark/>
          </w:tcPr>
          <w:p w14:paraId="14ADA56F" w14:textId="77777777" w:rsidR="00303CED" w:rsidRPr="001F52EC" w:rsidRDefault="0017722A" w:rsidP="00303CED">
            <w:pPr>
              <w:spacing w:after="0" w:line="240" w:lineRule="auto"/>
              <w:jc w:val="center"/>
              <w:rPr>
                <w:rFonts w:ascii="Times New Roman" w:eastAsia="Times New Roman" w:hAnsi="Times New Roman" w:cs="Times New Roman"/>
                <w:b/>
                <w:bCs/>
                <w:color w:val="000000"/>
                <w:lang w:eastAsia="id-ID"/>
              </w:rPr>
            </w:pPr>
            <w:r w:rsidRPr="0017722A">
              <w:rPr>
                <w:rFonts w:ascii="Times New Roman" w:eastAsia="Times New Roman" w:hAnsi="Times New Roman" w:cs="Times New Roman"/>
                <w:b/>
                <w:bCs/>
                <w:color w:val="000000"/>
                <w:lang w:eastAsia="id-ID"/>
              </w:rPr>
              <w:t xml:space="preserve">Average Cost Component </w:t>
            </w:r>
            <w:r w:rsidR="00303CED" w:rsidRPr="001F52EC">
              <w:rPr>
                <w:rFonts w:ascii="Times New Roman" w:eastAsia="Times New Roman" w:hAnsi="Times New Roman" w:cs="Times New Roman"/>
                <w:b/>
                <w:bCs/>
                <w:color w:val="000000"/>
                <w:lang w:eastAsia="id-ID"/>
              </w:rPr>
              <w:t>(Rp)</w:t>
            </w:r>
          </w:p>
        </w:tc>
        <w:tc>
          <w:tcPr>
            <w:tcW w:w="1985" w:type="dxa"/>
            <w:tcBorders>
              <w:top w:val="single" w:sz="4" w:space="0" w:color="auto"/>
              <w:left w:val="nil"/>
              <w:bottom w:val="single" w:sz="4" w:space="0" w:color="auto"/>
              <w:right w:val="single" w:sz="4" w:space="0" w:color="auto"/>
            </w:tcBorders>
            <w:noWrap/>
            <w:vAlign w:val="center"/>
            <w:hideMark/>
          </w:tcPr>
          <w:p w14:paraId="64B04DB1" w14:textId="77777777" w:rsidR="00303CED" w:rsidRPr="001F52EC" w:rsidRDefault="0017722A" w:rsidP="00303CED">
            <w:pPr>
              <w:spacing w:after="0" w:line="240" w:lineRule="auto"/>
              <w:jc w:val="center"/>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Class</w:t>
            </w:r>
            <w:r w:rsidR="00303CED" w:rsidRPr="001F52EC">
              <w:rPr>
                <w:rFonts w:ascii="Times New Roman" w:eastAsia="Times New Roman" w:hAnsi="Times New Roman" w:cs="Times New Roman"/>
                <w:b/>
                <w:bCs/>
                <w:color w:val="000000"/>
                <w:lang w:eastAsia="id-ID"/>
              </w:rPr>
              <w:t xml:space="preserve"> I</w:t>
            </w:r>
          </w:p>
        </w:tc>
        <w:tc>
          <w:tcPr>
            <w:tcW w:w="1948" w:type="dxa"/>
            <w:tcBorders>
              <w:top w:val="single" w:sz="4" w:space="0" w:color="auto"/>
              <w:left w:val="nil"/>
              <w:bottom w:val="single" w:sz="4" w:space="0" w:color="auto"/>
              <w:right w:val="single" w:sz="4" w:space="0" w:color="auto"/>
            </w:tcBorders>
            <w:noWrap/>
            <w:vAlign w:val="center"/>
            <w:hideMark/>
          </w:tcPr>
          <w:p w14:paraId="5AA16C3F" w14:textId="77777777" w:rsidR="00303CED" w:rsidRPr="001F52EC" w:rsidRDefault="0017722A" w:rsidP="00303CED">
            <w:pPr>
              <w:spacing w:after="0" w:line="240" w:lineRule="auto"/>
              <w:jc w:val="center"/>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Class</w:t>
            </w:r>
            <w:r w:rsidR="00303CED" w:rsidRPr="001F52EC">
              <w:rPr>
                <w:rFonts w:ascii="Times New Roman" w:eastAsia="Times New Roman" w:hAnsi="Times New Roman" w:cs="Times New Roman"/>
                <w:b/>
                <w:bCs/>
                <w:color w:val="000000"/>
                <w:lang w:eastAsia="id-ID"/>
              </w:rPr>
              <w:t xml:space="preserve"> II</w:t>
            </w:r>
          </w:p>
        </w:tc>
        <w:tc>
          <w:tcPr>
            <w:tcW w:w="1980" w:type="dxa"/>
            <w:tcBorders>
              <w:top w:val="single" w:sz="4" w:space="0" w:color="auto"/>
              <w:left w:val="nil"/>
              <w:bottom w:val="single" w:sz="4" w:space="0" w:color="auto"/>
              <w:right w:val="single" w:sz="4" w:space="0" w:color="auto"/>
            </w:tcBorders>
            <w:noWrap/>
            <w:vAlign w:val="center"/>
            <w:hideMark/>
          </w:tcPr>
          <w:p w14:paraId="7DC28AC5" w14:textId="77777777" w:rsidR="00303CED" w:rsidRPr="001F52EC" w:rsidRDefault="0017722A" w:rsidP="00303CED">
            <w:pPr>
              <w:spacing w:after="0" w:line="240" w:lineRule="auto"/>
              <w:jc w:val="center"/>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Class</w:t>
            </w:r>
            <w:r w:rsidR="00303CED" w:rsidRPr="001F52EC">
              <w:rPr>
                <w:rFonts w:ascii="Times New Roman" w:eastAsia="Times New Roman" w:hAnsi="Times New Roman" w:cs="Times New Roman"/>
                <w:b/>
                <w:bCs/>
                <w:color w:val="000000"/>
                <w:lang w:eastAsia="id-ID"/>
              </w:rPr>
              <w:t xml:space="preserve"> III</w:t>
            </w:r>
          </w:p>
        </w:tc>
      </w:tr>
      <w:tr w:rsidR="00270CD8" w:rsidRPr="001F52EC" w14:paraId="2EC71A83" w14:textId="77777777" w:rsidTr="00314190">
        <w:trPr>
          <w:trHeight w:val="300"/>
        </w:trPr>
        <w:tc>
          <w:tcPr>
            <w:tcW w:w="534" w:type="dxa"/>
            <w:tcBorders>
              <w:top w:val="nil"/>
              <w:left w:val="single" w:sz="4" w:space="0" w:color="auto"/>
              <w:bottom w:val="single" w:sz="4" w:space="0" w:color="auto"/>
              <w:right w:val="single" w:sz="4" w:space="0" w:color="auto"/>
            </w:tcBorders>
            <w:noWrap/>
            <w:vAlign w:val="bottom"/>
            <w:hideMark/>
          </w:tcPr>
          <w:p w14:paraId="1AA7FD03"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1</w:t>
            </w:r>
          </w:p>
        </w:tc>
        <w:tc>
          <w:tcPr>
            <w:tcW w:w="2551" w:type="dxa"/>
            <w:tcBorders>
              <w:top w:val="nil"/>
              <w:left w:val="nil"/>
              <w:bottom w:val="single" w:sz="4" w:space="0" w:color="auto"/>
              <w:right w:val="single" w:sz="4" w:space="0" w:color="auto"/>
            </w:tcBorders>
            <w:noWrap/>
            <w:vAlign w:val="bottom"/>
            <w:hideMark/>
          </w:tcPr>
          <w:p w14:paraId="39A2182F" w14:textId="77777777" w:rsidR="00270CD8" w:rsidRPr="001F52EC" w:rsidRDefault="0017722A" w:rsidP="00303CED">
            <w:pPr>
              <w:spacing w:after="0" w:line="240" w:lineRule="auto"/>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Medical D</w:t>
            </w:r>
            <w:r w:rsidRPr="0017722A">
              <w:rPr>
                <w:rFonts w:ascii="Times New Roman" w:eastAsia="Times New Roman" w:hAnsi="Times New Roman" w:cs="Times New Roman"/>
                <w:color w:val="000000"/>
                <w:lang w:eastAsia="id-ID"/>
              </w:rPr>
              <w:t>evices</w:t>
            </w:r>
          </w:p>
        </w:tc>
        <w:tc>
          <w:tcPr>
            <w:tcW w:w="1985" w:type="dxa"/>
            <w:tcBorders>
              <w:top w:val="nil"/>
              <w:left w:val="nil"/>
              <w:bottom w:val="single" w:sz="4" w:space="0" w:color="auto"/>
              <w:right w:val="single" w:sz="4" w:space="0" w:color="auto"/>
            </w:tcBorders>
            <w:noWrap/>
            <w:vAlign w:val="bottom"/>
            <w:hideMark/>
          </w:tcPr>
          <w:p w14:paraId="1A86907A"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465.747,00 </w:t>
            </w:r>
          </w:p>
        </w:tc>
        <w:tc>
          <w:tcPr>
            <w:tcW w:w="1948" w:type="dxa"/>
            <w:tcBorders>
              <w:top w:val="nil"/>
              <w:left w:val="nil"/>
              <w:bottom w:val="single" w:sz="4" w:space="0" w:color="auto"/>
              <w:right w:val="single" w:sz="4" w:space="0" w:color="auto"/>
            </w:tcBorders>
            <w:noWrap/>
            <w:vAlign w:val="bottom"/>
            <w:hideMark/>
          </w:tcPr>
          <w:p w14:paraId="37616426"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371.838,00 </w:t>
            </w:r>
          </w:p>
        </w:tc>
        <w:tc>
          <w:tcPr>
            <w:tcW w:w="1980" w:type="dxa"/>
            <w:tcBorders>
              <w:top w:val="nil"/>
              <w:left w:val="nil"/>
              <w:bottom w:val="single" w:sz="4" w:space="0" w:color="auto"/>
              <w:right w:val="single" w:sz="4" w:space="0" w:color="auto"/>
            </w:tcBorders>
            <w:noWrap/>
            <w:vAlign w:val="bottom"/>
            <w:hideMark/>
          </w:tcPr>
          <w:p w14:paraId="2E4BD8C0"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1.272.148,00 </w:t>
            </w:r>
          </w:p>
        </w:tc>
      </w:tr>
      <w:tr w:rsidR="00270CD8" w:rsidRPr="001F52EC" w14:paraId="560B4C04" w14:textId="77777777" w:rsidTr="00314190">
        <w:trPr>
          <w:trHeight w:val="300"/>
        </w:trPr>
        <w:tc>
          <w:tcPr>
            <w:tcW w:w="534" w:type="dxa"/>
            <w:tcBorders>
              <w:top w:val="nil"/>
              <w:left w:val="single" w:sz="4" w:space="0" w:color="auto"/>
              <w:bottom w:val="single" w:sz="4" w:space="0" w:color="auto"/>
              <w:right w:val="single" w:sz="4" w:space="0" w:color="auto"/>
            </w:tcBorders>
            <w:noWrap/>
            <w:vAlign w:val="bottom"/>
            <w:hideMark/>
          </w:tcPr>
          <w:p w14:paraId="2750E87C"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2</w:t>
            </w:r>
          </w:p>
        </w:tc>
        <w:tc>
          <w:tcPr>
            <w:tcW w:w="2551" w:type="dxa"/>
            <w:tcBorders>
              <w:top w:val="nil"/>
              <w:left w:val="nil"/>
              <w:bottom w:val="single" w:sz="4" w:space="0" w:color="auto"/>
              <w:right w:val="single" w:sz="4" w:space="0" w:color="auto"/>
            </w:tcBorders>
            <w:noWrap/>
            <w:vAlign w:val="bottom"/>
            <w:hideMark/>
          </w:tcPr>
          <w:p w14:paraId="65F3AF2B" w14:textId="77777777" w:rsidR="00270CD8" w:rsidRPr="001F52EC" w:rsidRDefault="0017722A" w:rsidP="00303CED">
            <w:pPr>
              <w:spacing w:after="0" w:line="240" w:lineRule="auto"/>
              <w:rPr>
                <w:rFonts w:ascii="Times New Roman" w:eastAsia="Times New Roman" w:hAnsi="Times New Roman" w:cs="Times New Roman"/>
                <w:color w:val="000000"/>
                <w:lang w:eastAsia="id-ID"/>
              </w:rPr>
            </w:pPr>
            <w:r w:rsidRPr="0017722A">
              <w:rPr>
                <w:rFonts w:ascii="Times New Roman" w:eastAsia="Times New Roman" w:hAnsi="Times New Roman" w:cs="Times New Roman"/>
                <w:color w:val="000000"/>
                <w:lang w:eastAsia="id-ID"/>
              </w:rPr>
              <w:t>Supplies</w:t>
            </w:r>
          </w:p>
        </w:tc>
        <w:tc>
          <w:tcPr>
            <w:tcW w:w="1985" w:type="dxa"/>
            <w:tcBorders>
              <w:top w:val="nil"/>
              <w:left w:val="nil"/>
              <w:bottom w:val="single" w:sz="4" w:space="0" w:color="auto"/>
              <w:right w:val="single" w:sz="4" w:space="0" w:color="auto"/>
            </w:tcBorders>
            <w:noWrap/>
            <w:vAlign w:val="bottom"/>
            <w:hideMark/>
          </w:tcPr>
          <w:p w14:paraId="5093E175"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463.819,00 </w:t>
            </w:r>
          </w:p>
        </w:tc>
        <w:tc>
          <w:tcPr>
            <w:tcW w:w="1948" w:type="dxa"/>
            <w:tcBorders>
              <w:top w:val="nil"/>
              <w:left w:val="nil"/>
              <w:bottom w:val="single" w:sz="4" w:space="0" w:color="auto"/>
              <w:right w:val="single" w:sz="4" w:space="0" w:color="auto"/>
            </w:tcBorders>
            <w:noWrap/>
            <w:vAlign w:val="bottom"/>
            <w:hideMark/>
          </w:tcPr>
          <w:p w14:paraId="543D215D"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385.986,00 </w:t>
            </w:r>
          </w:p>
        </w:tc>
        <w:tc>
          <w:tcPr>
            <w:tcW w:w="1980" w:type="dxa"/>
            <w:tcBorders>
              <w:top w:val="nil"/>
              <w:left w:val="nil"/>
              <w:bottom w:val="single" w:sz="4" w:space="0" w:color="auto"/>
              <w:right w:val="single" w:sz="4" w:space="0" w:color="auto"/>
            </w:tcBorders>
            <w:noWrap/>
            <w:vAlign w:val="bottom"/>
            <w:hideMark/>
          </w:tcPr>
          <w:p w14:paraId="4835E126"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177.959,00 </w:t>
            </w:r>
          </w:p>
        </w:tc>
      </w:tr>
      <w:tr w:rsidR="00270CD8" w:rsidRPr="001F52EC" w14:paraId="1A51F763" w14:textId="77777777" w:rsidTr="00314190">
        <w:trPr>
          <w:trHeight w:val="300"/>
        </w:trPr>
        <w:tc>
          <w:tcPr>
            <w:tcW w:w="534" w:type="dxa"/>
            <w:tcBorders>
              <w:top w:val="nil"/>
              <w:left w:val="single" w:sz="4" w:space="0" w:color="auto"/>
              <w:bottom w:val="single" w:sz="4" w:space="0" w:color="auto"/>
              <w:right w:val="single" w:sz="4" w:space="0" w:color="auto"/>
            </w:tcBorders>
            <w:noWrap/>
            <w:vAlign w:val="bottom"/>
            <w:hideMark/>
          </w:tcPr>
          <w:p w14:paraId="0A700DCC"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3</w:t>
            </w:r>
          </w:p>
        </w:tc>
        <w:tc>
          <w:tcPr>
            <w:tcW w:w="2551" w:type="dxa"/>
            <w:tcBorders>
              <w:top w:val="nil"/>
              <w:left w:val="nil"/>
              <w:bottom w:val="single" w:sz="4" w:space="0" w:color="auto"/>
              <w:right w:val="single" w:sz="4" w:space="0" w:color="auto"/>
            </w:tcBorders>
            <w:noWrap/>
            <w:vAlign w:val="bottom"/>
            <w:hideMark/>
          </w:tcPr>
          <w:p w14:paraId="07CE0482" w14:textId="77777777" w:rsidR="00270CD8" w:rsidRPr="001F52EC" w:rsidRDefault="0017722A" w:rsidP="00303CED">
            <w:pPr>
              <w:spacing w:after="0" w:line="240" w:lineRule="auto"/>
              <w:rPr>
                <w:rFonts w:ascii="Times New Roman" w:eastAsia="Times New Roman" w:hAnsi="Times New Roman" w:cs="Times New Roman"/>
                <w:color w:val="000000"/>
                <w:lang w:eastAsia="id-ID"/>
              </w:rPr>
            </w:pPr>
            <w:r w:rsidRPr="0017722A">
              <w:rPr>
                <w:rFonts w:ascii="Times New Roman" w:eastAsia="Times New Roman" w:hAnsi="Times New Roman" w:cs="Times New Roman"/>
                <w:color w:val="000000"/>
                <w:lang w:eastAsia="id-ID"/>
              </w:rPr>
              <w:t>Accommodation</w:t>
            </w:r>
          </w:p>
        </w:tc>
        <w:tc>
          <w:tcPr>
            <w:tcW w:w="1985" w:type="dxa"/>
            <w:tcBorders>
              <w:top w:val="nil"/>
              <w:left w:val="nil"/>
              <w:bottom w:val="single" w:sz="4" w:space="0" w:color="auto"/>
              <w:right w:val="single" w:sz="4" w:space="0" w:color="auto"/>
            </w:tcBorders>
            <w:noWrap/>
            <w:vAlign w:val="bottom"/>
            <w:hideMark/>
          </w:tcPr>
          <w:p w14:paraId="058FA7F4"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1948" w:type="dxa"/>
            <w:tcBorders>
              <w:top w:val="nil"/>
              <w:left w:val="nil"/>
              <w:bottom w:val="single" w:sz="4" w:space="0" w:color="auto"/>
              <w:right w:val="single" w:sz="4" w:space="0" w:color="auto"/>
            </w:tcBorders>
            <w:noWrap/>
            <w:vAlign w:val="bottom"/>
            <w:hideMark/>
          </w:tcPr>
          <w:p w14:paraId="732ADC02"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1980" w:type="dxa"/>
            <w:tcBorders>
              <w:top w:val="nil"/>
              <w:left w:val="nil"/>
              <w:bottom w:val="single" w:sz="4" w:space="0" w:color="auto"/>
              <w:right w:val="single" w:sz="4" w:space="0" w:color="auto"/>
            </w:tcBorders>
            <w:noWrap/>
            <w:vAlign w:val="bottom"/>
            <w:hideMark/>
          </w:tcPr>
          <w:p w14:paraId="4E47248C"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r>
      <w:tr w:rsidR="00270CD8" w:rsidRPr="001F52EC" w14:paraId="0FC65001" w14:textId="77777777" w:rsidTr="00314190">
        <w:trPr>
          <w:trHeight w:val="300"/>
        </w:trPr>
        <w:tc>
          <w:tcPr>
            <w:tcW w:w="534" w:type="dxa"/>
            <w:vMerge w:val="restart"/>
            <w:tcBorders>
              <w:top w:val="nil"/>
              <w:left w:val="single" w:sz="4" w:space="0" w:color="auto"/>
              <w:bottom w:val="nil"/>
              <w:right w:val="single" w:sz="4" w:space="0" w:color="auto"/>
            </w:tcBorders>
            <w:noWrap/>
            <w:vAlign w:val="bottom"/>
            <w:hideMark/>
          </w:tcPr>
          <w:p w14:paraId="558C535A"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2551" w:type="dxa"/>
            <w:tcBorders>
              <w:top w:val="nil"/>
              <w:left w:val="single" w:sz="4" w:space="0" w:color="auto"/>
              <w:bottom w:val="single" w:sz="4" w:space="0" w:color="000000"/>
              <w:right w:val="single" w:sz="4" w:space="0" w:color="auto"/>
            </w:tcBorders>
            <w:noWrap/>
            <w:vAlign w:val="bottom"/>
            <w:hideMark/>
          </w:tcPr>
          <w:p w14:paraId="03667AFE" w14:textId="77777777" w:rsidR="00270CD8" w:rsidRPr="001F52EC" w:rsidRDefault="0017722A" w:rsidP="00EB0960">
            <w:pPr>
              <w:spacing w:after="0" w:line="240" w:lineRule="auto"/>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Bed</w:t>
            </w:r>
          </w:p>
        </w:tc>
        <w:tc>
          <w:tcPr>
            <w:tcW w:w="1985" w:type="dxa"/>
            <w:tcBorders>
              <w:top w:val="nil"/>
              <w:left w:val="nil"/>
              <w:bottom w:val="single" w:sz="4" w:space="0" w:color="auto"/>
              <w:right w:val="single" w:sz="4" w:space="0" w:color="auto"/>
            </w:tcBorders>
            <w:noWrap/>
            <w:vAlign w:val="bottom"/>
            <w:hideMark/>
          </w:tcPr>
          <w:p w14:paraId="0D8906D8"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1.594.787,00 </w:t>
            </w:r>
          </w:p>
        </w:tc>
        <w:tc>
          <w:tcPr>
            <w:tcW w:w="1948" w:type="dxa"/>
            <w:tcBorders>
              <w:top w:val="nil"/>
              <w:left w:val="nil"/>
              <w:bottom w:val="single" w:sz="4" w:space="0" w:color="auto"/>
              <w:right w:val="single" w:sz="4" w:space="0" w:color="auto"/>
            </w:tcBorders>
            <w:noWrap/>
            <w:vAlign w:val="bottom"/>
            <w:hideMark/>
          </w:tcPr>
          <w:p w14:paraId="5CD83228"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939.624,00 </w:t>
            </w:r>
          </w:p>
        </w:tc>
        <w:tc>
          <w:tcPr>
            <w:tcW w:w="1980" w:type="dxa"/>
            <w:tcBorders>
              <w:top w:val="nil"/>
              <w:left w:val="nil"/>
              <w:bottom w:val="single" w:sz="4" w:space="0" w:color="auto"/>
              <w:right w:val="single" w:sz="4" w:space="0" w:color="auto"/>
            </w:tcBorders>
            <w:noWrap/>
            <w:vAlign w:val="bottom"/>
            <w:hideMark/>
          </w:tcPr>
          <w:p w14:paraId="6D091061"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727.371,00 </w:t>
            </w:r>
          </w:p>
        </w:tc>
      </w:tr>
      <w:tr w:rsidR="00270CD8" w:rsidRPr="001F52EC" w14:paraId="16C80378" w14:textId="77777777" w:rsidTr="00314190">
        <w:trPr>
          <w:trHeight w:val="300"/>
        </w:trPr>
        <w:tc>
          <w:tcPr>
            <w:tcW w:w="534" w:type="dxa"/>
            <w:vMerge/>
            <w:tcBorders>
              <w:top w:val="nil"/>
              <w:left w:val="single" w:sz="4" w:space="0" w:color="auto"/>
              <w:bottom w:val="nil"/>
              <w:right w:val="single" w:sz="4" w:space="0" w:color="auto"/>
            </w:tcBorders>
            <w:vAlign w:val="center"/>
            <w:hideMark/>
          </w:tcPr>
          <w:p w14:paraId="45F7E618"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p>
        </w:tc>
        <w:tc>
          <w:tcPr>
            <w:tcW w:w="2551" w:type="dxa"/>
            <w:tcBorders>
              <w:top w:val="nil"/>
              <w:left w:val="single" w:sz="4" w:space="0" w:color="auto"/>
              <w:bottom w:val="single" w:sz="4" w:space="0" w:color="000000"/>
              <w:right w:val="single" w:sz="4" w:space="0" w:color="auto"/>
            </w:tcBorders>
            <w:vAlign w:val="center"/>
            <w:hideMark/>
          </w:tcPr>
          <w:p w14:paraId="5242F53E" w14:textId="77777777" w:rsidR="00270CD8" w:rsidRPr="001F52EC" w:rsidRDefault="00EB0960" w:rsidP="00303CED">
            <w:pPr>
              <w:spacing w:after="0" w:line="240" w:lineRule="auto"/>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Intensif</w:t>
            </w:r>
            <w:r w:rsidR="0017722A">
              <w:rPr>
                <w:rFonts w:ascii="Times New Roman" w:eastAsia="Times New Roman" w:hAnsi="Times New Roman" w:cs="Times New Roman"/>
                <w:color w:val="000000"/>
                <w:lang w:eastAsia="id-ID"/>
              </w:rPr>
              <w:t xml:space="preserve"> Care</w:t>
            </w:r>
          </w:p>
        </w:tc>
        <w:tc>
          <w:tcPr>
            <w:tcW w:w="1985" w:type="dxa"/>
            <w:tcBorders>
              <w:top w:val="nil"/>
              <w:left w:val="nil"/>
              <w:bottom w:val="single" w:sz="4" w:space="0" w:color="auto"/>
              <w:right w:val="single" w:sz="4" w:space="0" w:color="auto"/>
            </w:tcBorders>
            <w:noWrap/>
            <w:vAlign w:val="bottom"/>
            <w:hideMark/>
          </w:tcPr>
          <w:p w14:paraId="6DC73326"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30.769,00 </w:t>
            </w:r>
          </w:p>
        </w:tc>
        <w:tc>
          <w:tcPr>
            <w:tcW w:w="1948" w:type="dxa"/>
            <w:tcBorders>
              <w:top w:val="nil"/>
              <w:left w:val="nil"/>
              <w:bottom w:val="single" w:sz="4" w:space="0" w:color="auto"/>
              <w:right w:val="single" w:sz="4" w:space="0" w:color="auto"/>
            </w:tcBorders>
            <w:noWrap/>
            <w:vAlign w:val="bottom"/>
            <w:hideMark/>
          </w:tcPr>
          <w:p w14:paraId="0E021AAA"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12.500,00 </w:t>
            </w:r>
          </w:p>
        </w:tc>
        <w:tc>
          <w:tcPr>
            <w:tcW w:w="1980" w:type="dxa"/>
            <w:tcBorders>
              <w:top w:val="nil"/>
              <w:left w:val="nil"/>
              <w:bottom w:val="single" w:sz="4" w:space="0" w:color="auto"/>
              <w:right w:val="single" w:sz="4" w:space="0" w:color="auto"/>
            </w:tcBorders>
            <w:noWrap/>
            <w:vAlign w:val="bottom"/>
            <w:hideMark/>
          </w:tcPr>
          <w:p w14:paraId="01C5A7EE"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38.462,00 </w:t>
            </w:r>
          </w:p>
        </w:tc>
      </w:tr>
      <w:tr w:rsidR="00270CD8" w:rsidRPr="001F52EC" w14:paraId="2B4662B1" w14:textId="77777777" w:rsidTr="00314190">
        <w:trPr>
          <w:trHeight w:val="300"/>
        </w:trPr>
        <w:tc>
          <w:tcPr>
            <w:tcW w:w="534" w:type="dxa"/>
            <w:tcBorders>
              <w:top w:val="single" w:sz="4" w:space="0" w:color="auto"/>
              <w:left w:val="single" w:sz="4" w:space="0" w:color="auto"/>
              <w:bottom w:val="single" w:sz="4" w:space="0" w:color="auto"/>
              <w:right w:val="single" w:sz="4" w:space="0" w:color="auto"/>
            </w:tcBorders>
            <w:noWrap/>
            <w:vAlign w:val="bottom"/>
            <w:hideMark/>
          </w:tcPr>
          <w:p w14:paraId="1239DA4E"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4</w:t>
            </w:r>
          </w:p>
        </w:tc>
        <w:tc>
          <w:tcPr>
            <w:tcW w:w="2551" w:type="dxa"/>
            <w:tcBorders>
              <w:top w:val="nil"/>
              <w:left w:val="nil"/>
              <w:bottom w:val="single" w:sz="4" w:space="0" w:color="auto"/>
              <w:right w:val="single" w:sz="4" w:space="0" w:color="auto"/>
            </w:tcBorders>
            <w:noWrap/>
            <w:vAlign w:val="bottom"/>
            <w:hideMark/>
          </w:tcPr>
          <w:p w14:paraId="5078A64C" w14:textId="77777777" w:rsidR="00270CD8" w:rsidRPr="001F52EC" w:rsidRDefault="0017722A" w:rsidP="00303CED">
            <w:pPr>
              <w:spacing w:after="0" w:line="240" w:lineRule="auto"/>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Consultation</w:t>
            </w:r>
          </w:p>
        </w:tc>
        <w:tc>
          <w:tcPr>
            <w:tcW w:w="1985" w:type="dxa"/>
            <w:tcBorders>
              <w:top w:val="nil"/>
              <w:left w:val="nil"/>
              <w:bottom w:val="single" w:sz="4" w:space="0" w:color="auto"/>
              <w:right w:val="single" w:sz="4" w:space="0" w:color="auto"/>
            </w:tcBorders>
            <w:noWrap/>
            <w:vAlign w:val="bottom"/>
            <w:hideMark/>
          </w:tcPr>
          <w:p w14:paraId="3F9081C8"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403.577,00 </w:t>
            </w:r>
          </w:p>
        </w:tc>
        <w:tc>
          <w:tcPr>
            <w:tcW w:w="1948" w:type="dxa"/>
            <w:tcBorders>
              <w:top w:val="nil"/>
              <w:left w:val="nil"/>
              <w:bottom w:val="single" w:sz="4" w:space="0" w:color="auto"/>
              <w:right w:val="single" w:sz="4" w:space="0" w:color="auto"/>
            </w:tcBorders>
            <w:noWrap/>
            <w:vAlign w:val="bottom"/>
            <w:hideMark/>
          </w:tcPr>
          <w:p w14:paraId="25CFBD22"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239.469,00 </w:t>
            </w:r>
          </w:p>
        </w:tc>
        <w:tc>
          <w:tcPr>
            <w:tcW w:w="1980" w:type="dxa"/>
            <w:tcBorders>
              <w:top w:val="nil"/>
              <w:left w:val="nil"/>
              <w:bottom w:val="single" w:sz="4" w:space="0" w:color="auto"/>
              <w:right w:val="single" w:sz="4" w:space="0" w:color="auto"/>
            </w:tcBorders>
            <w:noWrap/>
            <w:vAlign w:val="bottom"/>
            <w:hideMark/>
          </w:tcPr>
          <w:p w14:paraId="2D979546"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252.529,00 </w:t>
            </w:r>
          </w:p>
        </w:tc>
      </w:tr>
      <w:tr w:rsidR="00270CD8" w:rsidRPr="001F52EC" w14:paraId="27EDAAA7" w14:textId="77777777" w:rsidTr="00314190">
        <w:trPr>
          <w:trHeight w:val="300"/>
        </w:trPr>
        <w:tc>
          <w:tcPr>
            <w:tcW w:w="534" w:type="dxa"/>
            <w:tcBorders>
              <w:top w:val="nil"/>
              <w:left w:val="single" w:sz="4" w:space="0" w:color="auto"/>
              <w:bottom w:val="single" w:sz="4" w:space="0" w:color="auto"/>
              <w:right w:val="single" w:sz="4" w:space="0" w:color="auto"/>
            </w:tcBorders>
            <w:noWrap/>
            <w:vAlign w:val="bottom"/>
            <w:hideMark/>
          </w:tcPr>
          <w:p w14:paraId="4644E5FC"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5</w:t>
            </w:r>
          </w:p>
        </w:tc>
        <w:tc>
          <w:tcPr>
            <w:tcW w:w="2551" w:type="dxa"/>
            <w:tcBorders>
              <w:top w:val="nil"/>
              <w:left w:val="nil"/>
              <w:bottom w:val="single" w:sz="4" w:space="0" w:color="auto"/>
              <w:right w:val="single" w:sz="4" w:space="0" w:color="auto"/>
            </w:tcBorders>
            <w:noWrap/>
            <w:vAlign w:val="bottom"/>
            <w:hideMark/>
          </w:tcPr>
          <w:p w14:paraId="5C37CB8A" w14:textId="77777777" w:rsidR="00270CD8" w:rsidRPr="001F52EC" w:rsidRDefault="003E3C0A" w:rsidP="00303CED">
            <w:pPr>
              <w:spacing w:after="0" w:line="240" w:lineRule="auto"/>
              <w:rPr>
                <w:rFonts w:ascii="Times New Roman" w:eastAsia="Times New Roman" w:hAnsi="Times New Roman" w:cs="Times New Roman"/>
                <w:color w:val="000000"/>
                <w:lang w:eastAsia="id-ID"/>
              </w:rPr>
            </w:pPr>
            <w:r w:rsidRPr="003E3C0A">
              <w:rPr>
                <w:rFonts w:ascii="Times New Roman" w:eastAsia="Times New Roman" w:hAnsi="Times New Roman" w:cs="Times New Roman"/>
                <w:color w:val="000000"/>
                <w:lang w:eastAsia="id-ID"/>
              </w:rPr>
              <w:t>Services</w:t>
            </w:r>
          </w:p>
        </w:tc>
        <w:tc>
          <w:tcPr>
            <w:tcW w:w="1985" w:type="dxa"/>
            <w:tcBorders>
              <w:top w:val="nil"/>
              <w:left w:val="nil"/>
              <w:bottom w:val="single" w:sz="4" w:space="0" w:color="auto"/>
              <w:right w:val="single" w:sz="4" w:space="0" w:color="auto"/>
            </w:tcBorders>
            <w:noWrap/>
            <w:vAlign w:val="bottom"/>
            <w:hideMark/>
          </w:tcPr>
          <w:p w14:paraId="6388428D"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1948" w:type="dxa"/>
            <w:tcBorders>
              <w:top w:val="nil"/>
              <w:left w:val="nil"/>
              <w:bottom w:val="single" w:sz="4" w:space="0" w:color="auto"/>
              <w:right w:val="single" w:sz="4" w:space="0" w:color="auto"/>
            </w:tcBorders>
            <w:noWrap/>
            <w:vAlign w:val="bottom"/>
            <w:hideMark/>
          </w:tcPr>
          <w:p w14:paraId="7D6DF7C1"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1980" w:type="dxa"/>
            <w:tcBorders>
              <w:top w:val="nil"/>
              <w:left w:val="nil"/>
              <w:bottom w:val="single" w:sz="4" w:space="0" w:color="auto"/>
              <w:right w:val="single" w:sz="4" w:space="0" w:color="auto"/>
            </w:tcBorders>
            <w:noWrap/>
            <w:vAlign w:val="bottom"/>
            <w:hideMark/>
          </w:tcPr>
          <w:p w14:paraId="7EC6B3D3"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r>
      <w:tr w:rsidR="00270CD8" w:rsidRPr="001F52EC" w14:paraId="652785CF" w14:textId="77777777" w:rsidTr="00314190">
        <w:trPr>
          <w:trHeight w:val="300"/>
        </w:trPr>
        <w:tc>
          <w:tcPr>
            <w:tcW w:w="534" w:type="dxa"/>
            <w:vMerge w:val="restart"/>
            <w:tcBorders>
              <w:top w:val="nil"/>
              <w:left w:val="single" w:sz="4" w:space="0" w:color="auto"/>
              <w:bottom w:val="single" w:sz="4" w:space="0" w:color="000000"/>
              <w:right w:val="single" w:sz="4" w:space="0" w:color="auto"/>
            </w:tcBorders>
            <w:noWrap/>
            <w:vAlign w:val="bottom"/>
            <w:hideMark/>
          </w:tcPr>
          <w:p w14:paraId="63B88C07"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2551" w:type="dxa"/>
            <w:tcBorders>
              <w:top w:val="nil"/>
              <w:left w:val="single" w:sz="4" w:space="0" w:color="auto"/>
              <w:bottom w:val="single" w:sz="4" w:space="0" w:color="000000"/>
              <w:right w:val="single" w:sz="4" w:space="0" w:color="auto"/>
            </w:tcBorders>
            <w:noWrap/>
            <w:vAlign w:val="bottom"/>
            <w:hideMark/>
          </w:tcPr>
          <w:p w14:paraId="39E0CDB2" w14:textId="77777777" w:rsidR="00270CD8" w:rsidRPr="001F52EC" w:rsidRDefault="003E3C0A" w:rsidP="00EB0960">
            <w:pPr>
              <w:spacing w:after="0" w:line="240" w:lineRule="auto"/>
              <w:rPr>
                <w:rFonts w:ascii="Times New Roman" w:eastAsia="Times New Roman" w:hAnsi="Times New Roman" w:cs="Times New Roman"/>
                <w:color w:val="000000"/>
                <w:lang w:eastAsia="id-ID"/>
              </w:rPr>
            </w:pPr>
            <w:r w:rsidRPr="003E3C0A">
              <w:rPr>
                <w:rFonts w:ascii="Times New Roman" w:eastAsia="Times New Roman" w:hAnsi="Times New Roman" w:cs="Times New Roman"/>
                <w:color w:val="000000"/>
                <w:lang w:eastAsia="id-ID"/>
              </w:rPr>
              <w:t>Nursing</w:t>
            </w:r>
          </w:p>
        </w:tc>
        <w:tc>
          <w:tcPr>
            <w:tcW w:w="1985" w:type="dxa"/>
            <w:tcBorders>
              <w:top w:val="nil"/>
              <w:left w:val="nil"/>
              <w:bottom w:val="single" w:sz="4" w:space="0" w:color="auto"/>
              <w:right w:val="single" w:sz="4" w:space="0" w:color="auto"/>
            </w:tcBorders>
            <w:noWrap/>
            <w:vAlign w:val="bottom"/>
            <w:hideMark/>
          </w:tcPr>
          <w:p w14:paraId="004007C0"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986.098,00 </w:t>
            </w:r>
          </w:p>
        </w:tc>
        <w:tc>
          <w:tcPr>
            <w:tcW w:w="1948" w:type="dxa"/>
            <w:tcBorders>
              <w:top w:val="nil"/>
              <w:left w:val="nil"/>
              <w:bottom w:val="single" w:sz="4" w:space="0" w:color="auto"/>
              <w:right w:val="single" w:sz="4" w:space="0" w:color="auto"/>
            </w:tcBorders>
            <w:noWrap/>
            <w:vAlign w:val="bottom"/>
            <w:hideMark/>
          </w:tcPr>
          <w:p w14:paraId="3375FB4F"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771.297,00 </w:t>
            </w:r>
          </w:p>
        </w:tc>
        <w:tc>
          <w:tcPr>
            <w:tcW w:w="1980" w:type="dxa"/>
            <w:tcBorders>
              <w:top w:val="nil"/>
              <w:left w:val="nil"/>
              <w:bottom w:val="single" w:sz="4" w:space="0" w:color="auto"/>
              <w:right w:val="single" w:sz="4" w:space="0" w:color="auto"/>
            </w:tcBorders>
            <w:noWrap/>
            <w:vAlign w:val="bottom"/>
            <w:hideMark/>
          </w:tcPr>
          <w:p w14:paraId="5036E622"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630.702,00 </w:t>
            </w:r>
          </w:p>
        </w:tc>
      </w:tr>
      <w:tr w:rsidR="00270CD8" w:rsidRPr="001F52EC" w14:paraId="595FA89D" w14:textId="77777777" w:rsidTr="00314190">
        <w:trPr>
          <w:trHeight w:val="300"/>
        </w:trPr>
        <w:tc>
          <w:tcPr>
            <w:tcW w:w="534" w:type="dxa"/>
            <w:vMerge/>
            <w:tcBorders>
              <w:top w:val="nil"/>
              <w:left w:val="single" w:sz="4" w:space="0" w:color="auto"/>
              <w:bottom w:val="single" w:sz="4" w:space="0" w:color="000000"/>
              <w:right w:val="single" w:sz="4" w:space="0" w:color="auto"/>
            </w:tcBorders>
            <w:vAlign w:val="center"/>
            <w:hideMark/>
          </w:tcPr>
          <w:p w14:paraId="38453FC6"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p>
        </w:tc>
        <w:tc>
          <w:tcPr>
            <w:tcW w:w="2551" w:type="dxa"/>
            <w:tcBorders>
              <w:top w:val="nil"/>
              <w:left w:val="single" w:sz="4" w:space="0" w:color="auto"/>
              <w:bottom w:val="single" w:sz="4" w:space="0" w:color="000000"/>
              <w:right w:val="single" w:sz="4" w:space="0" w:color="auto"/>
            </w:tcBorders>
            <w:vAlign w:val="center"/>
            <w:hideMark/>
          </w:tcPr>
          <w:p w14:paraId="53AC6625" w14:textId="77777777" w:rsidR="00270CD8" w:rsidRPr="001F52EC" w:rsidRDefault="003E3C0A" w:rsidP="00303CED">
            <w:pPr>
              <w:spacing w:after="0" w:line="240" w:lineRule="auto"/>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Rehabilitaton</w:t>
            </w:r>
          </w:p>
        </w:tc>
        <w:tc>
          <w:tcPr>
            <w:tcW w:w="1985" w:type="dxa"/>
            <w:tcBorders>
              <w:top w:val="nil"/>
              <w:left w:val="nil"/>
              <w:bottom w:val="single" w:sz="4" w:space="0" w:color="auto"/>
              <w:right w:val="single" w:sz="4" w:space="0" w:color="auto"/>
            </w:tcBorders>
            <w:noWrap/>
            <w:vAlign w:val="bottom"/>
            <w:hideMark/>
          </w:tcPr>
          <w:p w14:paraId="17D783C4"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1948" w:type="dxa"/>
            <w:tcBorders>
              <w:top w:val="nil"/>
              <w:left w:val="nil"/>
              <w:bottom w:val="single" w:sz="4" w:space="0" w:color="auto"/>
              <w:right w:val="single" w:sz="4" w:space="0" w:color="auto"/>
            </w:tcBorders>
            <w:noWrap/>
            <w:vAlign w:val="bottom"/>
            <w:hideMark/>
          </w:tcPr>
          <w:p w14:paraId="41E6C660"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1980" w:type="dxa"/>
            <w:tcBorders>
              <w:top w:val="nil"/>
              <w:left w:val="nil"/>
              <w:bottom w:val="single" w:sz="4" w:space="0" w:color="auto"/>
              <w:right w:val="single" w:sz="4" w:space="0" w:color="auto"/>
            </w:tcBorders>
            <w:noWrap/>
            <w:vAlign w:val="bottom"/>
            <w:hideMark/>
          </w:tcPr>
          <w:p w14:paraId="4D55385A"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1.538,00 </w:t>
            </w:r>
          </w:p>
        </w:tc>
      </w:tr>
      <w:tr w:rsidR="00270CD8" w:rsidRPr="001F52EC" w14:paraId="05328FE0" w14:textId="77777777" w:rsidTr="00314190">
        <w:trPr>
          <w:trHeight w:val="300"/>
        </w:trPr>
        <w:tc>
          <w:tcPr>
            <w:tcW w:w="534" w:type="dxa"/>
            <w:tcBorders>
              <w:top w:val="nil"/>
              <w:left w:val="single" w:sz="4" w:space="0" w:color="auto"/>
              <w:bottom w:val="single" w:sz="4" w:space="0" w:color="auto"/>
              <w:right w:val="single" w:sz="4" w:space="0" w:color="auto"/>
            </w:tcBorders>
            <w:noWrap/>
            <w:vAlign w:val="bottom"/>
            <w:hideMark/>
          </w:tcPr>
          <w:p w14:paraId="45D479A8"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6</w:t>
            </w:r>
          </w:p>
        </w:tc>
        <w:tc>
          <w:tcPr>
            <w:tcW w:w="2551" w:type="dxa"/>
            <w:tcBorders>
              <w:top w:val="nil"/>
              <w:left w:val="nil"/>
              <w:bottom w:val="single" w:sz="4" w:space="0" w:color="auto"/>
              <w:right w:val="single" w:sz="4" w:space="0" w:color="auto"/>
            </w:tcBorders>
            <w:noWrap/>
            <w:vAlign w:val="bottom"/>
            <w:hideMark/>
          </w:tcPr>
          <w:p w14:paraId="034C0E15"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Laboratorium</w:t>
            </w:r>
          </w:p>
        </w:tc>
        <w:tc>
          <w:tcPr>
            <w:tcW w:w="1985" w:type="dxa"/>
            <w:tcBorders>
              <w:top w:val="nil"/>
              <w:left w:val="nil"/>
              <w:bottom w:val="single" w:sz="4" w:space="0" w:color="auto"/>
              <w:right w:val="single" w:sz="4" w:space="0" w:color="auto"/>
            </w:tcBorders>
            <w:noWrap/>
            <w:vAlign w:val="bottom"/>
            <w:hideMark/>
          </w:tcPr>
          <w:p w14:paraId="17C4EC43"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1.577.213,00 </w:t>
            </w:r>
          </w:p>
        </w:tc>
        <w:tc>
          <w:tcPr>
            <w:tcW w:w="1948" w:type="dxa"/>
            <w:tcBorders>
              <w:top w:val="nil"/>
              <w:left w:val="nil"/>
              <w:bottom w:val="single" w:sz="4" w:space="0" w:color="auto"/>
              <w:right w:val="single" w:sz="4" w:space="0" w:color="auto"/>
            </w:tcBorders>
            <w:noWrap/>
            <w:vAlign w:val="bottom"/>
            <w:hideMark/>
          </w:tcPr>
          <w:p w14:paraId="78A87565"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1.815.470,00 </w:t>
            </w:r>
          </w:p>
        </w:tc>
        <w:tc>
          <w:tcPr>
            <w:tcW w:w="1980" w:type="dxa"/>
            <w:tcBorders>
              <w:top w:val="nil"/>
              <w:left w:val="nil"/>
              <w:bottom w:val="single" w:sz="4" w:space="0" w:color="auto"/>
              <w:right w:val="single" w:sz="4" w:space="0" w:color="auto"/>
            </w:tcBorders>
            <w:noWrap/>
            <w:vAlign w:val="bottom"/>
            <w:hideMark/>
          </w:tcPr>
          <w:p w14:paraId="71AC973A"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1.544.264,00 </w:t>
            </w:r>
          </w:p>
        </w:tc>
      </w:tr>
      <w:tr w:rsidR="00270CD8" w:rsidRPr="001F52EC" w14:paraId="3942EFB3" w14:textId="77777777" w:rsidTr="00314190">
        <w:trPr>
          <w:trHeight w:val="300"/>
        </w:trPr>
        <w:tc>
          <w:tcPr>
            <w:tcW w:w="534" w:type="dxa"/>
            <w:tcBorders>
              <w:top w:val="nil"/>
              <w:left w:val="single" w:sz="4" w:space="0" w:color="auto"/>
              <w:bottom w:val="single" w:sz="4" w:space="0" w:color="auto"/>
              <w:right w:val="single" w:sz="4" w:space="0" w:color="auto"/>
            </w:tcBorders>
            <w:noWrap/>
            <w:vAlign w:val="bottom"/>
            <w:hideMark/>
          </w:tcPr>
          <w:p w14:paraId="7FC624F7"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7</w:t>
            </w:r>
          </w:p>
        </w:tc>
        <w:tc>
          <w:tcPr>
            <w:tcW w:w="2551" w:type="dxa"/>
            <w:tcBorders>
              <w:top w:val="nil"/>
              <w:left w:val="nil"/>
              <w:bottom w:val="single" w:sz="4" w:space="0" w:color="auto"/>
              <w:right w:val="single" w:sz="4" w:space="0" w:color="auto"/>
            </w:tcBorders>
            <w:noWrap/>
            <w:vAlign w:val="bottom"/>
            <w:hideMark/>
          </w:tcPr>
          <w:p w14:paraId="6F851874" w14:textId="77777777" w:rsidR="00270CD8" w:rsidRPr="001F52EC" w:rsidRDefault="00A04D8C" w:rsidP="00303CED">
            <w:pPr>
              <w:spacing w:after="0" w:line="240" w:lineRule="auto"/>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Medicine</w:t>
            </w:r>
          </w:p>
        </w:tc>
        <w:tc>
          <w:tcPr>
            <w:tcW w:w="1985" w:type="dxa"/>
            <w:tcBorders>
              <w:top w:val="nil"/>
              <w:left w:val="nil"/>
              <w:bottom w:val="single" w:sz="4" w:space="0" w:color="auto"/>
              <w:right w:val="single" w:sz="4" w:space="0" w:color="auto"/>
            </w:tcBorders>
            <w:noWrap/>
            <w:vAlign w:val="bottom"/>
            <w:hideMark/>
          </w:tcPr>
          <w:p w14:paraId="60081CBD"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467.844,00 </w:t>
            </w:r>
          </w:p>
        </w:tc>
        <w:tc>
          <w:tcPr>
            <w:tcW w:w="1948" w:type="dxa"/>
            <w:tcBorders>
              <w:top w:val="nil"/>
              <w:left w:val="nil"/>
              <w:bottom w:val="single" w:sz="4" w:space="0" w:color="auto"/>
              <w:right w:val="single" w:sz="4" w:space="0" w:color="auto"/>
            </w:tcBorders>
            <w:noWrap/>
            <w:vAlign w:val="bottom"/>
            <w:hideMark/>
          </w:tcPr>
          <w:p w14:paraId="32436F94"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453.436,00 </w:t>
            </w:r>
          </w:p>
        </w:tc>
        <w:tc>
          <w:tcPr>
            <w:tcW w:w="1980" w:type="dxa"/>
            <w:tcBorders>
              <w:top w:val="nil"/>
              <w:left w:val="nil"/>
              <w:bottom w:val="single" w:sz="4" w:space="0" w:color="auto"/>
              <w:right w:val="single" w:sz="4" w:space="0" w:color="auto"/>
            </w:tcBorders>
            <w:noWrap/>
            <w:vAlign w:val="bottom"/>
            <w:hideMark/>
          </w:tcPr>
          <w:p w14:paraId="601C5056"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497.871,00 </w:t>
            </w:r>
          </w:p>
        </w:tc>
      </w:tr>
      <w:tr w:rsidR="00270CD8" w:rsidRPr="001F52EC" w14:paraId="7155E6A7" w14:textId="77777777" w:rsidTr="00314190">
        <w:trPr>
          <w:trHeight w:val="300"/>
        </w:trPr>
        <w:tc>
          <w:tcPr>
            <w:tcW w:w="534" w:type="dxa"/>
            <w:tcBorders>
              <w:top w:val="nil"/>
              <w:left w:val="single" w:sz="4" w:space="0" w:color="auto"/>
              <w:bottom w:val="single" w:sz="4" w:space="0" w:color="auto"/>
              <w:right w:val="single" w:sz="4" w:space="0" w:color="auto"/>
            </w:tcBorders>
            <w:noWrap/>
            <w:vAlign w:val="bottom"/>
            <w:hideMark/>
          </w:tcPr>
          <w:p w14:paraId="57F2748D"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8</w:t>
            </w:r>
          </w:p>
        </w:tc>
        <w:tc>
          <w:tcPr>
            <w:tcW w:w="2551" w:type="dxa"/>
            <w:tcBorders>
              <w:top w:val="nil"/>
              <w:left w:val="nil"/>
              <w:bottom w:val="single" w:sz="4" w:space="0" w:color="auto"/>
              <w:right w:val="single" w:sz="4" w:space="0" w:color="auto"/>
            </w:tcBorders>
            <w:noWrap/>
            <w:vAlign w:val="bottom"/>
            <w:hideMark/>
          </w:tcPr>
          <w:p w14:paraId="0B6E2CDA" w14:textId="77777777" w:rsidR="00270CD8" w:rsidRPr="001F52EC" w:rsidRDefault="00A04D8C" w:rsidP="00303CED">
            <w:pPr>
              <w:spacing w:after="0" w:line="240" w:lineRule="auto"/>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Radiology</w:t>
            </w:r>
          </w:p>
        </w:tc>
        <w:tc>
          <w:tcPr>
            <w:tcW w:w="1985" w:type="dxa"/>
            <w:tcBorders>
              <w:top w:val="nil"/>
              <w:left w:val="nil"/>
              <w:bottom w:val="single" w:sz="4" w:space="0" w:color="auto"/>
              <w:right w:val="single" w:sz="4" w:space="0" w:color="auto"/>
            </w:tcBorders>
            <w:noWrap/>
            <w:vAlign w:val="bottom"/>
            <w:hideMark/>
          </w:tcPr>
          <w:p w14:paraId="1CBB62B1"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120.269,00 </w:t>
            </w:r>
          </w:p>
        </w:tc>
        <w:tc>
          <w:tcPr>
            <w:tcW w:w="1948" w:type="dxa"/>
            <w:tcBorders>
              <w:top w:val="nil"/>
              <w:left w:val="nil"/>
              <w:bottom w:val="single" w:sz="4" w:space="0" w:color="auto"/>
              <w:right w:val="single" w:sz="4" w:space="0" w:color="auto"/>
            </w:tcBorders>
            <w:noWrap/>
            <w:vAlign w:val="bottom"/>
            <w:hideMark/>
          </w:tcPr>
          <w:p w14:paraId="5BC5DC51"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144.359,00 </w:t>
            </w:r>
          </w:p>
        </w:tc>
        <w:tc>
          <w:tcPr>
            <w:tcW w:w="1980" w:type="dxa"/>
            <w:tcBorders>
              <w:top w:val="nil"/>
              <w:left w:val="nil"/>
              <w:bottom w:val="single" w:sz="4" w:space="0" w:color="auto"/>
              <w:right w:val="single" w:sz="4" w:space="0" w:color="auto"/>
            </w:tcBorders>
            <w:noWrap/>
            <w:vAlign w:val="bottom"/>
            <w:hideMark/>
          </w:tcPr>
          <w:p w14:paraId="50A1FC39"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118.125,00 </w:t>
            </w:r>
          </w:p>
        </w:tc>
      </w:tr>
      <w:tr w:rsidR="00270CD8" w:rsidRPr="001F52EC" w14:paraId="2FF3E045" w14:textId="77777777" w:rsidTr="00314190">
        <w:trPr>
          <w:trHeight w:val="300"/>
        </w:trPr>
        <w:tc>
          <w:tcPr>
            <w:tcW w:w="534" w:type="dxa"/>
            <w:tcBorders>
              <w:top w:val="nil"/>
              <w:left w:val="single" w:sz="4" w:space="0" w:color="auto"/>
              <w:bottom w:val="single" w:sz="4" w:space="0" w:color="auto"/>
              <w:right w:val="single" w:sz="4" w:space="0" w:color="auto"/>
            </w:tcBorders>
            <w:noWrap/>
            <w:vAlign w:val="bottom"/>
            <w:hideMark/>
          </w:tcPr>
          <w:p w14:paraId="077E8D9B"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9</w:t>
            </w:r>
          </w:p>
        </w:tc>
        <w:tc>
          <w:tcPr>
            <w:tcW w:w="2551" w:type="dxa"/>
            <w:tcBorders>
              <w:top w:val="nil"/>
              <w:left w:val="nil"/>
              <w:bottom w:val="single" w:sz="4" w:space="0" w:color="auto"/>
              <w:right w:val="single" w:sz="4" w:space="0" w:color="auto"/>
            </w:tcBorders>
            <w:noWrap/>
            <w:vAlign w:val="bottom"/>
            <w:hideMark/>
          </w:tcPr>
          <w:p w14:paraId="1D0B2D61" w14:textId="77777777" w:rsidR="00270CD8" w:rsidRPr="001F52EC" w:rsidRDefault="00A04D8C" w:rsidP="00303CED">
            <w:pPr>
              <w:spacing w:after="0" w:line="240" w:lineRule="auto"/>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Actions</w:t>
            </w:r>
          </w:p>
        </w:tc>
        <w:tc>
          <w:tcPr>
            <w:tcW w:w="1985" w:type="dxa"/>
            <w:tcBorders>
              <w:top w:val="nil"/>
              <w:left w:val="nil"/>
              <w:bottom w:val="single" w:sz="4" w:space="0" w:color="auto"/>
              <w:right w:val="single" w:sz="4" w:space="0" w:color="auto"/>
            </w:tcBorders>
            <w:noWrap/>
            <w:vAlign w:val="bottom"/>
            <w:hideMark/>
          </w:tcPr>
          <w:p w14:paraId="50D8B34F"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1948" w:type="dxa"/>
            <w:tcBorders>
              <w:top w:val="nil"/>
              <w:left w:val="nil"/>
              <w:bottom w:val="single" w:sz="4" w:space="0" w:color="auto"/>
              <w:right w:val="single" w:sz="4" w:space="0" w:color="auto"/>
            </w:tcBorders>
            <w:noWrap/>
            <w:vAlign w:val="bottom"/>
            <w:hideMark/>
          </w:tcPr>
          <w:p w14:paraId="2463CC12"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1980" w:type="dxa"/>
            <w:tcBorders>
              <w:top w:val="nil"/>
              <w:left w:val="nil"/>
              <w:bottom w:val="single" w:sz="4" w:space="0" w:color="auto"/>
              <w:right w:val="single" w:sz="4" w:space="0" w:color="auto"/>
            </w:tcBorders>
            <w:noWrap/>
            <w:vAlign w:val="bottom"/>
            <w:hideMark/>
          </w:tcPr>
          <w:p w14:paraId="2398975F"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r>
      <w:tr w:rsidR="00270CD8" w:rsidRPr="001F52EC" w14:paraId="0C0596D2" w14:textId="77777777" w:rsidTr="00314190">
        <w:trPr>
          <w:trHeight w:val="300"/>
        </w:trPr>
        <w:tc>
          <w:tcPr>
            <w:tcW w:w="534" w:type="dxa"/>
            <w:vMerge w:val="restart"/>
            <w:tcBorders>
              <w:top w:val="nil"/>
              <w:left w:val="single" w:sz="4" w:space="0" w:color="auto"/>
              <w:bottom w:val="single" w:sz="4" w:space="0" w:color="000000"/>
              <w:right w:val="single" w:sz="4" w:space="0" w:color="auto"/>
            </w:tcBorders>
            <w:noWrap/>
            <w:vAlign w:val="bottom"/>
            <w:hideMark/>
          </w:tcPr>
          <w:p w14:paraId="39EF78DB" w14:textId="77777777" w:rsidR="00270CD8" w:rsidRPr="001F52EC" w:rsidRDefault="00270CD8" w:rsidP="00303CED">
            <w:pPr>
              <w:spacing w:after="0" w:line="240" w:lineRule="auto"/>
              <w:jc w:val="center"/>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w:t>
            </w:r>
          </w:p>
        </w:tc>
        <w:tc>
          <w:tcPr>
            <w:tcW w:w="2551" w:type="dxa"/>
            <w:tcBorders>
              <w:top w:val="nil"/>
              <w:left w:val="single" w:sz="4" w:space="0" w:color="auto"/>
              <w:bottom w:val="single" w:sz="4" w:space="0" w:color="000000"/>
              <w:right w:val="single" w:sz="4" w:space="0" w:color="auto"/>
            </w:tcBorders>
            <w:noWrap/>
            <w:vAlign w:val="bottom"/>
            <w:hideMark/>
          </w:tcPr>
          <w:p w14:paraId="32FC2F78" w14:textId="77777777" w:rsidR="00270CD8" w:rsidRPr="001F52EC" w:rsidRDefault="00A04D8C" w:rsidP="00A04D8C">
            <w:pPr>
              <w:spacing w:after="0" w:line="240" w:lineRule="auto"/>
              <w:rPr>
                <w:rFonts w:ascii="Times New Roman" w:eastAsia="Times New Roman" w:hAnsi="Times New Roman" w:cs="Times New Roman"/>
                <w:color w:val="000000"/>
                <w:lang w:eastAsia="id-ID"/>
              </w:rPr>
            </w:pPr>
            <w:r w:rsidRPr="00A04D8C">
              <w:rPr>
                <w:rFonts w:ascii="Times New Roman" w:eastAsia="Times New Roman" w:hAnsi="Times New Roman" w:cs="Times New Roman"/>
                <w:color w:val="000000"/>
                <w:lang w:eastAsia="id-ID"/>
              </w:rPr>
              <w:t>Surgical Procedure</w:t>
            </w:r>
          </w:p>
        </w:tc>
        <w:tc>
          <w:tcPr>
            <w:tcW w:w="1985" w:type="dxa"/>
            <w:tcBorders>
              <w:top w:val="nil"/>
              <w:left w:val="nil"/>
              <w:bottom w:val="single" w:sz="4" w:space="0" w:color="auto"/>
              <w:right w:val="single" w:sz="4" w:space="0" w:color="auto"/>
            </w:tcBorders>
            <w:noWrap/>
            <w:vAlign w:val="bottom"/>
            <w:hideMark/>
          </w:tcPr>
          <w:p w14:paraId="0FB5D421"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1.038.462,00 </w:t>
            </w:r>
          </w:p>
        </w:tc>
        <w:tc>
          <w:tcPr>
            <w:tcW w:w="1948" w:type="dxa"/>
            <w:tcBorders>
              <w:top w:val="nil"/>
              <w:left w:val="nil"/>
              <w:bottom w:val="single" w:sz="4" w:space="0" w:color="auto"/>
              <w:right w:val="single" w:sz="4" w:space="0" w:color="auto"/>
            </w:tcBorders>
            <w:noWrap/>
            <w:vAlign w:val="bottom"/>
            <w:hideMark/>
          </w:tcPr>
          <w:p w14:paraId="4D97BF0B"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546.875,00 </w:t>
            </w:r>
          </w:p>
        </w:tc>
        <w:tc>
          <w:tcPr>
            <w:tcW w:w="1980" w:type="dxa"/>
            <w:tcBorders>
              <w:top w:val="nil"/>
              <w:left w:val="nil"/>
              <w:bottom w:val="single" w:sz="4" w:space="0" w:color="auto"/>
              <w:right w:val="single" w:sz="4" w:space="0" w:color="auto"/>
            </w:tcBorders>
            <w:noWrap/>
            <w:vAlign w:val="bottom"/>
            <w:hideMark/>
          </w:tcPr>
          <w:p w14:paraId="5188E6A8" w14:textId="77777777" w:rsidR="00270CD8" w:rsidRPr="001F52EC" w:rsidRDefault="00270CD8"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sidR="006E091A">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1.033.942,00 </w:t>
            </w:r>
          </w:p>
        </w:tc>
      </w:tr>
      <w:tr w:rsidR="00A04D8C" w:rsidRPr="001F52EC" w14:paraId="6D4D25E8" w14:textId="77777777" w:rsidTr="00314190">
        <w:trPr>
          <w:trHeight w:val="300"/>
        </w:trPr>
        <w:tc>
          <w:tcPr>
            <w:tcW w:w="534" w:type="dxa"/>
            <w:vMerge/>
            <w:tcBorders>
              <w:top w:val="nil"/>
              <w:left w:val="single" w:sz="4" w:space="0" w:color="auto"/>
              <w:bottom w:val="single" w:sz="4" w:space="0" w:color="000000"/>
              <w:right w:val="single" w:sz="4" w:space="0" w:color="auto"/>
            </w:tcBorders>
            <w:vAlign w:val="center"/>
            <w:hideMark/>
          </w:tcPr>
          <w:p w14:paraId="4D77BD52" w14:textId="77777777" w:rsidR="00A04D8C" w:rsidRPr="001F52EC" w:rsidRDefault="00A04D8C" w:rsidP="00303CED">
            <w:pPr>
              <w:spacing w:after="0" w:line="240" w:lineRule="auto"/>
              <w:rPr>
                <w:rFonts w:ascii="Times New Roman" w:eastAsia="Times New Roman" w:hAnsi="Times New Roman" w:cs="Times New Roman"/>
                <w:color w:val="000000"/>
                <w:lang w:eastAsia="id-ID"/>
              </w:rPr>
            </w:pPr>
          </w:p>
        </w:tc>
        <w:tc>
          <w:tcPr>
            <w:tcW w:w="2551" w:type="dxa"/>
            <w:tcBorders>
              <w:top w:val="nil"/>
              <w:left w:val="single" w:sz="4" w:space="0" w:color="auto"/>
              <w:bottom w:val="single" w:sz="4" w:space="0" w:color="000000"/>
              <w:right w:val="single" w:sz="4" w:space="0" w:color="auto"/>
            </w:tcBorders>
            <w:hideMark/>
          </w:tcPr>
          <w:p w14:paraId="05A6D420" w14:textId="77777777" w:rsidR="00A04D8C" w:rsidRPr="00A7162C" w:rsidRDefault="00A04D8C" w:rsidP="00863DF9">
            <w:r w:rsidRPr="00A7162C">
              <w:t>Non Surgical Procedure</w:t>
            </w:r>
          </w:p>
        </w:tc>
        <w:tc>
          <w:tcPr>
            <w:tcW w:w="1985" w:type="dxa"/>
            <w:tcBorders>
              <w:top w:val="nil"/>
              <w:left w:val="nil"/>
              <w:bottom w:val="single" w:sz="4" w:space="0" w:color="auto"/>
              <w:right w:val="single" w:sz="4" w:space="0" w:color="auto"/>
            </w:tcBorders>
            <w:noWrap/>
            <w:vAlign w:val="bottom"/>
            <w:hideMark/>
          </w:tcPr>
          <w:p w14:paraId="6C24813A" w14:textId="77777777" w:rsidR="00A04D8C" w:rsidRPr="001F52EC" w:rsidRDefault="00A04D8C"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988.962,00 </w:t>
            </w:r>
          </w:p>
        </w:tc>
        <w:tc>
          <w:tcPr>
            <w:tcW w:w="1948" w:type="dxa"/>
            <w:tcBorders>
              <w:top w:val="nil"/>
              <w:left w:val="nil"/>
              <w:bottom w:val="single" w:sz="4" w:space="0" w:color="auto"/>
              <w:right w:val="single" w:sz="4" w:space="0" w:color="auto"/>
            </w:tcBorders>
            <w:noWrap/>
            <w:vAlign w:val="bottom"/>
            <w:hideMark/>
          </w:tcPr>
          <w:p w14:paraId="4F7E715A" w14:textId="77777777" w:rsidR="00A04D8C" w:rsidRPr="001F52EC" w:rsidRDefault="00A04D8C"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943.969,00 </w:t>
            </w:r>
          </w:p>
        </w:tc>
        <w:tc>
          <w:tcPr>
            <w:tcW w:w="1980" w:type="dxa"/>
            <w:tcBorders>
              <w:top w:val="nil"/>
              <w:left w:val="nil"/>
              <w:bottom w:val="single" w:sz="4" w:space="0" w:color="auto"/>
              <w:right w:val="single" w:sz="4" w:space="0" w:color="auto"/>
            </w:tcBorders>
            <w:noWrap/>
            <w:vAlign w:val="bottom"/>
            <w:hideMark/>
          </w:tcPr>
          <w:p w14:paraId="40CF5719" w14:textId="77777777" w:rsidR="00A04D8C" w:rsidRPr="001F52EC" w:rsidRDefault="00A04D8C"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709.269,00 </w:t>
            </w:r>
          </w:p>
        </w:tc>
      </w:tr>
      <w:tr w:rsidR="00A04D8C" w:rsidRPr="001F52EC" w14:paraId="172E2890" w14:textId="77777777" w:rsidTr="00314190">
        <w:trPr>
          <w:trHeight w:val="300"/>
        </w:trPr>
        <w:tc>
          <w:tcPr>
            <w:tcW w:w="534" w:type="dxa"/>
            <w:vMerge/>
            <w:tcBorders>
              <w:top w:val="nil"/>
              <w:left w:val="single" w:sz="4" w:space="0" w:color="auto"/>
              <w:bottom w:val="single" w:sz="4" w:space="0" w:color="000000"/>
              <w:right w:val="single" w:sz="4" w:space="0" w:color="auto"/>
            </w:tcBorders>
            <w:vAlign w:val="center"/>
            <w:hideMark/>
          </w:tcPr>
          <w:p w14:paraId="43B42E97" w14:textId="77777777" w:rsidR="00A04D8C" w:rsidRPr="001F52EC" w:rsidRDefault="00A04D8C" w:rsidP="00303CED">
            <w:pPr>
              <w:spacing w:after="0" w:line="240" w:lineRule="auto"/>
              <w:rPr>
                <w:rFonts w:ascii="Times New Roman" w:eastAsia="Times New Roman" w:hAnsi="Times New Roman" w:cs="Times New Roman"/>
                <w:color w:val="000000"/>
                <w:lang w:eastAsia="id-ID"/>
              </w:rPr>
            </w:pPr>
          </w:p>
        </w:tc>
        <w:tc>
          <w:tcPr>
            <w:tcW w:w="2551" w:type="dxa"/>
            <w:tcBorders>
              <w:top w:val="nil"/>
              <w:left w:val="single" w:sz="4" w:space="0" w:color="auto"/>
              <w:bottom w:val="single" w:sz="4" w:space="0" w:color="000000"/>
              <w:right w:val="single" w:sz="4" w:space="0" w:color="auto"/>
            </w:tcBorders>
            <w:hideMark/>
          </w:tcPr>
          <w:p w14:paraId="726C33B0" w14:textId="77777777" w:rsidR="00A04D8C" w:rsidRDefault="00A04D8C" w:rsidP="00863DF9">
            <w:r w:rsidRPr="00A7162C">
              <w:t>Support</w:t>
            </w:r>
          </w:p>
        </w:tc>
        <w:tc>
          <w:tcPr>
            <w:tcW w:w="1985" w:type="dxa"/>
            <w:tcBorders>
              <w:top w:val="nil"/>
              <w:left w:val="nil"/>
              <w:bottom w:val="single" w:sz="4" w:space="0" w:color="auto"/>
              <w:right w:val="single" w:sz="4" w:space="0" w:color="auto"/>
            </w:tcBorders>
            <w:noWrap/>
            <w:vAlign w:val="bottom"/>
            <w:hideMark/>
          </w:tcPr>
          <w:p w14:paraId="3C07E92A" w14:textId="77777777" w:rsidR="00A04D8C" w:rsidRPr="001F52EC" w:rsidRDefault="00A04D8C"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24.615,00 </w:t>
            </w:r>
          </w:p>
        </w:tc>
        <w:tc>
          <w:tcPr>
            <w:tcW w:w="1948" w:type="dxa"/>
            <w:tcBorders>
              <w:top w:val="nil"/>
              <w:left w:val="nil"/>
              <w:bottom w:val="single" w:sz="4" w:space="0" w:color="auto"/>
              <w:right w:val="single" w:sz="4" w:space="0" w:color="auto"/>
            </w:tcBorders>
            <w:noWrap/>
            <w:vAlign w:val="bottom"/>
            <w:hideMark/>
          </w:tcPr>
          <w:p w14:paraId="1688BE69" w14:textId="77777777" w:rsidR="00A04D8C" w:rsidRPr="001F52EC" w:rsidRDefault="00A04D8C"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39.453,00 </w:t>
            </w:r>
          </w:p>
        </w:tc>
        <w:tc>
          <w:tcPr>
            <w:tcW w:w="1980" w:type="dxa"/>
            <w:tcBorders>
              <w:top w:val="nil"/>
              <w:left w:val="nil"/>
              <w:bottom w:val="single" w:sz="4" w:space="0" w:color="auto"/>
              <w:right w:val="single" w:sz="4" w:space="0" w:color="auto"/>
            </w:tcBorders>
            <w:noWrap/>
            <w:vAlign w:val="bottom"/>
            <w:hideMark/>
          </w:tcPr>
          <w:p w14:paraId="16FD86EE" w14:textId="77777777" w:rsidR="00A04D8C" w:rsidRPr="001F52EC" w:rsidRDefault="00A04D8C" w:rsidP="00303CED">
            <w:pPr>
              <w:spacing w:after="0" w:line="240" w:lineRule="auto"/>
              <w:rPr>
                <w:rFonts w:ascii="Times New Roman" w:eastAsia="Times New Roman" w:hAnsi="Times New Roman" w:cs="Times New Roman"/>
                <w:color w:val="000000"/>
                <w:lang w:eastAsia="id-ID"/>
              </w:rPr>
            </w:pPr>
            <w:r w:rsidRPr="001F52EC">
              <w:rPr>
                <w:rFonts w:ascii="Times New Roman" w:eastAsia="Times New Roman" w:hAnsi="Times New Roman" w:cs="Times New Roman"/>
                <w:color w:val="000000"/>
                <w:lang w:eastAsia="id-ID"/>
              </w:rPr>
              <w:t xml:space="preserve"> Rp</w:t>
            </w:r>
            <w:r>
              <w:rPr>
                <w:rFonts w:ascii="Times New Roman" w:eastAsia="Times New Roman" w:hAnsi="Times New Roman" w:cs="Times New Roman"/>
                <w:color w:val="000000"/>
                <w:lang w:eastAsia="id-ID"/>
              </w:rPr>
              <w:t>.</w:t>
            </w:r>
            <w:r w:rsidRPr="001F52EC">
              <w:rPr>
                <w:rFonts w:ascii="Times New Roman" w:eastAsia="Times New Roman" w:hAnsi="Times New Roman" w:cs="Times New Roman"/>
                <w:color w:val="000000"/>
                <w:lang w:eastAsia="id-ID"/>
              </w:rPr>
              <w:t xml:space="preserve">        29.135,00 </w:t>
            </w:r>
          </w:p>
        </w:tc>
      </w:tr>
    </w:tbl>
    <w:p w14:paraId="2CEE1E8C" w14:textId="77777777" w:rsidR="00632C1E" w:rsidRDefault="00632C1E" w:rsidP="00314190">
      <w:pPr>
        <w:spacing w:after="0" w:line="240" w:lineRule="auto"/>
        <w:jc w:val="both"/>
        <w:rPr>
          <w:rFonts w:ascii="Times New Roman" w:hAnsi="Times New Roman" w:cs="Times New Roman"/>
          <w:b/>
          <w:bCs/>
          <w:sz w:val="24"/>
          <w:szCs w:val="24"/>
        </w:rPr>
      </w:pPr>
    </w:p>
    <w:p w14:paraId="4616A4BF" w14:textId="77777777" w:rsidR="002261C2" w:rsidRPr="00455744" w:rsidRDefault="00E641AD" w:rsidP="00306235">
      <w:pPr>
        <w:pStyle w:val="ListParagraph"/>
        <w:numPr>
          <w:ilvl w:val="0"/>
          <w:numId w:val="4"/>
        </w:numPr>
        <w:spacing w:after="0" w:line="240" w:lineRule="auto"/>
        <w:ind w:left="851"/>
        <w:jc w:val="both"/>
        <w:rPr>
          <w:rFonts w:ascii="Times New Roman" w:hAnsi="Times New Roman" w:cs="Times New Roman"/>
          <w:b/>
          <w:bCs/>
          <w:sz w:val="26"/>
          <w:szCs w:val="26"/>
        </w:rPr>
      </w:pPr>
      <w:r w:rsidRPr="00455744">
        <w:rPr>
          <w:rFonts w:ascii="Times New Roman" w:hAnsi="Times New Roman" w:cs="Times New Roman"/>
          <w:b/>
          <w:bCs/>
          <w:sz w:val="26"/>
          <w:szCs w:val="26"/>
        </w:rPr>
        <w:t>The relationship between the sociodemographic characteristics of patients with chronic renal failure and hospital rates</w:t>
      </w:r>
    </w:p>
    <w:p w14:paraId="6DBAFC97" w14:textId="77777777" w:rsidR="00A35DE4" w:rsidRDefault="00A35DE4" w:rsidP="00A35DE4">
      <w:pPr>
        <w:spacing w:after="0" w:line="240" w:lineRule="auto"/>
        <w:ind w:left="-426"/>
        <w:jc w:val="both"/>
        <w:rPr>
          <w:rFonts w:ascii="Times New Roman" w:hAnsi="Times New Roman" w:cs="Times New Roman"/>
          <w:b/>
          <w:bCs/>
          <w:sz w:val="24"/>
          <w:szCs w:val="24"/>
        </w:rPr>
      </w:pPr>
    </w:p>
    <w:p w14:paraId="39791874" w14:textId="77777777" w:rsidR="00114FD2" w:rsidRDefault="00114FD2" w:rsidP="00306235">
      <w:pPr>
        <w:spacing w:after="0" w:line="240" w:lineRule="auto"/>
        <w:ind w:firstLine="720"/>
        <w:jc w:val="both"/>
        <w:rPr>
          <w:rFonts w:ascii="Times New Roman" w:hAnsi="Times New Roman" w:cs="Times New Roman"/>
          <w:sz w:val="24"/>
          <w:szCs w:val="24"/>
        </w:rPr>
      </w:pPr>
      <w:r w:rsidRPr="00114FD2">
        <w:rPr>
          <w:rFonts w:ascii="Times New Roman" w:hAnsi="Times New Roman" w:cs="Times New Roman"/>
          <w:sz w:val="24"/>
          <w:szCs w:val="24"/>
        </w:rPr>
        <w:t xml:space="preserve">In this study, researchers also discussed the relationship between sociodemographic characteristics and hospital rates. Looking at the age range, patients aged &gt;50 years spent more money than younger people. The statistical test results showed that there was no significant difference between the patient's age and hospital rates (p=0.657). The results of this study are different from the research of Widiawati (2013) which revealed that age also affects the financing of the treatment of patients with chronic kidney failure. Our review explained that there was a significant difference for patients with chronic renal failure who </w:t>
      </w:r>
      <w:r w:rsidRPr="00114FD2">
        <w:rPr>
          <w:rFonts w:ascii="Times New Roman" w:hAnsi="Times New Roman" w:cs="Times New Roman"/>
          <w:sz w:val="24"/>
          <w:szCs w:val="24"/>
        </w:rPr>
        <w:lastRenderedPageBreak/>
        <w:t>were treated in the treatment class (p=0.047). It can be seen here that the financing for class I patients is higher than that of class II and III treatments. Spearman correlation test also proves that there is a correlation between existing treatment classes and hospital rates (-0.136). It can be seen here that patients with Length of Stay 5 days provide a higher hospital rate (Rp 8,263,234.23) than patients with Length of Stay 5 days (Rp 6,209,583.35).The results obtained are of course reasonable because the length of time the patient is in the hospital will certainly increase the cost. Patients with more comorbidities (Rp 8,263,234.23) also provide higher financing rates compared to patients with lighter comorbidities (Rp 8,263,234,23). 6,166,558,31). Overall, the relationship between sociodemographic characteristics and hospital rates did not show any statistically significant difference (p=&gt;0.05). The relationship between the sociodemographic characteristics of Chronic Kidney Failure patients and hospital rates can be seen in table 5.</w:t>
      </w:r>
    </w:p>
    <w:p w14:paraId="75ABEDAF" w14:textId="77777777" w:rsidR="002261C2" w:rsidRDefault="002261C2" w:rsidP="005A43D0">
      <w:pPr>
        <w:spacing w:after="0" w:line="240" w:lineRule="auto"/>
        <w:rPr>
          <w:rFonts w:ascii="Times New Roman" w:hAnsi="Times New Roman" w:cs="Times New Roman"/>
          <w:b/>
          <w:bCs/>
          <w:sz w:val="24"/>
          <w:szCs w:val="24"/>
        </w:rPr>
      </w:pPr>
    </w:p>
    <w:p w14:paraId="5FCA40B8" w14:textId="77777777" w:rsidR="00D1090B" w:rsidRDefault="00114FD2" w:rsidP="002C6939">
      <w:pPr>
        <w:spacing w:after="0" w:line="240" w:lineRule="auto"/>
        <w:ind w:left="709" w:hanging="709"/>
        <w:jc w:val="both"/>
        <w:rPr>
          <w:rFonts w:ascii="Times New Roman" w:hAnsi="Times New Roman" w:cs="Times New Roman"/>
          <w:sz w:val="24"/>
          <w:szCs w:val="24"/>
        </w:rPr>
      </w:pPr>
      <w:r>
        <w:rPr>
          <w:rFonts w:ascii="Times New Roman" w:hAnsi="Times New Roman" w:cs="Times New Roman"/>
          <w:b/>
          <w:bCs/>
          <w:sz w:val="24"/>
          <w:szCs w:val="24"/>
        </w:rPr>
        <w:t>Table</w:t>
      </w:r>
      <w:r w:rsidR="00943552" w:rsidRPr="002C6939">
        <w:rPr>
          <w:rFonts w:ascii="Times New Roman" w:hAnsi="Times New Roman" w:cs="Times New Roman"/>
          <w:b/>
          <w:bCs/>
          <w:sz w:val="24"/>
          <w:szCs w:val="24"/>
        </w:rPr>
        <w:t xml:space="preserve"> 5</w:t>
      </w:r>
      <w:r w:rsidR="00943552">
        <w:rPr>
          <w:rFonts w:ascii="Times New Roman" w:hAnsi="Times New Roman" w:cs="Times New Roman"/>
          <w:sz w:val="24"/>
          <w:szCs w:val="24"/>
        </w:rPr>
        <w:t xml:space="preserve">. </w:t>
      </w:r>
      <w:r w:rsidR="007E65EC" w:rsidRPr="007E65EC">
        <w:rPr>
          <w:rFonts w:ascii="Times New Roman" w:hAnsi="Times New Roman" w:cs="Times New Roman"/>
          <w:sz w:val="24"/>
          <w:szCs w:val="24"/>
        </w:rPr>
        <w:t>The relationship between the sociodemographic characteristics of patients with chronic kidney failure and hospital rates.</w:t>
      </w:r>
    </w:p>
    <w:p w14:paraId="6D21AD48" w14:textId="77777777" w:rsidR="002C6939" w:rsidRPr="00943552" w:rsidRDefault="002C6939" w:rsidP="002C6939">
      <w:pPr>
        <w:spacing w:after="0" w:line="240" w:lineRule="auto"/>
        <w:ind w:left="709" w:hanging="709"/>
        <w:jc w:val="both"/>
        <w:rPr>
          <w:rFonts w:ascii="Times New Roman" w:hAnsi="Times New Roman" w:cs="Times New Roman"/>
          <w:sz w:val="24"/>
          <w:szCs w:val="24"/>
        </w:rPr>
      </w:pPr>
    </w:p>
    <w:tbl>
      <w:tblPr>
        <w:tblW w:w="5138"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1698"/>
        <w:gridCol w:w="821"/>
        <w:gridCol w:w="724"/>
        <w:gridCol w:w="1860"/>
        <w:gridCol w:w="1842"/>
        <w:gridCol w:w="849"/>
        <w:gridCol w:w="1134"/>
      </w:tblGrid>
      <w:tr w:rsidR="0035135C" w:rsidRPr="00D72087" w14:paraId="38160EAD" w14:textId="77777777" w:rsidTr="00306235">
        <w:trPr>
          <w:trHeight w:val="509"/>
        </w:trPr>
        <w:tc>
          <w:tcPr>
            <w:tcW w:w="300" w:type="pct"/>
            <w:vMerge w:val="restart"/>
            <w:vAlign w:val="center"/>
            <w:hideMark/>
          </w:tcPr>
          <w:p w14:paraId="40018636"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No</w:t>
            </w:r>
          </w:p>
        </w:tc>
        <w:tc>
          <w:tcPr>
            <w:tcW w:w="894" w:type="pct"/>
            <w:vMerge w:val="restart"/>
            <w:vAlign w:val="center"/>
            <w:hideMark/>
          </w:tcPr>
          <w:p w14:paraId="1586A48E" w14:textId="77777777" w:rsidR="00943552" w:rsidRDefault="007E65EC" w:rsidP="00943552">
            <w:pPr>
              <w:spacing w:after="0"/>
              <w:jc w:val="center"/>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Characteristics</w:t>
            </w:r>
          </w:p>
          <w:p w14:paraId="69639461" w14:textId="77777777" w:rsidR="00943552" w:rsidRPr="00943552" w:rsidRDefault="00943552" w:rsidP="00943552">
            <w:pPr>
              <w:rPr>
                <w:rFonts w:ascii="Times New Roman" w:eastAsia="Times New Roman" w:hAnsi="Times New Roman" w:cs="Times New Roman"/>
                <w:lang w:eastAsia="id-ID"/>
              </w:rPr>
            </w:pPr>
          </w:p>
        </w:tc>
        <w:tc>
          <w:tcPr>
            <w:tcW w:w="3806" w:type="pct"/>
            <w:gridSpan w:val="6"/>
            <w:vMerge w:val="restart"/>
            <w:vAlign w:val="center"/>
            <w:hideMark/>
          </w:tcPr>
          <w:p w14:paraId="2C40414E" w14:textId="77777777" w:rsidR="0035135C" w:rsidRPr="00D72087" w:rsidRDefault="007E65EC" w:rsidP="00FE29BB">
            <w:pPr>
              <w:spacing w:after="0"/>
              <w:jc w:val="center"/>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RSUD</w:t>
            </w:r>
            <w:r w:rsidR="0035135C" w:rsidRPr="00D72087">
              <w:rPr>
                <w:rFonts w:ascii="Times New Roman" w:eastAsia="Times New Roman" w:hAnsi="Times New Roman" w:cs="Times New Roman"/>
                <w:b/>
                <w:bCs/>
                <w:color w:val="000000"/>
                <w:lang w:eastAsia="id-ID"/>
              </w:rPr>
              <w:t xml:space="preserve"> Tangerang</w:t>
            </w:r>
          </w:p>
        </w:tc>
      </w:tr>
      <w:tr w:rsidR="0035135C" w:rsidRPr="00D72087" w14:paraId="10DA4BDA" w14:textId="77777777" w:rsidTr="00306235">
        <w:trPr>
          <w:trHeight w:val="531"/>
        </w:trPr>
        <w:tc>
          <w:tcPr>
            <w:tcW w:w="300" w:type="pct"/>
            <w:vMerge/>
            <w:vAlign w:val="center"/>
            <w:hideMark/>
          </w:tcPr>
          <w:p w14:paraId="413DC54F"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vMerge/>
            <w:vAlign w:val="center"/>
            <w:hideMark/>
          </w:tcPr>
          <w:p w14:paraId="79C745F5"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3806" w:type="pct"/>
            <w:gridSpan w:val="6"/>
            <w:vMerge/>
            <w:vAlign w:val="center"/>
            <w:hideMark/>
          </w:tcPr>
          <w:p w14:paraId="6CD3B52C" w14:textId="77777777" w:rsidR="0035135C" w:rsidRPr="00D72087" w:rsidRDefault="0035135C" w:rsidP="00FE29BB">
            <w:pPr>
              <w:spacing w:after="0"/>
              <w:rPr>
                <w:rFonts w:ascii="Times New Roman" w:eastAsia="Times New Roman" w:hAnsi="Times New Roman" w:cs="Times New Roman"/>
                <w:b/>
                <w:bCs/>
                <w:color w:val="000000"/>
                <w:lang w:eastAsia="id-ID"/>
              </w:rPr>
            </w:pPr>
          </w:p>
        </w:tc>
      </w:tr>
      <w:tr w:rsidR="00306235" w:rsidRPr="00D72087" w14:paraId="20491A4A" w14:textId="77777777" w:rsidTr="00306235">
        <w:trPr>
          <w:trHeight w:val="840"/>
        </w:trPr>
        <w:tc>
          <w:tcPr>
            <w:tcW w:w="300" w:type="pct"/>
            <w:vMerge/>
            <w:vAlign w:val="center"/>
            <w:hideMark/>
          </w:tcPr>
          <w:p w14:paraId="219CAF35"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vMerge/>
            <w:vAlign w:val="center"/>
            <w:hideMark/>
          </w:tcPr>
          <w:p w14:paraId="12FA42E6"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432" w:type="pct"/>
            <w:vAlign w:val="center"/>
            <w:hideMark/>
          </w:tcPr>
          <w:p w14:paraId="25E51F56"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n</w:t>
            </w:r>
          </w:p>
        </w:tc>
        <w:tc>
          <w:tcPr>
            <w:tcW w:w="381" w:type="pct"/>
            <w:vAlign w:val="center"/>
            <w:hideMark/>
          </w:tcPr>
          <w:p w14:paraId="61EFFF68"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w:t>
            </w:r>
          </w:p>
        </w:tc>
        <w:tc>
          <w:tcPr>
            <w:tcW w:w="979" w:type="pct"/>
            <w:noWrap/>
            <w:vAlign w:val="center"/>
            <w:hideMark/>
          </w:tcPr>
          <w:p w14:paraId="4F261877"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 xml:space="preserve"> mean </w:t>
            </w:r>
          </w:p>
        </w:tc>
        <w:tc>
          <w:tcPr>
            <w:tcW w:w="970" w:type="pct"/>
            <w:noWrap/>
            <w:vAlign w:val="center"/>
            <w:hideMark/>
          </w:tcPr>
          <w:p w14:paraId="0385655A"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 xml:space="preserve"> SD </w:t>
            </w:r>
          </w:p>
        </w:tc>
        <w:tc>
          <w:tcPr>
            <w:tcW w:w="447" w:type="pct"/>
            <w:noWrap/>
            <w:vAlign w:val="center"/>
            <w:hideMark/>
          </w:tcPr>
          <w:p w14:paraId="2F8DD230"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p</w:t>
            </w:r>
          </w:p>
        </w:tc>
        <w:tc>
          <w:tcPr>
            <w:tcW w:w="597" w:type="pct"/>
            <w:vAlign w:val="center"/>
            <w:hideMark/>
          </w:tcPr>
          <w:p w14:paraId="6EC54085"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koefisien korelasi</w:t>
            </w:r>
          </w:p>
        </w:tc>
      </w:tr>
      <w:tr w:rsidR="0035135C" w:rsidRPr="00D72087" w14:paraId="7E93F6DA" w14:textId="77777777" w:rsidTr="00306235">
        <w:trPr>
          <w:trHeight w:val="300"/>
        </w:trPr>
        <w:tc>
          <w:tcPr>
            <w:tcW w:w="300" w:type="pct"/>
            <w:vMerge w:val="restart"/>
            <w:noWrap/>
            <w:vAlign w:val="center"/>
            <w:hideMark/>
          </w:tcPr>
          <w:p w14:paraId="2F8258FC"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1</w:t>
            </w:r>
          </w:p>
        </w:tc>
        <w:tc>
          <w:tcPr>
            <w:tcW w:w="4103" w:type="pct"/>
            <w:gridSpan w:val="6"/>
            <w:noWrap/>
            <w:vAlign w:val="center"/>
            <w:hideMark/>
          </w:tcPr>
          <w:p w14:paraId="369C75B1" w14:textId="77777777" w:rsidR="0035135C" w:rsidRPr="00D72087" w:rsidRDefault="0035135C" w:rsidP="00FE29BB">
            <w:pPr>
              <w:spacing w:after="0"/>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Usia</w:t>
            </w:r>
          </w:p>
        </w:tc>
        <w:tc>
          <w:tcPr>
            <w:tcW w:w="597" w:type="pct"/>
            <w:noWrap/>
            <w:vAlign w:val="bottom"/>
            <w:hideMark/>
          </w:tcPr>
          <w:p w14:paraId="2B5BDF58"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w:t>
            </w:r>
          </w:p>
        </w:tc>
      </w:tr>
      <w:tr w:rsidR="0035135C" w:rsidRPr="00D72087" w14:paraId="2FC79155" w14:textId="77777777" w:rsidTr="00306235">
        <w:trPr>
          <w:trHeight w:val="600"/>
        </w:trPr>
        <w:tc>
          <w:tcPr>
            <w:tcW w:w="300" w:type="pct"/>
            <w:vMerge/>
            <w:vAlign w:val="center"/>
            <w:hideMark/>
          </w:tcPr>
          <w:p w14:paraId="0D71F8C4"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68613C82" w14:textId="77777777" w:rsidR="0035135C" w:rsidRPr="00D72087" w:rsidRDefault="007E65EC"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Range</w:t>
            </w:r>
          </w:p>
        </w:tc>
        <w:tc>
          <w:tcPr>
            <w:tcW w:w="432" w:type="pct"/>
            <w:vAlign w:val="center"/>
            <w:hideMark/>
          </w:tcPr>
          <w:p w14:paraId="755B481A" w14:textId="77777777" w:rsidR="0035135C" w:rsidRPr="00D72087" w:rsidRDefault="007E65EC" w:rsidP="00FE29BB">
            <w:pPr>
              <w:spacing w:after="0"/>
              <w:jc w:val="center"/>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19-79 years old</w:t>
            </w:r>
          </w:p>
        </w:tc>
        <w:tc>
          <w:tcPr>
            <w:tcW w:w="3374" w:type="pct"/>
            <w:gridSpan w:val="5"/>
            <w:vMerge w:val="restart"/>
            <w:noWrap/>
            <w:vAlign w:val="center"/>
            <w:hideMark/>
          </w:tcPr>
          <w:p w14:paraId="49E9F778" w14:textId="77777777" w:rsidR="0035135C" w:rsidRPr="00D72087" w:rsidRDefault="0035135C" w:rsidP="00306235">
            <w:pPr>
              <w:tabs>
                <w:tab w:val="left" w:pos="2329"/>
              </w:tabs>
              <w:spacing w:after="0"/>
              <w:jc w:val="center"/>
              <w:rPr>
                <w:rFonts w:ascii="Times New Roman" w:eastAsia="Times New Roman" w:hAnsi="Times New Roman" w:cs="Times New Roman"/>
                <w:color w:val="000000"/>
                <w:lang w:eastAsia="id-ID"/>
              </w:rPr>
            </w:pPr>
          </w:p>
        </w:tc>
      </w:tr>
      <w:tr w:rsidR="0035135C" w:rsidRPr="00D72087" w14:paraId="666B52A4" w14:textId="77777777" w:rsidTr="00306235">
        <w:trPr>
          <w:trHeight w:val="300"/>
        </w:trPr>
        <w:tc>
          <w:tcPr>
            <w:tcW w:w="300" w:type="pct"/>
            <w:vMerge/>
            <w:vAlign w:val="center"/>
            <w:hideMark/>
          </w:tcPr>
          <w:p w14:paraId="161F4272"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4844DDB7"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Median </w:t>
            </w:r>
          </w:p>
        </w:tc>
        <w:tc>
          <w:tcPr>
            <w:tcW w:w="432" w:type="pct"/>
            <w:noWrap/>
            <w:vAlign w:val="center"/>
            <w:hideMark/>
          </w:tcPr>
          <w:p w14:paraId="14FA8834"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50</w:t>
            </w:r>
          </w:p>
        </w:tc>
        <w:tc>
          <w:tcPr>
            <w:tcW w:w="3374" w:type="pct"/>
            <w:gridSpan w:val="5"/>
            <w:vMerge/>
            <w:vAlign w:val="center"/>
            <w:hideMark/>
          </w:tcPr>
          <w:p w14:paraId="6A47FABF"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5135C" w:rsidRPr="00D72087" w14:paraId="54E71170" w14:textId="77777777" w:rsidTr="00306235">
        <w:trPr>
          <w:trHeight w:val="300"/>
        </w:trPr>
        <w:tc>
          <w:tcPr>
            <w:tcW w:w="300" w:type="pct"/>
            <w:vMerge/>
            <w:vAlign w:val="center"/>
            <w:hideMark/>
          </w:tcPr>
          <w:p w14:paraId="3E4E54F0"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5E1D6296" w14:textId="77777777" w:rsidR="0035135C" w:rsidRPr="00D72087" w:rsidRDefault="007E65EC"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Average</w:t>
            </w:r>
            <w:r w:rsidR="0035135C" w:rsidRPr="00D72087">
              <w:rPr>
                <w:rFonts w:ascii="Times New Roman" w:eastAsia="Times New Roman" w:hAnsi="Times New Roman" w:cs="Times New Roman"/>
                <w:color w:val="000000"/>
                <w:lang w:eastAsia="id-ID"/>
              </w:rPr>
              <w:t xml:space="preserve"> (SD)</w:t>
            </w:r>
          </w:p>
        </w:tc>
        <w:tc>
          <w:tcPr>
            <w:tcW w:w="432" w:type="pct"/>
            <w:noWrap/>
            <w:vAlign w:val="center"/>
            <w:hideMark/>
          </w:tcPr>
          <w:p w14:paraId="285C07CF"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12</w:t>
            </w:r>
          </w:p>
        </w:tc>
        <w:tc>
          <w:tcPr>
            <w:tcW w:w="3374" w:type="pct"/>
            <w:gridSpan w:val="5"/>
            <w:vMerge/>
            <w:vAlign w:val="center"/>
            <w:hideMark/>
          </w:tcPr>
          <w:p w14:paraId="6DA45894"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06235" w:rsidRPr="00D72087" w14:paraId="6C4B2A74" w14:textId="77777777" w:rsidTr="00306235">
        <w:trPr>
          <w:trHeight w:val="300"/>
        </w:trPr>
        <w:tc>
          <w:tcPr>
            <w:tcW w:w="300" w:type="pct"/>
            <w:vMerge/>
            <w:vAlign w:val="center"/>
            <w:hideMark/>
          </w:tcPr>
          <w:p w14:paraId="3F94D047"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4B06FE6C" w14:textId="77777777" w:rsidR="0035135C" w:rsidRPr="00D72087" w:rsidRDefault="007E65EC"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19-25 years old</w:t>
            </w:r>
          </w:p>
        </w:tc>
        <w:tc>
          <w:tcPr>
            <w:tcW w:w="432" w:type="pct"/>
            <w:noWrap/>
            <w:vAlign w:val="center"/>
            <w:hideMark/>
          </w:tcPr>
          <w:p w14:paraId="665B4BC6"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2</w:t>
            </w:r>
          </w:p>
        </w:tc>
        <w:tc>
          <w:tcPr>
            <w:tcW w:w="381" w:type="pct"/>
            <w:noWrap/>
            <w:vAlign w:val="center"/>
            <w:hideMark/>
          </w:tcPr>
          <w:p w14:paraId="5776E343"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2%</w:t>
            </w:r>
          </w:p>
        </w:tc>
        <w:tc>
          <w:tcPr>
            <w:tcW w:w="979" w:type="pct"/>
            <w:noWrap/>
            <w:vAlign w:val="bottom"/>
            <w:hideMark/>
          </w:tcPr>
          <w:p w14:paraId="06F9769B"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6.057.095,50 </w:t>
            </w:r>
          </w:p>
        </w:tc>
        <w:tc>
          <w:tcPr>
            <w:tcW w:w="970" w:type="pct"/>
            <w:noWrap/>
            <w:vAlign w:val="bottom"/>
            <w:hideMark/>
          </w:tcPr>
          <w:p w14:paraId="2B47D60D"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1.018.235,88 </w:t>
            </w:r>
          </w:p>
        </w:tc>
        <w:tc>
          <w:tcPr>
            <w:tcW w:w="447" w:type="pct"/>
            <w:vMerge w:val="restart"/>
            <w:noWrap/>
            <w:vAlign w:val="center"/>
            <w:hideMark/>
          </w:tcPr>
          <w:p w14:paraId="7DEB7DF8"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0,657</w:t>
            </w:r>
          </w:p>
        </w:tc>
        <w:tc>
          <w:tcPr>
            <w:tcW w:w="597" w:type="pct"/>
            <w:vMerge w:val="restart"/>
            <w:noWrap/>
            <w:vAlign w:val="center"/>
            <w:hideMark/>
          </w:tcPr>
          <w:p w14:paraId="4E4C9DB6"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0,033</w:t>
            </w:r>
          </w:p>
        </w:tc>
      </w:tr>
      <w:tr w:rsidR="00306235" w:rsidRPr="00D72087" w14:paraId="19BADF67" w14:textId="77777777" w:rsidTr="00306235">
        <w:trPr>
          <w:trHeight w:val="300"/>
        </w:trPr>
        <w:tc>
          <w:tcPr>
            <w:tcW w:w="300" w:type="pct"/>
            <w:vMerge/>
            <w:vAlign w:val="center"/>
            <w:hideMark/>
          </w:tcPr>
          <w:p w14:paraId="1AA88E18"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4F5FDC33"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26-35 </w:t>
            </w:r>
            <w:r w:rsidR="007E65EC">
              <w:rPr>
                <w:rFonts w:ascii="Times New Roman" w:eastAsia="Times New Roman" w:hAnsi="Times New Roman" w:cs="Times New Roman"/>
                <w:color w:val="000000"/>
                <w:lang w:eastAsia="id-ID"/>
              </w:rPr>
              <w:t>years old</w:t>
            </w:r>
          </w:p>
        </w:tc>
        <w:tc>
          <w:tcPr>
            <w:tcW w:w="432" w:type="pct"/>
            <w:noWrap/>
            <w:vAlign w:val="center"/>
            <w:hideMark/>
          </w:tcPr>
          <w:p w14:paraId="2B8F742F"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7</w:t>
            </w:r>
          </w:p>
        </w:tc>
        <w:tc>
          <w:tcPr>
            <w:tcW w:w="381" w:type="pct"/>
            <w:noWrap/>
            <w:vAlign w:val="center"/>
            <w:hideMark/>
          </w:tcPr>
          <w:p w14:paraId="3968F8E1"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7%</w:t>
            </w:r>
          </w:p>
        </w:tc>
        <w:tc>
          <w:tcPr>
            <w:tcW w:w="979" w:type="pct"/>
            <w:noWrap/>
            <w:vAlign w:val="bottom"/>
            <w:hideMark/>
          </w:tcPr>
          <w:p w14:paraId="0B20A65C"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3.759.237,28 </w:t>
            </w:r>
          </w:p>
        </w:tc>
        <w:tc>
          <w:tcPr>
            <w:tcW w:w="970" w:type="pct"/>
            <w:noWrap/>
            <w:vAlign w:val="bottom"/>
            <w:hideMark/>
          </w:tcPr>
          <w:p w14:paraId="7E9AC9FF"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819.702,33 </w:t>
            </w:r>
          </w:p>
        </w:tc>
        <w:tc>
          <w:tcPr>
            <w:tcW w:w="447" w:type="pct"/>
            <w:vMerge/>
            <w:vAlign w:val="center"/>
            <w:hideMark/>
          </w:tcPr>
          <w:p w14:paraId="13442CC8"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3976B2EC"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06235" w:rsidRPr="00D72087" w14:paraId="3EF897D1" w14:textId="77777777" w:rsidTr="00306235">
        <w:trPr>
          <w:trHeight w:val="300"/>
        </w:trPr>
        <w:tc>
          <w:tcPr>
            <w:tcW w:w="300" w:type="pct"/>
            <w:vMerge/>
            <w:vAlign w:val="center"/>
            <w:hideMark/>
          </w:tcPr>
          <w:p w14:paraId="311939D3"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2FCC3177"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36-45 </w:t>
            </w:r>
            <w:r w:rsidR="007E65EC">
              <w:rPr>
                <w:rFonts w:ascii="Times New Roman" w:eastAsia="Times New Roman" w:hAnsi="Times New Roman" w:cs="Times New Roman"/>
                <w:color w:val="000000"/>
                <w:lang w:eastAsia="id-ID"/>
              </w:rPr>
              <w:t>years old</w:t>
            </w:r>
          </w:p>
        </w:tc>
        <w:tc>
          <w:tcPr>
            <w:tcW w:w="432" w:type="pct"/>
            <w:noWrap/>
            <w:vAlign w:val="center"/>
            <w:hideMark/>
          </w:tcPr>
          <w:p w14:paraId="47926597"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30</w:t>
            </w:r>
          </w:p>
        </w:tc>
        <w:tc>
          <w:tcPr>
            <w:tcW w:w="381" w:type="pct"/>
            <w:noWrap/>
            <w:vAlign w:val="center"/>
            <w:hideMark/>
          </w:tcPr>
          <w:p w14:paraId="56503702"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31%</w:t>
            </w:r>
          </w:p>
        </w:tc>
        <w:tc>
          <w:tcPr>
            <w:tcW w:w="979" w:type="pct"/>
            <w:noWrap/>
            <w:vAlign w:val="bottom"/>
            <w:hideMark/>
          </w:tcPr>
          <w:p w14:paraId="5E5B29CE"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7.817.215,60 </w:t>
            </w:r>
          </w:p>
        </w:tc>
        <w:tc>
          <w:tcPr>
            <w:tcW w:w="970" w:type="pct"/>
            <w:noWrap/>
            <w:vAlign w:val="bottom"/>
            <w:hideMark/>
          </w:tcPr>
          <w:p w14:paraId="6A5FBB1F"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7.014.296,60 </w:t>
            </w:r>
          </w:p>
        </w:tc>
        <w:tc>
          <w:tcPr>
            <w:tcW w:w="447" w:type="pct"/>
            <w:vMerge/>
            <w:vAlign w:val="center"/>
            <w:hideMark/>
          </w:tcPr>
          <w:p w14:paraId="759A74B1"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417BA1BD"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06235" w:rsidRPr="00D72087" w14:paraId="72B04F37" w14:textId="77777777" w:rsidTr="00306235">
        <w:trPr>
          <w:trHeight w:val="300"/>
        </w:trPr>
        <w:tc>
          <w:tcPr>
            <w:tcW w:w="300" w:type="pct"/>
            <w:vMerge/>
            <w:vAlign w:val="center"/>
            <w:hideMark/>
          </w:tcPr>
          <w:p w14:paraId="61E503B1"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29CB842E"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46-55 </w:t>
            </w:r>
            <w:r w:rsidR="007E65EC">
              <w:rPr>
                <w:rFonts w:ascii="Times New Roman" w:eastAsia="Times New Roman" w:hAnsi="Times New Roman" w:cs="Times New Roman"/>
                <w:color w:val="000000"/>
                <w:lang w:eastAsia="id-ID"/>
              </w:rPr>
              <w:t>years old</w:t>
            </w:r>
          </w:p>
        </w:tc>
        <w:tc>
          <w:tcPr>
            <w:tcW w:w="432" w:type="pct"/>
            <w:noWrap/>
            <w:vAlign w:val="center"/>
            <w:hideMark/>
          </w:tcPr>
          <w:p w14:paraId="7F9A9B3E"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28</w:t>
            </w:r>
          </w:p>
        </w:tc>
        <w:tc>
          <w:tcPr>
            <w:tcW w:w="381" w:type="pct"/>
            <w:noWrap/>
            <w:vAlign w:val="center"/>
            <w:hideMark/>
          </w:tcPr>
          <w:p w14:paraId="6942A51D"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29%</w:t>
            </w:r>
          </w:p>
        </w:tc>
        <w:tc>
          <w:tcPr>
            <w:tcW w:w="979" w:type="pct"/>
            <w:noWrap/>
            <w:vAlign w:val="bottom"/>
            <w:hideMark/>
          </w:tcPr>
          <w:p w14:paraId="3CC532A9"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7.967.514,00 </w:t>
            </w:r>
          </w:p>
        </w:tc>
        <w:tc>
          <w:tcPr>
            <w:tcW w:w="970" w:type="pct"/>
            <w:noWrap/>
            <w:vAlign w:val="bottom"/>
            <w:hideMark/>
          </w:tcPr>
          <w:p w14:paraId="74355129"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6.796.017,00 </w:t>
            </w:r>
          </w:p>
        </w:tc>
        <w:tc>
          <w:tcPr>
            <w:tcW w:w="447" w:type="pct"/>
            <w:vMerge/>
            <w:vAlign w:val="center"/>
            <w:hideMark/>
          </w:tcPr>
          <w:p w14:paraId="3C7794F2"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5299D5EA"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06235" w:rsidRPr="00D72087" w14:paraId="6516941A" w14:textId="77777777" w:rsidTr="00306235">
        <w:trPr>
          <w:trHeight w:val="300"/>
        </w:trPr>
        <w:tc>
          <w:tcPr>
            <w:tcW w:w="300" w:type="pct"/>
            <w:vMerge/>
            <w:vAlign w:val="center"/>
            <w:hideMark/>
          </w:tcPr>
          <w:p w14:paraId="70DBEFAE"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4086EC68"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56-65 </w:t>
            </w:r>
            <w:r w:rsidR="007E65EC">
              <w:rPr>
                <w:rFonts w:ascii="Times New Roman" w:eastAsia="Times New Roman" w:hAnsi="Times New Roman" w:cs="Times New Roman"/>
                <w:color w:val="000000"/>
                <w:lang w:eastAsia="id-ID"/>
              </w:rPr>
              <w:t>years old</w:t>
            </w:r>
          </w:p>
        </w:tc>
        <w:tc>
          <w:tcPr>
            <w:tcW w:w="432" w:type="pct"/>
            <w:noWrap/>
            <w:vAlign w:val="center"/>
            <w:hideMark/>
          </w:tcPr>
          <w:p w14:paraId="132837E9"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19</w:t>
            </w:r>
          </w:p>
        </w:tc>
        <w:tc>
          <w:tcPr>
            <w:tcW w:w="381" w:type="pct"/>
            <w:noWrap/>
            <w:vAlign w:val="center"/>
            <w:hideMark/>
          </w:tcPr>
          <w:p w14:paraId="08F5AF3A"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20%</w:t>
            </w:r>
          </w:p>
        </w:tc>
        <w:tc>
          <w:tcPr>
            <w:tcW w:w="979" w:type="pct"/>
            <w:noWrap/>
            <w:vAlign w:val="bottom"/>
            <w:hideMark/>
          </w:tcPr>
          <w:p w14:paraId="545005C8"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619.758,15 </w:t>
            </w:r>
          </w:p>
        </w:tc>
        <w:tc>
          <w:tcPr>
            <w:tcW w:w="970" w:type="pct"/>
            <w:noWrap/>
            <w:vAlign w:val="bottom"/>
            <w:hideMark/>
          </w:tcPr>
          <w:p w14:paraId="1CFAAEF6"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4.212.754,09 </w:t>
            </w:r>
          </w:p>
        </w:tc>
        <w:tc>
          <w:tcPr>
            <w:tcW w:w="447" w:type="pct"/>
            <w:vMerge/>
            <w:vAlign w:val="center"/>
            <w:hideMark/>
          </w:tcPr>
          <w:p w14:paraId="5816DD05"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0029F7DD"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06235" w:rsidRPr="00D72087" w14:paraId="7D418F74" w14:textId="77777777" w:rsidTr="00306235">
        <w:trPr>
          <w:trHeight w:val="300"/>
        </w:trPr>
        <w:tc>
          <w:tcPr>
            <w:tcW w:w="300" w:type="pct"/>
            <w:vMerge/>
            <w:vAlign w:val="center"/>
            <w:hideMark/>
          </w:tcPr>
          <w:p w14:paraId="2E3C99D7"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65E6A0A6" w14:textId="77777777" w:rsidR="0035135C" w:rsidRPr="00D72087" w:rsidRDefault="00515BB0"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66- 75 years old</w:t>
            </w:r>
          </w:p>
        </w:tc>
        <w:tc>
          <w:tcPr>
            <w:tcW w:w="432" w:type="pct"/>
            <w:noWrap/>
            <w:vAlign w:val="center"/>
            <w:hideMark/>
          </w:tcPr>
          <w:p w14:paraId="5BADEE73"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10</w:t>
            </w:r>
          </w:p>
        </w:tc>
        <w:tc>
          <w:tcPr>
            <w:tcW w:w="381" w:type="pct"/>
            <w:noWrap/>
            <w:vAlign w:val="center"/>
            <w:hideMark/>
          </w:tcPr>
          <w:p w14:paraId="3AA18C11"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10%</w:t>
            </w:r>
          </w:p>
        </w:tc>
        <w:tc>
          <w:tcPr>
            <w:tcW w:w="979" w:type="pct"/>
            <w:noWrap/>
            <w:vAlign w:val="bottom"/>
            <w:hideMark/>
          </w:tcPr>
          <w:p w14:paraId="62873D4B"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6.589.983,30 </w:t>
            </w:r>
          </w:p>
        </w:tc>
        <w:tc>
          <w:tcPr>
            <w:tcW w:w="970" w:type="pct"/>
            <w:noWrap/>
            <w:vAlign w:val="bottom"/>
            <w:hideMark/>
          </w:tcPr>
          <w:p w14:paraId="79474D45"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4.009.429,60 </w:t>
            </w:r>
          </w:p>
        </w:tc>
        <w:tc>
          <w:tcPr>
            <w:tcW w:w="447" w:type="pct"/>
            <w:vMerge/>
            <w:vAlign w:val="center"/>
            <w:hideMark/>
          </w:tcPr>
          <w:p w14:paraId="3F6C46E7"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37E8E90E"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06235" w:rsidRPr="00D72087" w14:paraId="7332B10B" w14:textId="77777777" w:rsidTr="00306235">
        <w:trPr>
          <w:trHeight w:val="300"/>
        </w:trPr>
        <w:tc>
          <w:tcPr>
            <w:tcW w:w="300" w:type="pct"/>
            <w:vMerge/>
            <w:vAlign w:val="center"/>
            <w:hideMark/>
          </w:tcPr>
          <w:p w14:paraId="57295F62"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693D1162"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76 </w:t>
            </w:r>
            <w:r w:rsidR="007E65EC">
              <w:rPr>
                <w:rFonts w:ascii="Times New Roman" w:eastAsia="Times New Roman" w:hAnsi="Times New Roman" w:cs="Times New Roman"/>
                <w:color w:val="000000"/>
                <w:lang w:eastAsia="id-ID"/>
              </w:rPr>
              <w:t>years old</w:t>
            </w:r>
          </w:p>
        </w:tc>
        <w:tc>
          <w:tcPr>
            <w:tcW w:w="432" w:type="pct"/>
            <w:noWrap/>
            <w:vAlign w:val="center"/>
            <w:hideMark/>
          </w:tcPr>
          <w:p w14:paraId="66D0D42F"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1</w:t>
            </w:r>
          </w:p>
        </w:tc>
        <w:tc>
          <w:tcPr>
            <w:tcW w:w="381" w:type="pct"/>
            <w:noWrap/>
            <w:vAlign w:val="center"/>
            <w:hideMark/>
          </w:tcPr>
          <w:p w14:paraId="74690B61"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1%</w:t>
            </w:r>
          </w:p>
        </w:tc>
        <w:tc>
          <w:tcPr>
            <w:tcW w:w="979" w:type="pct"/>
            <w:noWrap/>
            <w:vAlign w:val="bottom"/>
            <w:hideMark/>
          </w:tcPr>
          <w:p w14:paraId="7CE66F30"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4.785.635,00 </w:t>
            </w:r>
          </w:p>
        </w:tc>
        <w:tc>
          <w:tcPr>
            <w:tcW w:w="970" w:type="pct"/>
            <w:noWrap/>
            <w:vAlign w:val="bottom"/>
            <w:hideMark/>
          </w:tcPr>
          <w:p w14:paraId="2F447475"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 </w:t>
            </w:r>
          </w:p>
        </w:tc>
        <w:tc>
          <w:tcPr>
            <w:tcW w:w="447" w:type="pct"/>
            <w:vMerge/>
            <w:vAlign w:val="center"/>
            <w:hideMark/>
          </w:tcPr>
          <w:p w14:paraId="70347542"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27834D21"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5135C" w:rsidRPr="00D72087" w14:paraId="03FFBE08" w14:textId="77777777" w:rsidTr="00306235">
        <w:trPr>
          <w:trHeight w:val="300"/>
        </w:trPr>
        <w:tc>
          <w:tcPr>
            <w:tcW w:w="300" w:type="pct"/>
            <w:vMerge w:val="restart"/>
            <w:noWrap/>
            <w:vAlign w:val="center"/>
            <w:hideMark/>
          </w:tcPr>
          <w:p w14:paraId="7ABEECD4"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2</w:t>
            </w:r>
          </w:p>
        </w:tc>
        <w:tc>
          <w:tcPr>
            <w:tcW w:w="4700" w:type="pct"/>
            <w:gridSpan w:val="7"/>
            <w:noWrap/>
            <w:vAlign w:val="center"/>
            <w:hideMark/>
          </w:tcPr>
          <w:p w14:paraId="09906858" w14:textId="77777777" w:rsidR="0035135C" w:rsidRPr="00D72087" w:rsidRDefault="00515BB0" w:rsidP="00FE29BB">
            <w:pPr>
              <w:spacing w:after="0"/>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Sex</w:t>
            </w:r>
          </w:p>
        </w:tc>
      </w:tr>
      <w:tr w:rsidR="00306235" w:rsidRPr="00D72087" w14:paraId="64E16E34" w14:textId="77777777" w:rsidTr="00306235">
        <w:trPr>
          <w:trHeight w:val="300"/>
        </w:trPr>
        <w:tc>
          <w:tcPr>
            <w:tcW w:w="300" w:type="pct"/>
            <w:vMerge/>
            <w:vAlign w:val="center"/>
            <w:hideMark/>
          </w:tcPr>
          <w:p w14:paraId="0529E604"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3369E844" w14:textId="77777777" w:rsidR="0035135C" w:rsidRPr="00D72087" w:rsidRDefault="007E65EC"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Male</w:t>
            </w:r>
          </w:p>
        </w:tc>
        <w:tc>
          <w:tcPr>
            <w:tcW w:w="432" w:type="pct"/>
            <w:noWrap/>
            <w:vAlign w:val="center"/>
            <w:hideMark/>
          </w:tcPr>
          <w:p w14:paraId="0100571E"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47</w:t>
            </w:r>
          </w:p>
        </w:tc>
        <w:tc>
          <w:tcPr>
            <w:tcW w:w="381" w:type="pct"/>
            <w:noWrap/>
            <w:vAlign w:val="center"/>
            <w:hideMark/>
          </w:tcPr>
          <w:p w14:paraId="051AC848"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49%</w:t>
            </w:r>
          </w:p>
        </w:tc>
        <w:tc>
          <w:tcPr>
            <w:tcW w:w="979" w:type="pct"/>
            <w:noWrap/>
            <w:vAlign w:val="center"/>
            <w:hideMark/>
          </w:tcPr>
          <w:p w14:paraId="6F823657"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7.290.770,44 </w:t>
            </w:r>
          </w:p>
        </w:tc>
        <w:tc>
          <w:tcPr>
            <w:tcW w:w="970" w:type="pct"/>
            <w:noWrap/>
            <w:vAlign w:val="center"/>
            <w:hideMark/>
          </w:tcPr>
          <w:p w14:paraId="716B982E"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6.356.144,17 </w:t>
            </w:r>
          </w:p>
        </w:tc>
        <w:tc>
          <w:tcPr>
            <w:tcW w:w="447" w:type="pct"/>
            <w:vMerge w:val="restart"/>
            <w:noWrap/>
            <w:vAlign w:val="center"/>
            <w:hideMark/>
          </w:tcPr>
          <w:p w14:paraId="47B9FEF1"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0,891</w:t>
            </w:r>
          </w:p>
        </w:tc>
        <w:tc>
          <w:tcPr>
            <w:tcW w:w="597" w:type="pct"/>
            <w:vMerge w:val="restart"/>
            <w:noWrap/>
            <w:vAlign w:val="center"/>
            <w:hideMark/>
          </w:tcPr>
          <w:p w14:paraId="4576427C"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0,14</w:t>
            </w:r>
          </w:p>
        </w:tc>
      </w:tr>
      <w:tr w:rsidR="00306235" w:rsidRPr="00D72087" w14:paraId="6F6C0944" w14:textId="77777777" w:rsidTr="00306235">
        <w:trPr>
          <w:trHeight w:val="300"/>
        </w:trPr>
        <w:tc>
          <w:tcPr>
            <w:tcW w:w="300" w:type="pct"/>
            <w:vMerge/>
            <w:vAlign w:val="center"/>
            <w:hideMark/>
          </w:tcPr>
          <w:p w14:paraId="374DB4F5"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3B23DC58"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Perempuan</w:t>
            </w:r>
          </w:p>
        </w:tc>
        <w:tc>
          <w:tcPr>
            <w:tcW w:w="432" w:type="pct"/>
            <w:noWrap/>
            <w:vAlign w:val="center"/>
            <w:hideMark/>
          </w:tcPr>
          <w:p w14:paraId="69C8DE6E"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50</w:t>
            </w:r>
          </w:p>
        </w:tc>
        <w:tc>
          <w:tcPr>
            <w:tcW w:w="381" w:type="pct"/>
            <w:noWrap/>
            <w:vAlign w:val="center"/>
            <w:hideMark/>
          </w:tcPr>
          <w:p w14:paraId="5A0A0038"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51%</w:t>
            </w:r>
          </w:p>
        </w:tc>
        <w:tc>
          <w:tcPr>
            <w:tcW w:w="979" w:type="pct"/>
            <w:noWrap/>
            <w:vAlign w:val="center"/>
            <w:hideMark/>
          </w:tcPr>
          <w:p w14:paraId="4CB75184"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6.807.172,30 </w:t>
            </w:r>
          </w:p>
        </w:tc>
        <w:tc>
          <w:tcPr>
            <w:tcW w:w="970" w:type="pct"/>
            <w:noWrap/>
            <w:vAlign w:val="center"/>
            <w:hideMark/>
          </w:tcPr>
          <w:p w14:paraId="2FBF0162"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5.311.556,37 </w:t>
            </w:r>
          </w:p>
        </w:tc>
        <w:tc>
          <w:tcPr>
            <w:tcW w:w="447" w:type="pct"/>
            <w:vMerge/>
            <w:vAlign w:val="center"/>
            <w:hideMark/>
          </w:tcPr>
          <w:p w14:paraId="4DA4CA91"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45FBFED5"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5135C" w:rsidRPr="00D72087" w14:paraId="75750E6B" w14:textId="77777777" w:rsidTr="00306235">
        <w:trPr>
          <w:trHeight w:val="300"/>
        </w:trPr>
        <w:tc>
          <w:tcPr>
            <w:tcW w:w="300" w:type="pct"/>
            <w:vMerge w:val="restart"/>
            <w:noWrap/>
            <w:vAlign w:val="center"/>
            <w:hideMark/>
          </w:tcPr>
          <w:p w14:paraId="1EAC7861"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3</w:t>
            </w:r>
          </w:p>
        </w:tc>
        <w:tc>
          <w:tcPr>
            <w:tcW w:w="4700" w:type="pct"/>
            <w:gridSpan w:val="7"/>
            <w:noWrap/>
            <w:vAlign w:val="center"/>
            <w:hideMark/>
          </w:tcPr>
          <w:p w14:paraId="5992F2AF" w14:textId="77777777" w:rsidR="0035135C" w:rsidRPr="00D72087" w:rsidRDefault="00515BB0" w:rsidP="00FE29BB">
            <w:pPr>
              <w:spacing w:after="0"/>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Treatment Class</w:t>
            </w:r>
          </w:p>
        </w:tc>
      </w:tr>
      <w:tr w:rsidR="00306235" w:rsidRPr="00D72087" w14:paraId="22B8FE47" w14:textId="77777777" w:rsidTr="00306235">
        <w:trPr>
          <w:trHeight w:val="300"/>
        </w:trPr>
        <w:tc>
          <w:tcPr>
            <w:tcW w:w="300" w:type="pct"/>
            <w:vMerge/>
            <w:vAlign w:val="center"/>
            <w:hideMark/>
          </w:tcPr>
          <w:p w14:paraId="26B71FD3"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5A4CAC5B" w14:textId="77777777" w:rsidR="0035135C" w:rsidRPr="00D72087" w:rsidRDefault="00515BB0"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Class</w:t>
            </w:r>
            <w:r w:rsidR="0035135C" w:rsidRPr="00D72087">
              <w:rPr>
                <w:rFonts w:ascii="Times New Roman" w:eastAsia="Times New Roman" w:hAnsi="Times New Roman" w:cs="Times New Roman"/>
                <w:color w:val="000000"/>
                <w:lang w:eastAsia="id-ID"/>
              </w:rPr>
              <w:t xml:space="preserve"> I</w:t>
            </w:r>
          </w:p>
        </w:tc>
        <w:tc>
          <w:tcPr>
            <w:tcW w:w="432" w:type="pct"/>
            <w:noWrap/>
            <w:vAlign w:val="center"/>
            <w:hideMark/>
          </w:tcPr>
          <w:p w14:paraId="4A7CFC92"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13</w:t>
            </w:r>
          </w:p>
        </w:tc>
        <w:tc>
          <w:tcPr>
            <w:tcW w:w="381" w:type="pct"/>
            <w:noWrap/>
            <w:vAlign w:val="center"/>
            <w:hideMark/>
          </w:tcPr>
          <w:p w14:paraId="37F23AE4"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13%</w:t>
            </w:r>
          </w:p>
        </w:tc>
        <w:tc>
          <w:tcPr>
            <w:tcW w:w="979" w:type="pct"/>
            <w:noWrap/>
            <w:vAlign w:val="center"/>
            <w:hideMark/>
          </w:tcPr>
          <w:p w14:paraId="62CA0C1A"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Rp10.575.265,31 </w:t>
            </w:r>
          </w:p>
        </w:tc>
        <w:tc>
          <w:tcPr>
            <w:tcW w:w="970" w:type="pct"/>
            <w:noWrap/>
            <w:vAlign w:val="center"/>
            <w:hideMark/>
          </w:tcPr>
          <w:p w14:paraId="7C3F2206"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8.173.934,06 </w:t>
            </w:r>
          </w:p>
        </w:tc>
        <w:tc>
          <w:tcPr>
            <w:tcW w:w="447" w:type="pct"/>
            <w:vMerge w:val="restart"/>
            <w:noWrap/>
            <w:vAlign w:val="center"/>
            <w:hideMark/>
          </w:tcPr>
          <w:p w14:paraId="1D09458E"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0,047</w:t>
            </w:r>
            <w:r w:rsidR="00A84B1F">
              <w:rPr>
                <w:rFonts w:ascii="Times New Roman" w:eastAsia="Times New Roman" w:hAnsi="Times New Roman" w:cs="Times New Roman"/>
                <w:color w:val="000000"/>
                <w:lang w:eastAsia="id-ID"/>
              </w:rPr>
              <w:t>*</w:t>
            </w:r>
          </w:p>
        </w:tc>
        <w:tc>
          <w:tcPr>
            <w:tcW w:w="597" w:type="pct"/>
            <w:vMerge w:val="restart"/>
            <w:noWrap/>
            <w:vAlign w:val="center"/>
            <w:hideMark/>
          </w:tcPr>
          <w:p w14:paraId="07BE185B"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-0,136</w:t>
            </w:r>
          </w:p>
        </w:tc>
      </w:tr>
      <w:tr w:rsidR="00306235" w:rsidRPr="00D72087" w14:paraId="256E7269" w14:textId="77777777" w:rsidTr="00306235">
        <w:trPr>
          <w:trHeight w:val="300"/>
        </w:trPr>
        <w:tc>
          <w:tcPr>
            <w:tcW w:w="300" w:type="pct"/>
            <w:vMerge/>
            <w:vAlign w:val="center"/>
            <w:hideMark/>
          </w:tcPr>
          <w:p w14:paraId="2DFFAB82"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4463592B" w14:textId="77777777" w:rsidR="0035135C" w:rsidRPr="00D72087" w:rsidRDefault="00515BB0"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Class</w:t>
            </w:r>
            <w:r w:rsidR="0035135C" w:rsidRPr="00D72087">
              <w:rPr>
                <w:rFonts w:ascii="Times New Roman" w:eastAsia="Times New Roman" w:hAnsi="Times New Roman" w:cs="Times New Roman"/>
                <w:color w:val="000000"/>
                <w:lang w:eastAsia="id-ID"/>
              </w:rPr>
              <w:t xml:space="preserve"> II</w:t>
            </w:r>
          </w:p>
        </w:tc>
        <w:tc>
          <w:tcPr>
            <w:tcW w:w="432" w:type="pct"/>
            <w:noWrap/>
            <w:vAlign w:val="center"/>
            <w:hideMark/>
          </w:tcPr>
          <w:p w14:paraId="32609047"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32</w:t>
            </w:r>
          </w:p>
        </w:tc>
        <w:tc>
          <w:tcPr>
            <w:tcW w:w="381" w:type="pct"/>
            <w:noWrap/>
            <w:vAlign w:val="center"/>
            <w:hideMark/>
          </w:tcPr>
          <w:p w14:paraId="3D8BBC79"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33%</w:t>
            </w:r>
          </w:p>
        </w:tc>
        <w:tc>
          <w:tcPr>
            <w:tcW w:w="979" w:type="pct"/>
            <w:noWrap/>
            <w:vAlign w:val="center"/>
            <w:hideMark/>
          </w:tcPr>
          <w:p w14:paraId="34CA4F24"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6.769.404,25 </w:t>
            </w:r>
          </w:p>
        </w:tc>
        <w:tc>
          <w:tcPr>
            <w:tcW w:w="970" w:type="pct"/>
            <w:noWrap/>
            <w:vAlign w:val="center"/>
            <w:hideMark/>
          </w:tcPr>
          <w:p w14:paraId="504AE21B"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6.238.540,52 </w:t>
            </w:r>
          </w:p>
        </w:tc>
        <w:tc>
          <w:tcPr>
            <w:tcW w:w="447" w:type="pct"/>
            <w:vMerge/>
            <w:vAlign w:val="center"/>
            <w:hideMark/>
          </w:tcPr>
          <w:p w14:paraId="63D11154"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6692B674"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06235" w:rsidRPr="00D72087" w14:paraId="61626EF5" w14:textId="77777777" w:rsidTr="00306235">
        <w:trPr>
          <w:trHeight w:val="300"/>
        </w:trPr>
        <w:tc>
          <w:tcPr>
            <w:tcW w:w="300" w:type="pct"/>
            <w:vMerge/>
            <w:vAlign w:val="center"/>
            <w:hideMark/>
          </w:tcPr>
          <w:p w14:paraId="1927D9B3"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28D75A4E" w14:textId="77777777" w:rsidR="0035135C" w:rsidRPr="00D72087" w:rsidRDefault="00515BB0"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Class</w:t>
            </w:r>
            <w:r w:rsidR="0035135C" w:rsidRPr="00D72087">
              <w:rPr>
                <w:rFonts w:ascii="Times New Roman" w:eastAsia="Times New Roman" w:hAnsi="Times New Roman" w:cs="Times New Roman"/>
                <w:color w:val="000000"/>
                <w:lang w:eastAsia="id-ID"/>
              </w:rPr>
              <w:t xml:space="preserve"> III</w:t>
            </w:r>
          </w:p>
        </w:tc>
        <w:tc>
          <w:tcPr>
            <w:tcW w:w="432" w:type="pct"/>
            <w:noWrap/>
            <w:vAlign w:val="center"/>
            <w:hideMark/>
          </w:tcPr>
          <w:p w14:paraId="68B0379A"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52</w:t>
            </w:r>
          </w:p>
        </w:tc>
        <w:tc>
          <w:tcPr>
            <w:tcW w:w="381" w:type="pct"/>
            <w:noWrap/>
            <w:vAlign w:val="center"/>
            <w:hideMark/>
          </w:tcPr>
          <w:p w14:paraId="4B5203E8"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54%</w:t>
            </w:r>
          </w:p>
        </w:tc>
        <w:tc>
          <w:tcPr>
            <w:tcW w:w="979" w:type="pct"/>
            <w:noWrap/>
            <w:vAlign w:val="center"/>
            <w:hideMark/>
          </w:tcPr>
          <w:p w14:paraId="246CC9E1"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6.353.389,14 </w:t>
            </w:r>
          </w:p>
        </w:tc>
        <w:tc>
          <w:tcPr>
            <w:tcW w:w="970" w:type="pct"/>
            <w:noWrap/>
            <w:vAlign w:val="center"/>
            <w:hideMark/>
          </w:tcPr>
          <w:p w14:paraId="7C89741B"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4.613.510,83 </w:t>
            </w:r>
          </w:p>
        </w:tc>
        <w:tc>
          <w:tcPr>
            <w:tcW w:w="447" w:type="pct"/>
            <w:vMerge/>
            <w:vAlign w:val="center"/>
            <w:hideMark/>
          </w:tcPr>
          <w:p w14:paraId="403838ED"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47ECC586"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5135C" w:rsidRPr="00D72087" w14:paraId="2E776463" w14:textId="77777777" w:rsidTr="00306235">
        <w:trPr>
          <w:trHeight w:val="300"/>
        </w:trPr>
        <w:tc>
          <w:tcPr>
            <w:tcW w:w="300" w:type="pct"/>
            <w:vMerge w:val="restart"/>
            <w:noWrap/>
            <w:vAlign w:val="center"/>
            <w:hideMark/>
          </w:tcPr>
          <w:p w14:paraId="18479F92"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4</w:t>
            </w:r>
          </w:p>
        </w:tc>
        <w:tc>
          <w:tcPr>
            <w:tcW w:w="4700" w:type="pct"/>
            <w:gridSpan w:val="7"/>
            <w:noWrap/>
            <w:vAlign w:val="center"/>
            <w:hideMark/>
          </w:tcPr>
          <w:p w14:paraId="0EC17377" w14:textId="77777777" w:rsidR="0035135C" w:rsidRPr="00D72087" w:rsidRDefault="0035135C" w:rsidP="00FE29BB">
            <w:pPr>
              <w:spacing w:after="0"/>
              <w:rPr>
                <w:rFonts w:ascii="Times New Roman" w:eastAsia="Times New Roman" w:hAnsi="Times New Roman" w:cs="Times New Roman"/>
                <w:b/>
                <w:bCs/>
                <w:i/>
                <w:iCs/>
                <w:color w:val="000000"/>
                <w:lang w:eastAsia="id-ID"/>
              </w:rPr>
            </w:pPr>
            <w:r w:rsidRPr="00D72087">
              <w:rPr>
                <w:rFonts w:ascii="Times New Roman" w:eastAsia="Times New Roman" w:hAnsi="Times New Roman" w:cs="Times New Roman"/>
                <w:b/>
                <w:bCs/>
                <w:i/>
                <w:iCs/>
                <w:color w:val="000000"/>
                <w:lang w:eastAsia="id-ID"/>
              </w:rPr>
              <w:t>Length of Stay (LOS)</w:t>
            </w:r>
          </w:p>
        </w:tc>
      </w:tr>
      <w:tr w:rsidR="00306235" w:rsidRPr="00D72087" w14:paraId="66D18B6A" w14:textId="77777777" w:rsidTr="00306235">
        <w:trPr>
          <w:trHeight w:val="300"/>
        </w:trPr>
        <w:tc>
          <w:tcPr>
            <w:tcW w:w="300" w:type="pct"/>
            <w:vMerge/>
            <w:vAlign w:val="center"/>
            <w:hideMark/>
          </w:tcPr>
          <w:p w14:paraId="355300BC"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4C4FECCF" w14:textId="77777777" w:rsidR="0035135C" w:rsidRPr="00D72087" w:rsidRDefault="00515BB0"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 5 Days</w:t>
            </w:r>
          </w:p>
        </w:tc>
        <w:tc>
          <w:tcPr>
            <w:tcW w:w="432" w:type="pct"/>
            <w:noWrap/>
            <w:vAlign w:val="center"/>
            <w:hideMark/>
          </w:tcPr>
          <w:p w14:paraId="313CAA1A"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57</w:t>
            </w:r>
          </w:p>
        </w:tc>
        <w:tc>
          <w:tcPr>
            <w:tcW w:w="381" w:type="pct"/>
            <w:noWrap/>
            <w:vAlign w:val="center"/>
            <w:hideMark/>
          </w:tcPr>
          <w:p w14:paraId="7F56664E"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59%</w:t>
            </w:r>
          </w:p>
        </w:tc>
        <w:tc>
          <w:tcPr>
            <w:tcW w:w="979" w:type="pct"/>
            <w:noWrap/>
            <w:vAlign w:val="center"/>
            <w:hideMark/>
          </w:tcPr>
          <w:p w14:paraId="309FCDC0"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6.209.583,35 </w:t>
            </w:r>
          </w:p>
        </w:tc>
        <w:tc>
          <w:tcPr>
            <w:tcW w:w="970" w:type="pct"/>
            <w:noWrap/>
            <w:vAlign w:val="center"/>
            <w:hideMark/>
          </w:tcPr>
          <w:p w14:paraId="7DA50BB3"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3.693.491,84 </w:t>
            </w:r>
          </w:p>
        </w:tc>
        <w:tc>
          <w:tcPr>
            <w:tcW w:w="447" w:type="pct"/>
            <w:vMerge w:val="restart"/>
            <w:noWrap/>
            <w:vAlign w:val="center"/>
            <w:hideMark/>
          </w:tcPr>
          <w:p w14:paraId="3FBEC0C6"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0,584</w:t>
            </w:r>
          </w:p>
        </w:tc>
        <w:tc>
          <w:tcPr>
            <w:tcW w:w="597" w:type="pct"/>
            <w:vMerge w:val="restart"/>
            <w:noWrap/>
            <w:vAlign w:val="center"/>
            <w:hideMark/>
          </w:tcPr>
          <w:p w14:paraId="13F63164"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0,061</w:t>
            </w:r>
          </w:p>
        </w:tc>
      </w:tr>
      <w:tr w:rsidR="00306235" w:rsidRPr="00D72087" w14:paraId="6A4955F7" w14:textId="77777777" w:rsidTr="00306235">
        <w:trPr>
          <w:trHeight w:val="300"/>
        </w:trPr>
        <w:tc>
          <w:tcPr>
            <w:tcW w:w="300" w:type="pct"/>
            <w:vMerge/>
            <w:vAlign w:val="center"/>
            <w:hideMark/>
          </w:tcPr>
          <w:p w14:paraId="0FDE434B"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5CC8494B" w14:textId="77777777" w:rsidR="0035135C" w:rsidRPr="00D72087" w:rsidRDefault="00515BB0"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 5 Days</w:t>
            </w:r>
          </w:p>
        </w:tc>
        <w:tc>
          <w:tcPr>
            <w:tcW w:w="432" w:type="pct"/>
            <w:noWrap/>
            <w:vAlign w:val="center"/>
            <w:hideMark/>
          </w:tcPr>
          <w:p w14:paraId="0AB0B32B"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40</w:t>
            </w:r>
          </w:p>
        </w:tc>
        <w:tc>
          <w:tcPr>
            <w:tcW w:w="381" w:type="pct"/>
            <w:noWrap/>
            <w:vAlign w:val="center"/>
            <w:hideMark/>
          </w:tcPr>
          <w:p w14:paraId="37D621D5"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41%</w:t>
            </w:r>
          </w:p>
        </w:tc>
        <w:tc>
          <w:tcPr>
            <w:tcW w:w="979" w:type="pct"/>
            <w:noWrap/>
            <w:vAlign w:val="center"/>
            <w:hideMark/>
          </w:tcPr>
          <w:p w14:paraId="2CDCBE79"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8.263.234,23 </w:t>
            </w:r>
          </w:p>
        </w:tc>
        <w:tc>
          <w:tcPr>
            <w:tcW w:w="970" w:type="pct"/>
            <w:noWrap/>
            <w:vAlign w:val="center"/>
            <w:hideMark/>
          </w:tcPr>
          <w:p w14:paraId="2B83F67C"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7.877.258,40 </w:t>
            </w:r>
          </w:p>
        </w:tc>
        <w:tc>
          <w:tcPr>
            <w:tcW w:w="447" w:type="pct"/>
            <w:vMerge/>
            <w:vAlign w:val="center"/>
            <w:hideMark/>
          </w:tcPr>
          <w:p w14:paraId="0093B450"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3D791C8E"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5135C" w:rsidRPr="00D72087" w14:paraId="7B00E71D" w14:textId="77777777" w:rsidTr="00306235">
        <w:trPr>
          <w:trHeight w:val="300"/>
        </w:trPr>
        <w:tc>
          <w:tcPr>
            <w:tcW w:w="300" w:type="pct"/>
            <w:vMerge w:val="restart"/>
            <w:noWrap/>
            <w:vAlign w:val="center"/>
            <w:hideMark/>
          </w:tcPr>
          <w:p w14:paraId="1A73DCFE"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5</w:t>
            </w:r>
          </w:p>
        </w:tc>
        <w:tc>
          <w:tcPr>
            <w:tcW w:w="4700" w:type="pct"/>
            <w:gridSpan w:val="7"/>
            <w:noWrap/>
            <w:vAlign w:val="center"/>
            <w:hideMark/>
          </w:tcPr>
          <w:p w14:paraId="69F1C434" w14:textId="77777777" w:rsidR="0035135C" w:rsidRPr="00D72087" w:rsidRDefault="0035135C" w:rsidP="00FE29BB">
            <w:pPr>
              <w:spacing w:after="0"/>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JKN</w:t>
            </w:r>
            <w:r w:rsidR="00515BB0">
              <w:rPr>
                <w:rFonts w:ascii="Times New Roman" w:eastAsia="Times New Roman" w:hAnsi="Times New Roman" w:cs="Times New Roman"/>
                <w:b/>
                <w:bCs/>
                <w:color w:val="000000"/>
                <w:lang w:eastAsia="id-ID"/>
              </w:rPr>
              <w:t xml:space="preserve"> Status</w:t>
            </w:r>
          </w:p>
        </w:tc>
      </w:tr>
      <w:tr w:rsidR="00306235" w:rsidRPr="00D72087" w14:paraId="338DA544" w14:textId="77777777" w:rsidTr="00306235">
        <w:trPr>
          <w:trHeight w:val="300"/>
        </w:trPr>
        <w:tc>
          <w:tcPr>
            <w:tcW w:w="300" w:type="pct"/>
            <w:vMerge/>
            <w:vAlign w:val="center"/>
            <w:hideMark/>
          </w:tcPr>
          <w:p w14:paraId="6CAF36C6"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18D531DC"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PBI</w:t>
            </w:r>
          </w:p>
        </w:tc>
        <w:tc>
          <w:tcPr>
            <w:tcW w:w="432" w:type="pct"/>
            <w:noWrap/>
            <w:vAlign w:val="center"/>
            <w:hideMark/>
          </w:tcPr>
          <w:p w14:paraId="45E67600"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89</w:t>
            </w:r>
          </w:p>
        </w:tc>
        <w:tc>
          <w:tcPr>
            <w:tcW w:w="381" w:type="pct"/>
            <w:noWrap/>
            <w:vAlign w:val="center"/>
            <w:hideMark/>
          </w:tcPr>
          <w:p w14:paraId="3549B6DE"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92%</w:t>
            </w:r>
          </w:p>
        </w:tc>
        <w:tc>
          <w:tcPr>
            <w:tcW w:w="979" w:type="pct"/>
            <w:noWrap/>
            <w:vAlign w:val="center"/>
            <w:hideMark/>
          </w:tcPr>
          <w:p w14:paraId="67F92675"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7.198.621,72 </w:t>
            </w:r>
          </w:p>
        </w:tc>
        <w:tc>
          <w:tcPr>
            <w:tcW w:w="970" w:type="pct"/>
            <w:noWrap/>
            <w:vAlign w:val="center"/>
            <w:hideMark/>
          </w:tcPr>
          <w:p w14:paraId="5C453F1A"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6.036.916,00 </w:t>
            </w:r>
          </w:p>
        </w:tc>
        <w:tc>
          <w:tcPr>
            <w:tcW w:w="447" w:type="pct"/>
            <w:vMerge w:val="restart"/>
            <w:noWrap/>
            <w:vAlign w:val="center"/>
            <w:hideMark/>
          </w:tcPr>
          <w:p w14:paraId="6792B829"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0,582</w:t>
            </w:r>
          </w:p>
        </w:tc>
        <w:tc>
          <w:tcPr>
            <w:tcW w:w="597" w:type="pct"/>
            <w:vMerge w:val="restart"/>
            <w:noWrap/>
            <w:vAlign w:val="center"/>
            <w:hideMark/>
          </w:tcPr>
          <w:p w14:paraId="02AFF66F"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-0,056</w:t>
            </w:r>
          </w:p>
        </w:tc>
      </w:tr>
      <w:tr w:rsidR="00306235" w:rsidRPr="00D72087" w14:paraId="0E930F3A" w14:textId="77777777" w:rsidTr="00306235">
        <w:trPr>
          <w:trHeight w:val="300"/>
        </w:trPr>
        <w:tc>
          <w:tcPr>
            <w:tcW w:w="300" w:type="pct"/>
            <w:vMerge/>
            <w:vAlign w:val="center"/>
            <w:hideMark/>
          </w:tcPr>
          <w:p w14:paraId="5C09EA3C"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036BEA0D" w14:textId="77777777" w:rsidR="0035135C" w:rsidRPr="00D72087" w:rsidRDefault="0035135C" w:rsidP="00FE29BB">
            <w:pPr>
              <w:spacing w:after="0"/>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NON PBI</w:t>
            </w:r>
          </w:p>
        </w:tc>
        <w:tc>
          <w:tcPr>
            <w:tcW w:w="432" w:type="pct"/>
            <w:noWrap/>
            <w:vAlign w:val="center"/>
            <w:hideMark/>
          </w:tcPr>
          <w:p w14:paraId="5DFE9790"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8</w:t>
            </w:r>
          </w:p>
        </w:tc>
        <w:tc>
          <w:tcPr>
            <w:tcW w:w="381" w:type="pct"/>
            <w:noWrap/>
            <w:vAlign w:val="center"/>
            <w:hideMark/>
          </w:tcPr>
          <w:p w14:paraId="0B095AEA"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8%</w:t>
            </w:r>
          </w:p>
        </w:tc>
        <w:tc>
          <w:tcPr>
            <w:tcW w:w="979" w:type="pct"/>
            <w:noWrap/>
            <w:vAlign w:val="center"/>
            <w:hideMark/>
          </w:tcPr>
          <w:p w14:paraId="00F17032"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5.474.785,88 </w:t>
            </w:r>
          </w:p>
        </w:tc>
        <w:tc>
          <w:tcPr>
            <w:tcW w:w="970" w:type="pct"/>
            <w:noWrap/>
            <w:vAlign w:val="center"/>
            <w:hideMark/>
          </w:tcPr>
          <w:p w14:paraId="4969CF95"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2.781.554,11 </w:t>
            </w:r>
          </w:p>
        </w:tc>
        <w:tc>
          <w:tcPr>
            <w:tcW w:w="447" w:type="pct"/>
            <w:vMerge/>
            <w:vAlign w:val="center"/>
            <w:hideMark/>
          </w:tcPr>
          <w:p w14:paraId="7B4D616A"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629F2674"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5135C" w:rsidRPr="00D72087" w14:paraId="639773B2" w14:textId="77777777" w:rsidTr="00306235">
        <w:trPr>
          <w:trHeight w:val="300"/>
        </w:trPr>
        <w:tc>
          <w:tcPr>
            <w:tcW w:w="300" w:type="pct"/>
            <w:vMerge w:val="restart"/>
            <w:noWrap/>
            <w:vAlign w:val="center"/>
            <w:hideMark/>
          </w:tcPr>
          <w:p w14:paraId="3ABBEACE"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6</w:t>
            </w:r>
          </w:p>
        </w:tc>
        <w:tc>
          <w:tcPr>
            <w:tcW w:w="4700" w:type="pct"/>
            <w:gridSpan w:val="7"/>
            <w:noWrap/>
            <w:vAlign w:val="center"/>
            <w:hideMark/>
          </w:tcPr>
          <w:p w14:paraId="562BA64B" w14:textId="77777777" w:rsidR="0035135C" w:rsidRPr="00D72087" w:rsidRDefault="009F2CC7" w:rsidP="00FE29BB">
            <w:pPr>
              <w:spacing w:after="0"/>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Hospital Exit Status</w:t>
            </w:r>
          </w:p>
        </w:tc>
      </w:tr>
      <w:tr w:rsidR="00306235" w:rsidRPr="00D72087" w14:paraId="1F302FDD" w14:textId="77777777" w:rsidTr="00306235">
        <w:trPr>
          <w:trHeight w:val="300"/>
        </w:trPr>
        <w:tc>
          <w:tcPr>
            <w:tcW w:w="300" w:type="pct"/>
            <w:vMerge/>
            <w:vAlign w:val="center"/>
            <w:hideMark/>
          </w:tcPr>
          <w:p w14:paraId="443E5572"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2660D1D4" w14:textId="77777777" w:rsidR="0035135C" w:rsidRPr="00D72087" w:rsidRDefault="009F2CC7"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Healed</w:t>
            </w:r>
          </w:p>
        </w:tc>
        <w:tc>
          <w:tcPr>
            <w:tcW w:w="432" w:type="pct"/>
            <w:noWrap/>
            <w:vAlign w:val="center"/>
            <w:hideMark/>
          </w:tcPr>
          <w:p w14:paraId="6B5E7C91"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74</w:t>
            </w:r>
          </w:p>
        </w:tc>
        <w:tc>
          <w:tcPr>
            <w:tcW w:w="381" w:type="pct"/>
            <w:noWrap/>
            <w:vAlign w:val="center"/>
            <w:hideMark/>
          </w:tcPr>
          <w:p w14:paraId="22DDBC9D"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76%</w:t>
            </w:r>
          </w:p>
        </w:tc>
        <w:tc>
          <w:tcPr>
            <w:tcW w:w="979" w:type="pct"/>
            <w:noWrap/>
            <w:vAlign w:val="center"/>
            <w:hideMark/>
          </w:tcPr>
          <w:p w14:paraId="2F99A947"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7.535.630,10 </w:t>
            </w:r>
          </w:p>
        </w:tc>
        <w:tc>
          <w:tcPr>
            <w:tcW w:w="970" w:type="pct"/>
            <w:noWrap/>
            <w:vAlign w:val="center"/>
            <w:hideMark/>
          </w:tcPr>
          <w:p w14:paraId="34FFE541"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6.473.894,20 </w:t>
            </w:r>
          </w:p>
        </w:tc>
        <w:tc>
          <w:tcPr>
            <w:tcW w:w="447" w:type="pct"/>
            <w:vMerge w:val="restart"/>
            <w:noWrap/>
            <w:vAlign w:val="center"/>
            <w:hideMark/>
          </w:tcPr>
          <w:p w14:paraId="580ACDFF"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0,44</w:t>
            </w:r>
          </w:p>
        </w:tc>
        <w:tc>
          <w:tcPr>
            <w:tcW w:w="597" w:type="pct"/>
            <w:vMerge w:val="restart"/>
            <w:noWrap/>
            <w:vAlign w:val="center"/>
            <w:hideMark/>
          </w:tcPr>
          <w:p w14:paraId="318D923E"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-0,079</w:t>
            </w:r>
          </w:p>
        </w:tc>
      </w:tr>
      <w:tr w:rsidR="00306235" w:rsidRPr="00D72087" w14:paraId="50B800F6" w14:textId="77777777" w:rsidTr="00306235">
        <w:trPr>
          <w:trHeight w:val="300"/>
        </w:trPr>
        <w:tc>
          <w:tcPr>
            <w:tcW w:w="300" w:type="pct"/>
            <w:vMerge/>
            <w:vAlign w:val="center"/>
            <w:hideMark/>
          </w:tcPr>
          <w:p w14:paraId="16A8F4E0"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6AC6E2B4" w14:textId="77777777" w:rsidR="0035135C" w:rsidRPr="00D72087" w:rsidRDefault="009F2CC7"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C</w:t>
            </w:r>
            <w:r w:rsidR="0035135C" w:rsidRPr="00D72087">
              <w:rPr>
                <w:rFonts w:ascii="Times New Roman" w:eastAsia="Times New Roman" w:hAnsi="Times New Roman" w:cs="Times New Roman"/>
                <w:color w:val="000000"/>
                <w:lang w:eastAsia="id-ID"/>
              </w:rPr>
              <w:t>ontrol</w:t>
            </w:r>
          </w:p>
        </w:tc>
        <w:tc>
          <w:tcPr>
            <w:tcW w:w="432" w:type="pct"/>
            <w:noWrap/>
            <w:vAlign w:val="center"/>
            <w:hideMark/>
          </w:tcPr>
          <w:p w14:paraId="6AF40F78"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23</w:t>
            </w:r>
          </w:p>
        </w:tc>
        <w:tc>
          <w:tcPr>
            <w:tcW w:w="381" w:type="pct"/>
            <w:noWrap/>
            <w:vAlign w:val="center"/>
            <w:hideMark/>
          </w:tcPr>
          <w:p w14:paraId="30026701"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24%</w:t>
            </w:r>
          </w:p>
        </w:tc>
        <w:tc>
          <w:tcPr>
            <w:tcW w:w="979" w:type="pct"/>
            <w:noWrap/>
            <w:vAlign w:val="center"/>
            <w:hideMark/>
          </w:tcPr>
          <w:p w14:paraId="6736674E"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5.514.738,83 </w:t>
            </w:r>
          </w:p>
        </w:tc>
        <w:tc>
          <w:tcPr>
            <w:tcW w:w="970" w:type="pct"/>
            <w:noWrap/>
            <w:vAlign w:val="center"/>
            <w:hideMark/>
          </w:tcPr>
          <w:p w14:paraId="2D26024A"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2.627.562,91 </w:t>
            </w:r>
          </w:p>
        </w:tc>
        <w:tc>
          <w:tcPr>
            <w:tcW w:w="447" w:type="pct"/>
            <w:vMerge/>
            <w:vAlign w:val="center"/>
            <w:hideMark/>
          </w:tcPr>
          <w:p w14:paraId="26329A64"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7E59A912"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5135C" w:rsidRPr="00D72087" w14:paraId="39934E90" w14:textId="77777777" w:rsidTr="00306235">
        <w:trPr>
          <w:trHeight w:val="300"/>
        </w:trPr>
        <w:tc>
          <w:tcPr>
            <w:tcW w:w="300" w:type="pct"/>
            <w:vMerge w:val="restart"/>
            <w:noWrap/>
            <w:vAlign w:val="center"/>
            <w:hideMark/>
          </w:tcPr>
          <w:p w14:paraId="3E09CD16" w14:textId="77777777" w:rsidR="0035135C" w:rsidRPr="00D72087" w:rsidRDefault="0035135C" w:rsidP="00FE29BB">
            <w:pPr>
              <w:spacing w:after="0"/>
              <w:jc w:val="center"/>
              <w:rPr>
                <w:rFonts w:ascii="Times New Roman" w:eastAsia="Times New Roman" w:hAnsi="Times New Roman" w:cs="Times New Roman"/>
                <w:b/>
                <w:bCs/>
                <w:color w:val="000000"/>
                <w:lang w:eastAsia="id-ID"/>
              </w:rPr>
            </w:pPr>
            <w:r w:rsidRPr="00D72087">
              <w:rPr>
                <w:rFonts w:ascii="Times New Roman" w:eastAsia="Times New Roman" w:hAnsi="Times New Roman" w:cs="Times New Roman"/>
                <w:b/>
                <w:bCs/>
                <w:color w:val="000000"/>
                <w:lang w:eastAsia="id-ID"/>
              </w:rPr>
              <w:t>7</w:t>
            </w:r>
          </w:p>
        </w:tc>
        <w:tc>
          <w:tcPr>
            <w:tcW w:w="4700" w:type="pct"/>
            <w:gridSpan w:val="7"/>
            <w:noWrap/>
            <w:vAlign w:val="center"/>
            <w:hideMark/>
          </w:tcPr>
          <w:p w14:paraId="190D982A" w14:textId="77777777" w:rsidR="0035135C" w:rsidRPr="00D72087" w:rsidRDefault="009F2CC7" w:rsidP="00FE29BB">
            <w:pPr>
              <w:spacing w:after="0"/>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C</w:t>
            </w:r>
            <w:r w:rsidR="0035135C" w:rsidRPr="00D72087">
              <w:rPr>
                <w:rFonts w:ascii="Times New Roman" w:eastAsia="Times New Roman" w:hAnsi="Times New Roman" w:cs="Times New Roman"/>
                <w:b/>
                <w:bCs/>
                <w:color w:val="000000"/>
                <w:lang w:eastAsia="id-ID"/>
              </w:rPr>
              <w:t>omorbid</w:t>
            </w:r>
          </w:p>
        </w:tc>
      </w:tr>
      <w:tr w:rsidR="00306235" w:rsidRPr="00D72087" w14:paraId="0B88D53A" w14:textId="77777777" w:rsidTr="00306235">
        <w:trPr>
          <w:trHeight w:val="300"/>
        </w:trPr>
        <w:tc>
          <w:tcPr>
            <w:tcW w:w="300" w:type="pct"/>
            <w:vMerge/>
            <w:vAlign w:val="center"/>
            <w:hideMark/>
          </w:tcPr>
          <w:p w14:paraId="6339B2D7"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378EDBB7" w14:textId="77777777" w:rsidR="0035135C" w:rsidRPr="00D72087" w:rsidRDefault="009F2CC7"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Slight</w:t>
            </w:r>
            <w:r w:rsidR="0035135C" w:rsidRPr="00D72087">
              <w:rPr>
                <w:rFonts w:ascii="Times New Roman" w:eastAsia="Times New Roman" w:hAnsi="Times New Roman" w:cs="Times New Roman"/>
                <w:color w:val="000000"/>
                <w:lang w:eastAsia="id-ID"/>
              </w:rPr>
              <w:t xml:space="preserve"> (≤3)</w:t>
            </w:r>
          </w:p>
        </w:tc>
        <w:tc>
          <w:tcPr>
            <w:tcW w:w="432" w:type="pct"/>
            <w:noWrap/>
            <w:vAlign w:val="center"/>
            <w:hideMark/>
          </w:tcPr>
          <w:p w14:paraId="7E8FCDC0"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75%</w:t>
            </w:r>
          </w:p>
        </w:tc>
        <w:tc>
          <w:tcPr>
            <w:tcW w:w="381" w:type="pct"/>
            <w:noWrap/>
            <w:vAlign w:val="center"/>
            <w:hideMark/>
          </w:tcPr>
          <w:p w14:paraId="6DD52985"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77%</w:t>
            </w:r>
          </w:p>
        </w:tc>
        <w:tc>
          <w:tcPr>
            <w:tcW w:w="979" w:type="pct"/>
            <w:noWrap/>
            <w:vAlign w:val="center"/>
            <w:hideMark/>
          </w:tcPr>
          <w:p w14:paraId="25A6CD60"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6.166.558,31 </w:t>
            </w:r>
          </w:p>
        </w:tc>
        <w:tc>
          <w:tcPr>
            <w:tcW w:w="970" w:type="pct"/>
            <w:noWrap/>
            <w:vAlign w:val="center"/>
            <w:hideMark/>
          </w:tcPr>
          <w:p w14:paraId="0B21B1AC"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3.807.932,63 </w:t>
            </w:r>
          </w:p>
        </w:tc>
        <w:tc>
          <w:tcPr>
            <w:tcW w:w="447" w:type="pct"/>
            <w:vMerge w:val="restart"/>
            <w:noWrap/>
            <w:vAlign w:val="center"/>
            <w:hideMark/>
          </w:tcPr>
          <w:p w14:paraId="26A9C623"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0,819</w:t>
            </w:r>
          </w:p>
        </w:tc>
        <w:tc>
          <w:tcPr>
            <w:tcW w:w="597" w:type="pct"/>
            <w:vMerge w:val="restart"/>
            <w:noWrap/>
            <w:vAlign w:val="center"/>
            <w:hideMark/>
          </w:tcPr>
          <w:p w14:paraId="5A22FE76"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0,047</w:t>
            </w:r>
          </w:p>
        </w:tc>
      </w:tr>
      <w:tr w:rsidR="00306235" w:rsidRPr="00D72087" w14:paraId="016E375C" w14:textId="77777777" w:rsidTr="00306235">
        <w:trPr>
          <w:trHeight w:val="300"/>
        </w:trPr>
        <w:tc>
          <w:tcPr>
            <w:tcW w:w="300" w:type="pct"/>
            <w:vMerge/>
            <w:vAlign w:val="center"/>
            <w:hideMark/>
          </w:tcPr>
          <w:p w14:paraId="1B68DC2D"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20D3767A" w14:textId="77777777" w:rsidR="0035135C" w:rsidRPr="00D72087" w:rsidRDefault="009F2CC7"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Middle</w:t>
            </w:r>
            <w:r w:rsidR="0035135C" w:rsidRPr="00D72087">
              <w:rPr>
                <w:rFonts w:ascii="Times New Roman" w:eastAsia="Times New Roman" w:hAnsi="Times New Roman" w:cs="Times New Roman"/>
                <w:color w:val="000000"/>
                <w:lang w:eastAsia="id-ID"/>
              </w:rPr>
              <w:t xml:space="preserve"> (4-5)</w:t>
            </w:r>
          </w:p>
        </w:tc>
        <w:tc>
          <w:tcPr>
            <w:tcW w:w="432" w:type="pct"/>
            <w:noWrap/>
            <w:vAlign w:val="center"/>
            <w:hideMark/>
          </w:tcPr>
          <w:p w14:paraId="6B74EEC6"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22%</w:t>
            </w:r>
          </w:p>
        </w:tc>
        <w:tc>
          <w:tcPr>
            <w:tcW w:w="381" w:type="pct"/>
            <w:noWrap/>
            <w:vAlign w:val="center"/>
            <w:hideMark/>
          </w:tcPr>
          <w:p w14:paraId="7FF91491"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23%</w:t>
            </w:r>
          </w:p>
        </w:tc>
        <w:tc>
          <w:tcPr>
            <w:tcW w:w="979" w:type="pct"/>
            <w:noWrap/>
            <w:vAlign w:val="center"/>
            <w:hideMark/>
          </w:tcPr>
          <w:p w14:paraId="1196FB96"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6.254.145,00 </w:t>
            </w:r>
          </w:p>
        </w:tc>
        <w:tc>
          <w:tcPr>
            <w:tcW w:w="970" w:type="pct"/>
            <w:noWrap/>
            <w:vAlign w:val="center"/>
            <w:hideMark/>
          </w:tcPr>
          <w:p w14:paraId="683E552C"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3.640.443,00 </w:t>
            </w:r>
          </w:p>
        </w:tc>
        <w:tc>
          <w:tcPr>
            <w:tcW w:w="447" w:type="pct"/>
            <w:vMerge/>
            <w:vAlign w:val="center"/>
            <w:hideMark/>
          </w:tcPr>
          <w:p w14:paraId="3A567537"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21DB9EF7" w14:textId="77777777" w:rsidR="0035135C" w:rsidRPr="00D72087" w:rsidRDefault="0035135C" w:rsidP="00FE29BB">
            <w:pPr>
              <w:spacing w:after="0"/>
              <w:rPr>
                <w:rFonts w:ascii="Times New Roman" w:eastAsia="Times New Roman" w:hAnsi="Times New Roman" w:cs="Times New Roman"/>
                <w:color w:val="000000"/>
                <w:lang w:eastAsia="id-ID"/>
              </w:rPr>
            </w:pPr>
          </w:p>
        </w:tc>
      </w:tr>
      <w:tr w:rsidR="00306235" w:rsidRPr="00D72087" w14:paraId="32A6F7DF" w14:textId="77777777" w:rsidTr="00306235">
        <w:trPr>
          <w:trHeight w:val="300"/>
        </w:trPr>
        <w:tc>
          <w:tcPr>
            <w:tcW w:w="300" w:type="pct"/>
            <w:vMerge/>
            <w:vAlign w:val="center"/>
            <w:hideMark/>
          </w:tcPr>
          <w:p w14:paraId="7C4E7ECA" w14:textId="77777777" w:rsidR="0035135C" w:rsidRPr="00D72087" w:rsidRDefault="0035135C" w:rsidP="00FE29BB">
            <w:pPr>
              <w:spacing w:after="0"/>
              <w:rPr>
                <w:rFonts w:ascii="Times New Roman" w:eastAsia="Times New Roman" w:hAnsi="Times New Roman" w:cs="Times New Roman"/>
                <w:b/>
                <w:bCs/>
                <w:color w:val="000000"/>
                <w:lang w:eastAsia="id-ID"/>
              </w:rPr>
            </w:pPr>
          </w:p>
        </w:tc>
        <w:tc>
          <w:tcPr>
            <w:tcW w:w="894" w:type="pct"/>
            <w:noWrap/>
            <w:vAlign w:val="center"/>
            <w:hideMark/>
          </w:tcPr>
          <w:p w14:paraId="6A62F854" w14:textId="77777777" w:rsidR="0035135C" w:rsidRPr="00D72087" w:rsidRDefault="009F2CC7" w:rsidP="00FE29BB">
            <w:pPr>
              <w:spacing w:after="0"/>
              <w:rPr>
                <w:rFonts w:ascii="Times New Roman" w:eastAsia="Times New Roman" w:hAnsi="Times New Roman" w:cs="Times New Roman"/>
                <w:color w:val="000000"/>
                <w:lang w:eastAsia="id-ID"/>
              </w:rPr>
            </w:pPr>
            <w:r>
              <w:rPr>
                <w:rFonts w:ascii="Times New Roman" w:eastAsia="Times New Roman" w:hAnsi="Times New Roman" w:cs="Times New Roman"/>
                <w:color w:val="000000"/>
                <w:lang w:eastAsia="id-ID"/>
              </w:rPr>
              <w:t>Serious</w:t>
            </w:r>
            <w:r w:rsidR="0035135C" w:rsidRPr="00D72087">
              <w:rPr>
                <w:rFonts w:ascii="Times New Roman" w:eastAsia="Times New Roman" w:hAnsi="Times New Roman" w:cs="Times New Roman"/>
                <w:color w:val="000000"/>
                <w:lang w:eastAsia="id-ID"/>
              </w:rPr>
              <w:t xml:space="preserve"> (≥ 6)</w:t>
            </w:r>
          </w:p>
        </w:tc>
        <w:tc>
          <w:tcPr>
            <w:tcW w:w="432" w:type="pct"/>
            <w:noWrap/>
            <w:vAlign w:val="center"/>
            <w:hideMark/>
          </w:tcPr>
          <w:p w14:paraId="71DD97F0"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w:t>
            </w:r>
          </w:p>
        </w:tc>
        <w:tc>
          <w:tcPr>
            <w:tcW w:w="381" w:type="pct"/>
            <w:noWrap/>
            <w:vAlign w:val="center"/>
            <w:hideMark/>
          </w:tcPr>
          <w:p w14:paraId="5D1AC1D4"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0</w:t>
            </w:r>
          </w:p>
        </w:tc>
        <w:tc>
          <w:tcPr>
            <w:tcW w:w="979" w:type="pct"/>
            <w:noWrap/>
            <w:vAlign w:val="center"/>
            <w:hideMark/>
          </w:tcPr>
          <w:p w14:paraId="668AD4BB"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8.263.234,23 </w:t>
            </w:r>
          </w:p>
        </w:tc>
        <w:tc>
          <w:tcPr>
            <w:tcW w:w="970" w:type="pct"/>
            <w:noWrap/>
            <w:vAlign w:val="center"/>
            <w:hideMark/>
          </w:tcPr>
          <w:p w14:paraId="770FE74B" w14:textId="77777777" w:rsidR="0035135C" w:rsidRPr="00D72087" w:rsidRDefault="0035135C" w:rsidP="00FE29BB">
            <w:pPr>
              <w:spacing w:after="0"/>
              <w:jc w:val="center"/>
              <w:rPr>
                <w:rFonts w:ascii="Times New Roman" w:eastAsia="Times New Roman" w:hAnsi="Times New Roman" w:cs="Times New Roman"/>
                <w:color w:val="000000"/>
                <w:lang w:eastAsia="id-ID"/>
              </w:rPr>
            </w:pPr>
            <w:r w:rsidRPr="00D72087">
              <w:rPr>
                <w:rFonts w:ascii="Times New Roman" w:eastAsia="Times New Roman" w:hAnsi="Times New Roman" w:cs="Times New Roman"/>
                <w:color w:val="000000"/>
                <w:lang w:eastAsia="id-ID"/>
              </w:rPr>
              <w:t xml:space="preserve"> Rp  7.877.258,40 </w:t>
            </w:r>
          </w:p>
        </w:tc>
        <w:tc>
          <w:tcPr>
            <w:tcW w:w="447" w:type="pct"/>
            <w:vMerge/>
            <w:vAlign w:val="center"/>
            <w:hideMark/>
          </w:tcPr>
          <w:p w14:paraId="38290E86" w14:textId="77777777" w:rsidR="0035135C" w:rsidRPr="00D72087" w:rsidRDefault="0035135C" w:rsidP="00FE29BB">
            <w:pPr>
              <w:spacing w:after="0"/>
              <w:rPr>
                <w:rFonts w:ascii="Times New Roman" w:eastAsia="Times New Roman" w:hAnsi="Times New Roman" w:cs="Times New Roman"/>
                <w:color w:val="000000"/>
                <w:lang w:eastAsia="id-ID"/>
              </w:rPr>
            </w:pPr>
          </w:p>
        </w:tc>
        <w:tc>
          <w:tcPr>
            <w:tcW w:w="597" w:type="pct"/>
            <w:vMerge/>
            <w:vAlign w:val="center"/>
            <w:hideMark/>
          </w:tcPr>
          <w:p w14:paraId="1A1F0246" w14:textId="77777777" w:rsidR="0035135C" w:rsidRPr="00D72087" w:rsidRDefault="0035135C" w:rsidP="00FE29BB">
            <w:pPr>
              <w:spacing w:after="0"/>
              <w:rPr>
                <w:rFonts w:ascii="Times New Roman" w:eastAsia="Times New Roman" w:hAnsi="Times New Roman" w:cs="Times New Roman"/>
                <w:color w:val="000000"/>
                <w:lang w:eastAsia="id-ID"/>
              </w:rPr>
            </w:pPr>
          </w:p>
        </w:tc>
      </w:tr>
    </w:tbl>
    <w:p w14:paraId="548A539F" w14:textId="77777777" w:rsidR="009F2CC7" w:rsidRDefault="009F2CC7" w:rsidP="005A43D0">
      <w:pPr>
        <w:spacing w:after="0" w:line="240" w:lineRule="auto"/>
        <w:rPr>
          <w:rFonts w:ascii="Times New Roman" w:hAnsi="Times New Roman" w:cs="Times New Roman"/>
          <w:b/>
          <w:bCs/>
          <w:sz w:val="24"/>
          <w:szCs w:val="24"/>
        </w:rPr>
      </w:pPr>
    </w:p>
    <w:p w14:paraId="58A78B5B" w14:textId="6D529F03" w:rsidR="00563436" w:rsidRPr="00455744" w:rsidRDefault="009F2CC7" w:rsidP="005A43D0">
      <w:pPr>
        <w:pStyle w:val="ListParagraph"/>
        <w:numPr>
          <w:ilvl w:val="0"/>
          <w:numId w:val="3"/>
        </w:numPr>
        <w:spacing w:after="0" w:line="240" w:lineRule="auto"/>
        <w:ind w:left="0" w:firstLine="0"/>
        <w:rPr>
          <w:rFonts w:ascii="Times New Roman" w:hAnsi="Times New Roman" w:cs="Times New Roman"/>
          <w:b/>
          <w:bCs/>
          <w:sz w:val="28"/>
          <w:szCs w:val="28"/>
        </w:rPr>
      </w:pPr>
      <w:commentRangeStart w:id="12"/>
      <w:r w:rsidRPr="00455744">
        <w:rPr>
          <w:rFonts w:ascii="Times New Roman" w:hAnsi="Times New Roman" w:cs="Times New Roman"/>
          <w:b/>
          <w:bCs/>
          <w:sz w:val="28"/>
          <w:szCs w:val="28"/>
        </w:rPr>
        <w:t>Conclusion</w:t>
      </w:r>
      <w:commentRangeEnd w:id="12"/>
      <w:r w:rsidR="00966CFA" w:rsidRPr="00455744">
        <w:rPr>
          <w:rStyle w:val="CommentReference"/>
          <w:rFonts w:ascii="Times New Roman" w:hAnsi="Times New Roman" w:cs="Times New Roman"/>
          <w:b/>
          <w:bCs/>
          <w:sz w:val="28"/>
          <w:szCs w:val="28"/>
        </w:rPr>
        <w:commentReference w:id="12"/>
      </w:r>
    </w:p>
    <w:p w14:paraId="5B3CE84D" w14:textId="3742E6B7" w:rsidR="007C00D1" w:rsidRPr="002C24BA" w:rsidRDefault="009F2CC7" w:rsidP="00B25705">
      <w:pPr>
        <w:spacing w:after="0" w:line="240" w:lineRule="auto"/>
        <w:ind w:firstLine="709"/>
        <w:jc w:val="both"/>
        <w:rPr>
          <w:rFonts w:ascii="Times New Roman" w:hAnsi="Times New Roman" w:cs="Times New Roman"/>
          <w:sz w:val="24"/>
          <w:szCs w:val="24"/>
        </w:rPr>
      </w:pPr>
      <w:r w:rsidRPr="009F2CC7">
        <w:rPr>
          <w:rFonts w:ascii="Times New Roman" w:hAnsi="Times New Roman" w:cs="Times New Roman"/>
          <w:sz w:val="24"/>
          <w:szCs w:val="24"/>
        </w:rPr>
        <w:t xml:space="preserve">Based on the results of the study, it can be concluded that there is a difference between hospital rates and INA-CBGs rates (p = 0.028). The average hospital tariff has a higher value than the INA-CBGs tariff. This is also seen in different treatment classes and groups. Treatment class I seems to have a higher value than treatment classes II and III both hospital rates and INA-CBGs rates. Treatment, laboratory and surgical costs are cost components that have a high value in the treatment of chronic kidney </w:t>
      </w:r>
      <w:r>
        <w:rPr>
          <w:rFonts w:ascii="Times New Roman" w:hAnsi="Times New Roman" w:cs="Times New Roman"/>
          <w:sz w:val="24"/>
          <w:szCs w:val="24"/>
        </w:rPr>
        <w:t>failure patients hospitalized at</w:t>
      </w:r>
      <w:r w:rsidR="00B51B80">
        <w:rPr>
          <w:rFonts w:ascii="Times New Roman" w:hAnsi="Times New Roman" w:cs="Times New Roman"/>
          <w:sz w:val="24"/>
          <w:szCs w:val="24"/>
        </w:rPr>
        <w:t xml:space="preserve"> </w:t>
      </w:r>
      <w:r>
        <w:rPr>
          <w:rFonts w:ascii="Times New Roman" w:hAnsi="Times New Roman" w:cs="Times New Roman"/>
          <w:sz w:val="24"/>
          <w:szCs w:val="24"/>
        </w:rPr>
        <w:t xml:space="preserve">RSUD </w:t>
      </w:r>
      <w:r w:rsidRPr="009F2CC7">
        <w:rPr>
          <w:rFonts w:ascii="Times New Roman" w:hAnsi="Times New Roman" w:cs="Times New Roman"/>
          <w:sz w:val="24"/>
          <w:szCs w:val="24"/>
        </w:rPr>
        <w:t>Tangerang. Statistical tests showed that there was no difference between sociodemographic characteristics and hospital financing rates for Chronic Kidney Failure patients (p</w:t>
      </w:r>
      <w:r w:rsidR="00860018">
        <w:rPr>
          <w:rFonts w:ascii="Times New Roman" w:hAnsi="Times New Roman" w:cs="Times New Roman"/>
          <w:sz w:val="24"/>
          <w:szCs w:val="24"/>
        </w:rPr>
        <w:t xml:space="preserve"> </w:t>
      </w:r>
      <w:r w:rsidRPr="009F2CC7">
        <w:rPr>
          <w:rFonts w:ascii="Times New Roman" w:hAnsi="Times New Roman" w:cs="Times New Roman"/>
          <w:sz w:val="24"/>
          <w:szCs w:val="24"/>
        </w:rPr>
        <w:t>=&gt;</w:t>
      </w:r>
      <w:r w:rsidR="00860018">
        <w:rPr>
          <w:rFonts w:ascii="Times New Roman" w:hAnsi="Times New Roman" w:cs="Times New Roman"/>
          <w:sz w:val="24"/>
          <w:szCs w:val="24"/>
        </w:rPr>
        <w:t xml:space="preserve"> </w:t>
      </w:r>
      <w:r w:rsidRPr="009F2CC7">
        <w:rPr>
          <w:rFonts w:ascii="Times New Roman" w:hAnsi="Times New Roman" w:cs="Times New Roman"/>
          <w:sz w:val="24"/>
          <w:szCs w:val="24"/>
        </w:rPr>
        <w:t>0.05).</w:t>
      </w:r>
    </w:p>
    <w:p w14:paraId="243D4E3F" w14:textId="77777777" w:rsidR="007C00D1" w:rsidRDefault="007C00D1" w:rsidP="002C24BA">
      <w:pPr>
        <w:spacing w:after="0" w:line="240" w:lineRule="auto"/>
        <w:jc w:val="both"/>
        <w:rPr>
          <w:rFonts w:ascii="Times New Roman" w:hAnsi="Times New Roman" w:cs="Times New Roman"/>
          <w:b/>
          <w:bCs/>
          <w:sz w:val="24"/>
          <w:szCs w:val="24"/>
        </w:rPr>
      </w:pPr>
    </w:p>
    <w:p w14:paraId="65DAD584" w14:textId="1C55D79C" w:rsidR="002C24BA" w:rsidRPr="002C24BA" w:rsidRDefault="002C24BA" w:rsidP="002C24BA">
      <w:pPr>
        <w:spacing w:after="0" w:line="240" w:lineRule="auto"/>
        <w:jc w:val="both"/>
        <w:rPr>
          <w:rFonts w:ascii="Times New Roman" w:hAnsi="Times New Roman" w:cs="Times New Roman"/>
          <w:b/>
          <w:bCs/>
          <w:sz w:val="24"/>
          <w:szCs w:val="24"/>
        </w:rPr>
      </w:pPr>
      <w:r w:rsidRPr="002C24BA">
        <w:rPr>
          <w:rFonts w:ascii="Times New Roman" w:hAnsi="Times New Roman" w:cs="Times New Roman"/>
          <w:b/>
          <w:bCs/>
          <w:sz w:val="24"/>
          <w:szCs w:val="24"/>
        </w:rPr>
        <w:t>Acknowledgements</w:t>
      </w:r>
    </w:p>
    <w:p w14:paraId="133175AD" w14:textId="08B1D3B4" w:rsidR="002C24BA" w:rsidRPr="002C24BA" w:rsidRDefault="002C24BA" w:rsidP="002C24BA">
      <w:pPr>
        <w:spacing w:after="0" w:line="240" w:lineRule="auto"/>
        <w:jc w:val="both"/>
        <w:rPr>
          <w:rFonts w:ascii="Times New Roman" w:hAnsi="Times New Roman" w:cs="Times New Roman"/>
          <w:sz w:val="24"/>
          <w:szCs w:val="24"/>
        </w:rPr>
      </w:pPr>
      <w:r w:rsidRPr="002C24BA">
        <w:rPr>
          <w:rFonts w:ascii="Times New Roman" w:hAnsi="Times New Roman" w:cs="Times New Roman"/>
          <w:sz w:val="24"/>
          <w:szCs w:val="24"/>
        </w:rPr>
        <w:t>Not applicable.</w:t>
      </w:r>
    </w:p>
    <w:p w14:paraId="2024DF14" w14:textId="77777777" w:rsidR="00B25705" w:rsidRDefault="00B25705" w:rsidP="00B25705">
      <w:pPr>
        <w:spacing w:after="0" w:line="240" w:lineRule="auto"/>
        <w:jc w:val="both"/>
        <w:rPr>
          <w:rFonts w:ascii="Times New Roman" w:hAnsi="Times New Roman" w:cs="Times New Roman"/>
          <w:b/>
          <w:bCs/>
          <w:sz w:val="24"/>
          <w:szCs w:val="24"/>
        </w:rPr>
      </w:pPr>
    </w:p>
    <w:p w14:paraId="418ED762" w14:textId="066F7A0A" w:rsidR="00B25705" w:rsidRPr="002C24BA" w:rsidRDefault="00B25705" w:rsidP="00B25705">
      <w:pPr>
        <w:spacing w:after="0" w:line="240" w:lineRule="auto"/>
        <w:jc w:val="both"/>
        <w:rPr>
          <w:rFonts w:ascii="Times New Roman" w:hAnsi="Times New Roman" w:cs="Times New Roman"/>
          <w:b/>
          <w:bCs/>
          <w:sz w:val="24"/>
          <w:szCs w:val="24"/>
        </w:rPr>
      </w:pPr>
      <w:r w:rsidRPr="002C24BA">
        <w:rPr>
          <w:rFonts w:ascii="Times New Roman" w:hAnsi="Times New Roman" w:cs="Times New Roman"/>
          <w:b/>
          <w:bCs/>
          <w:sz w:val="24"/>
          <w:szCs w:val="24"/>
        </w:rPr>
        <w:t>Co</w:t>
      </w:r>
      <w:r>
        <w:rPr>
          <w:rFonts w:ascii="Times New Roman" w:hAnsi="Times New Roman" w:cs="Times New Roman"/>
          <w:b/>
          <w:bCs/>
          <w:sz w:val="24"/>
          <w:szCs w:val="24"/>
        </w:rPr>
        <w:t>nflict of</w:t>
      </w:r>
      <w:r w:rsidRPr="002C24BA">
        <w:rPr>
          <w:rFonts w:ascii="Times New Roman" w:hAnsi="Times New Roman" w:cs="Times New Roman"/>
          <w:b/>
          <w:bCs/>
          <w:sz w:val="24"/>
          <w:szCs w:val="24"/>
        </w:rPr>
        <w:t xml:space="preserve"> </w:t>
      </w:r>
      <w:r>
        <w:rPr>
          <w:rFonts w:ascii="Times New Roman" w:hAnsi="Times New Roman" w:cs="Times New Roman"/>
          <w:b/>
          <w:bCs/>
          <w:sz w:val="24"/>
          <w:szCs w:val="24"/>
        </w:rPr>
        <w:t>I</w:t>
      </w:r>
      <w:r w:rsidRPr="002C24BA">
        <w:rPr>
          <w:rFonts w:ascii="Times New Roman" w:hAnsi="Times New Roman" w:cs="Times New Roman"/>
          <w:b/>
          <w:bCs/>
          <w:sz w:val="24"/>
          <w:szCs w:val="24"/>
        </w:rPr>
        <w:t>nterests</w:t>
      </w:r>
    </w:p>
    <w:p w14:paraId="1FE9B1A1" w14:textId="77777777" w:rsidR="00B25705" w:rsidRPr="002C24BA" w:rsidRDefault="00B25705" w:rsidP="00B25705">
      <w:pPr>
        <w:spacing w:after="0" w:line="240" w:lineRule="auto"/>
        <w:jc w:val="both"/>
        <w:rPr>
          <w:rFonts w:ascii="Times New Roman" w:hAnsi="Times New Roman" w:cs="Times New Roman"/>
          <w:sz w:val="24"/>
          <w:szCs w:val="24"/>
        </w:rPr>
      </w:pPr>
      <w:r w:rsidRPr="002C24BA">
        <w:rPr>
          <w:rFonts w:ascii="Times New Roman" w:hAnsi="Times New Roman" w:cs="Times New Roman"/>
          <w:sz w:val="24"/>
          <w:szCs w:val="24"/>
        </w:rPr>
        <w:t>The authors declare that they have no competing interests.</w:t>
      </w:r>
    </w:p>
    <w:p w14:paraId="252D4856" w14:textId="77777777" w:rsidR="007C00D1" w:rsidRDefault="007C00D1" w:rsidP="002C24BA">
      <w:pPr>
        <w:spacing w:after="0" w:line="240" w:lineRule="auto"/>
        <w:jc w:val="both"/>
        <w:rPr>
          <w:rFonts w:ascii="Times New Roman" w:hAnsi="Times New Roman" w:cs="Times New Roman"/>
          <w:b/>
          <w:bCs/>
          <w:sz w:val="24"/>
          <w:szCs w:val="24"/>
        </w:rPr>
      </w:pPr>
    </w:p>
    <w:p w14:paraId="189EACD0" w14:textId="77777777" w:rsidR="007C00D1" w:rsidRDefault="007C00D1" w:rsidP="000D11CD">
      <w:pPr>
        <w:spacing w:after="0" w:line="240" w:lineRule="auto"/>
        <w:jc w:val="both"/>
        <w:rPr>
          <w:rFonts w:ascii="Times New Roman" w:hAnsi="Times New Roman" w:cs="Times New Roman"/>
          <w:sz w:val="24"/>
          <w:szCs w:val="24"/>
        </w:rPr>
      </w:pPr>
    </w:p>
    <w:p w14:paraId="77E507AE" w14:textId="0A95168F" w:rsidR="00FA013D" w:rsidRPr="00455744" w:rsidRDefault="009F2CC7" w:rsidP="000D11CD">
      <w:pPr>
        <w:pStyle w:val="ListParagraph"/>
        <w:numPr>
          <w:ilvl w:val="0"/>
          <w:numId w:val="3"/>
        </w:numPr>
        <w:spacing w:after="0" w:line="240" w:lineRule="auto"/>
        <w:ind w:left="0" w:firstLine="0"/>
        <w:jc w:val="both"/>
        <w:rPr>
          <w:rFonts w:ascii="Times New Roman" w:hAnsi="Times New Roman" w:cs="Times New Roman"/>
          <w:b/>
          <w:bCs/>
          <w:sz w:val="28"/>
          <w:szCs w:val="28"/>
        </w:rPr>
      </w:pPr>
      <w:r w:rsidRPr="00455744">
        <w:rPr>
          <w:rFonts w:ascii="Times New Roman" w:hAnsi="Times New Roman" w:cs="Times New Roman"/>
          <w:b/>
          <w:bCs/>
          <w:sz w:val="28"/>
          <w:szCs w:val="28"/>
        </w:rPr>
        <w:t>References</w:t>
      </w:r>
    </w:p>
    <w:p w14:paraId="34756DA9" w14:textId="484979FF" w:rsidR="00B43AB5" w:rsidRPr="00314190" w:rsidRDefault="009E5F13"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9110BE">
        <w:rPr>
          <w:rFonts w:ascii="Times New Roman" w:hAnsi="Times New Roman" w:cs="Times New Roman"/>
          <w:b/>
          <w:bCs/>
          <w:sz w:val="24"/>
          <w:szCs w:val="24"/>
        </w:rPr>
        <w:fldChar w:fldCharType="begin" w:fldLock="1"/>
      </w:r>
      <w:r w:rsidR="00FA013D" w:rsidRPr="00B43AB5">
        <w:rPr>
          <w:rFonts w:ascii="Times New Roman" w:hAnsi="Times New Roman" w:cs="Times New Roman"/>
          <w:b/>
          <w:bCs/>
          <w:sz w:val="24"/>
          <w:szCs w:val="24"/>
        </w:rPr>
        <w:instrText xml:space="preserve">ADDIN Mendeley Bibliography CSL_BIBLIOGRAPHY </w:instrText>
      </w:r>
      <w:r w:rsidRPr="009110BE">
        <w:rPr>
          <w:rFonts w:ascii="Times New Roman" w:hAnsi="Times New Roman" w:cs="Times New Roman"/>
          <w:b/>
          <w:bCs/>
          <w:sz w:val="24"/>
          <w:szCs w:val="24"/>
        </w:rPr>
        <w:fldChar w:fldCharType="separate"/>
      </w:r>
      <w:r w:rsidR="00B43AB5" w:rsidRPr="00B43AB5">
        <w:rPr>
          <w:rFonts w:ascii="Times New Roman" w:hAnsi="Times New Roman" w:cs="Times New Roman"/>
          <w:noProof/>
          <w:sz w:val="24"/>
          <w:szCs w:val="24"/>
        </w:rPr>
        <w:t>Yani DA, Sarnianto P, Anggriani Y. Biaya medis langsung pasien hemodialisis di Rumah Sakit Umum Daerah (RSUD) Arjawinangun dan RSUD Waled Kabupaten Cirebon. Med Sains. 2019;4(1):51–60.</w:t>
      </w:r>
    </w:p>
    <w:p w14:paraId="54BB7B15" w14:textId="01D722A3"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Primadinta. Analisa cost sharing perhitungan tarif hemodialisis. Published online 1978.</w:t>
      </w:r>
    </w:p>
    <w:p w14:paraId="092C3C58" w14:textId="4191F651"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Advistasari YD. Cost of illness perawatan pasien gagal ginjal kronik di instalasi rawat inap RSI Sultan Agung Semarang. Published online 2019.</w:t>
      </w:r>
    </w:p>
    <w:p w14:paraId="6941B0F9" w14:textId="1C96F18F"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Kshirsagar AV, Hogan SL, Mandelkehr L, Falk RJ. Length of stay and costs for hospitalized hemodialysis patients: nephrologists versus internists. J Am Soc Nephrol. 2000;11(8):1526–1533.</w:t>
      </w:r>
    </w:p>
    <w:p w14:paraId="67D35066" w14:textId="2BB44798"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Brophy DF, Daniel G, Gitlin M, Mayne TJ. Characterizing hospitalizations of end-stage renal disease patients on dialysis and inpatient utilization of erythropoiesis-stimulating agent therapy. Ann Pharmacother. 2010;44(1):43–49. doi:10.1345/aph.1m429</w:t>
      </w:r>
    </w:p>
    <w:p w14:paraId="5C4A2060" w14:textId="0FC08D7B"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M, Tamtomo DG, Murti B. Factors influencing the difference between Indonesian case-based group reimbursement and medical cost for patients with chronic renal disease cases in Kasih Ibu Hospital, Surakarta. J Health Policy Manag. 2017;2(2):117–127. doi:10.26911/thejhpm.2017.02.02.03</w:t>
      </w:r>
    </w:p>
    <w:p w14:paraId="0EFBE7D4" w14:textId="787922B0"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Rosiana, PrlH S, Anggriani Y. Analisis komparatif biaya hemodialisis pada pasien dengan penyakit ginjal kronis di Rumah Sakit X Kabupaten Bogor. Med Tadulako J Ilm Kedokt. 2019;6(2):301–316. doi:10.15797/concom.2019..23.009</w:t>
      </w:r>
    </w:p>
    <w:p w14:paraId="2ABB26D3" w14:textId="62710CD3"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 xml:space="preserve">Rohenti IR, Rahmadaniati HU, Sarnianto P. Analisis biaya medis langsung pasien </w:t>
      </w:r>
      <w:r w:rsidRPr="00B43AB5">
        <w:rPr>
          <w:rFonts w:ascii="Times New Roman" w:hAnsi="Times New Roman" w:cs="Times New Roman"/>
          <w:noProof/>
          <w:sz w:val="24"/>
          <w:szCs w:val="24"/>
        </w:rPr>
        <w:lastRenderedPageBreak/>
        <w:t>hemodialisa di Rumah Sakit X wilayah Bekasi. Pharm J Farm Indones. 2019;16(2):386. doi:10.30595/pharmacy.v16i2.5731</w:t>
      </w:r>
    </w:p>
    <w:p w14:paraId="25FF227B" w14:textId="3F92A353"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Nurwanti R. Analisis biaya pengobatan gagal ginjal kronik dengan hemodialisis pada pasien rawat inap di RSD Dr. Soebandi Jember periode 2009. Pharmauho J Farm Sains Kesehat. 2018;4(1):42–47. doi:10.33772/pharmauho.v4i1.4634</w:t>
      </w:r>
    </w:p>
    <w:p w14:paraId="28B98A71" w14:textId="5A3DEC46"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Tania F, Thabrany H. Biaya dan outcome hemodialisis di rumah sakit kelas B dan C. J Ekon Kesehat Indones. 2017;1(1). doi:10.7454/eki.v1i1.1763</w:t>
      </w:r>
    </w:p>
    <w:p w14:paraId="479CA867" w14:textId="11281FBE"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Azalea M, Andayani TM. Cost analysis of inpatient hemodialysis in the treatment of chronic kidney disease. Published online 2016:141–150.</w:t>
      </w:r>
    </w:p>
    <w:p w14:paraId="60103019" w14:textId="72CB901F"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Tandah MR, Ihwan I, Diana K, Zulfiah Z, Ambianti N. Analisis biaya pengobatan penyakit ginjal kronik rawat inap dengan hemodialisis di Rumah Sakit Umum Daerah Undata Palu. Link. 2019;15(2):1–7. doi:10.31983/link.v15i2.5222</w:t>
      </w:r>
    </w:p>
    <w:p w14:paraId="17D8CCCE" w14:textId="5F18C575"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Ahlawat R, Tiwari P, D’Cruz S. Direct cost for treating chronic kidney disease at an outpatient setting of a tertiary hospital: evidence from a cross-sectional study. Value Health Reg Issues. 2017;12:36–40. doi:10.1016/j.vhri.2016.10.003</w:t>
      </w:r>
    </w:p>
    <w:p w14:paraId="6E7578D5" w14:textId="09C7F124"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Eriksson D, Karlsson L, Eklund O, et al. Real-world costs of autosomal dominant polycystic kidney disease in the Nordics. BMC Health Serv Res. 2017;17(1):1–9. doi:10.1186/s12913-017-2513-8</w:t>
      </w:r>
    </w:p>
    <w:p w14:paraId="21CAB5A3" w14:textId="526308E9"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Fauziah, Wahyono D, Budiarti LE. Cost of illness dari chronic kidney disease dengan tindakan hemodialisis. J Manaj Pelayanan Farm. 2015;5:143–151.</w:t>
      </w:r>
    </w:p>
    <w:p w14:paraId="36102AC2" w14:textId="79F02B99" w:rsidR="00B43AB5" w:rsidRPr="00314190" w:rsidRDefault="00B43AB5" w:rsidP="00314190">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Kubacki M, Carter C, Herrera ADL, Wang J, Lopez JM, Piech CT. Health plan retention and pharmacy costs of newly diagnosed patients with chronic kidney disease in a managed care population. Am Health Drug Benefits. 2009;2(7):283–290.</w:t>
      </w:r>
    </w:p>
    <w:p w14:paraId="14171DEE" w14:textId="27536FCF" w:rsidR="00FA013D" w:rsidRPr="009110BE" w:rsidRDefault="00B43AB5" w:rsidP="009110BE">
      <w:pPr>
        <w:pStyle w:val="ListParagraph"/>
        <w:widowControl w:val="0"/>
        <w:numPr>
          <w:ilvl w:val="0"/>
          <w:numId w:val="5"/>
        </w:numPr>
        <w:autoSpaceDE w:val="0"/>
        <w:autoSpaceDN w:val="0"/>
        <w:adjustRightInd w:val="0"/>
        <w:spacing w:after="0" w:line="240" w:lineRule="auto"/>
        <w:ind w:left="426" w:hanging="426"/>
        <w:jc w:val="both"/>
        <w:rPr>
          <w:rFonts w:ascii="Times New Roman" w:hAnsi="Times New Roman" w:cs="Times New Roman"/>
          <w:noProof/>
          <w:sz w:val="24"/>
          <w:szCs w:val="24"/>
        </w:rPr>
      </w:pPr>
      <w:r w:rsidRPr="00B43AB5">
        <w:rPr>
          <w:rFonts w:ascii="Times New Roman" w:hAnsi="Times New Roman" w:cs="Times New Roman"/>
          <w:noProof/>
          <w:sz w:val="24"/>
          <w:szCs w:val="24"/>
        </w:rPr>
        <w:t>Ardhany SD, Puspitasari Y, Meydawati Y, Novaryatiin S. Jurnal sains dan kesehatan. J Sains Kesehat. 2019;2(2):122–128.</w:t>
      </w:r>
      <w:r w:rsidRPr="009110BE">
        <w:rPr>
          <w:rFonts w:ascii="Times New Roman" w:hAnsi="Times New Roman" w:cs="Times New Roman"/>
          <w:b/>
          <w:bCs/>
          <w:noProof/>
          <w:sz w:val="24"/>
          <w:szCs w:val="24"/>
        </w:rPr>
        <w:t xml:space="preserve"> </w:t>
      </w:r>
      <w:r w:rsidR="009E5F13" w:rsidRPr="009110BE">
        <w:rPr>
          <w:rFonts w:ascii="Times New Roman" w:hAnsi="Times New Roman" w:cs="Times New Roman"/>
          <w:b/>
          <w:bCs/>
          <w:sz w:val="24"/>
          <w:szCs w:val="24"/>
        </w:rPr>
        <w:fldChar w:fldCharType="end"/>
      </w:r>
    </w:p>
    <w:sectPr w:rsidR="00FA013D" w:rsidRPr="009110BE" w:rsidSect="00306235">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5F0FA6B1" w14:textId="794B79D1" w:rsidR="00AF142F" w:rsidRDefault="00AF142F">
      <w:pPr>
        <w:pStyle w:val="CommentText"/>
      </w:pPr>
      <w:r>
        <w:rPr>
          <w:rStyle w:val="CommentReference"/>
        </w:rPr>
        <w:annotationRef/>
      </w:r>
      <w:r>
        <w:t>Check the heading style of the journal</w:t>
      </w:r>
      <w:r>
        <w:br/>
      </w:r>
      <w:r>
        <w:br/>
      </w:r>
      <w:r w:rsidRPr="00AF142F">
        <w:t>https://etflin.com/information/author-instruction</w:t>
      </w:r>
    </w:p>
  </w:comment>
  <w:comment w:id="1" w:author="Author" w:initials="A">
    <w:p w14:paraId="3035E3E4" w14:textId="403F2EB9" w:rsidR="00AF142F" w:rsidRDefault="00AF142F">
      <w:pPr>
        <w:pStyle w:val="CommentText"/>
      </w:pPr>
      <w:r>
        <w:rPr>
          <w:rStyle w:val="CommentReference"/>
        </w:rPr>
        <w:annotationRef/>
      </w:r>
      <w:r>
        <w:t>Need reference(s)</w:t>
      </w:r>
    </w:p>
  </w:comment>
  <w:comment w:id="2" w:author="Author" w:initials="A">
    <w:p w14:paraId="0261F1CE" w14:textId="6FEA6089" w:rsidR="00AF142F" w:rsidRDefault="00AF142F">
      <w:pPr>
        <w:pStyle w:val="CommentText"/>
      </w:pPr>
      <w:r>
        <w:rPr>
          <w:rStyle w:val="CommentReference"/>
        </w:rPr>
        <w:annotationRef/>
      </w:r>
      <w:r>
        <w:t>Need reference(s)</w:t>
      </w:r>
    </w:p>
  </w:comment>
  <w:comment w:id="3" w:author="Author" w:initials="A">
    <w:p w14:paraId="0D864D25" w14:textId="618BDECC" w:rsidR="00AF142F" w:rsidRDefault="00AF142F">
      <w:pPr>
        <w:pStyle w:val="CommentText"/>
      </w:pPr>
      <w:r>
        <w:rPr>
          <w:rStyle w:val="CommentReference"/>
        </w:rPr>
        <w:annotationRef/>
      </w:r>
      <w:r>
        <w:t>Need reference(s)</w:t>
      </w:r>
    </w:p>
  </w:comment>
  <w:comment w:id="4" w:author="Author" w:initials="A">
    <w:p w14:paraId="4DEF140C" w14:textId="39CAA09B" w:rsidR="00AF142F" w:rsidRDefault="00AF142F">
      <w:pPr>
        <w:pStyle w:val="CommentText"/>
      </w:pPr>
      <w:r>
        <w:rPr>
          <w:rStyle w:val="CommentReference"/>
        </w:rPr>
        <w:annotationRef/>
      </w:r>
      <w:r>
        <w:t>Need reference(s)</w:t>
      </w:r>
    </w:p>
  </w:comment>
  <w:comment w:id="5" w:author="Author" w:initials="A">
    <w:p w14:paraId="2D803306" w14:textId="66375859" w:rsidR="00AF142F" w:rsidRDefault="00AF142F">
      <w:pPr>
        <w:pStyle w:val="CommentText"/>
      </w:pPr>
      <w:r>
        <w:rPr>
          <w:rStyle w:val="CommentReference"/>
        </w:rPr>
        <w:annotationRef/>
      </w:r>
      <w:r>
        <w:t>Need reference(s)</w:t>
      </w:r>
    </w:p>
  </w:comment>
  <w:comment w:id="6" w:author="Author" w:initials="A">
    <w:p w14:paraId="74453D4C" w14:textId="0112232B" w:rsidR="00AF142F" w:rsidRDefault="00AF142F">
      <w:pPr>
        <w:pStyle w:val="CommentText"/>
      </w:pPr>
      <w:r>
        <w:rPr>
          <w:rStyle w:val="CommentReference"/>
        </w:rPr>
        <w:annotationRef/>
      </w:r>
      <w:r>
        <w:t>Please provide reference(s) to support each argument. Do not use one reference to backup all sentences with different context in paragraph.</w:t>
      </w:r>
    </w:p>
  </w:comment>
  <w:comment w:id="7" w:author="Author" w:initials="A">
    <w:p w14:paraId="2FDBE0AB" w14:textId="35611856" w:rsidR="00AF142F" w:rsidRDefault="00AF142F">
      <w:pPr>
        <w:pStyle w:val="CommentText"/>
      </w:pPr>
      <w:r>
        <w:rPr>
          <w:rStyle w:val="CommentReference"/>
        </w:rPr>
        <w:annotationRef/>
      </w:r>
      <w:r>
        <w:t>Need reference(s)</w:t>
      </w:r>
    </w:p>
  </w:comment>
  <w:comment w:id="8" w:author="Author" w:initials="A">
    <w:p w14:paraId="68EF689A" w14:textId="68484E27" w:rsidR="00AF142F" w:rsidRDefault="00AF142F">
      <w:pPr>
        <w:pStyle w:val="CommentText"/>
      </w:pPr>
      <w:r>
        <w:rPr>
          <w:rStyle w:val="CommentReference"/>
        </w:rPr>
        <w:annotationRef/>
      </w:r>
      <w:r>
        <w:t>As said “several”, provide multiple references for this statement</w:t>
      </w:r>
    </w:p>
  </w:comment>
  <w:comment w:id="9" w:author="Author" w:initials="A">
    <w:p w14:paraId="38EB0F80" w14:textId="2246AD83" w:rsidR="00AF142F" w:rsidRDefault="00AF142F">
      <w:pPr>
        <w:pStyle w:val="CommentText"/>
      </w:pPr>
      <w:r>
        <w:rPr>
          <w:rStyle w:val="CommentReference"/>
        </w:rPr>
        <w:annotationRef/>
      </w:r>
      <w:r>
        <w:t>Need reference(s)</w:t>
      </w:r>
    </w:p>
  </w:comment>
  <w:comment w:id="10" w:author="Author" w:initials="A">
    <w:p w14:paraId="0C7B47EB" w14:textId="6421F980" w:rsidR="00AF142F" w:rsidRDefault="00AF142F">
      <w:pPr>
        <w:pStyle w:val="CommentText"/>
      </w:pPr>
      <w:r>
        <w:rPr>
          <w:rStyle w:val="CommentReference"/>
        </w:rPr>
        <w:annotationRef/>
      </w:r>
      <w:r>
        <w:t>Need reference(s)</w:t>
      </w:r>
    </w:p>
  </w:comment>
  <w:comment w:id="11" w:author="Author" w:initials="A">
    <w:p w14:paraId="066D800A" w14:textId="36093DE9" w:rsidR="00AF142F" w:rsidRDefault="00AF142F">
      <w:pPr>
        <w:pStyle w:val="CommentText"/>
      </w:pPr>
      <w:r>
        <w:rPr>
          <w:rStyle w:val="CommentReference"/>
        </w:rPr>
        <w:annotationRef/>
      </w:r>
      <w:r>
        <w:t>Check the grammar</w:t>
      </w:r>
    </w:p>
  </w:comment>
  <w:comment w:id="12" w:author="Author" w:initials="A">
    <w:p w14:paraId="7F0745D3" w14:textId="7E18E40A" w:rsidR="00966CFA" w:rsidRDefault="00966CFA">
      <w:pPr>
        <w:pStyle w:val="CommentText"/>
      </w:pPr>
      <w:r>
        <w:rPr>
          <w:rStyle w:val="CommentReference"/>
        </w:rPr>
        <w:annotationRef/>
      </w:r>
      <w:r>
        <w:t>Provide a take home message for practician, government, or policy makers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0FA6B1" w15:done="0"/>
  <w15:commentEx w15:paraId="3035E3E4" w15:done="0"/>
  <w15:commentEx w15:paraId="0261F1CE" w15:done="0"/>
  <w15:commentEx w15:paraId="0D864D25" w15:done="0"/>
  <w15:commentEx w15:paraId="4DEF140C" w15:done="0"/>
  <w15:commentEx w15:paraId="2D803306" w15:done="0"/>
  <w15:commentEx w15:paraId="74453D4C" w15:done="0"/>
  <w15:commentEx w15:paraId="2FDBE0AB" w15:done="0"/>
  <w15:commentEx w15:paraId="68EF689A" w15:done="0"/>
  <w15:commentEx w15:paraId="38EB0F80" w15:done="0"/>
  <w15:commentEx w15:paraId="0C7B47EB" w15:done="0"/>
  <w15:commentEx w15:paraId="066D800A" w15:done="0"/>
  <w15:commentEx w15:paraId="7F0745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0FA6B1" w16cid:durableId="0C4F77CC"/>
  <w16cid:commentId w16cid:paraId="3035E3E4" w16cid:durableId="1706260A"/>
  <w16cid:commentId w16cid:paraId="0261F1CE" w16cid:durableId="2992B51E"/>
  <w16cid:commentId w16cid:paraId="0D864D25" w16cid:durableId="147AFDA8"/>
  <w16cid:commentId w16cid:paraId="4DEF140C" w16cid:durableId="5B8A43E0"/>
  <w16cid:commentId w16cid:paraId="2D803306" w16cid:durableId="16F5B4A7"/>
  <w16cid:commentId w16cid:paraId="74453D4C" w16cid:durableId="05AE50A4"/>
  <w16cid:commentId w16cid:paraId="2FDBE0AB" w16cid:durableId="170CE89C"/>
  <w16cid:commentId w16cid:paraId="68EF689A" w16cid:durableId="61E2084F"/>
  <w16cid:commentId w16cid:paraId="38EB0F80" w16cid:durableId="5B09AA04"/>
  <w16cid:commentId w16cid:paraId="0C7B47EB" w16cid:durableId="2BA39E17"/>
  <w16cid:commentId w16cid:paraId="066D800A" w16cid:durableId="3A6AA676"/>
  <w16cid:commentId w16cid:paraId="7F0745D3" w16cid:durableId="0F99FE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0A696" w14:textId="77777777" w:rsidR="00FE2FE4" w:rsidRDefault="00FE2FE4" w:rsidP="00AF142F">
      <w:pPr>
        <w:spacing w:after="0" w:line="240" w:lineRule="auto"/>
      </w:pPr>
      <w:r>
        <w:separator/>
      </w:r>
    </w:p>
  </w:endnote>
  <w:endnote w:type="continuationSeparator" w:id="0">
    <w:p w14:paraId="0970F686" w14:textId="77777777" w:rsidR="00FE2FE4" w:rsidRDefault="00FE2FE4" w:rsidP="00AF1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26C3" w14:textId="77777777" w:rsidR="00FE2FE4" w:rsidRDefault="00FE2FE4" w:rsidP="00AF142F">
      <w:pPr>
        <w:spacing w:after="0" w:line="240" w:lineRule="auto"/>
      </w:pPr>
      <w:r>
        <w:separator/>
      </w:r>
    </w:p>
  </w:footnote>
  <w:footnote w:type="continuationSeparator" w:id="0">
    <w:p w14:paraId="607EE7BA" w14:textId="77777777" w:rsidR="00FE2FE4" w:rsidRDefault="00FE2FE4" w:rsidP="00AF1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45EB"/>
    <w:multiLevelType w:val="hybridMultilevel"/>
    <w:tmpl w:val="7C729AFA"/>
    <w:lvl w:ilvl="0" w:tplc="AD0C354E">
      <w:start w:val="66"/>
      <w:numFmt w:val="bullet"/>
      <w:lvlText w:val=""/>
      <w:lvlJc w:val="left"/>
      <w:pPr>
        <w:ind w:left="720" w:hanging="360"/>
      </w:pPr>
      <w:rPr>
        <w:rFonts w:ascii="Wingdings" w:eastAsiaTheme="minorHAnsi"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7FD0793"/>
    <w:multiLevelType w:val="hybridMultilevel"/>
    <w:tmpl w:val="80F48EB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start w:val="1"/>
      <w:numFmt w:val="lowerRoman"/>
      <w:lvlText w:val="%3."/>
      <w:lvlJc w:val="right"/>
      <w:pPr>
        <w:ind w:left="3153" w:hanging="180"/>
      </w:pPr>
    </w:lvl>
    <w:lvl w:ilvl="3" w:tplc="0421000F">
      <w:start w:val="1"/>
      <w:numFmt w:val="decimal"/>
      <w:lvlText w:val="%4."/>
      <w:lvlJc w:val="left"/>
      <w:pPr>
        <w:ind w:left="3873" w:hanging="360"/>
      </w:pPr>
    </w:lvl>
    <w:lvl w:ilvl="4" w:tplc="04210019">
      <w:start w:val="1"/>
      <w:numFmt w:val="lowerLetter"/>
      <w:lvlText w:val="%5."/>
      <w:lvlJc w:val="left"/>
      <w:pPr>
        <w:ind w:left="4593" w:hanging="360"/>
      </w:pPr>
    </w:lvl>
    <w:lvl w:ilvl="5" w:tplc="0421001B">
      <w:start w:val="1"/>
      <w:numFmt w:val="lowerRoman"/>
      <w:lvlText w:val="%6."/>
      <w:lvlJc w:val="right"/>
      <w:pPr>
        <w:ind w:left="5313" w:hanging="180"/>
      </w:pPr>
    </w:lvl>
    <w:lvl w:ilvl="6" w:tplc="0421000F">
      <w:start w:val="1"/>
      <w:numFmt w:val="decimal"/>
      <w:lvlText w:val="%7."/>
      <w:lvlJc w:val="left"/>
      <w:pPr>
        <w:ind w:left="6033" w:hanging="360"/>
      </w:pPr>
    </w:lvl>
    <w:lvl w:ilvl="7" w:tplc="04210019">
      <w:start w:val="1"/>
      <w:numFmt w:val="lowerLetter"/>
      <w:lvlText w:val="%8."/>
      <w:lvlJc w:val="left"/>
      <w:pPr>
        <w:ind w:left="6753" w:hanging="360"/>
      </w:pPr>
    </w:lvl>
    <w:lvl w:ilvl="8" w:tplc="0421001B">
      <w:start w:val="1"/>
      <w:numFmt w:val="lowerRoman"/>
      <w:lvlText w:val="%9."/>
      <w:lvlJc w:val="right"/>
      <w:pPr>
        <w:ind w:left="7473" w:hanging="180"/>
      </w:pPr>
    </w:lvl>
  </w:abstractNum>
  <w:abstractNum w:abstractNumId="2" w15:restartNumberingAfterBreak="0">
    <w:nsid w:val="180526C7"/>
    <w:multiLevelType w:val="hybridMultilevel"/>
    <w:tmpl w:val="BEB007B2"/>
    <w:lvl w:ilvl="0" w:tplc="25BC08AA">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 w15:restartNumberingAfterBreak="0">
    <w:nsid w:val="49161302"/>
    <w:multiLevelType w:val="hybridMultilevel"/>
    <w:tmpl w:val="04C40DC0"/>
    <w:lvl w:ilvl="0" w:tplc="DAAEFB76">
      <w:start w:val="1"/>
      <w:numFmt w:val="upperLetter"/>
      <w:lvlText w:val="%1."/>
      <w:lvlJc w:val="left"/>
      <w:pPr>
        <w:ind w:left="360" w:hanging="360"/>
      </w:pPr>
      <w:rPr>
        <w:rFonts w:hint="default"/>
        <w:b/>
        <w:bCs/>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4" w15:restartNumberingAfterBreak="0">
    <w:nsid w:val="4C4C5259"/>
    <w:multiLevelType w:val="hybridMultilevel"/>
    <w:tmpl w:val="E2207E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81305100">
    <w:abstractNumId w:val="0"/>
  </w:num>
  <w:num w:numId="2" w16cid:durableId="332419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3711723">
    <w:abstractNumId w:val="3"/>
  </w:num>
  <w:num w:numId="4" w16cid:durableId="1732583517">
    <w:abstractNumId w:val="2"/>
  </w:num>
  <w:num w:numId="5" w16cid:durableId="1588223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505F"/>
    <w:rsid w:val="00000266"/>
    <w:rsid w:val="0000232C"/>
    <w:rsid w:val="000029FC"/>
    <w:rsid w:val="000105EA"/>
    <w:rsid w:val="00014663"/>
    <w:rsid w:val="00032468"/>
    <w:rsid w:val="0003787E"/>
    <w:rsid w:val="00046387"/>
    <w:rsid w:val="00052926"/>
    <w:rsid w:val="0005646B"/>
    <w:rsid w:val="000621DE"/>
    <w:rsid w:val="000642B0"/>
    <w:rsid w:val="00071A36"/>
    <w:rsid w:val="0007278B"/>
    <w:rsid w:val="00074260"/>
    <w:rsid w:val="00080978"/>
    <w:rsid w:val="00082165"/>
    <w:rsid w:val="00082BB4"/>
    <w:rsid w:val="000A3FB8"/>
    <w:rsid w:val="000A6BD8"/>
    <w:rsid w:val="000A794B"/>
    <w:rsid w:val="000B0ED6"/>
    <w:rsid w:val="000B175A"/>
    <w:rsid w:val="000B7EF8"/>
    <w:rsid w:val="000C513C"/>
    <w:rsid w:val="000D11CD"/>
    <w:rsid w:val="000D2AFC"/>
    <w:rsid w:val="000D2B6E"/>
    <w:rsid w:val="000E1110"/>
    <w:rsid w:val="000F3BFC"/>
    <w:rsid w:val="000F6E9F"/>
    <w:rsid w:val="00100069"/>
    <w:rsid w:val="00111092"/>
    <w:rsid w:val="00111F0D"/>
    <w:rsid w:val="00114FD2"/>
    <w:rsid w:val="00141AAC"/>
    <w:rsid w:val="001459D0"/>
    <w:rsid w:val="00145C6E"/>
    <w:rsid w:val="001530E9"/>
    <w:rsid w:val="00153FA8"/>
    <w:rsid w:val="00171856"/>
    <w:rsid w:val="00174508"/>
    <w:rsid w:val="00175A37"/>
    <w:rsid w:val="00175DEF"/>
    <w:rsid w:val="0017722A"/>
    <w:rsid w:val="00184604"/>
    <w:rsid w:val="0018480A"/>
    <w:rsid w:val="00193228"/>
    <w:rsid w:val="0019595D"/>
    <w:rsid w:val="0019608D"/>
    <w:rsid w:val="00196DD3"/>
    <w:rsid w:val="001B7193"/>
    <w:rsid w:val="001C0AC5"/>
    <w:rsid w:val="001C16E2"/>
    <w:rsid w:val="001C47BD"/>
    <w:rsid w:val="001D76FB"/>
    <w:rsid w:val="001E3E66"/>
    <w:rsid w:val="001F4B6D"/>
    <w:rsid w:val="001F6EA0"/>
    <w:rsid w:val="00201722"/>
    <w:rsid w:val="0020521A"/>
    <w:rsid w:val="00212E4A"/>
    <w:rsid w:val="00220F38"/>
    <w:rsid w:val="002261C2"/>
    <w:rsid w:val="002271CB"/>
    <w:rsid w:val="00233409"/>
    <w:rsid w:val="00234DCA"/>
    <w:rsid w:val="002356D6"/>
    <w:rsid w:val="00242F6B"/>
    <w:rsid w:val="002472B1"/>
    <w:rsid w:val="00254EF4"/>
    <w:rsid w:val="00257289"/>
    <w:rsid w:val="0026290B"/>
    <w:rsid w:val="00265B3B"/>
    <w:rsid w:val="00270CD8"/>
    <w:rsid w:val="00272A27"/>
    <w:rsid w:val="00282124"/>
    <w:rsid w:val="00282CC9"/>
    <w:rsid w:val="00283581"/>
    <w:rsid w:val="00291BD6"/>
    <w:rsid w:val="002927D6"/>
    <w:rsid w:val="002947E6"/>
    <w:rsid w:val="00297208"/>
    <w:rsid w:val="002C24BA"/>
    <w:rsid w:val="002C391F"/>
    <w:rsid w:val="002C6939"/>
    <w:rsid w:val="002D03F7"/>
    <w:rsid w:val="002D6404"/>
    <w:rsid w:val="002F1813"/>
    <w:rsid w:val="002F27F2"/>
    <w:rsid w:val="00301822"/>
    <w:rsid w:val="00302022"/>
    <w:rsid w:val="00303CED"/>
    <w:rsid w:val="00305CE5"/>
    <w:rsid w:val="00306235"/>
    <w:rsid w:val="003067AD"/>
    <w:rsid w:val="00314190"/>
    <w:rsid w:val="00320C0D"/>
    <w:rsid w:val="00323E92"/>
    <w:rsid w:val="00330AEB"/>
    <w:rsid w:val="003335EA"/>
    <w:rsid w:val="00336033"/>
    <w:rsid w:val="0035135C"/>
    <w:rsid w:val="003514CF"/>
    <w:rsid w:val="00353B25"/>
    <w:rsid w:val="00353D52"/>
    <w:rsid w:val="00354A8E"/>
    <w:rsid w:val="003662B1"/>
    <w:rsid w:val="00370508"/>
    <w:rsid w:val="003718A8"/>
    <w:rsid w:val="003819F3"/>
    <w:rsid w:val="00383BA3"/>
    <w:rsid w:val="00385395"/>
    <w:rsid w:val="00394524"/>
    <w:rsid w:val="003948F3"/>
    <w:rsid w:val="003D11C2"/>
    <w:rsid w:val="003D3221"/>
    <w:rsid w:val="003E3C0A"/>
    <w:rsid w:val="003F32D5"/>
    <w:rsid w:val="003F3C9A"/>
    <w:rsid w:val="00406FDE"/>
    <w:rsid w:val="0040745E"/>
    <w:rsid w:val="00415125"/>
    <w:rsid w:val="004160ED"/>
    <w:rsid w:val="00417D92"/>
    <w:rsid w:val="00417DDD"/>
    <w:rsid w:val="00422E89"/>
    <w:rsid w:val="00426A5B"/>
    <w:rsid w:val="00451101"/>
    <w:rsid w:val="0045490E"/>
    <w:rsid w:val="00455744"/>
    <w:rsid w:val="004662A6"/>
    <w:rsid w:val="00487C0C"/>
    <w:rsid w:val="004930DE"/>
    <w:rsid w:val="00494633"/>
    <w:rsid w:val="004B0055"/>
    <w:rsid w:val="004B407A"/>
    <w:rsid w:val="004C2AAB"/>
    <w:rsid w:val="004D4BE3"/>
    <w:rsid w:val="004D7F58"/>
    <w:rsid w:val="004E10D5"/>
    <w:rsid w:val="004E26C3"/>
    <w:rsid w:val="004E515A"/>
    <w:rsid w:val="004F3008"/>
    <w:rsid w:val="004F43E6"/>
    <w:rsid w:val="00507009"/>
    <w:rsid w:val="00515BB0"/>
    <w:rsid w:val="00516EA3"/>
    <w:rsid w:val="00522B4E"/>
    <w:rsid w:val="0052505F"/>
    <w:rsid w:val="005459A7"/>
    <w:rsid w:val="00545D11"/>
    <w:rsid w:val="00550D0B"/>
    <w:rsid w:val="005528C1"/>
    <w:rsid w:val="00561900"/>
    <w:rsid w:val="00563436"/>
    <w:rsid w:val="0056430A"/>
    <w:rsid w:val="00564A97"/>
    <w:rsid w:val="00566BA9"/>
    <w:rsid w:val="0057107A"/>
    <w:rsid w:val="00572AD5"/>
    <w:rsid w:val="00575B79"/>
    <w:rsid w:val="0057748B"/>
    <w:rsid w:val="005806B0"/>
    <w:rsid w:val="00583CED"/>
    <w:rsid w:val="00592474"/>
    <w:rsid w:val="00595008"/>
    <w:rsid w:val="00597773"/>
    <w:rsid w:val="005A30F7"/>
    <w:rsid w:val="005A43D0"/>
    <w:rsid w:val="005A6805"/>
    <w:rsid w:val="005B4589"/>
    <w:rsid w:val="005C1216"/>
    <w:rsid w:val="005F3090"/>
    <w:rsid w:val="005F4101"/>
    <w:rsid w:val="00606F94"/>
    <w:rsid w:val="00607098"/>
    <w:rsid w:val="006101B4"/>
    <w:rsid w:val="00610605"/>
    <w:rsid w:val="00615206"/>
    <w:rsid w:val="006178B7"/>
    <w:rsid w:val="00632C1E"/>
    <w:rsid w:val="006355A8"/>
    <w:rsid w:val="00651370"/>
    <w:rsid w:val="006519CF"/>
    <w:rsid w:val="006539C2"/>
    <w:rsid w:val="00671535"/>
    <w:rsid w:val="00672E4A"/>
    <w:rsid w:val="00675C12"/>
    <w:rsid w:val="00676EBE"/>
    <w:rsid w:val="00684566"/>
    <w:rsid w:val="006A72BD"/>
    <w:rsid w:val="006B02EC"/>
    <w:rsid w:val="006B7E93"/>
    <w:rsid w:val="006C2733"/>
    <w:rsid w:val="006C5459"/>
    <w:rsid w:val="006E091A"/>
    <w:rsid w:val="006F476A"/>
    <w:rsid w:val="006F622E"/>
    <w:rsid w:val="00702211"/>
    <w:rsid w:val="007043C9"/>
    <w:rsid w:val="0070633C"/>
    <w:rsid w:val="007076DF"/>
    <w:rsid w:val="007100CF"/>
    <w:rsid w:val="007101BB"/>
    <w:rsid w:val="00720B81"/>
    <w:rsid w:val="007240AF"/>
    <w:rsid w:val="0073105B"/>
    <w:rsid w:val="0073723C"/>
    <w:rsid w:val="00746337"/>
    <w:rsid w:val="00747F92"/>
    <w:rsid w:val="007756C3"/>
    <w:rsid w:val="00783ABA"/>
    <w:rsid w:val="00784DA3"/>
    <w:rsid w:val="007A48B5"/>
    <w:rsid w:val="007B1F8C"/>
    <w:rsid w:val="007B239D"/>
    <w:rsid w:val="007B36F2"/>
    <w:rsid w:val="007B674E"/>
    <w:rsid w:val="007B7264"/>
    <w:rsid w:val="007B7F84"/>
    <w:rsid w:val="007C00D1"/>
    <w:rsid w:val="007D1A26"/>
    <w:rsid w:val="007E013F"/>
    <w:rsid w:val="007E1A8E"/>
    <w:rsid w:val="007E4E3D"/>
    <w:rsid w:val="007E65EC"/>
    <w:rsid w:val="007E676C"/>
    <w:rsid w:val="007E72E8"/>
    <w:rsid w:val="007F35F9"/>
    <w:rsid w:val="007F69D8"/>
    <w:rsid w:val="00804D39"/>
    <w:rsid w:val="00805C38"/>
    <w:rsid w:val="00813B53"/>
    <w:rsid w:val="00815C7E"/>
    <w:rsid w:val="0082739B"/>
    <w:rsid w:val="00831CC8"/>
    <w:rsid w:val="008418EA"/>
    <w:rsid w:val="00846F21"/>
    <w:rsid w:val="00850A9B"/>
    <w:rsid w:val="00852CAC"/>
    <w:rsid w:val="00855746"/>
    <w:rsid w:val="00860018"/>
    <w:rsid w:val="00864040"/>
    <w:rsid w:val="00870080"/>
    <w:rsid w:val="00876597"/>
    <w:rsid w:val="00877380"/>
    <w:rsid w:val="00881AEF"/>
    <w:rsid w:val="00882160"/>
    <w:rsid w:val="0088246A"/>
    <w:rsid w:val="008861A2"/>
    <w:rsid w:val="008C285D"/>
    <w:rsid w:val="008C30C7"/>
    <w:rsid w:val="008D3468"/>
    <w:rsid w:val="008E1FB3"/>
    <w:rsid w:val="008E2FCC"/>
    <w:rsid w:val="008E3F81"/>
    <w:rsid w:val="008F0336"/>
    <w:rsid w:val="008F7C96"/>
    <w:rsid w:val="0090224B"/>
    <w:rsid w:val="009065F6"/>
    <w:rsid w:val="00907D36"/>
    <w:rsid w:val="009110BE"/>
    <w:rsid w:val="0091549B"/>
    <w:rsid w:val="00917A7B"/>
    <w:rsid w:val="009241E1"/>
    <w:rsid w:val="0092534D"/>
    <w:rsid w:val="009416B5"/>
    <w:rsid w:val="0094203E"/>
    <w:rsid w:val="00943552"/>
    <w:rsid w:val="0094761C"/>
    <w:rsid w:val="00962958"/>
    <w:rsid w:val="00963F19"/>
    <w:rsid w:val="00966CFA"/>
    <w:rsid w:val="009723A0"/>
    <w:rsid w:val="009734B3"/>
    <w:rsid w:val="00977516"/>
    <w:rsid w:val="00982531"/>
    <w:rsid w:val="009837CA"/>
    <w:rsid w:val="00987E80"/>
    <w:rsid w:val="009A111A"/>
    <w:rsid w:val="009A5581"/>
    <w:rsid w:val="009A5D7A"/>
    <w:rsid w:val="009A601D"/>
    <w:rsid w:val="009B5955"/>
    <w:rsid w:val="009B647D"/>
    <w:rsid w:val="009C702A"/>
    <w:rsid w:val="009D7973"/>
    <w:rsid w:val="009E5F13"/>
    <w:rsid w:val="009F0870"/>
    <w:rsid w:val="009F2CC7"/>
    <w:rsid w:val="009F3D66"/>
    <w:rsid w:val="009F7D77"/>
    <w:rsid w:val="00A01CF4"/>
    <w:rsid w:val="00A04D8C"/>
    <w:rsid w:val="00A066AA"/>
    <w:rsid w:val="00A26F7E"/>
    <w:rsid w:val="00A35DE4"/>
    <w:rsid w:val="00A411E9"/>
    <w:rsid w:val="00A63D1E"/>
    <w:rsid w:val="00A65708"/>
    <w:rsid w:val="00A7223A"/>
    <w:rsid w:val="00A725C0"/>
    <w:rsid w:val="00A846D6"/>
    <w:rsid w:val="00A84B1F"/>
    <w:rsid w:val="00A94BF3"/>
    <w:rsid w:val="00A976A2"/>
    <w:rsid w:val="00AA0DFC"/>
    <w:rsid w:val="00AA1E67"/>
    <w:rsid w:val="00AA2FCC"/>
    <w:rsid w:val="00AA3842"/>
    <w:rsid w:val="00AA4C00"/>
    <w:rsid w:val="00AA6121"/>
    <w:rsid w:val="00AA73BF"/>
    <w:rsid w:val="00AB0291"/>
    <w:rsid w:val="00AB2873"/>
    <w:rsid w:val="00AB4F35"/>
    <w:rsid w:val="00AB6CE7"/>
    <w:rsid w:val="00AC402C"/>
    <w:rsid w:val="00AC44BB"/>
    <w:rsid w:val="00AC54A7"/>
    <w:rsid w:val="00AD6FD6"/>
    <w:rsid w:val="00AE0ECE"/>
    <w:rsid w:val="00AE1571"/>
    <w:rsid w:val="00AE194B"/>
    <w:rsid w:val="00AF05B6"/>
    <w:rsid w:val="00AF142F"/>
    <w:rsid w:val="00AF14E9"/>
    <w:rsid w:val="00AF4805"/>
    <w:rsid w:val="00AF70E8"/>
    <w:rsid w:val="00B01129"/>
    <w:rsid w:val="00B03371"/>
    <w:rsid w:val="00B116F1"/>
    <w:rsid w:val="00B11FF8"/>
    <w:rsid w:val="00B12E88"/>
    <w:rsid w:val="00B25705"/>
    <w:rsid w:val="00B31C7A"/>
    <w:rsid w:val="00B343CE"/>
    <w:rsid w:val="00B401DE"/>
    <w:rsid w:val="00B4345E"/>
    <w:rsid w:val="00B43AB5"/>
    <w:rsid w:val="00B443CC"/>
    <w:rsid w:val="00B503EC"/>
    <w:rsid w:val="00B510F8"/>
    <w:rsid w:val="00B51B80"/>
    <w:rsid w:val="00B52386"/>
    <w:rsid w:val="00B52E95"/>
    <w:rsid w:val="00B644CD"/>
    <w:rsid w:val="00B70181"/>
    <w:rsid w:val="00B70E90"/>
    <w:rsid w:val="00B77744"/>
    <w:rsid w:val="00B8744C"/>
    <w:rsid w:val="00B927E2"/>
    <w:rsid w:val="00B92A25"/>
    <w:rsid w:val="00BA2900"/>
    <w:rsid w:val="00BB2384"/>
    <w:rsid w:val="00BB37E3"/>
    <w:rsid w:val="00BC227A"/>
    <w:rsid w:val="00BC5545"/>
    <w:rsid w:val="00BE03AD"/>
    <w:rsid w:val="00BE594A"/>
    <w:rsid w:val="00C0288A"/>
    <w:rsid w:val="00C04E59"/>
    <w:rsid w:val="00C065F6"/>
    <w:rsid w:val="00C10565"/>
    <w:rsid w:val="00C116B4"/>
    <w:rsid w:val="00C12944"/>
    <w:rsid w:val="00C36AEF"/>
    <w:rsid w:val="00C438C3"/>
    <w:rsid w:val="00C457F7"/>
    <w:rsid w:val="00C5314B"/>
    <w:rsid w:val="00C55187"/>
    <w:rsid w:val="00C61A06"/>
    <w:rsid w:val="00C634B2"/>
    <w:rsid w:val="00C67A15"/>
    <w:rsid w:val="00C73CC9"/>
    <w:rsid w:val="00C8483A"/>
    <w:rsid w:val="00C91E02"/>
    <w:rsid w:val="00C94F50"/>
    <w:rsid w:val="00CA3AFB"/>
    <w:rsid w:val="00CA7CBD"/>
    <w:rsid w:val="00CB619F"/>
    <w:rsid w:val="00CC000A"/>
    <w:rsid w:val="00CC1D8A"/>
    <w:rsid w:val="00CC2778"/>
    <w:rsid w:val="00CC35D0"/>
    <w:rsid w:val="00CC488E"/>
    <w:rsid w:val="00CD2DA5"/>
    <w:rsid w:val="00CD2EF8"/>
    <w:rsid w:val="00CD40F6"/>
    <w:rsid w:val="00CD7115"/>
    <w:rsid w:val="00CE0038"/>
    <w:rsid w:val="00CE3C8F"/>
    <w:rsid w:val="00CE7724"/>
    <w:rsid w:val="00CF0E08"/>
    <w:rsid w:val="00CF641B"/>
    <w:rsid w:val="00D069E1"/>
    <w:rsid w:val="00D071DD"/>
    <w:rsid w:val="00D1090B"/>
    <w:rsid w:val="00D14193"/>
    <w:rsid w:val="00D21448"/>
    <w:rsid w:val="00D32ECC"/>
    <w:rsid w:val="00D35CEC"/>
    <w:rsid w:val="00D457A5"/>
    <w:rsid w:val="00D626CD"/>
    <w:rsid w:val="00D757D6"/>
    <w:rsid w:val="00D76E12"/>
    <w:rsid w:val="00D87A98"/>
    <w:rsid w:val="00D95009"/>
    <w:rsid w:val="00DA788A"/>
    <w:rsid w:val="00DA7BC8"/>
    <w:rsid w:val="00DC275E"/>
    <w:rsid w:val="00DD6DF5"/>
    <w:rsid w:val="00DE2A0D"/>
    <w:rsid w:val="00DF0E4F"/>
    <w:rsid w:val="00DF1B4F"/>
    <w:rsid w:val="00DF5C07"/>
    <w:rsid w:val="00DF7A9C"/>
    <w:rsid w:val="00E04DD8"/>
    <w:rsid w:val="00E0578D"/>
    <w:rsid w:val="00E06145"/>
    <w:rsid w:val="00E06265"/>
    <w:rsid w:val="00E0692E"/>
    <w:rsid w:val="00E1296A"/>
    <w:rsid w:val="00E12E45"/>
    <w:rsid w:val="00E1647A"/>
    <w:rsid w:val="00E2729C"/>
    <w:rsid w:val="00E32497"/>
    <w:rsid w:val="00E333BC"/>
    <w:rsid w:val="00E34AA9"/>
    <w:rsid w:val="00E41E6E"/>
    <w:rsid w:val="00E43EF2"/>
    <w:rsid w:val="00E46028"/>
    <w:rsid w:val="00E47212"/>
    <w:rsid w:val="00E53669"/>
    <w:rsid w:val="00E56467"/>
    <w:rsid w:val="00E641AD"/>
    <w:rsid w:val="00E6443F"/>
    <w:rsid w:val="00E649B9"/>
    <w:rsid w:val="00E678A1"/>
    <w:rsid w:val="00E712FE"/>
    <w:rsid w:val="00E766C1"/>
    <w:rsid w:val="00E76FFA"/>
    <w:rsid w:val="00E94B65"/>
    <w:rsid w:val="00EA1836"/>
    <w:rsid w:val="00EA25FC"/>
    <w:rsid w:val="00EB0960"/>
    <w:rsid w:val="00EB3EAF"/>
    <w:rsid w:val="00EB569A"/>
    <w:rsid w:val="00EC4575"/>
    <w:rsid w:val="00EC66C2"/>
    <w:rsid w:val="00ED032A"/>
    <w:rsid w:val="00EF1241"/>
    <w:rsid w:val="00F000C2"/>
    <w:rsid w:val="00F00AFC"/>
    <w:rsid w:val="00F04CE9"/>
    <w:rsid w:val="00F0604E"/>
    <w:rsid w:val="00F12988"/>
    <w:rsid w:val="00F1768F"/>
    <w:rsid w:val="00F22E98"/>
    <w:rsid w:val="00F261D2"/>
    <w:rsid w:val="00F31569"/>
    <w:rsid w:val="00F32BEB"/>
    <w:rsid w:val="00F35AEF"/>
    <w:rsid w:val="00F4015F"/>
    <w:rsid w:val="00F46258"/>
    <w:rsid w:val="00F62828"/>
    <w:rsid w:val="00F66FB8"/>
    <w:rsid w:val="00F73129"/>
    <w:rsid w:val="00F76D66"/>
    <w:rsid w:val="00F76E88"/>
    <w:rsid w:val="00F9733A"/>
    <w:rsid w:val="00F97FE8"/>
    <w:rsid w:val="00FA013D"/>
    <w:rsid w:val="00FA1859"/>
    <w:rsid w:val="00FA4058"/>
    <w:rsid w:val="00FB3F26"/>
    <w:rsid w:val="00FD213E"/>
    <w:rsid w:val="00FD54CA"/>
    <w:rsid w:val="00FD7A36"/>
    <w:rsid w:val="00FE29BB"/>
    <w:rsid w:val="00FE2FE4"/>
    <w:rsid w:val="00FE74AB"/>
    <w:rsid w:val="00FF0C0C"/>
    <w:rsid w:val="00FF27C6"/>
    <w:rsid w:val="00FF4156"/>
    <w:rsid w:val="00FF5587"/>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18813"/>
  <w15:docId w15:val="{B8882D66-D159-41D9-A52D-BB76702F1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7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2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E1110"/>
    <w:pPr>
      <w:ind w:left="720"/>
      <w:contextualSpacing/>
    </w:pPr>
  </w:style>
  <w:style w:type="character" w:customStyle="1" w:styleId="ListParagraphChar">
    <w:name w:val="List Paragraph Char"/>
    <w:basedOn w:val="DefaultParagraphFont"/>
    <w:link w:val="ListParagraph"/>
    <w:uiPriority w:val="34"/>
    <w:locked/>
    <w:rsid w:val="001B7193"/>
  </w:style>
  <w:style w:type="paragraph" w:styleId="DocumentMap">
    <w:name w:val="Document Map"/>
    <w:basedOn w:val="Normal"/>
    <w:link w:val="DocumentMapChar"/>
    <w:uiPriority w:val="99"/>
    <w:semiHidden/>
    <w:unhideWhenUsed/>
    <w:rsid w:val="00F4015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4015F"/>
    <w:rPr>
      <w:rFonts w:ascii="Tahoma" w:hAnsi="Tahoma" w:cs="Tahoma"/>
      <w:sz w:val="16"/>
      <w:szCs w:val="16"/>
    </w:rPr>
  </w:style>
  <w:style w:type="character" w:styleId="Hyperlink">
    <w:name w:val="Hyperlink"/>
    <w:basedOn w:val="DefaultParagraphFont"/>
    <w:uiPriority w:val="99"/>
    <w:unhideWhenUsed/>
    <w:rsid w:val="0000232C"/>
    <w:rPr>
      <w:color w:val="0563C1" w:themeColor="hyperlink"/>
      <w:u w:val="single"/>
    </w:rPr>
  </w:style>
  <w:style w:type="character" w:styleId="CommentReference">
    <w:name w:val="annotation reference"/>
    <w:basedOn w:val="DefaultParagraphFont"/>
    <w:uiPriority w:val="99"/>
    <w:semiHidden/>
    <w:unhideWhenUsed/>
    <w:rsid w:val="00394524"/>
    <w:rPr>
      <w:sz w:val="16"/>
      <w:szCs w:val="16"/>
    </w:rPr>
  </w:style>
  <w:style w:type="paragraph" w:styleId="CommentText">
    <w:name w:val="annotation text"/>
    <w:basedOn w:val="Normal"/>
    <w:link w:val="CommentTextChar"/>
    <w:uiPriority w:val="99"/>
    <w:semiHidden/>
    <w:unhideWhenUsed/>
    <w:rsid w:val="00394524"/>
    <w:pPr>
      <w:spacing w:line="240" w:lineRule="auto"/>
    </w:pPr>
    <w:rPr>
      <w:sz w:val="20"/>
      <w:szCs w:val="20"/>
    </w:rPr>
  </w:style>
  <w:style w:type="character" w:customStyle="1" w:styleId="CommentTextChar">
    <w:name w:val="Comment Text Char"/>
    <w:basedOn w:val="DefaultParagraphFont"/>
    <w:link w:val="CommentText"/>
    <w:uiPriority w:val="99"/>
    <w:semiHidden/>
    <w:rsid w:val="00394524"/>
    <w:rPr>
      <w:sz w:val="20"/>
      <w:szCs w:val="20"/>
    </w:rPr>
  </w:style>
  <w:style w:type="paragraph" w:styleId="CommentSubject">
    <w:name w:val="annotation subject"/>
    <w:basedOn w:val="CommentText"/>
    <w:next w:val="CommentText"/>
    <w:link w:val="CommentSubjectChar"/>
    <w:uiPriority w:val="99"/>
    <w:semiHidden/>
    <w:unhideWhenUsed/>
    <w:rsid w:val="00394524"/>
    <w:rPr>
      <w:b/>
      <w:bCs/>
    </w:rPr>
  </w:style>
  <w:style w:type="character" w:customStyle="1" w:styleId="CommentSubjectChar">
    <w:name w:val="Comment Subject Char"/>
    <w:basedOn w:val="CommentTextChar"/>
    <w:link w:val="CommentSubject"/>
    <w:uiPriority w:val="99"/>
    <w:semiHidden/>
    <w:rsid w:val="00394524"/>
    <w:rPr>
      <w:b/>
      <w:bCs/>
      <w:sz w:val="20"/>
      <w:szCs w:val="20"/>
    </w:rPr>
  </w:style>
  <w:style w:type="paragraph" w:styleId="Header">
    <w:name w:val="header"/>
    <w:basedOn w:val="Normal"/>
    <w:link w:val="HeaderChar"/>
    <w:uiPriority w:val="99"/>
    <w:unhideWhenUsed/>
    <w:rsid w:val="00AF14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42F"/>
  </w:style>
  <w:style w:type="paragraph" w:styleId="Footer">
    <w:name w:val="footer"/>
    <w:basedOn w:val="Normal"/>
    <w:link w:val="FooterChar"/>
    <w:uiPriority w:val="99"/>
    <w:unhideWhenUsed/>
    <w:rsid w:val="00AF14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45926">
      <w:bodyDiv w:val="1"/>
      <w:marLeft w:val="0"/>
      <w:marRight w:val="0"/>
      <w:marTop w:val="0"/>
      <w:marBottom w:val="0"/>
      <w:divBdr>
        <w:top w:val="none" w:sz="0" w:space="0" w:color="auto"/>
        <w:left w:val="none" w:sz="0" w:space="0" w:color="auto"/>
        <w:bottom w:val="none" w:sz="0" w:space="0" w:color="auto"/>
        <w:right w:val="none" w:sz="0" w:space="0" w:color="auto"/>
      </w:divBdr>
    </w:div>
    <w:div w:id="309097710">
      <w:bodyDiv w:val="1"/>
      <w:marLeft w:val="0"/>
      <w:marRight w:val="0"/>
      <w:marTop w:val="0"/>
      <w:marBottom w:val="0"/>
      <w:divBdr>
        <w:top w:val="none" w:sz="0" w:space="0" w:color="auto"/>
        <w:left w:val="none" w:sz="0" w:space="0" w:color="auto"/>
        <w:bottom w:val="none" w:sz="0" w:space="0" w:color="auto"/>
        <w:right w:val="none" w:sz="0" w:space="0" w:color="auto"/>
      </w:divBdr>
    </w:div>
    <w:div w:id="1352417123">
      <w:bodyDiv w:val="1"/>
      <w:marLeft w:val="0"/>
      <w:marRight w:val="0"/>
      <w:marTop w:val="0"/>
      <w:marBottom w:val="0"/>
      <w:divBdr>
        <w:top w:val="none" w:sz="0" w:space="0" w:color="auto"/>
        <w:left w:val="none" w:sz="0" w:space="0" w:color="auto"/>
        <w:bottom w:val="none" w:sz="0" w:space="0" w:color="auto"/>
        <w:right w:val="none" w:sz="0" w:space="0" w:color="auto"/>
      </w:divBdr>
    </w:div>
    <w:div w:id="198666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B6415-6618-44E2-BEF6-8D1FA163E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4381</Words>
  <Characters>24974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Endang Sunariyanti</cp:lastModifiedBy>
  <cp:revision>4</cp:revision>
  <dcterms:created xsi:type="dcterms:W3CDTF">2026-06-01T01:27:00Z</dcterms:created>
  <dcterms:modified xsi:type="dcterms:W3CDTF">2026-07-02T01:36:00Z</dcterms:modified>
</cp:coreProperties>
</file>