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TITLE PAGE</w:t>
      </w:r>
    </w:p>
    <w:p>
      <w:pPr>
        <w:spacing w:before="0" w:after="24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Hospital Costs and INA-CBGs Reimbursement for Inpatient Chronic Kidney Disease Care: A Retrospective Cross-sectional Study in Indonesia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Endang Sunariyanti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1,*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Jaka Suprianta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Restu Nur Hasanah Haris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2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*Corresponding author</w:t>
      </w:r>
    </w:p>
    <w:p>
      <w:pPr>
        <w:spacing w:before="40" w:after="80" w:line="240" w:lineRule="auto"/>
      </w:pPr>
      <w:r>
        <w:rPr>
          <w:rFonts w:ascii="Times New Roman" w:hAnsi="Times New Roman" w:eastAsia="Times New Roman"/>
          <w:b/>
          <w:i w:val="0"/>
        </w:rPr>
        <w:t>Author affiliations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</w:t>
      </w:r>
      <w:r>
        <w:rPr>
          <w:rFonts w:ascii="Times New Roman" w:hAnsi="Times New Roman" w:eastAsia="Times New Roman"/>
          <w:b w:val="0"/>
          <w:i w:val="0"/>
        </w:rPr>
        <w:t xml:space="preserve"> Faculty of Pharmacy, Universitas Muhammadiyah A.R. Fachruddin, Jl. KH Syekh Nawawi KM 4 No. 13, Matagara, Tigaraksa, Tangerang Regency, Banten 15720, Indonesia. Website: https://unimar.ac.id</w:t>
      </w:r>
    </w:p>
    <w:p>
      <w:pPr>
        <w:spacing w:before="0" w:after="200" w:line="240" w:lineRule="auto"/>
      </w:pP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</w:rPr>
        <w:t xml:space="preserve"> Institut Teknologi dan Kesehatan Avicenna Kendari, Jl. Y. Wayong By Pass, Lepo-Lepo, Baruga, Kendari, Southeast Sulawesi, Indonesia. Website: https://itk-avicenna.ac.id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>Corresponding author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Name: </w:t>
      </w:r>
      <w:r>
        <w:rPr>
          <w:rFonts w:ascii="Times New Roman" w:hAnsi="Times New Roman" w:eastAsia="Times New Roman"/>
          <w:b w:val="0"/>
          <w:i w:val="0"/>
        </w:rPr>
        <w:t>Endang Sunariyanti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Affiliation: </w:t>
      </w:r>
      <w:r>
        <w:rPr>
          <w:rFonts w:ascii="Times New Roman" w:hAnsi="Times New Roman" w:eastAsia="Times New Roman"/>
          <w:b w:val="0"/>
          <w:i w:val="0"/>
        </w:rPr>
        <w:t>Faculty of Pharmacy, Universitas Muhammadiyah A.R. Fachruddin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Postal address: </w:t>
      </w:r>
      <w:r>
        <w:rPr>
          <w:rFonts w:ascii="Times New Roman" w:hAnsi="Times New Roman" w:eastAsia="Times New Roman"/>
          <w:b w:val="0"/>
          <w:i w:val="0"/>
        </w:rPr>
        <w:t>Jl. KH Syekh Nawawi KM 4 No. 13, Matagara, Tigaraksa, Tangerang Regency, Banten 15720, Indonesia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Email: </w:t>
      </w:r>
      <w:r>
        <w:rPr>
          <w:rFonts w:ascii="Times New Roman" w:hAnsi="Times New Roman" w:eastAsia="Times New Roman"/>
          <w:b w:val="0"/>
          <w:i w:val="0"/>
        </w:rPr>
        <w:t>endangsunariyanti@gmail.com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Telephone/WhatsApp: </w:t>
      </w:r>
      <w:r>
        <w:rPr>
          <w:rFonts w:ascii="Times New Roman" w:hAnsi="Times New Roman" w:eastAsia="Times New Roman"/>
          <w:b w:val="0"/>
          <w:i w:val="0"/>
        </w:rPr>
        <w:t>+62 812 9877 7720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ORCID: </w:t>
      </w:r>
      <w:r>
        <w:rPr>
          <w:rFonts w:ascii="Times New Roman" w:hAnsi="Times New Roman" w:eastAsia="Times New Roman"/>
          <w:b w:val="0"/>
          <w:i w:val="0"/>
        </w:rPr>
        <w:t>0000-0002-4293-1108</w:t>
      </w:r>
    </w:p>
    <w:p>
      <w:pPr>
        <w:spacing w:before="0" w:after="200" w:line="240" w:lineRule="auto"/>
      </w:pPr>
      <w:r>
        <w:rPr>
          <w:rFonts w:ascii="Times New Roman" w:hAnsi="Times New Roman" w:eastAsia="Times New Roman"/>
          <w:b/>
          <w:i w:val="0"/>
        </w:rPr>
        <w:t xml:space="preserve">Scopus Author ID: </w:t>
      </w:r>
      <w:r>
        <w:rPr>
          <w:rFonts w:ascii="Times New Roman" w:hAnsi="Times New Roman" w:eastAsia="Times New Roman"/>
          <w:b w:val="0"/>
          <w:i w:val="0"/>
        </w:rPr>
        <w:t>58484319200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>Co-author contact details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i w:val="0"/>
        </w:rPr>
        <w:t xml:space="preserve">Jaka Suprianta: </w:t>
      </w:r>
      <w:r>
        <w:rPr>
          <w:rFonts w:ascii="Times New Roman" w:hAnsi="Times New Roman" w:eastAsia="Times New Roman"/>
          <w:b w:val="0"/>
          <w:i w:val="0"/>
        </w:rPr>
        <w:t>jokosupriyanto0710@gmail.com</w:t>
      </w:r>
    </w:p>
    <w:p>
      <w:pPr>
        <w:spacing w:before="0" w:after="200" w:line="240" w:lineRule="auto"/>
      </w:pPr>
      <w:r>
        <w:rPr>
          <w:rFonts w:ascii="Times New Roman" w:hAnsi="Times New Roman" w:eastAsia="Times New Roman"/>
          <w:b/>
          <w:i w:val="0"/>
        </w:rPr>
        <w:t xml:space="preserve">Restu Nur Hasanah Haris: </w:t>
      </w:r>
      <w:r>
        <w:rPr>
          <w:rFonts w:ascii="Times New Roman" w:hAnsi="Times New Roman" w:eastAsia="Times New Roman"/>
          <w:b w:val="0"/>
          <w:i w:val="0"/>
        </w:rPr>
        <w:t>restuharis.apt@gmail.com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>Manuscript information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Article type: </w:t>
      </w:r>
      <w:r>
        <w:rPr>
          <w:rFonts w:ascii="Times New Roman" w:hAnsi="Times New Roman" w:eastAsia="Times New Roman"/>
          <w:b w:val="0"/>
          <w:i w:val="0"/>
        </w:rPr>
        <w:t>Research article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Word count: </w:t>
      </w:r>
      <w:r>
        <w:rPr>
          <w:rFonts w:ascii="Times New Roman" w:hAnsi="Times New Roman" w:eastAsia="Times New Roman"/>
          <w:b w:val="0"/>
          <w:i w:val="0"/>
        </w:rPr>
        <w:t>Approximately 1,750 words excluding references and tables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Tables: </w:t>
      </w:r>
      <w:r>
        <w:rPr>
          <w:rFonts w:ascii="Times New Roman" w:hAnsi="Times New Roman" w:eastAsia="Times New Roman"/>
          <w:b w:val="0"/>
          <w:i w:val="0"/>
        </w:rPr>
        <w:t>5</w:t>
      </w:r>
    </w:p>
    <w:p>
      <w:pPr>
        <w:spacing w:before="0" w:after="200" w:line="240" w:lineRule="auto"/>
      </w:pPr>
      <w:r>
        <w:rPr>
          <w:rFonts w:ascii="Times New Roman" w:hAnsi="Times New Roman" w:eastAsia="Times New Roman"/>
          <w:b/>
          <w:i w:val="0"/>
        </w:rPr>
        <w:t xml:space="preserve">Figures: </w:t>
      </w:r>
      <w:r>
        <w:rPr>
          <w:rFonts w:ascii="Times New Roman" w:hAnsi="Times New Roman" w:eastAsia="Times New Roman"/>
          <w:b w:val="0"/>
          <w:i w:val="0"/>
        </w:rPr>
        <w:t>0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>Statements for the editorial office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Funding: </w:t>
      </w:r>
      <w:r>
        <w:rPr>
          <w:rFonts w:ascii="Times New Roman" w:hAnsi="Times New Roman" w:eastAsia="Times New Roman"/>
          <w:b w:val="0"/>
          <w:i w:val="0"/>
        </w:rPr>
        <w:t>This research received no specific grant from any funding agency in the public, commercial, or not-for-profit sectors.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Declaration of conflicting interests: </w:t>
      </w:r>
      <w:r>
        <w:rPr>
          <w:rFonts w:ascii="Times New Roman" w:hAnsi="Times New Roman" w:eastAsia="Times New Roman"/>
          <w:b w:val="0"/>
          <w:i w:val="0"/>
        </w:rPr>
        <w:t>The authors declared no potential conflicts of interest with respect to the research, authorship, and/or publication of this article.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</w:rPr>
        <w:t xml:space="preserve">Ethics approval: </w:t>
      </w:r>
      <w:r>
        <w:rPr>
          <w:rFonts w:ascii="Times New Roman" w:hAnsi="Times New Roman" w:eastAsia="Times New Roman"/>
          <w:b w:val="0"/>
          <w:i w:val="0"/>
        </w:rPr>
        <w:t>The study received approval from the Health Research Ethics Committee, Universitas Muhammadiyah Purwokerto (approval no. KEPK/UMP/173/III/2026).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</w:rPr>
        <w:t xml:space="preserve">Data availability: </w:t>
      </w:r>
      <w:r>
        <w:rPr>
          <w:rFonts w:ascii="Times New Roman" w:hAnsi="Times New Roman" w:eastAsia="Times New Roman"/>
          <w:b w:val="0"/>
          <w:i w:val="0"/>
        </w:rPr>
        <w:t>Patient-level data are not publicly available because they are derived from hospital medical records and are subject to confidentiality and institutional governance restrictions.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Hospital Costs and INA-CBGs Reimbursement for Inpatient Chronic Kidney Disease Care</dc:title>
  <dc:subject>Journal of Health Management submission title page</dc:subject>
  <dc:creator>Endang Sunariyanti; Jaka Suprianta; Restu Nur Hasanah Haris</dc:creator>
  <cp:keywords/>
  <dc:description>Prepared for Journal of Health Management submission.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