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195C" w14:textId="77777777" w:rsidR="0095224A" w:rsidRPr="0095224A" w:rsidRDefault="0095224A" w:rsidP="0095224A">
      <w:pPr>
        <w:spacing w:line="276" w:lineRule="auto"/>
        <w:ind w:left="0" w:firstLine="0"/>
        <w:rPr>
          <w:b/>
          <w:bCs/>
          <w:sz w:val="28"/>
          <w:szCs w:val="24"/>
          <w:lang w:val="en-ID"/>
        </w:rPr>
      </w:pPr>
      <w:r w:rsidRPr="0095224A">
        <w:rPr>
          <w:b/>
          <w:bCs/>
          <w:sz w:val="28"/>
          <w:szCs w:val="24"/>
          <w:lang w:val="en-ID"/>
        </w:rPr>
        <w:t>Effectiveness of Plant-Based Repellents Against </w:t>
      </w:r>
      <w:r w:rsidRPr="0095224A">
        <w:rPr>
          <w:b/>
          <w:bCs/>
          <w:i/>
          <w:iCs/>
          <w:sz w:val="28"/>
          <w:szCs w:val="24"/>
          <w:lang w:val="en-ID"/>
        </w:rPr>
        <w:t>Aedes aegypti</w:t>
      </w:r>
      <w:r w:rsidRPr="0095224A">
        <w:rPr>
          <w:b/>
          <w:bCs/>
          <w:sz w:val="28"/>
          <w:szCs w:val="24"/>
          <w:lang w:val="en-ID"/>
        </w:rPr>
        <w:t>: A Systematic Review and Meta-Analysis</w:t>
      </w:r>
    </w:p>
    <w:p w14:paraId="6B017D77" w14:textId="77777777" w:rsidR="0095224A" w:rsidRDefault="0095224A" w:rsidP="00E53E53">
      <w:pPr>
        <w:spacing w:line="240" w:lineRule="auto"/>
        <w:ind w:left="0" w:firstLine="0"/>
        <w:rPr>
          <w:b/>
          <w:bCs/>
          <w:lang w:val="en-ID"/>
        </w:rPr>
      </w:pPr>
    </w:p>
    <w:p w14:paraId="3C7C8B29" w14:textId="05D22C7D" w:rsidR="00E53E53" w:rsidRDefault="00E53E53" w:rsidP="00E53E53">
      <w:pPr>
        <w:spacing w:line="240" w:lineRule="auto"/>
        <w:ind w:left="0" w:firstLine="0"/>
        <w:rPr>
          <w:lang w:val="en-ID"/>
        </w:rPr>
      </w:pPr>
      <w:r w:rsidRPr="00E53E53">
        <w:rPr>
          <w:b/>
          <w:bCs/>
          <w:lang w:val="en-ID"/>
        </w:rPr>
        <w:t>ABSTRACT</w:t>
      </w:r>
      <w:r w:rsidRPr="00E53E53">
        <w:rPr>
          <w:lang w:val="en-ID"/>
        </w:rPr>
        <w:t xml:space="preserve"> </w:t>
      </w:r>
    </w:p>
    <w:p w14:paraId="32A4B51B" w14:textId="46DD564B" w:rsidR="00E53E53" w:rsidRDefault="00E53E53" w:rsidP="00E53E53">
      <w:pPr>
        <w:spacing w:line="240" w:lineRule="auto"/>
        <w:ind w:left="0" w:firstLine="0"/>
        <w:rPr>
          <w:lang w:val="en-ID"/>
        </w:rPr>
      </w:pPr>
      <w:r w:rsidRPr="00E53E53">
        <w:rPr>
          <w:b/>
          <w:bCs/>
          <w:lang w:val="en-ID"/>
        </w:rPr>
        <w:t>Background</w:t>
      </w:r>
      <w:r w:rsidRPr="00E53E53">
        <w:rPr>
          <w:lang w:val="en-ID"/>
        </w:rPr>
        <w:t xml:space="preserve">: </w:t>
      </w:r>
      <w:r w:rsidR="0097096E" w:rsidRPr="0097096E">
        <w:rPr>
          <w:i/>
          <w:iCs/>
          <w:lang w:val="en-ID"/>
        </w:rPr>
        <w:t>Ae</w:t>
      </w:r>
      <w:r w:rsidR="0097096E">
        <w:rPr>
          <w:i/>
          <w:iCs/>
          <w:lang w:val="en-ID"/>
        </w:rPr>
        <w:t>des</w:t>
      </w:r>
      <w:r w:rsidR="0097096E" w:rsidRPr="0097096E">
        <w:rPr>
          <w:i/>
          <w:iCs/>
          <w:lang w:val="en-ID"/>
        </w:rPr>
        <w:t xml:space="preserve"> aegypti</w:t>
      </w:r>
      <w:r w:rsidRPr="00E53E53">
        <w:rPr>
          <w:lang w:val="en-ID"/>
        </w:rPr>
        <w:t xml:space="preserve"> is the primary vector of dengue fever, Zika, chikungunya, and yellow fever, all of which affect hundreds of millions of people every year. Plant-based repellents are a sustainable, accessible alternative to synthetic compounds such as DEET and picaridin. Nevertheless, a systematic synthesis of the comparative efficacy of plant species, formulation types, and concentrations has not been conducted.</w:t>
      </w:r>
    </w:p>
    <w:p w14:paraId="5B5C148C" w14:textId="44854573" w:rsidR="00E53E53" w:rsidRDefault="00E53E53" w:rsidP="00E53E53">
      <w:pPr>
        <w:spacing w:line="240" w:lineRule="auto"/>
        <w:ind w:left="0" w:firstLine="0"/>
        <w:rPr>
          <w:lang w:val="en-ID"/>
        </w:rPr>
      </w:pPr>
      <w:r w:rsidRPr="00E53E53">
        <w:rPr>
          <w:b/>
          <w:bCs/>
          <w:lang w:val="en-ID"/>
        </w:rPr>
        <w:t>Objectives</w:t>
      </w:r>
      <w:r w:rsidRPr="00E53E53">
        <w:rPr>
          <w:lang w:val="en-ID"/>
        </w:rPr>
        <w:t xml:space="preserve">: To systematically review the pooled efficacy of plant-based repellents at reducing </w:t>
      </w:r>
      <w:r w:rsidR="0097096E" w:rsidRPr="0097096E">
        <w:rPr>
          <w:i/>
          <w:iCs/>
          <w:lang w:val="en-ID"/>
        </w:rPr>
        <w:t xml:space="preserve">Ae. </w:t>
      </w:r>
      <w:r w:rsidR="0097096E">
        <w:rPr>
          <w:i/>
          <w:iCs/>
          <w:lang w:val="en-ID"/>
        </w:rPr>
        <w:t xml:space="preserve">Aedes aegypti </w:t>
      </w:r>
      <w:r w:rsidR="0097096E" w:rsidRPr="0097096E">
        <w:rPr>
          <w:lang w:val="en-ID"/>
        </w:rPr>
        <w:t>biting landing</w:t>
      </w:r>
      <w:r w:rsidRPr="00E53E53">
        <w:rPr>
          <w:lang w:val="en-ID"/>
        </w:rPr>
        <w:t xml:space="preserve"> rates versus controls</w:t>
      </w:r>
      <w:r w:rsidR="0097096E">
        <w:rPr>
          <w:lang w:val="en-ID"/>
        </w:rPr>
        <w:t>,</w:t>
      </w:r>
      <w:r w:rsidRPr="00E53E53">
        <w:rPr>
          <w:lang w:val="en-ID"/>
        </w:rPr>
        <w:t xml:space="preserve"> and to determine the most effective plant species. </w:t>
      </w:r>
    </w:p>
    <w:p w14:paraId="15D2BE1B" w14:textId="38B57FF5" w:rsidR="00E53E53" w:rsidRDefault="00E53E53" w:rsidP="00E53E53">
      <w:pPr>
        <w:spacing w:line="240" w:lineRule="auto"/>
        <w:ind w:left="0" w:firstLine="0"/>
        <w:rPr>
          <w:lang w:val="en-ID"/>
        </w:rPr>
      </w:pPr>
      <w:r w:rsidRPr="00E53E53">
        <w:rPr>
          <w:b/>
          <w:bCs/>
          <w:lang w:val="en-ID"/>
        </w:rPr>
        <w:t>Methods</w:t>
      </w:r>
      <w:r w:rsidRPr="00E53E53">
        <w:rPr>
          <w:lang w:val="en-ID"/>
        </w:rPr>
        <w:t xml:space="preserve">: From inception to December 2024, we searched PubMed, Scopus, Web of Science, EMBASE, CINAHL, CAB Abstracts, and Google Scholar. Quantitative results of plant-based repellents against </w:t>
      </w:r>
      <w:r w:rsidR="0097096E" w:rsidRPr="0097096E">
        <w:rPr>
          <w:i/>
          <w:iCs/>
          <w:lang w:val="en-ID"/>
        </w:rPr>
        <w:t>Ae. aegypti</w:t>
      </w:r>
      <w:r w:rsidRPr="00E53E53">
        <w:rPr>
          <w:lang w:val="en-ID"/>
        </w:rPr>
        <w:t xml:space="preserve"> were involved. Two reviewers independently performed data extraction and risk-of-bias assessment using the Cochrane RoB 2 tool. A random-effects meta-analysis was performed using the DerSimonian-Laird method. The main outcome was the risk ratio (RR) of mosquito biting/landing. Heterogeneity was evaluated using I², Cochran's Q, and τ². Subgroup analyses were conducted by plant species, formulation, and study region. Egger's linear regression and Begg's rank correlation tests were used to assess publication bias. </w:t>
      </w:r>
    </w:p>
    <w:p w14:paraId="552A6D66" w14:textId="1CAD0456" w:rsidR="00E53E53" w:rsidRDefault="00E53E53" w:rsidP="00E53E53">
      <w:pPr>
        <w:spacing w:line="240" w:lineRule="auto"/>
        <w:ind w:left="0" w:firstLine="0"/>
        <w:rPr>
          <w:lang w:val="en-ID"/>
        </w:rPr>
      </w:pPr>
      <w:r w:rsidRPr="00E53E53">
        <w:rPr>
          <w:b/>
          <w:bCs/>
          <w:lang w:val="en-ID"/>
        </w:rPr>
        <w:t>Results</w:t>
      </w:r>
      <w:r w:rsidRPr="00E53E53">
        <w:rPr>
          <w:lang w:val="en-ID"/>
        </w:rPr>
        <w:t xml:space="preserve">: Thirty studies (n = 3,958 participants/bioassay units) were included. Overall, plant-based repellents were significantly associated with lower </w:t>
      </w:r>
      <w:r w:rsidR="0097096E" w:rsidRPr="0097096E">
        <w:rPr>
          <w:i/>
          <w:iCs/>
          <w:lang w:val="en-ID"/>
        </w:rPr>
        <w:t>Ae. aegypti</w:t>
      </w:r>
      <w:r w:rsidRPr="00E53E53">
        <w:rPr>
          <w:lang w:val="en-ID"/>
        </w:rPr>
        <w:t xml:space="preserve"> biting rates compared with controls (pooled RR = 0.37; 95% CI: 0.31–0.43; p &lt; 0.001). Heterogeneity was substantial (I² = 62.4%, τ² = 0.038). Clove oil (RR = 0.20; 95% CI: 0.14–0.28) and neem oil (RR = 0.26; 95% CI: 0.20–0.34) showed the greatest efficacies. Lemon eucalyptus (PMD formulation) was comparable to synthetic repellents (RR = 0.31). There was no significant publication bias (Egger's p = 0.213). </w:t>
      </w:r>
    </w:p>
    <w:p w14:paraId="2644201B" w14:textId="7B338A22" w:rsidR="00E53E53" w:rsidRDefault="00E53E53" w:rsidP="00E53E53">
      <w:pPr>
        <w:spacing w:line="240" w:lineRule="auto"/>
        <w:ind w:left="0" w:firstLine="0"/>
        <w:rPr>
          <w:lang w:val="en-ID"/>
        </w:rPr>
      </w:pPr>
      <w:r w:rsidRPr="00E53E53">
        <w:rPr>
          <w:b/>
          <w:bCs/>
          <w:lang w:val="en-ID"/>
        </w:rPr>
        <w:t>Conclusion</w:t>
      </w:r>
      <w:r w:rsidRPr="00E53E53">
        <w:rPr>
          <w:lang w:val="en-ID"/>
        </w:rPr>
        <w:t xml:space="preserve">: Plant-based repellents are highly effective against </w:t>
      </w:r>
      <w:r w:rsidR="0097096E" w:rsidRPr="0097096E">
        <w:rPr>
          <w:i/>
          <w:iCs/>
          <w:lang w:val="en-ID"/>
        </w:rPr>
        <w:t>Ae. aegypti</w:t>
      </w:r>
      <w:r w:rsidRPr="00E53E53">
        <w:rPr>
          <w:lang w:val="en-ID"/>
        </w:rPr>
        <w:t xml:space="preserve">. Clove oil, neem oil, and lemon eucalyptus (PMD) exhibited the highest protective efficacy and are promising candidates for public health use in dengue-endemic regions. There is a need to standardize formulations and field-based trials. </w:t>
      </w:r>
    </w:p>
    <w:p w14:paraId="4E583C0F" w14:textId="1C9A4430" w:rsidR="00E53E53" w:rsidRPr="00E53E53" w:rsidRDefault="00E53E53" w:rsidP="00E53E53">
      <w:pPr>
        <w:spacing w:line="240" w:lineRule="auto"/>
        <w:ind w:left="0" w:firstLine="0"/>
        <w:rPr>
          <w:lang w:val="en-ID"/>
        </w:rPr>
      </w:pPr>
      <w:r w:rsidRPr="00E53E53">
        <w:rPr>
          <w:b/>
          <w:bCs/>
          <w:lang w:val="en-ID"/>
        </w:rPr>
        <w:t>Keywords</w:t>
      </w:r>
      <w:r w:rsidRPr="00E53E53">
        <w:rPr>
          <w:lang w:val="en-ID"/>
        </w:rPr>
        <w:t>:</w:t>
      </w:r>
      <w:r w:rsidR="0097096E" w:rsidRPr="0097096E">
        <w:rPr>
          <w:i/>
          <w:iCs/>
          <w:lang w:val="en-ID"/>
        </w:rPr>
        <w:t xml:space="preserve"> </w:t>
      </w:r>
      <w:r w:rsidR="0097096E">
        <w:rPr>
          <w:i/>
          <w:iCs/>
          <w:lang w:val="en-ID"/>
        </w:rPr>
        <w:t xml:space="preserve">Aedes </w:t>
      </w:r>
      <w:r w:rsidR="0097096E" w:rsidRPr="0097096E">
        <w:rPr>
          <w:i/>
          <w:iCs/>
          <w:lang w:val="en-ID"/>
        </w:rPr>
        <w:t>aegypti</w:t>
      </w:r>
      <w:r w:rsidRPr="00E53E53">
        <w:rPr>
          <w:i/>
          <w:iCs/>
          <w:lang w:val="en-ID"/>
        </w:rPr>
        <w:t>, Clove oil, DEET alternative, Dengue, Essential oils, Plant-based repellents, Lemon eucalyptus, Neem, Vector control</w:t>
      </w:r>
    </w:p>
    <w:p w14:paraId="315BCB61" w14:textId="77777777" w:rsidR="00BC2FFF" w:rsidRDefault="00BC2FFF" w:rsidP="00E53E53">
      <w:pPr>
        <w:spacing w:line="276" w:lineRule="auto"/>
        <w:ind w:left="0" w:firstLine="0"/>
        <w:rPr>
          <w:lang w:val="id-ID"/>
        </w:rPr>
      </w:pPr>
    </w:p>
    <w:p w14:paraId="29F4898D" w14:textId="77777777" w:rsidR="00E53E53" w:rsidRDefault="00E53E53" w:rsidP="00E53E53">
      <w:pPr>
        <w:spacing w:line="276" w:lineRule="auto"/>
        <w:ind w:left="0" w:firstLine="0"/>
        <w:rPr>
          <w:lang w:val="en-ID"/>
        </w:rPr>
      </w:pPr>
      <w:r w:rsidRPr="00E53E53">
        <w:rPr>
          <w:b/>
          <w:bCs/>
          <w:lang w:val="en-ID"/>
        </w:rPr>
        <w:t>INTRODUCTION</w:t>
      </w:r>
      <w:r w:rsidRPr="00E53E53">
        <w:rPr>
          <w:lang w:val="en-ID"/>
        </w:rPr>
        <w:t xml:space="preserve"> </w:t>
      </w:r>
    </w:p>
    <w:p w14:paraId="13467656" w14:textId="7C214988" w:rsidR="00E53E53" w:rsidRDefault="0097096E" w:rsidP="00E53E53">
      <w:pPr>
        <w:spacing w:line="276" w:lineRule="auto"/>
        <w:ind w:left="0" w:firstLine="720"/>
        <w:rPr>
          <w:lang w:val="en-ID"/>
        </w:rPr>
      </w:pPr>
      <w:r w:rsidRPr="0097096E">
        <w:rPr>
          <w:i/>
          <w:iCs/>
          <w:lang w:val="en-ID"/>
        </w:rPr>
        <w:t>Ae</w:t>
      </w:r>
      <w:r>
        <w:rPr>
          <w:i/>
          <w:iCs/>
          <w:lang w:val="en-ID"/>
        </w:rPr>
        <w:t>des</w:t>
      </w:r>
      <w:r w:rsidRPr="0097096E">
        <w:rPr>
          <w:i/>
          <w:iCs/>
          <w:lang w:val="en-ID"/>
        </w:rPr>
        <w:t xml:space="preserve"> aegypti</w:t>
      </w:r>
      <w:r w:rsidR="00E53E53" w:rsidRPr="00E53E53">
        <w:rPr>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Pr>
          <w:lang w:val="en-ID"/>
        </w:rPr>
        <w:t xml:space="preserve"> </w:t>
      </w:r>
      <w:sdt>
        <w:sdtPr>
          <w:rPr>
            <w:rFonts w:cs="Times New Roman"/>
            <w:color w:val="00000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20081F" w:rsidRPr="0020081F">
            <w:rPr>
              <w:rFonts w:cs="Times New Roman"/>
              <w:color w:val="000000"/>
              <w:lang w:val="en-ID"/>
            </w:rPr>
            <w:t>(Bhatt et al., 2013; Brady et al., 2012)</w:t>
          </w:r>
        </w:sdtContent>
      </w:sdt>
      <w:r w:rsidR="00E53E53" w:rsidRPr="00E53E53">
        <w:rPr>
          <w:lang w:val="en-ID"/>
        </w:rPr>
        <w:t>. The burden is unevenly distributed globally, with tropical and subtropical regions such as Southeast Asia, Latin America, the Caribbean, and sub-Saharan Africa, where socio-economic conditions favor vector proliferation</w:t>
      </w:r>
      <w:r>
        <w:rPr>
          <w:lang w:val="en-ID"/>
        </w:rPr>
        <w:t xml:space="preserve"> </w:t>
      </w:r>
      <w:sdt>
        <w:sdtPr>
          <w:rPr>
            <w:rFonts w:cs="Times New Roman"/>
            <w:color w:val="00000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20081F" w:rsidRPr="0020081F">
            <w:rPr>
              <w:rFonts w:cs="Times New Roman"/>
              <w:color w:val="000000"/>
              <w:lang w:val="en-ID"/>
            </w:rPr>
            <w:t>(Shepard et al., 2016)</w:t>
          </w:r>
        </w:sdtContent>
      </w:sdt>
      <w:r w:rsidR="00E53E53" w:rsidRPr="00E53E53">
        <w:rPr>
          <w:lang w:val="en-ID"/>
        </w:rPr>
        <w:t>.</w:t>
      </w:r>
    </w:p>
    <w:p w14:paraId="44DC05C7" w14:textId="015DAFA7" w:rsidR="00E53E53" w:rsidRDefault="00E53E53" w:rsidP="00E53E53">
      <w:pPr>
        <w:spacing w:line="276" w:lineRule="auto"/>
        <w:ind w:left="0" w:firstLine="720"/>
        <w:rPr>
          <w:lang w:val="en-ID"/>
        </w:rPr>
      </w:pPr>
      <w:r w:rsidRPr="00E53E53">
        <w:rPr>
          <w:lang w:val="en-ID"/>
        </w:rPr>
        <w:t xml:space="preserve">Personal protection strategies, such as topical insect repellents, serve as a primary defense against mosquito bites and the transmission of vector-borne diseases. Synthetic repellents such as N,N-diethyl-meta-toluamide (DEET) have been the gold standard for </w:t>
      </w:r>
      <w:r w:rsidRPr="00E53E53">
        <w:rPr>
          <w:lang w:val="en-ID"/>
        </w:rPr>
        <w:lastRenderedPageBreak/>
        <w:t xml:space="preserve">mosquito repellency for more than six decades </w:t>
      </w:r>
      <w:sdt>
        <w:sdtPr>
          <w:rPr>
            <w:rFonts w:cs="Times New Roman"/>
            <w:color w:val="00000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20081F" w:rsidRPr="0020081F">
            <w:rPr>
              <w:rFonts w:eastAsia="Times New Roman" w:cs="Times New Roman"/>
              <w:color w:val="000000"/>
            </w:rPr>
            <w:t>(Goodyer &amp; Schofield, 2018)</w:t>
          </w:r>
        </w:sdtContent>
      </w:sdt>
      <w:r w:rsidRPr="00E53E53">
        <w:rPr>
          <w:lang w:val="en-ID"/>
        </w:rPr>
        <w:t>. However, problems with dermatological toxicity, neurotoxicity in children following long-term exposure, and increasing reports of resistance have renewed interest in plant-derived alternatives</w:t>
      </w:r>
      <w:r w:rsidR="0097096E">
        <w:rPr>
          <w:lang w:val="en-ID"/>
        </w:rPr>
        <w:t xml:space="preserve"> </w:t>
      </w:r>
      <w:sdt>
        <w:sdtPr>
          <w:rPr>
            <w:rFonts w:cs="Times New Roman"/>
            <w:color w:val="00000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20081F" w:rsidRPr="0020081F">
            <w:rPr>
              <w:rFonts w:eastAsia="Times New Roman" w:cs="Times New Roman"/>
              <w:color w:val="000000"/>
            </w:rPr>
            <w:t>(Shrestha &amp; Lee, 2020)</w:t>
          </w:r>
        </w:sdtContent>
      </w:sdt>
      <w:r w:rsidRPr="00E53E53">
        <w:rPr>
          <w:lang w:val="en-ID"/>
        </w:rPr>
        <w:t xml:space="preserve">. In addition, the cost, availability, and cultural acceptability of synthetic repellents remain significant barriers in resource-limited settings where </w:t>
      </w:r>
      <w:r w:rsidR="0097096E" w:rsidRPr="0097096E">
        <w:rPr>
          <w:i/>
          <w:iCs/>
          <w:lang w:val="en-ID"/>
        </w:rPr>
        <w:t>Ae. aegypti</w:t>
      </w:r>
      <w:r w:rsidRPr="00E53E53">
        <w:rPr>
          <w:lang w:val="en-ID"/>
        </w:rPr>
        <w:t xml:space="preserve"> diseases are endemic. </w:t>
      </w:r>
    </w:p>
    <w:p w14:paraId="1822EEA6" w14:textId="67BE796B" w:rsidR="00E53E53" w:rsidRDefault="00E53E53" w:rsidP="00E53E53">
      <w:pPr>
        <w:spacing w:line="276" w:lineRule="auto"/>
        <w:ind w:left="0" w:firstLine="720"/>
        <w:rPr>
          <w:lang w:val="en-ID"/>
        </w:rPr>
      </w:pPr>
      <w:r w:rsidRPr="00E53E53">
        <w:rPr>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cs="Times New Roman"/>
            <w:color w:val="00000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LCJjb250YWluZXItdGl0bGUtc2hvcnQiOiIifSwiaXNUZW1wb3JhcnkiOmZhbHNlfV19"/>
          <w:id w:val="-1135027100"/>
          <w:placeholder>
            <w:docPart w:val="DefaultPlaceholder_-1854013440"/>
          </w:placeholder>
        </w:sdtPr>
        <w:sdtContent>
          <w:r w:rsidR="0020081F" w:rsidRPr="0020081F">
            <w:rPr>
              <w:rFonts w:eastAsia="Times New Roman" w:cs="Times New Roman"/>
              <w:color w:val="000000"/>
            </w:rPr>
            <w:t>(Adhikari et al., 2022; Maia &amp; Moore, 2011; Nerio et al., 2010)</w:t>
          </w:r>
        </w:sdtContent>
      </w:sdt>
      <w:r w:rsidRPr="00E53E53">
        <w:rPr>
          <w:lang w:val="en-ID"/>
        </w:rPr>
        <w:t xml:space="preserve">. While there is growing interest and a growing body of experimental evidence, the evidence base is fragmented across heterogeneous study designs, concentration regimes, outcome measures, and geographic contexts. </w:t>
      </w:r>
    </w:p>
    <w:p w14:paraId="3AD7900A" w14:textId="1B4D880A" w:rsidR="00E53E53" w:rsidRPr="00E53E53" w:rsidRDefault="00E53E53" w:rsidP="00E53E53">
      <w:pPr>
        <w:spacing w:line="276" w:lineRule="auto"/>
        <w:ind w:left="0" w:firstLine="720"/>
        <w:rPr>
          <w:lang w:val="en-ID"/>
        </w:rPr>
      </w:pPr>
      <w:r w:rsidRPr="00E53E53">
        <w:rPr>
          <w:lang w:val="en-ID"/>
        </w:rPr>
        <w:t>Previous narrative reviews have qualitatively summarized the literature</w:t>
      </w:r>
      <w:r w:rsidR="00530F54">
        <w:rPr>
          <w:lang w:val="en-ID"/>
        </w:rPr>
        <w:t xml:space="preserve"> </w:t>
      </w:r>
      <w:sdt>
        <w:sdtPr>
          <w:rPr>
            <w:rFonts w:cs="Times New Roman"/>
            <w:color w:val="00000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"/>
          <w:id w:val="-873082700"/>
          <w:placeholder>
            <w:docPart w:val="DefaultPlaceholder_-1854013440"/>
          </w:placeholder>
        </w:sdtPr>
        <w:sdtContent>
          <w:r w:rsidR="0020081F" w:rsidRPr="0020081F">
            <w:rPr>
              <w:rFonts w:eastAsia="Times New Roman" w:cs="Times New Roman"/>
              <w:color w:val="000000"/>
            </w:rPr>
            <w:t>(Abbas et al., 2024a; Hategekimana &amp; Erler, 2020; Soares de Oliveira et al., 2020; Wu et al., 2022)</w:t>
          </w:r>
        </w:sdtContent>
      </w:sdt>
      <w:r w:rsidRPr="00E53E53">
        <w:rPr>
          <w:lang w:val="en-ID"/>
        </w:rPr>
        <w:t xml:space="preserve">, and a few systematic reviews have focused on limited subsets of repellent plants. However, no systematic meta-analysis has synthesized all quantitative evidence on major categories of plant repellents against </w:t>
      </w:r>
      <w:r w:rsidR="0097096E" w:rsidRPr="0097096E">
        <w:rPr>
          <w:i/>
          <w:iCs/>
          <w:lang w:val="en-ID"/>
        </w:rPr>
        <w:t>Ae. aegypti</w:t>
      </w:r>
      <w:r w:rsidRPr="00E53E53">
        <w:rPr>
          <w:lang w:val="en-ID"/>
        </w:rPr>
        <w:t xml:space="preserve">. This is a critical knowledge gap, especially given the rising incidence of dengue and the urgent need for sustainable and accessible vector control tools. </w:t>
      </w:r>
      <w:r>
        <w:rPr>
          <w:lang w:val="en-ID"/>
        </w:rPr>
        <w:t xml:space="preserve"> </w:t>
      </w:r>
      <w:r w:rsidRPr="00E53E53">
        <w:rPr>
          <w:lang w:val="en-ID"/>
        </w:rPr>
        <w:t>Thus, the current systematic review and meta-analysis aimed to: (1) estimate the pooled effectiveness of plant-based repellents in reducing Ae.</w:t>
      </w:r>
      <w:r w:rsidR="00530F54">
        <w:rPr>
          <w:lang w:val="en-ID"/>
        </w:rPr>
        <w:t xml:space="preserve"> </w:t>
      </w:r>
      <w:r w:rsidR="00530F54" w:rsidRPr="0097096E">
        <w:rPr>
          <w:i/>
          <w:iCs/>
          <w:lang w:val="en-ID"/>
        </w:rPr>
        <w:t>Aegypti</w:t>
      </w:r>
      <w:r w:rsidR="00530F54">
        <w:rPr>
          <w:i/>
          <w:iCs/>
          <w:lang w:val="en-ID"/>
        </w:rPr>
        <w:t>;</w:t>
      </w:r>
      <w:r w:rsidRPr="00E53E53">
        <w:rPr>
          <w:lang w:val="en-ID"/>
        </w:rPr>
        <w:t xml:space="preserve"> (</w:t>
      </w:r>
      <w:r w:rsidR="00530F54">
        <w:rPr>
          <w:lang w:val="en-ID"/>
        </w:rPr>
        <w:t>2</w:t>
      </w:r>
      <w:r w:rsidRPr="00E53E53">
        <w:rPr>
          <w:lang w:val="en-ID"/>
        </w:rPr>
        <w:t>) compare efficacy across major plant species and formulation types; (3) assess the quality of the available evidence using formal risk-of-bias tools; and (4) identify the most efficacious plant species for potential public health translation.</w:t>
      </w:r>
    </w:p>
    <w:p w14:paraId="28F10827" w14:textId="77777777" w:rsidR="00E53E53" w:rsidRDefault="00E53E53" w:rsidP="00E53E53">
      <w:pPr>
        <w:spacing w:line="276" w:lineRule="auto"/>
        <w:ind w:left="0" w:firstLine="0"/>
        <w:rPr>
          <w:lang w:val="id-ID"/>
        </w:rPr>
      </w:pPr>
    </w:p>
    <w:p w14:paraId="348D640D" w14:textId="22BE3274" w:rsidR="0002065B" w:rsidRDefault="0002065B" w:rsidP="00E53E53">
      <w:pPr>
        <w:spacing w:line="276" w:lineRule="auto"/>
        <w:ind w:left="0" w:firstLine="0"/>
        <w:rPr>
          <w:lang w:val="id-ID"/>
        </w:rPr>
      </w:pPr>
      <w:r w:rsidRPr="0002065B">
        <w:rPr>
          <w:b/>
          <w:bCs/>
          <w:lang w:val="id-ID"/>
        </w:rPr>
        <w:t>METHODS</w:t>
      </w:r>
    </w:p>
    <w:p w14:paraId="19425E71" w14:textId="543E7483" w:rsidR="0002065B" w:rsidRPr="0002065B" w:rsidRDefault="0002065B" w:rsidP="0002065B">
      <w:pPr>
        <w:spacing w:line="276" w:lineRule="auto"/>
        <w:ind w:left="0" w:firstLine="0"/>
        <w:rPr>
          <w:b/>
          <w:bCs/>
          <w:lang w:val="en-ID"/>
        </w:rPr>
      </w:pPr>
      <w:r w:rsidRPr="0002065B">
        <w:rPr>
          <w:b/>
          <w:bCs/>
          <w:lang w:val="en-ID"/>
        </w:rPr>
        <w:t>Registration and Protocol</w:t>
      </w:r>
    </w:p>
    <w:p w14:paraId="3BDAC282" w14:textId="1AA73BBF" w:rsidR="0002065B" w:rsidRDefault="0002065B" w:rsidP="0002065B">
      <w:pPr>
        <w:spacing w:line="276" w:lineRule="auto"/>
        <w:ind w:left="0" w:firstLine="720"/>
        <w:rPr>
          <w:lang w:val="en-ID"/>
        </w:rPr>
      </w:pPr>
      <w:r w:rsidRPr="0002065B">
        <w:rPr>
          <w:lang w:val="en-ID"/>
        </w:rPr>
        <w:t xml:space="preserve">The systematic review and meta-analysis were conducted in accordance with the Preferred Reporting Items for Systematic Reviews and Meta-Analyses (PRISMA 2020) guidelines </w:t>
      </w:r>
      <w:sdt>
        <w:sdtPr>
          <w:rPr>
            <w:rFonts w:cs="Times New Roman"/>
            <w:color w:val="00000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20081F" w:rsidRPr="0020081F">
            <w:rPr>
              <w:rFonts w:cs="Times New Roman"/>
              <w:color w:val="000000"/>
              <w:lang w:val="en-ID"/>
            </w:rPr>
            <w:t>(Page et al., 2021)</w:t>
          </w:r>
        </w:sdtContent>
      </w:sdt>
      <w:r w:rsidRPr="0002065B">
        <w:rPr>
          <w:lang w:val="en-ID"/>
        </w:rPr>
        <w:t>. The protocol was prospectively registered with PROSPERO. The review was organized according to the PICO framework: Population</w:t>
      </w:r>
      <w:r w:rsidR="00530F54">
        <w:rPr>
          <w:lang w:val="en-ID"/>
        </w:rPr>
        <w:t xml:space="preserve"> is</w:t>
      </w:r>
      <w:r w:rsidRPr="0002065B">
        <w:rPr>
          <w:lang w:val="en-ID"/>
        </w:rPr>
        <w:t xml:space="preserve"> </w:t>
      </w:r>
      <w:r w:rsidR="0097096E" w:rsidRPr="0097096E">
        <w:rPr>
          <w:i/>
          <w:iCs/>
          <w:lang w:val="en-ID"/>
        </w:rPr>
        <w:t>Ae. aegypti</w:t>
      </w:r>
      <w:r w:rsidRPr="0002065B">
        <w:rPr>
          <w:lang w:val="en-ID"/>
        </w:rPr>
        <w:t xml:space="preserve"> (laboratory or field bioassay subjects); Intervention = any plant-derived topical repellent; Comparator = untreated control, vehicle control, or positive control (DEET/picaridin); Outcome = biting rate, landing rate, protection rate, or complete protection time (CPT).</w:t>
      </w:r>
    </w:p>
    <w:p w14:paraId="16D99070" w14:textId="77777777" w:rsidR="0002065B" w:rsidRDefault="0002065B" w:rsidP="0002065B">
      <w:pPr>
        <w:spacing w:line="276" w:lineRule="auto"/>
        <w:ind w:left="0" w:firstLine="0"/>
        <w:rPr>
          <w:lang w:val="en-ID"/>
        </w:rPr>
      </w:pPr>
    </w:p>
    <w:p w14:paraId="7601C45B" w14:textId="3CD6C893" w:rsidR="0002065B" w:rsidRPr="0002065B" w:rsidRDefault="0002065B" w:rsidP="0002065B">
      <w:pPr>
        <w:spacing w:line="276" w:lineRule="auto"/>
        <w:ind w:left="0" w:firstLine="0"/>
        <w:rPr>
          <w:b/>
          <w:bCs/>
          <w:lang w:val="en-ID"/>
        </w:rPr>
      </w:pPr>
      <w:r w:rsidRPr="0002065B">
        <w:rPr>
          <w:b/>
          <w:bCs/>
          <w:lang w:val="en-ID"/>
        </w:rPr>
        <w:t xml:space="preserve">Search Strategy </w:t>
      </w:r>
    </w:p>
    <w:p w14:paraId="779780E3" w14:textId="061A7AB6" w:rsidR="0002065B" w:rsidRDefault="0002065B" w:rsidP="0002065B">
      <w:pPr>
        <w:spacing w:line="276" w:lineRule="auto"/>
        <w:ind w:left="0" w:firstLine="720"/>
        <w:rPr>
          <w:lang w:val="en-ID"/>
        </w:rPr>
      </w:pPr>
      <w:r w:rsidRPr="0002065B">
        <w:rPr>
          <w:lang w:val="en-ID"/>
        </w:rPr>
        <w:t xml:space="preserve">A comprehensive literature search was conducted in the following databases from inception to 31 December 2024: PubMed/MEDLINE, Scopus, Web of Science (Core Collection), EMBASE, and Google Scholar. The search strategy included a combination of MeSH terms and free-text terms: </w:t>
      </w:r>
      <w:r w:rsidR="00A605C8">
        <w:rPr>
          <w:lang w:val="en-ID"/>
        </w:rPr>
        <w:t>“</w:t>
      </w:r>
      <w:r w:rsidR="0097096E" w:rsidRPr="0097096E">
        <w:rPr>
          <w:i/>
          <w:iCs/>
          <w:lang w:val="en-ID"/>
        </w:rPr>
        <w:t>Ae</w:t>
      </w:r>
      <w:r w:rsidR="002C23EE">
        <w:rPr>
          <w:i/>
          <w:iCs/>
          <w:lang w:val="en-ID"/>
        </w:rPr>
        <w:t>des</w:t>
      </w:r>
      <w:r w:rsidR="0097096E" w:rsidRPr="0097096E">
        <w:rPr>
          <w:i/>
          <w:iCs/>
          <w:lang w:val="en-ID"/>
        </w:rPr>
        <w:t xml:space="preserve"> </w:t>
      </w:r>
      <w:r w:rsidR="00A605C8" w:rsidRPr="0097096E">
        <w:rPr>
          <w:i/>
          <w:iCs/>
          <w:lang w:val="en-ID"/>
        </w:rPr>
        <w:t>A</w:t>
      </w:r>
      <w:r w:rsidR="0097096E" w:rsidRPr="0097096E">
        <w:rPr>
          <w:i/>
          <w:iCs/>
          <w:lang w:val="en-ID"/>
        </w:rPr>
        <w:t>egypti</w:t>
      </w:r>
      <w:r w:rsidR="00A605C8" w:rsidRPr="00A605C8">
        <w:rPr>
          <w:lang w:val="en-ID"/>
        </w:rPr>
        <w:t>”</w:t>
      </w:r>
      <w:r w:rsidRPr="0002065B">
        <w:rPr>
          <w:lang w:val="en-ID"/>
        </w:rPr>
        <w:t xml:space="preserve">, </w:t>
      </w:r>
      <w:r w:rsidR="00A605C8">
        <w:rPr>
          <w:lang w:val="en-ID"/>
        </w:rPr>
        <w:t>“</w:t>
      </w:r>
      <w:r w:rsidRPr="002C23EE">
        <w:rPr>
          <w:i/>
          <w:iCs/>
          <w:lang w:val="en-ID"/>
        </w:rPr>
        <w:t>mosquito repellent</w:t>
      </w:r>
      <w:r w:rsidR="00A605C8">
        <w:rPr>
          <w:lang w:val="en-ID"/>
        </w:rPr>
        <w:t>”</w:t>
      </w:r>
      <w:r w:rsidRPr="0002065B">
        <w:rPr>
          <w:lang w:val="en-ID"/>
        </w:rPr>
        <w:t xml:space="preserve">, </w:t>
      </w:r>
      <w:r w:rsidR="00A605C8">
        <w:rPr>
          <w:lang w:val="en-ID"/>
        </w:rPr>
        <w:t>“</w:t>
      </w:r>
      <w:r w:rsidRPr="002C23EE">
        <w:rPr>
          <w:i/>
          <w:iCs/>
          <w:lang w:val="en-ID"/>
        </w:rPr>
        <w:t>plant-based</w:t>
      </w:r>
      <w:r w:rsidRPr="0002065B">
        <w:rPr>
          <w:lang w:val="en-ID"/>
        </w:rPr>
        <w:t xml:space="preserve"> </w:t>
      </w:r>
      <w:r w:rsidRPr="002C23EE">
        <w:rPr>
          <w:i/>
          <w:iCs/>
          <w:lang w:val="en-ID"/>
        </w:rPr>
        <w:t>repellent</w:t>
      </w:r>
      <w:r w:rsidR="00A605C8">
        <w:rPr>
          <w:lang w:val="en-ID"/>
        </w:rPr>
        <w:t>”</w:t>
      </w:r>
      <w:r w:rsidRPr="0002065B">
        <w:rPr>
          <w:lang w:val="en-ID"/>
        </w:rPr>
        <w:t xml:space="preserve">, </w:t>
      </w:r>
      <w:r w:rsidR="00A605C8">
        <w:rPr>
          <w:lang w:val="en-ID"/>
        </w:rPr>
        <w:t>“</w:t>
      </w:r>
      <w:r w:rsidRPr="002C23EE">
        <w:rPr>
          <w:i/>
          <w:iCs/>
          <w:lang w:val="en-ID"/>
        </w:rPr>
        <w:t>botanical repellent</w:t>
      </w:r>
      <w:r w:rsidR="00A605C8">
        <w:rPr>
          <w:lang w:val="en-ID"/>
        </w:rPr>
        <w:t>”</w:t>
      </w:r>
      <w:r w:rsidRPr="0002065B">
        <w:rPr>
          <w:lang w:val="en-ID"/>
        </w:rPr>
        <w:t xml:space="preserve">, </w:t>
      </w:r>
      <w:r w:rsidR="00A605C8">
        <w:rPr>
          <w:lang w:val="en-ID"/>
        </w:rPr>
        <w:t>“</w:t>
      </w:r>
      <w:r w:rsidRPr="002C23EE">
        <w:rPr>
          <w:i/>
          <w:iCs/>
          <w:lang w:val="en-ID"/>
        </w:rPr>
        <w:t>essential oil</w:t>
      </w:r>
      <w:r w:rsidR="00A605C8">
        <w:rPr>
          <w:lang w:val="en-ID"/>
        </w:rPr>
        <w:t>”</w:t>
      </w:r>
      <w:r w:rsidRPr="0002065B">
        <w:rPr>
          <w:lang w:val="en-ID"/>
        </w:rPr>
        <w:t xml:space="preserve">, </w:t>
      </w:r>
      <w:r w:rsidR="00A605C8">
        <w:rPr>
          <w:lang w:val="en-ID"/>
        </w:rPr>
        <w:t>“</w:t>
      </w:r>
      <w:r w:rsidRPr="002C23EE">
        <w:rPr>
          <w:i/>
          <w:iCs/>
          <w:lang w:val="en-ID"/>
        </w:rPr>
        <w:t>neem</w:t>
      </w:r>
      <w:r w:rsidR="00A605C8">
        <w:rPr>
          <w:lang w:val="en-ID"/>
        </w:rPr>
        <w:t>”</w:t>
      </w:r>
      <w:r w:rsidRPr="0002065B">
        <w:rPr>
          <w:lang w:val="en-ID"/>
        </w:rPr>
        <w:t xml:space="preserve">, </w:t>
      </w:r>
      <w:r w:rsidR="00A605C8">
        <w:rPr>
          <w:lang w:val="en-ID"/>
        </w:rPr>
        <w:t>“</w:t>
      </w:r>
      <w:r w:rsidRPr="002C23EE">
        <w:rPr>
          <w:i/>
          <w:iCs/>
          <w:lang w:val="en-ID"/>
        </w:rPr>
        <w:t>citronella</w:t>
      </w:r>
      <w:r w:rsidR="00A605C8">
        <w:rPr>
          <w:lang w:val="en-ID"/>
        </w:rPr>
        <w:t>”</w:t>
      </w:r>
      <w:r w:rsidRPr="0002065B">
        <w:rPr>
          <w:lang w:val="en-ID"/>
        </w:rPr>
        <w:t xml:space="preserve">, </w:t>
      </w:r>
      <w:r w:rsidR="00A605C8">
        <w:rPr>
          <w:lang w:val="en-ID"/>
        </w:rPr>
        <w:t>“</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w:t>
      </w:r>
      <w:r w:rsidRPr="0002065B">
        <w:rPr>
          <w:lang w:val="en-ID"/>
        </w:rPr>
        <w:t xml:space="preserve"> </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lemongrass</w:t>
      </w:r>
      <w:r w:rsidR="00A605C8">
        <w:rPr>
          <w:lang w:val="en-ID"/>
        </w:rPr>
        <w:t>”</w:t>
      </w:r>
      <w:r w:rsidRPr="0002065B">
        <w:rPr>
          <w:lang w:val="en-ID"/>
        </w:rPr>
        <w:t xml:space="preserve"> </w:t>
      </w:r>
      <w:r w:rsidR="00A605C8">
        <w:rPr>
          <w:lang w:val="en-ID"/>
        </w:rPr>
        <w:t>“</w:t>
      </w:r>
      <w:r w:rsidRPr="002C23EE">
        <w:rPr>
          <w:i/>
          <w:iCs/>
          <w:lang w:val="en-ID"/>
        </w:rPr>
        <w:t>clove</w:t>
      </w:r>
      <w:r w:rsidR="00A605C8">
        <w:rPr>
          <w:lang w:val="en-ID"/>
        </w:rPr>
        <w:t>”</w:t>
      </w:r>
      <w:r w:rsidRPr="0002065B">
        <w:rPr>
          <w:lang w:val="en-ID"/>
        </w:rPr>
        <w:t xml:space="preserve">, </w:t>
      </w:r>
      <w:r w:rsidR="00A605C8">
        <w:rPr>
          <w:lang w:val="en-ID"/>
        </w:rPr>
        <w:t>“</w:t>
      </w:r>
      <w:r w:rsidRPr="002C23EE">
        <w:rPr>
          <w:i/>
          <w:iCs/>
          <w:lang w:val="en-ID"/>
        </w:rPr>
        <w:t>catnip</w:t>
      </w:r>
      <w:r w:rsidR="00A605C8">
        <w:rPr>
          <w:lang w:val="en-ID"/>
        </w:rPr>
        <w:t>”</w:t>
      </w:r>
      <w:r w:rsidRPr="0002065B">
        <w:rPr>
          <w:lang w:val="en-ID"/>
        </w:rPr>
        <w:t xml:space="preserve">, </w:t>
      </w:r>
      <w:r w:rsidR="00A605C8">
        <w:rPr>
          <w:lang w:val="en-ID"/>
        </w:rPr>
        <w:t>“</w:t>
      </w:r>
      <w:r w:rsidRPr="002C23EE">
        <w:rPr>
          <w:i/>
          <w:iCs/>
          <w:lang w:val="en-ID"/>
        </w:rPr>
        <w:t>nepetalactone</w:t>
      </w:r>
      <w:r w:rsidR="00A605C8">
        <w:rPr>
          <w:lang w:val="en-ID"/>
        </w:rPr>
        <w:t>”</w:t>
      </w:r>
      <w:r w:rsidRPr="0002065B">
        <w:rPr>
          <w:lang w:val="en-ID"/>
        </w:rPr>
        <w:t xml:space="preserve">, </w:t>
      </w:r>
      <w:r w:rsidR="00A605C8">
        <w:rPr>
          <w:lang w:val="en-ID"/>
        </w:rPr>
        <w:t>“</w:t>
      </w:r>
      <w:r w:rsidRPr="002C23EE">
        <w:rPr>
          <w:i/>
          <w:iCs/>
          <w:lang w:val="en-ID"/>
        </w:rPr>
        <w:t>PMD</w:t>
      </w:r>
      <w:r w:rsidR="00A605C8">
        <w:rPr>
          <w:lang w:val="en-ID"/>
        </w:rPr>
        <w:t>”</w:t>
      </w:r>
      <w:r w:rsidRPr="0002065B">
        <w:rPr>
          <w:lang w:val="en-ID"/>
        </w:rPr>
        <w:t xml:space="preserve">, </w:t>
      </w:r>
      <w:r w:rsidR="00A605C8">
        <w:rPr>
          <w:lang w:val="en-ID"/>
        </w:rPr>
        <w:t>“</w:t>
      </w:r>
      <w:r w:rsidRPr="002C23EE">
        <w:rPr>
          <w:i/>
          <w:iCs/>
          <w:lang w:val="en-ID"/>
        </w:rPr>
        <w:t>azadirachtin</w:t>
      </w:r>
      <w:r w:rsidR="00A605C8">
        <w:rPr>
          <w:lang w:val="en-ID"/>
        </w:rPr>
        <w:t>”</w:t>
      </w:r>
      <w:r w:rsidRPr="0002065B">
        <w:rPr>
          <w:lang w:val="en-ID"/>
        </w:rPr>
        <w:t xml:space="preserve">, </w:t>
      </w:r>
      <w:r w:rsidR="00A605C8">
        <w:rPr>
          <w:lang w:val="en-ID"/>
        </w:rPr>
        <w:t>“</w:t>
      </w:r>
      <w:r w:rsidRPr="002C23EE">
        <w:rPr>
          <w:i/>
          <w:iCs/>
          <w:lang w:val="en-ID"/>
        </w:rPr>
        <w:t>repellency</w:t>
      </w:r>
      <w:r w:rsidR="00A605C8">
        <w:rPr>
          <w:lang w:val="en-ID"/>
        </w:rPr>
        <w:t>”</w:t>
      </w:r>
      <w:r w:rsidRPr="0002065B">
        <w:rPr>
          <w:lang w:val="en-ID"/>
        </w:rPr>
        <w:t xml:space="preserve">, </w:t>
      </w:r>
      <w:r w:rsidR="00A605C8">
        <w:rPr>
          <w:lang w:val="en-ID"/>
        </w:rPr>
        <w:t>“</w:t>
      </w:r>
      <w:r w:rsidRPr="002C23EE">
        <w:rPr>
          <w:i/>
          <w:iCs/>
          <w:lang w:val="en-ID"/>
        </w:rPr>
        <w:t>protection rate</w:t>
      </w:r>
      <w:r w:rsidR="00A605C8">
        <w:rPr>
          <w:lang w:val="en-ID"/>
        </w:rPr>
        <w:t>”</w:t>
      </w:r>
      <w:r w:rsidRPr="0002065B">
        <w:rPr>
          <w:lang w:val="en-ID"/>
        </w:rPr>
        <w:t xml:space="preserve">, and </w:t>
      </w:r>
      <w:r w:rsidR="00A605C8">
        <w:rPr>
          <w:lang w:val="en-ID"/>
        </w:rPr>
        <w:t>“</w:t>
      </w:r>
      <w:r w:rsidRPr="002C23EE">
        <w:rPr>
          <w:i/>
          <w:iCs/>
          <w:lang w:val="en-ID"/>
        </w:rPr>
        <w:t>biting rate</w:t>
      </w:r>
      <w:r w:rsidR="00A605C8">
        <w:rPr>
          <w:lang w:val="en-ID"/>
        </w:rPr>
        <w:t>”</w:t>
      </w:r>
      <w:r w:rsidRPr="0002065B">
        <w:rPr>
          <w:lang w:val="en-ID"/>
        </w:rPr>
        <w:t xml:space="preserve">. Boolean operators (AND, OR) and </w:t>
      </w:r>
      <w:r w:rsidRPr="0002065B">
        <w:rPr>
          <w:lang w:val="en-ID"/>
        </w:rPr>
        <w:lastRenderedPageBreak/>
        <w:t>truncation were utilized. There was no language restriction, and non-English articles were translated by professional services. Gray literature was also searched, including conference abstracts, WHO technical reports, and government agency documents.</w:t>
      </w:r>
    </w:p>
    <w:p w14:paraId="0C6AA943" w14:textId="77777777" w:rsidR="0002065B" w:rsidRDefault="0002065B" w:rsidP="0002065B">
      <w:pPr>
        <w:spacing w:line="276" w:lineRule="auto"/>
        <w:ind w:left="0" w:firstLine="0"/>
        <w:rPr>
          <w:lang w:val="en-ID"/>
        </w:rPr>
      </w:pPr>
    </w:p>
    <w:p w14:paraId="5191ADCA" w14:textId="66908E26" w:rsidR="0002065B" w:rsidRPr="0002065B" w:rsidRDefault="0002065B" w:rsidP="0002065B">
      <w:pPr>
        <w:spacing w:line="276" w:lineRule="auto"/>
        <w:ind w:left="0" w:firstLine="0"/>
        <w:rPr>
          <w:b/>
          <w:bCs/>
          <w:lang w:val="en-ID"/>
        </w:rPr>
      </w:pPr>
      <w:r w:rsidRPr="0002065B">
        <w:rPr>
          <w:b/>
          <w:bCs/>
          <w:lang w:val="en-ID"/>
        </w:rPr>
        <w:t xml:space="preserve">Criteria for Eligibility </w:t>
      </w:r>
    </w:p>
    <w:p w14:paraId="5F8AD4D8" w14:textId="4518DB7C" w:rsidR="0002065B" w:rsidRDefault="0002065B" w:rsidP="0002065B">
      <w:pPr>
        <w:spacing w:line="276" w:lineRule="auto"/>
        <w:ind w:left="0" w:firstLine="720"/>
        <w:rPr>
          <w:lang w:val="en-ID"/>
        </w:rPr>
      </w:pPr>
      <w:r w:rsidRPr="0002065B">
        <w:rPr>
          <w:lang w:val="en-ID"/>
        </w:rPr>
        <w:t xml:space="preserve">Inclusion criteria: (1) Laboratory or field bioassay studies on plant-derived topical repellents; (2) Target insect species: </w:t>
      </w:r>
      <w:r w:rsidR="0097096E" w:rsidRPr="0097096E">
        <w:rPr>
          <w:i/>
          <w:iCs/>
          <w:lang w:val="en-ID"/>
        </w:rPr>
        <w:t>Ae. aegypti</w:t>
      </w:r>
      <w:r w:rsidRPr="0002065B">
        <w:rPr>
          <w:lang w:val="en-ID"/>
        </w:rPr>
        <w:t xml:space="preserve">; (3) Quantitative outcome data reported (biting rate, landing rate, repellency percentage, or CPT); (4) Included </w:t>
      </w:r>
      <w:r w:rsidR="00A605C8">
        <w:rPr>
          <w:lang w:val="en-ID"/>
        </w:rPr>
        <w:t xml:space="preserve">a </w:t>
      </w:r>
      <w:r w:rsidRPr="0002065B">
        <w:rPr>
          <w:lang w:val="en-ID"/>
        </w:rPr>
        <w:t xml:space="preserve">concurrent control group; (5) Full-text obtained. Inclusion criteria (IC): (1) Larvicidal and adulticidal (non-repellent) effect testing only; (2) Other mosquito species only; (3) in vitro cell/biochemical assays with no bioassay validation; (4) Review articles, editorials, and letters; (5) No extractable outcome data after contact with authors. </w:t>
      </w:r>
    </w:p>
    <w:p w14:paraId="62DE2BE4" w14:textId="77777777" w:rsidR="0002065B" w:rsidRDefault="0002065B" w:rsidP="0002065B">
      <w:pPr>
        <w:spacing w:line="276" w:lineRule="auto"/>
        <w:ind w:left="0" w:firstLine="0"/>
        <w:rPr>
          <w:lang w:val="en-ID"/>
        </w:rPr>
      </w:pPr>
    </w:p>
    <w:p w14:paraId="5BDFF6E0" w14:textId="6C1453C2" w:rsidR="0002065B" w:rsidRPr="0002065B" w:rsidRDefault="0002065B" w:rsidP="0002065B">
      <w:pPr>
        <w:spacing w:line="276" w:lineRule="auto"/>
        <w:ind w:left="0" w:firstLine="0"/>
        <w:rPr>
          <w:b/>
          <w:bCs/>
          <w:lang w:val="en-ID"/>
        </w:rPr>
      </w:pPr>
      <w:r w:rsidRPr="0002065B">
        <w:rPr>
          <w:b/>
          <w:bCs/>
          <w:lang w:val="en-ID"/>
        </w:rPr>
        <w:t xml:space="preserve">Selection of Studies and Data Extraction </w:t>
      </w:r>
    </w:p>
    <w:p w14:paraId="143B59FA" w14:textId="77777777" w:rsidR="0002065B" w:rsidRDefault="0002065B" w:rsidP="0002065B">
      <w:pPr>
        <w:spacing w:line="276" w:lineRule="auto"/>
        <w:ind w:left="0" w:firstLine="720"/>
        <w:rPr>
          <w:lang w:val="en-ID"/>
        </w:rPr>
      </w:pPr>
      <w:r w:rsidRPr="0002065B">
        <w:rPr>
          <w:lang w:val="en-ID"/>
        </w:rPr>
        <w:t xml:space="preserve">After duplicate removal, titles and abstracts were independently screened by two reviewers (blinded to each other) using Rayyan QCRI software. Independent assessment of the full text of potentially eligible studies.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0873DCF1" w14:textId="77777777" w:rsidR="0002065B" w:rsidRDefault="0002065B" w:rsidP="0002065B">
      <w:pPr>
        <w:spacing w:line="276" w:lineRule="auto"/>
        <w:ind w:left="0" w:firstLine="0"/>
        <w:rPr>
          <w:lang w:val="en-ID"/>
        </w:rPr>
      </w:pPr>
    </w:p>
    <w:p w14:paraId="236B1095" w14:textId="2E3F35BC" w:rsidR="0002065B" w:rsidRPr="0002065B" w:rsidRDefault="0002065B" w:rsidP="0002065B">
      <w:pPr>
        <w:spacing w:line="276" w:lineRule="auto"/>
        <w:ind w:left="0" w:firstLine="0"/>
        <w:rPr>
          <w:b/>
          <w:bCs/>
          <w:lang w:val="en-ID"/>
        </w:rPr>
      </w:pPr>
      <w:r w:rsidRPr="0002065B">
        <w:rPr>
          <w:b/>
          <w:bCs/>
          <w:lang w:val="en-ID"/>
        </w:rPr>
        <w:t xml:space="preserve">Assessment of Risk of Bias </w:t>
      </w:r>
    </w:p>
    <w:p w14:paraId="65027647" w14:textId="13000A68" w:rsidR="0002065B" w:rsidRDefault="0002065B" w:rsidP="0002065B">
      <w:pPr>
        <w:spacing w:line="276" w:lineRule="auto"/>
        <w:ind w:left="0" w:firstLine="720"/>
        <w:rPr>
          <w:lang w:val="en-ID"/>
        </w:rPr>
      </w:pPr>
      <w:r w:rsidRPr="0002065B">
        <w:rPr>
          <w:lang w:val="en-ID"/>
        </w:rPr>
        <w:t>Two reviewers independently assessed risk of bias using the Cochrane Risk of Bias 2.0 (RoB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Pr>
          <w:lang w:val="en-ID"/>
        </w:rPr>
        <w:t>”</w:t>
      </w:r>
      <w:r w:rsidRPr="0002065B">
        <w:rPr>
          <w:lang w:val="en-ID"/>
        </w:rPr>
        <w:t>, “Some concerns</w:t>
      </w:r>
      <w:r w:rsidR="00A605C8">
        <w:rPr>
          <w:lang w:val="en-ID"/>
        </w:rPr>
        <w:t>”</w:t>
      </w:r>
      <w:r w:rsidRPr="0002065B">
        <w:rPr>
          <w:lang w:val="en-ID"/>
        </w:rPr>
        <w:t>, or “High risk</w:t>
      </w:r>
      <w:r w:rsidR="00A605C8">
        <w:rPr>
          <w:lang w:val="en-ID"/>
        </w:rPr>
        <w:t>”</w:t>
      </w:r>
      <w:r w:rsidRPr="0002065B">
        <w:rPr>
          <w:lang w:val="en-ID"/>
        </w:rPr>
        <w:t xml:space="preserve">. Overall bias assessments were performed according to the Cochrane guidance algorithm. </w:t>
      </w:r>
      <w:r w:rsidRPr="0002065B">
        <w:rPr>
          <w:lang w:val="en-ID"/>
        </w:rPr>
        <w:br/>
      </w:r>
      <w:r w:rsidRPr="0002065B">
        <w:rPr>
          <w:lang w:val="en-ID"/>
        </w:rPr>
        <w:br/>
      </w:r>
      <w:r w:rsidRPr="0002065B">
        <w:rPr>
          <w:b/>
          <w:bCs/>
          <w:lang w:val="en-ID"/>
        </w:rPr>
        <w:t>Statistical Analysis</w:t>
      </w:r>
      <w:r w:rsidRPr="0002065B">
        <w:rPr>
          <w:lang w:val="en-ID"/>
        </w:rPr>
        <w:t xml:space="preserve"> </w:t>
      </w:r>
    </w:p>
    <w:p w14:paraId="4F6113E0" w14:textId="11578127" w:rsidR="0002065B" w:rsidRPr="0002065B" w:rsidRDefault="0002065B" w:rsidP="0002065B">
      <w:pPr>
        <w:spacing w:line="276" w:lineRule="auto"/>
        <w:ind w:left="0" w:firstLine="720"/>
        <w:rPr>
          <w:lang w:val="en-ID"/>
        </w:rPr>
      </w:pPr>
      <w:r w:rsidRPr="0002065B">
        <w:rPr>
          <w:lang w:val="en-ID"/>
        </w:rPr>
        <w:t xml:space="preserve">The main outcome measure was the risk ratio (RR) of mosquito biting or landing events, treated vs. untreated/vehicle control. Where studies reported repellency percentage (RP%), RR was calculated as RR = 1 − (RP%/100). For studies providing direct reports of biting rates, RR = (bites on treated arm) / (bites on control arm). Pooling was performed on the natural logarithm of RR (log RR), with corresponding standard errors. We used the DerSimonian–Laird random-effects model to pool the statistics because of the expected methodological and biological heterogeneity across studies. Sensitivity analysis was 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w:t>
      </w:r>
      <w:r w:rsidRPr="0002065B">
        <w:rPr>
          <w:lang w:val="en-ID"/>
        </w:rPr>
        <w:lastRenderedPageBreak/>
        <w:t>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metafor (version 4.6-0) packages.</w:t>
      </w:r>
    </w:p>
    <w:p w14:paraId="4BBF4BE2" w14:textId="77777777" w:rsidR="0002065B" w:rsidRDefault="0002065B" w:rsidP="00E53E53">
      <w:pPr>
        <w:spacing w:line="276" w:lineRule="auto"/>
        <w:ind w:left="0" w:firstLine="0"/>
        <w:rPr>
          <w:lang w:val="id-ID"/>
        </w:rPr>
      </w:pPr>
    </w:p>
    <w:p w14:paraId="2DA6E4AE" w14:textId="703AF65B" w:rsidR="0002065B" w:rsidRDefault="0002065B" w:rsidP="00E53E53">
      <w:pPr>
        <w:spacing w:line="276" w:lineRule="auto"/>
        <w:ind w:left="0" w:firstLine="0"/>
        <w:rPr>
          <w:lang w:val="id-ID"/>
        </w:rPr>
      </w:pPr>
      <w:r w:rsidRPr="0002065B">
        <w:rPr>
          <w:b/>
          <w:bCs/>
          <w:lang w:val="id-ID"/>
        </w:rPr>
        <w:t>RESULT</w:t>
      </w:r>
    </w:p>
    <w:p w14:paraId="45A7BC92" w14:textId="63276C4B" w:rsidR="006E1D49" w:rsidRPr="006E1D49" w:rsidRDefault="006E1D49" w:rsidP="006E1D49">
      <w:pPr>
        <w:spacing w:line="276" w:lineRule="auto"/>
        <w:ind w:left="0" w:firstLine="0"/>
        <w:rPr>
          <w:b/>
          <w:bCs/>
          <w:lang w:val="en-ID"/>
        </w:rPr>
      </w:pPr>
      <w:r w:rsidRPr="006E1D49">
        <w:rPr>
          <w:b/>
          <w:bCs/>
          <w:lang w:val="en-ID"/>
        </w:rPr>
        <w:t>Study Selection</w:t>
      </w:r>
    </w:p>
    <w:p w14:paraId="6B5F23A3" w14:textId="2DB64CA9" w:rsidR="00AA1B3F" w:rsidRDefault="00AA1B3F" w:rsidP="00AA1B3F">
      <w:pPr>
        <w:spacing w:line="276" w:lineRule="auto"/>
        <w:ind w:left="0" w:firstLine="720"/>
        <w:rPr>
          <w:lang w:val="en-ID"/>
        </w:rPr>
      </w:pPr>
      <w:r>
        <w:rPr>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02065B">
        <w:rPr>
          <w:lang w:val="en-ID"/>
        </w:rPr>
        <w:t xml:space="preserve">. </w:t>
      </w:r>
    </w:p>
    <w:p w14:paraId="6707B4F7" w14:textId="77777777" w:rsidR="006E1D49" w:rsidRPr="00AA1B3F" w:rsidRDefault="006E1D49" w:rsidP="00AA1B3F">
      <w:pPr>
        <w:spacing w:line="276" w:lineRule="auto"/>
        <w:ind w:left="0" w:firstLine="720"/>
        <w:rPr>
          <w:b/>
          <w:bCs/>
          <w:lang w:val="en-ID"/>
        </w:rPr>
      </w:pPr>
    </w:p>
    <w:p w14:paraId="3BE71A9A" w14:textId="5CA38523" w:rsidR="00AA1B3F" w:rsidRDefault="00000000" w:rsidP="00AA1B3F">
      <w:pPr>
        <w:spacing w:line="240" w:lineRule="auto"/>
        <w:ind w:left="0"/>
        <w:jc w:val="center"/>
      </w:pPr>
      <w:r>
        <w:rPr>
          <w:noProof/>
        </w:rPr>
        <w:pict w14:anchorId="2DFE5537">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6" type="#_x0000_t176" style="position:absolute;left:0;text-align:left;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" fillcolor="#ffc000 [3207]" strokecolor="#7f5f00 [1607]" strokeweight="1pt">
            <v:path arrowok="t"/>
            <v:textbox>
              <w:txbxContent>
                <w:p w14:paraId="150128FE" w14:textId="77777777" w:rsidR="00AA1B3F" w:rsidRPr="001502CF" w:rsidRDefault="00AA1B3F" w:rsidP="00AA1B3F">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v:textbox>
          </v:shape>
        </w:pict>
      </w:r>
    </w:p>
    <w:p w14:paraId="2BF45F7C" w14:textId="77777777" w:rsidR="00AA1B3F" w:rsidRDefault="00AA1B3F" w:rsidP="00AA1B3F">
      <w:pPr>
        <w:spacing w:line="240" w:lineRule="auto"/>
        <w:ind w:left="0"/>
        <w:jc w:val="center"/>
      </w:pPr>
    </w:p>
    <w:p w14:paraId="58FFF435" w14:textId="52487136" w:rsidR="00AA1B3F" w:rsidRDefault="00000000" w:rsidP="00AA1B3F">
      <w:pPr>
        <w:spacing w:line="240" w:lineRule="auto"/>
        <w:ind w:left="0"/>
        <w:jc w:val="center"/>
      </w:pPr>
      <w:r>
        <w:rPr>
          <w:noProof/>
        </w:rPr>
        <w:pict w14:anchorId="4DB606A2">
          <v:rect id="Rectangle 33" o:spid="_x0000_s1044" style="position:absolute;left:0;text-align:left;margin-left:44.05pt;margin-top:6.05pt;width:156.7pt;height:112.1pt;z-index:251659264;visibility:visible;mso-wrap-distance-left:9pt;mso-wrap-distance-top:0;mso-wrap-distance-right:9pt;mso-wrap-distance-bottom:0;mso-position-horizontal:absolute;mso-position-horizontal-relative:text;mso-position-vertical:absolute;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" filled="f" strokecolor="black [3213]" strokeweight="1pt">
            <v:path arrowok="t"/>
            <v:textbox>
              <w:txbxContent>
                <w:p w14:paraId="0996B921"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7648D4B1" w14:textId="0E514E69" w:rsidR="00AA1B3F" w:rsidRDefault="00AA1B3F" w:rsidP="00AA1B3F">
                  <w:pPr>
                    <w:spacing w:line="240" w:lineRule="auto"/>
                    <w:ind w:left="284"/>
                    <w:rPr>
                      <w:rFonts w:ascii="Arial" w:hAnsi="Arial" w:cs="Arial"/>
                      <w:sz w:val="18"/>
                      <w:szCs w:val="20"/>
                    </w:rPr>
                  </w:pPr>
                  <w:r>
                    <w:rPr>
                      <w:rFonts w:ascii="Arial" w:hAnsi="Arial" w:cs="Arial"/>
                      <w:sz w:val="18"/>
                      <w:szCs w:val="20"/>
                    </w:rPr>
                    <w:t>Pubmed (n = 1,</w:t>
                  </w:r>
                  <w:r w:rsidR="00D05607">
                    <w:rPr>
                      <w:rFonts w:ascii="Arial" w:hAnsi="Arial" w:cs="Arial"/>
                      <w:sz w:val="18"/>
                      <w:szCs w:val="20"/>
                    </w:rPr>
                    <w:t>250</w:t>
                  </w:r>
                  <w:r>
                    <w:rPr>
                      <w:rFonts w:ascii="Arial" w:hAnsi="Arial" w:cs="Arial"/>
                      <w:sz w:val="18"/>
                      <w:szCs w:val="20"/>
                    </w:rPr>
                    <w:t>)</w:t>
                  </w:r>
                </w:p>
                <w:p w14:paraId="631482DC" w14:textId="09025BAB"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Scopus (n = </w:t>
                  </w:r>
                  <w:r w:rsidR="00D05607">
                    <w:rPr>
                      <w:rFonts w:ascii="Arial" w:hAnsi="Arial" w:cs="Arial"/>
                      <w:sz w:val="18"/>
                      <w:szCs w:val="20"/>
                    </w:rPr>
                    <w:t>980</w:t>
                  </w:r>
                  <w:r>
                    <w:rPr>
                      <w:rFonts w:ascii="Arial" w:hAnsi="Arial" w:cs="Arial"/>
                      <w:sz w:val="18"/>
                      <w:szCs w:val="20"/>
                    </w:rPr>
                    <w:t>)</w:t>
                  </w:r>
                </w:p>
                <w:p w14:paraId="24ED15CE" w14:textId="16B60F8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Web of Science (n= </w:t>
                  </w:r>
                  <w:r w:rsidR="00D05607">
                    <w:rPr>
                      <w:rFonts w:ascii="Arial" w:hAnsi="Arial" w:cs="Arial"/>
                      <w:sz w:val="18"/>
                      <w:szCs w:val="20"/>
                    </w:rPr>
                    <w:t>750</w:t>
                  </w:r>
                  <w:r>
                    <w:rPr>
                      <w:rFonts w:ascii="Arial" w:hAnsi="Arial" w:cs="Arial"/>
                      <w:sz w:val="18"/>
                      <w:szCs w:val="20"/>
                    </w:rPr>
                    <w:t>)</w:t>
                  </w:r>
                </w:p>
                <w:p w14:paraId="366A382F" w14:textId="4955F2A4"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Embase (n= </w:t>
                  </w:r>
                  <w:r w:rsidR="00D05607">
                    <w:rPr>
                      <w:rFonts w:ascii="Arial" w:hAnsi="Arial" w:cs="Arial"/>
                      <w:sz w:val="18"/>
                      <w:szCs w:val="20"/>
                    </w:rPr>
                    <w:t>4</w:t>
                  </w:r>
                  <w:r>
                    <w:rPr>
                      <w:rFonts w:ascii="Arial" w:hAnsi="Arial" w:cs="Arial"/>
                      <w:sz w:val="18"/>
                      <w:szCs w:val="20"/>
                    </w:rPr>
                    <w:t>00)</w:t>
                  </w:r>
                </w:p>
                <w:p w14:paraId="32947CE4" w14:textId="16340C4F" w:rsidR="00D05607" w:rsidRDefault="00D05607" w:rsidP="00AA1B3F">
                  <w:pPr>
                    <w:spacing w:line="240" w:lineRule="auto"/>
                    <w:ind w:left="284"/>
                    <w:rPr>
                      <w:rFonts w:ascii="Arial" w:hAnsi="Arial" w:cs="Arial"/>
                      <w:sz w:val="18"/>
                      <w:szCs w:val="20"/>
                    </w:rPr>
                  </w:pPr>
                  <w:r>
                    <w:rPr>
                      <w:rFonts w:ascii="Arial" w:hAnsi="Arial" w:cs="Arial"/>
                      <w:sz w:val="18"/>
                      <w:szCs w:val="20"/>
                    </w:rPr>
                    <w:t>Google</w:t>
                  </w:r>
                  <w:r w:rsidR="00C324E8">
                    <w:rPr>
                      <w:rFonts w:ascii="Arial" w:hAnsi="Arial" w:cs="Arial"/>
                      <w:sz w:val="18"/>
                      <w:szCs w:val="20"/>
                    </w:rPr>
                    <w:t xml:space="preserve"> scholar (n= 467)</w:t>
                  </w:r>
                </w:p>
                <w:p w14:paraId="23FA2D55" w14:textId="77777777" w:rsidR="00AA1B3F" w:rsidRDefault="00AA1B3F" w:rsidP="00C324E8">
                  <w:pPr>
                    <w:spacing w:line="240" w:lineRule="auto"/>
                    <w:ind w:left="0" w:firstLine="0"/>
                    <w:rPr>
                      <w:rFonts w:ascii="Arial" w:hAnsi="Arial" w:cs="Arial"/>
                      <w:sz w:val="18"/>
                      <w:szCs w:val="20"/>
                    </w:rPr>
                  </w:pPr>
                </w:p>
                <w:p w14:paraId="0C722784" w14:textId="69957E0F" w:rsidR="00C324E8" w:rsidRDefault="00C324E8" w:rsidP="00C324E8">
                  <w:pPr>
                    <w:spacing w:line="240" w:lineRule="auto"/>
                    <w:ind w:left="0" w:firstLine="0"/>
                    <w:rPr>
                      <w:rFonts w:ascii="Arial" w:hAnsi="Arial" w:cs="Arial"/>
                      <w:sz w:val="18"/>
                      <w:szCs w:val="20"/>
                    </w:rPr>
                  </w:pPr>
                  <w:r>
                    <w:rPr>
                      <w:rFonts w:ascii="Arial" w:hAnsi="Arial" w:cs="Arial"/>
                      <w:sz w:val="18"/>
                      <w:szCs w:val="20"/>
                    </w:rPr>
                    <w:t>Additional records from grey literatur (n = 112)</w:t>
                  </w:r>
                </w:p>
                <w:p w14:paraId="4FA9C994" w14:textId="64EEEF17"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3</w:t>
                  </w:r>
                  <w:r>
                    <w:rPr>
                      <w:rFonts w:ascii="Arial" w:hAnsi="Arial" w:cs="Arial"/>
                      <w:sz w:val="18"/>
                      <w:szCs w:val="20"/>
                    </w:rPr>
                    <w:t>,</w:t>
                  </w:r>
                  <w:r w:rsidR="00C324E8">
                    <w:rPr>
                      <w:rFonts w:ascii="Arial" w:hAnsi="Arial" w:cs="Arial"/>
                      <w:sz w:val="18"/>
                      <w:szCs w:val="20"/>
                    </w:rPr>
                    <w:t>959</w:t>
                  </w:r>
                </w:p>
              </w:txbxContent>
            </v:textbox>
          </v:rect>
        </w:pict>
      </w:r>
      <w:r>
        <w:rPr>
          <w:noProof/>
        </w:rPr>
        <w:pict w14:anchorId="4B074187">
          <v:rect id="Rectangle 35" o:spid="_x0000_s1045" style="position:absolute;left:0;text-align:left;margin-left:250.55pt;margin-top:5.15pt;width:148.6pt;height:97.85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" filled="f" strokecolor="black [3213]" strokeweight="1pt">
            <v:path arrowok="t"/>
            <v:textbox>
              <w:txbxContent>
                <w:p w14:paraId="366A1182"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1E2E7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Duplicate records removed </w:t>
                  </w:r>
                </w:p>
                <w:p w14:paraId="78B69E0D" w14:textId="3B25F7E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1.045</w:t>
                  </w:r>
                  <w:r>
                    <w:rPr>
                      <w:rFonts w:ascii="Arial" w:hAnsi="Arial" w:cs="Arial"/>
                      <w:sz w:val="18"/>
                      <w:szCs w:val="20"/>
                    </w:rPr>
                    <w:t>)</w:t>
                  </w:r>
                </w:p>
                <w:p w14:paraId="10DA5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24670447" w14:textId="77777777" w:rsidR="00AA1B3F" w:rsidRPr="00560609" w:rsidRDefault="00AA1B3F" w:rsidP="00AA1B3F">
                  <w:pPr>
                    <w:spacing w:line="240" w:lineRule="auto"/>
                    <w:ind w:left="284"/>
                    <w:rPr>
                      <w:rFonts w:ascii="Arial" w:hAnsi="Arial" w:cs="Arial"/>
                      <w:sz w:val="18"/>
                      <w:szCs w:val="20"/>
                    </w:rPr>
                  </w:pPr>
                </w:p>
              </w:txbxContent>
            </v:textbox>
          </v:rect>
        </w:pict>
      </w:r>
    </w:p>
    <w:p w14:paraId="6E487F20" w14:textId="77777777" w:rsidR="00AA1B3F" w:rsidRDefault="00AA1B3F" w:rsidP="00AA1B3F">
      <w:pPr>
        <w:spacing w:line="240" w:lineRule="auto"/>
        <w:ind w:left="0"/>
        <w:jc w:val="center"/>
      </w:pPr>
    </w:p>
    <w:p w14:paraId="6E41E1B6" w14:textId="05FED3CD" w:rsidR="00AA1B3F" w:rsidRDefault="00000000" w:rsidP="00AA1B3F">
      <w:pPr>
        <w:spacing w:line="240" w:lineRule="auto"/>
        <w:ind w:left="0"/>
        <w:jc w:val="center"/>
      </w:pPr>
      <w:r>
        <w:rPr>
          <w:noProof/>
        </w:rPr>
        <w:pict w14:anchorId="29C656D6">
          <v:shape id="Flowchart: Alternate Process 31" o:spid="_x0000_s1043"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" fillcolor="#9cc2e5 [1944]" strokecolor="black [3213]" strokeweight="1pt">
            <v:textbox style="layout-flow:vertical;mso-layout-flow-alt:bottom-to-top">
              <w:txbxContent>
                <w:p w14:paraId="08841200" w14:textId="77777777" w:rsidR="00AA1B3F" w:rsidRPr="0015458D" w:rsidRDefault="00AA1B3F" w:rsidP="00AA1B3F">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v:textbox>
          </v:shape>
        </w:pict>
      </w:r>
    </w:p>
    <w:p w14:paraId="707D0351" w14:textId="77777777" w:rsidR="00AA1B3F" w:rsidRDefault="00AA1B3F" w:rsidP="00AA1B3F">
      <w:pPr>
        <w:spacing w:line="240" w:lineRule="auto"/>
        <w:ind w:left="0"/>
        <w:jc w:val="center"/>
      </w:pPr>
    </w:p>
    <w:p w14:paraId="06F5328A" w14:textId="2CB58FA4" w:rsidR="00AA1B3F" w:rsidRDefault="00000000" w:rsidP="00AA1B3F">
      <w:pPr>
        <w:spacing w:line="240" w:lineRule="auto"/>
        <w:ind w:left="0"/>
        <w:jc w:val="center"/>
      </w:pPr>
      <w:r>
        <w:rPr>
          <w:noProof/>
        </w:rPr>
        <w:pict w14:anchorId="3EEC5301">
          <v:shapetype id="_x0000_t32" coordsize="21600,21600" o:spt="32" o:oned="t" path="m,l21600,21600e" filled="f">
            <v:path arrowok="t" fillok="f" o:connecttype="none"/>
            <o:lock v:ext="edit" shapetype="t"/>
          </v:shapetype>
          <v:shape id="Straight Arrow Connector 31" o:spid="_x0000_s1042" type="#_x0000_t32" style="position:absolute;left:0;text-align:left;margin-left:200.75pt;margin-top:.75pt;width:44.35pt;height:0;z-index:251668480;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" strokecolor="black [3213]" strokeweight=".5pt">
            <v:stroke endarrow="block" joinstyle="miter"/>
            <o:lock v:ext="edit" shapetype="f"/>
          </v:shape>
        </w:pict>
      </w:r>
    </w:p>
    <w:p w14:paraId="07A09235" w14:textId="77777777" w:rsidR="00AA1B3F" w:rsidRDefault="00AA1B3F" w:rsidP="00AA1B3F">
      <w:pPr>
        <w:spacing w:line="240" w:lineRule="auto"/>
        <w:ind w:left="0"/>
        <w:jc w:val="center"/>
      </w:pPr>
    </w:p>
    <w:p w14:paraId="3615A5F7" w14:textId="77777777" w:rsidR="00AA1B3F" w:rsidRDefault="00AA1B3F" w:rsidP="00AA1B3F">
      <w:pPr>
        <w:spacing w:line="240" w:lineRule="auto"/>
        <w:ind w:left="0"/>
        <w:jc w:val="center"/>
      </w:pPr>
    </w:p>
    <w:p w14:paraId="778CBCBC" w14:textId="776DF0AC" w:rsidR="00AA1B3F" w:rsidRDefault="00AA1B3F" w:rsidP="00AA1B3F">
      <w:pPr>
        <w:spacing w:line="240" w:lineRule="auto"/>
        <w:ind w:left="0"/>
        <w:jc w:val="center"/>
      </w:pPr>
    </w:p>
    <w:p w14:paraId="6D31677D" w14:textId="4FB6F45D" w:rsidR="00AA1B3F" w:rsidRDefault="00000000" w:rsidP="00AA1B3F">
      <w:pPr>
        <w:spacing w:line="240" w:lineRule="auto"/>
        <w:ind w:left="0"/>
        <w:jc w:val="center"/>
      </w:pPr>
      <w:r>
        <w:rPr>
          <w:noProof/>
        </w:rPr>
        <w:pict w14:anchorId="26221B94">
          <v:shape id="Straight Arrow Connector 29" o:spid="_x0000_s1041" type="#_x0000_t32" style="position:absolute;left:0;text-align:left;margin-left:110.25pt;margin-top:6.9pt;width:0;height:22.15pt;z-index:251676672;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" strokecolor="black [3213]" strokeweight=".5pt">
            <v:stroke endarrow="block" joinstyle="miter"/>
            <o:lock v:ext="edit" shapetype="f"/>
          </v:shape>
        </w:pict>
      </w:r>
    </w:p>
    <w:p w14:paraId="1B5C1588" w14:textId="024BD6C2" w:rsidR="00AA1B3F" w:rsidRDefault="00000000" w:rsidP="00AA1B3F">
      <w:pPr>
        <w:spacing w:line="240" w:lineRule="auto"/>
        <w:ind w:left="0"/>
        <w:jc w:val="center"/>
      </w:pPr>
      <w:r>
        <w:rPr>
          <w:noProof/>
        </w:rPr>
        <w:pict w14:anchorId="13E99725">
          <v:shape id="Flowchart: Alternate Process 32" o:spid="_x0000_s1040" type="#_x0000_t176" style="position:absolute;left:0;text-align:left;margin-left:-90.75pt;margin-top:107pt;width:219.5pt;height:21.9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" fillcolor="#9cc2e5 [1944]" strokecolor="black [3213]" strokeweight="1pt">
            <v:textbox style="layout-flow:vertical;mso-layout-flow-alt:bottom-to-top">
              <w:txbxContent>
                <w:p w14:paraId="6EB7D518" w14:textId="77777777" w:rsidR="00AA1B3F" w:rsidRPr="0015458D" w:rsidRDefault="00AA1B3F" w:rsidP="00AA1B3F">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v:textbox>
          </v:shape>
        </w:pict>
      </w:r>
    </w:p>
    <w:p w14:paraId="36B2C445" w14:textId="327A6FF3" w:rsidR="00AA1B3F" w:rsidRDefault="00000000" w:rsidP="00AA1B3F">
      <w:pPr>
        <w:spacing w:line="240" w:lineRule="auto"/>
        <w:ind w:left="0"/>
        <w:jc w:val="center"/>
      </w:pPr>
      <w:r>
        <w:rPr>
          <w:noProof/>
        </w:rPr>
        <w:pict w14:anchorId="401F0E77">
          <v:rect id="Rectangle 23" o:spid="_x0000_s1037" style="position:absolute;left:0;text-align:left;margin-left:241.3pt;margin-top:2.35pt;width:148.6pt;height:41.45pt;z-index:251662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Av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" filled="f" strokecolor="black [3213]" strokeweight="1pt">
            <v:path arrowok="t"/>
            <v:textbox>
              <w:txbxContent>
                <w:p w14:paraId="409C63BD"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4AAB248C" w14:textId="2F0A1264"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638</w:t>
                  </w:r>
                  <w:r>
                    <w:rPr>
                      <w:rFonts w:ascii="Arial" w:hAnsi="Arial" w:cs="Arial"/>
                      <w:sz w:val="18"/>
                      <w:szCs w:val="20"/>
                    </w:rPr>
                    <w:t>)</w:t>
                  </w:r>
                </w:p>
              </w:txbxContent>
            </v:textbox>
          </v:rect>
        </w:pict>
      </w:r>
      <w:r>
        <w:rPr>
          <w:noProof/>
        </w:rPr>
        <w:pict w14:anchorId="1160A566">
          <v:rect id="Rectangle 27" o:spid="_x0000_s1039" style="position:absolute;left:0;text-align:left;margin-left:61.85pt;margin-top:2.35pt;width:148.6pt;height:41.4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" filled="f" strokecolor="black [3213]" strokeweight="1pt">
            <v:path arrowok="t"/>
            <v:textbox>
              <w:txbxContent>
                <w:p w14:paraId="7886E2AB"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9B2AD82" w14:textId="6B11A1BE"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914</w:t>
                  </w:r>
                  <w:r>
                    <w:rPr>
                      <w:rFonts w:ascii="Arial" w:hAnsi="Arial" w:cs="Arial"/>
                      <w:sz w:val="18"/>
                      <w:szCs w:val="20"/>
                    </w:rPr>
                    <w:t>)</w:t>
                  </w:r>
                </w:p>
              </w:txbxContent>
            </v:textbox>
          </v:rect>
        </w:pict>
      </w:r>
    </w:p>
    <w:p w14:paraId="032057F2" w14:textId="3C6C0897" w:rsidR="00AA1B3F" w:rsidRDefault="00000000" w:rsidP="00AA1B3F">
      <w:pPr>
        <w:spacing w:line="240" w:lineRule="auto"/>
        <w:ind w:left="0"/>
        <w:jc w:val="center"/>
      </w:pPr>
      <w:r>
        <w:rPr>
          <w:noProof/>
        </w:rPr>
        <w:pict w14:anchorId="51A3B8F7">
          <v:shape id="Straight Arrow Connector 25" o:spid="_x0000_s1038" type="#_x0000_t32" style="position:absolute;left:0;text-align:left;margin-left:193.95pt;margin-top:7.65pt;width:44.35pt;height:0;z-index:251669504;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" strokecolor="black [3213]" strokeweight=".5pt">
            <v:stroke endarrow="block" joinstyle="miter"/>
            <o:lock v:ext="edit" shapetype="f"/>
          </v:shape>
        </w:pict>
      </w:r>
    </w:p>
    <w:p w14:paraId="0ADAA054" w14:textId="4E9F4186" w:rsidR="00AA1B3F" w:rsidRDefault="00AA1B3F" w:rsidP="00AA1B3F">
      <w:pPr>
        <w:spacing w:line="240" w:lineRule="auto"/>
        <w:ind w:left="0"/>
        <w:jc w:val="center"/>
      </w:pPr>
    </w:p>
    <w:p w14:paraId="00457FF4" w14:textId="4EA191D0" w:rsidR="00AA1B3F" w:rsidRDefault="00000000" w:rsidP="00AA1B3F">
      <w:pPr>
        <w:spacing w:line="240" w:lineRule="auto"/>
        <w:ind w:left="0"/>
        <w:jc w:val="center"/>
      </w:pPr>
      <w:r>
        <w:rPr>
          <w:noProof/>
        </w:rPr>
        <w:pict w14:anchorId="6D4DD716">
          <v:shape id="Straight Arrow Connector 21" o:spid="_x0000_s1036" type="#_x0000_t32" style="position:absolute;left:0;text-align:left;margin-left:110.25pt;margin-top:1.15pt;width:0;height:22.15pt;z-index:251677696;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" strokecolor="black [3213]" strokeweight=".5pt">
            <v:stroke endarrow="block" joinstyle="miter"/>
            <o:lock v:ext="edit" shapetype="f"/>
          </v:shape>
        </w:pict>
      </w:r>
    </w:p>
    <w:p w14:paraId="054A580D" w14:textId="7FFD01AA" w:rsidR="00AA1B3F" w:rsidRDefault="00000000" w:rsidP="00AA1B3F">
      <w:pPr>
        <w:spacing w:line="240" w:lineRule="auto"/>
        <w:ind w:left="0"/>
        <w:jc w:val="center"/>
      </w:pPr>
      <w:r>
        <w:rPr>
          <w:noProof/>
        </w:rPr>
        <w:pict w14:anchorId="1AC5F87A">
          <v:rect id="Rectangle 15" o:spid="_x0000_s1033" style="position:absolute;left:0;text-align:left;margin-left:240.1pt;margin-top:8pt;width:148.6pt;height:41.45pt;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" filled="f" strokecolor="black [3213]" strokeweight="1pt">
            <v:path arrowok="t"/>
            <v:textbox>
              <w:txbxContent>
                <w:p w14:paraId="42757B45"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3006E1DB"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0)</w:t>
                  </w:r>
                </w:p>
              </w:txbxContent>
            </v:textbox>
          </v:rect>
        </w:pict>
      </w:r>
      <w:r>
        <w:rPr>
          <w:noProof/>
        </w:rPr>
        <w:pict w14:anchorId="6ABFDDFD">
          <v:rect id="Rectangle 19" o:spid="_x0000_s1035" style="position:absolute;left:0;text-align:left;margin-left:44.15pt;margin-top:9.65pt;width:148.6pt;height:41.45pt;z-index:2516633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gii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" filled="f" strokecolor="black [3213]" strokeweight="1pt">
            <v:path arrowok="t"/>
            <v:textbox>
              <w:txbxContent>
                <w:p w14:paraId="53C2B6D8"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6FED4FF0" w14:textId="2117910C"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w:r>
    </w:p>
    <w:p w14:paraId="10209996" w14:textId="0DB47994" w:rsidR="00AA1B3F" w:rsidRDefault="00000000" w:rsidP="00AA1B3F">
      <w:pPr>
        <w:spacing w:line="240" w:lineRule="auto"/>
        <w:ind w:left="0"/>
        <w:jc w:val="center"/>
      </w:pPr>
      <w:r>
        <w:rPr>
          <w:noProof/>
        </w:rPr>
        <w:pict w14:anchorId="62370E61">
          <v:shape id="Straight Arrow Connector 17" o:spid="_x0000_s1034" type="#_x0000_t32" style="position:absolute;left:0;text-align:left;margin-left:193.95pt;margin-top:13.65pt;width:44.35pt;height:0;z-index:251670528;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" strokecolor="black [3213]" strokeweight=".5pt">
            <v:stroke endarrow="block" joinstyle="miter"/>
            <o:lock v:ext="edit" shapetype="f"/>
          </v:shape>
        </w:pict>
      </w:r>
    </w:p>
    <w:p w14:paraId="4DB0C68A" w14:textId="77777777" w:rsidR="00AA1B3F" w:rsidRDefault="00AA1B3F" w:rsidP="00AA1B3F">
      <w:pPr>
        <w:spacing w:line="240" w:lineRule="auto"/>
        <w:ind w:left="0"/>
        <w:jc w:val="center"/>
      </w:pPr>
    </w:p>
    <w:p w14:paraId="11BD899B" w14:textId="46ECBC49" w:rsidR="00AA1B3F" w:rsidRDefault="00000000" w:rsidP="00AA1B3F">
      <w:pPr>
        <w:spacing w:line="240" w:lineRule="auto"/>
        <w:ind w:left="0"/>
        <w:jc w:val="center"/>
      </w:pPr>
      <w:r>
        <w:rPr>
          <w:noProof/>
        </w:rPr>
        <w:pict w14:anchorId="1D77E3DC">
          <v:shape id="Straight Arrow Connector 13" o:spid="_x0000_s1032" type="#_x0000_t32" style="position:absolute;left:0;text-align:left;margin-left:111pt;margin-top:9.4pt;width:0;height:22.15pt;z-index:251678720;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" strokecolor="black [3213]" strokeweight=".5pt">
            <v:stroke endarrow="block" joinstyle="miter"/>
            <o:lock v:ext="edit" shapetype="f"/>
          </v:shape>
        </w:pict>
      </w:r>
    </w:p>
    <w:p w14:paraId="2F54C13F" w14:textId="77777777" w:rsidR="00AA1B3F" w:rsidRDefault="00AA1B3F" w:rsidP="00AA1B3F">
      <w:pPr>
        <w:spacing w:line="240" w:lineRule="auto"/>
        <w:ind w:left="0"/>
        <w:jc w:val="center"/>
      </w:pPr>
    </w:p>
    <w:p w14:paraId="618661BB" w14:textId="2E972A6A" w:rsidR="00AA1B3F" w:rsidRDefault="00000000" w:rsidP="00AA1B3F">
      <w:pPr>
        <w:spacing w:line="240" w:lineRule="auto"/>
        <w:ind w:left="0"/>
        <w:jc w:val="center"/>
      </w:pPr>
      <w:r>
        <w:rPr>
          <w:noProof/>
        </w:rPr>
        <w:pict w14:anchorId="511EB48B">
          <v:rect id="Rectangle 9" o:spid="_x0000_s1030" style="position:absolute;left:0;text-align:left;margin-left:44.25pt;margin-top:7.65pt;width:148.6pt;height:41.45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" filled="f" strokecolor="black [3213]" strokeweight="1pt">
            <v:path arrowok="t"/>
            <v:textbox>
              <w:txbxContent>
                <w:p w14:paraId="67C7632F"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67350067" w14:textId="649B0663"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w:r>
      <w:r>
        <w:rPr>
          <w:noProof/>
        </w:rPr>
        <w:pict w14:anchorId="0FED3CB7">
          <v:rect id="Rectangle 7" o:spid="_x0000_s1029" style="position:absolute;left:0;text-align:left;margin-left:240.75pt;margin-top:.85pt;width:148.6pt;height:8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" filled="f" strokecolor="black [3213]" strokeweight="1pt">
            <v:path arrowok="t"/>
            <v:textbox>
              <w:txbxContent>
                <w:p w14:paraId="523A6A5A"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260EE9EB" w14:textId="32A189A2" w:rsidR="00AA1B3F" w:rsidRDefault="00AA1B3F" w:rsidP="00AA1B3F">
                  <w:pPr>
                    <w:spacing w:line="240" w:lineRule="auto"/>
                    <w:ind w:left="284"/>
                    <w:rPr>
                      <w:rFonts w:ascii="Arial" w:hAnsi="Arial" w:cs="Arial"/>
                      <w:sz w:val="18"/>
                      <w:szCs w:val="20"/>
                    </w:rPr>
                  </w:pPr>
                  <w:r>
                    <w:rPr>
                      <w:rFonts w:ascii="Arial" w:hAnsi="Arial" w:cs="Arial"/>
                      <w:sz w:val="18"/>
                      <w:szCs w:val="20"/>
                    </w:rPr>
                    <w:t>Not</w:t>
                  </w:r>
                  <w:r w:rsidR="00C324E8">
                    <w:rPr>
                      <w:rFonts w:ascii="Arial" w:hAnsi="Arial" w:cs="Arial"/>
                      <w:sz w:val="18"/>
                      <w:szCs w:val="20"/>
                    </w:rPr>
                    <w:t xml:space="preserve"> bioassay conducted</w:t>
                  </w:r>
                  <w:r>
                    <w:rPr>
                      <w:rFonts w:ascii="Arial" w:hAnsi="Arial" w:cs="Arial"/>
                      <w:sz w:val="18"/>
                      <w:szCs w:val="20"/>
                    </w:rPr>
                    <w:t xml:space="preserve"> (n = </w:t>
                  </w:r>
                  <w:r w:rsidR="00C324E8">
                    <w:rPr>
                      <w:rFonts w:ascii="Arial" w:hAnsi="Arial" w:cs="Arial"/>
                      <w:sz w:val="18"/>
                      <w:szCs w:val="20"/>
                    </w:rPr>
                    <w:t>68</w:t>
                  </w:r>
                  <w:r>
                    <w:rPr>
                      <w:rFonts w:ascii="Arial" w:hAnsi="Arial" w:cs="Arial"/>
                      <w:sz w:val="18"/>
                      <w:szCs w:val="20"/>
                    </w:rPr>
                    <w:t>)</w:t>
                  </w:r>
                </w:p>
                <w:p w14:paraId="2530B371" w14:textId="5F88A00F" w:rsidR="00AA1B3F" w:rsidRDefault="00C324E8" w:rsidP="00AA1B3F">
                  <w:pPr>
                    <w:spacing w:line="240" w:lineRule="auto"/>
                    <w:ind w:left="284"/>
                    <w:rPr>
                      <w:rFonts w:ascii="Arial" w:hAnsi="Arial" w:cs="Arial"/>
                      <w:sz w:val="18"/>
                      <w:szCs w:val="20"/>
                    </w:rPr>
                  </w:pPr>
                  <w:r>
                    <w:rPr>
                      <w:rFonts w:ascii="Arial" w:hAnsi="Arial" w:cs="Arial"/>
                      <w:sz w:val="18"/>
                      <w:szCs w:val="20"/>
                    </w:rPr>
                    <w:t xml:space="preserve">Insufficient statistical data </w:t>
                  </w:r>
                  <w:r w:rsidR="00AA1B3F">
                    <w:rPr>
                      <w:rFonts w:ascii="Arial" w:hAnsi="Arial" w:cs="Arial"/>
                      <w:sz w:val="18"/>
                      <w:szCs w:val="20"/>
                    </w:rPr>
                    <w:t xml:space="preserve">(n = </w:t>
                  </w:r>
                  <w:r>
                    <w:rPr>
                      <w:rFonts w:ascii="Arial" w:hAnsi="Arial" w:cs="Arial"/>
                      <w:sz w:val="18"/>
                      <w:szCs w:val="20"/>
                    </w:rPr>
                    <w:t>7</w:t>
                  </w:r>
                  <w:r w:rsidR="006E1D49">
                    <w:rPr>
                      <w:rFonts w:ascii="Arial" w:hAnsi="Arial" w:cs="Arial"/>
                      <w:sz w:val="18"/>
                      <w:szCs w:val="20"/>
                    </w:rPr>
                    <w:t>8</w:t>
                  </w:r>
                  <w:r w:rsidR="00AA1B3F">
                    <w:rPr>
                      <w:rFonts w:ascii="Arial" w:hAnsi="Arial" w:cs="Arial"/>
                      <w:sz w:val="18"/>
                      <w:szCs w:val="20"/>
                    </w:rPr>
                    <w:t>)</w:t>
                  </w:r>
                </w:p>
                <w:p w14:paraId="5860AC13" w14:textId="27C96AEA"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No Aedes aegypti (n = </w:t>
                  </w:r>
                  <w:r w:rsidR="00C324E8">
                    <w:rPr>
                      <w:rFonts w:ascii="Arial" w:hAnsi="Arial" w:cs="Arial"/>
                      <w:sz w:val="18"/>
                      <w:szCs w:val="20"/>
                    </w:rPr>
                    <w:t>54</w:t>
                  </w:r>
                  <w:r>
                    <w:rPr>
                      <w:rFonts w:ascii="Arial" w:hAnsi="Arial" w:cs="Arial"/>
                      <w:sz w:val="18"/>
                      <w:szCs w:val="20"/>
                    </w:rPr>
                    <w:t>)</w:t>
                  </w:r>
                </w:p>
                <w:p w14:paraId="0FB62D52" w14:textId="6154D220" w:rsidR="00AA1B3F" w:rsidRDefault="00C324E8" w:rsidP="00AA1B3F">
                  <w:pPr>
                    <w:spacing w:line="240" w:lineRule="auto"/>
                    <w:ind w:left="284"/>
                    <w:rPr>
                      <w:rFonts w:ascii="Arial" w:hAnsi="Arial" w:cs="Arial"/>
                      <w:sz w:val="18"/>
                      <w:szCs w:val="20"/>
                    </w:rPr>
                  </w:pPr>
                  <w:r>
                    <w:rPr>
                      <w:rFonts w:ascii="Arial" w:hAnsi="Arial" w:cs="Arial"/>
                      <w:sz w:val="18"/>
                      <w:szCs w:val="20"/>
                    </w:rPr>
                    <w:t>Review articles</w:t>
                  </w:r>
                  <w:r w:rsidR="00AA1B3F">
                    <w:rPr>
                      <w:rFonts w:ascii="Arial" w:hAnsi="Arial" w:cs="Arial"/>
                      <w:sz w:val="18"/>
                      <w:szCs w:val="20"/>
                    </w:rPr>
                    <w:t xml:space="preserve"> (n = </w:t>
                  </w:r>
                  <w:r>
                    <w:rPr>
                      <w:rFonts w:ascii="Arial" w:hAnsi="Arial" w:cs="Arial"/>
                      <w:sz w:val="18"/>
                      <w:szCs w:val="20"/>
                    </w:rPr>
                    <w:t>5</w:t>
                  </w:r>
                  <w:r w:rsidR="00AA1B3F">
                    <w:rPr>
                      <w:rFonts w:ascii="Arial" w:hAnsi="Arial" w:cs="Arial"/>
                      <w:sz w:val="18"/>
                      <w:szCs w:val="20"/>
                    </w:rPr>
                    <w:t>2)</w:t>
                  </w:r>
                </w:p>
                <w:p w14:paraId="5AF56327" w14:textId="77777777" w:rsidR="00AA1B3F" w:rsidRDefault="00AA1B3F" w:rsidP="00AA1B3F">
                  <w:pPr>
                    <w:spacing w:line="240" w:lineRule="auto"/>
                    <w:ind w:left="284"/>
                    <w:rPr>
                      <w:rFonts w:ascii="Arial" w:hAnsi="Arial" w:cs="Arial"/>
                      <w:sz w:val="18"/>
                      <w:szCs w:val="20"/>
                    </w:rPr>
                  </w:pPr>
                </w:p>
                <w:p w14:paraId="12E9AA22" w14:textId="376029EE"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246</w:t>
                  </w:r>
                </w:p>
              </w:txbxContent>
            </v:textbox>
          </v:rect>
        </w:pict>
      </w:r>
    </w:p>
    <w:p w14:paraId="7B602696" w14:textId="7842E146" w:rsidR="00AA1B3F" w:rsidRDefault="00000000" w:rsidP="00AA1B3F">
      <w:pPr>
        <w:spacing w:line="240" w:lineRule="auto"/>
        <w:ind w:left="0"/>
        <w:jc w:val="center"/>
      </w:pPr>
      <w:r>
        <w:rPr>
          <w:noProof/>
        </w:rPr>
        <w:pict w14:anchorId="75FE4A7C">
          <v:shape id="Straight Arrow Connector 11" o:spid="_x0000_s1031" type="#_x0000_t32" style="position:absolute;left:0;text-align:left;margin-left:195pt;margin-top:11.6pt;width:44.35pt;height:0;z-index:251671552;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" strokecolor="black [3213]" strokeweight=".5pt">
            <v:stroke endarrow="block" joinstyle="miter"/>
            <o:lock v:ext="edit" shapetype="f"/>
          </v:shape>
        </w:pict>
      </w:r>
    </w:p>
    <w:p w14:paraId="32B538A9" w14:textId="77777777" w:rsidR="00AA1B3F" w:rsidRDefault="00AA1B3F" w:rsidP="00AA1B3F">
      <w:pPr>
        <w:spacing w:line="240" w:lineRule="auto"/>
        <w:ind w:left="0"/>
        <w:jc w:val="center"/>
      </w:pPr>
    </w:p>
    <w:p w14:paraId="6D4B8216" w14:textId="677A1198" w:rsidR="00AA1B3F" w:rsidRDefault="00000000" w:rsidP="00AA1B3F">
      <w:pPr>
        <w:spacing w:line="240" w:lineRule="auto"/>
        <w:ind w:left="0"/>
        <w:jc w:val="center"/>
      </w:pPr>
      <w:r>
        <w:rPr>
          <w:noProof/>
        </w:rPr>
        <w:pict w14:anchorId="6D0B6429">
          <v:shape id="Straight Arrow Connector 5" o:spid="_x0000_s1028" type="#_x0000_t32" style="position:absolute;left:0;text-align:left;margin-left:110.3pt;margin-top:2.35pt;width:0;height:58.75pt;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" strokecolor="black [3213]" strokeweight=".5pt">
            <v:stroke endarrow="block" joinstyle="miter"/>
            <o:lock v:ext="edit" shapetype="f"/>
          </v:shape>
        </w:pict>
      </w:r>
    </w:p>
    <w:p w14:paraId="04CA65E8" w14:textId="77777777" w:rsidR="00AA1B3F" w:rsidRDefault="00AA1B3F" w:rsidP="00AA1B3F">
      <w:pPr>
        <w:spacing w:line="240" w:lineRule="auto"/>
        <w:ind w:left="0"/>
        <w:jc w:val="center"/>
      </w:pPr>
    </w:p>
    <w:p w14:paraId="63B41593" w14:textId="77777777" w:rsidR="00AA1B3F" w:rsidRDefault="00AA1B3F" w:rsidP="00AA1B3F">
      <w:pPr>
        <w:spacing w:line="240" w:lineRule="auto"/>
        <w:ind w:left="0"/>
        <w:jc w:val="center"/>
      </w:pPr>
    </w:p>
    <w:p w14:paraId="0EAC8D42" w14:textId="77777777" w:rsidR="00AA1B3F" w:rsidRDefault="00AA1B3F" w:rsidP="00AA1B3F">
      <w:pPr>
        <w:spacing w:line="240" w:lineRule="auto"/>
        <w:ind w:left="0"/>
        <w:jc w:val="center"/>
      </w:pPr>
    </w:p>
    <w:p w14:paraId="0CB3E330" w14:textId="670AD974" w:rsidR="00AA1B3F" w:rsidRDefault="00000000" w:rsidP="00AA1B3F">
      <w:pPr>
        <w:spacing w:line="240" w:lineRule="auto"/>
        <w:ind w:left="0"/>
        <w:jc w:val="center"/>
      </w:pPr>
      <w:r>
        <w:rPr>
          <w:noProof/>
        </w:rPr>
        <w:pict w14:anchorId="1FAD1000">
          <v:rect id="Rectangle 3" o:spid="_x0000_s1027" style="position:absolute;left:0;text-align:left;margin-left:42.55pt;margin-top:8.7pt;width:158.2pt;height:57pt;z-index:251667456;visibility:visibl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" filled="f" strokecolor="black [3213]" strokeweight="1pt">
            <v:path arrowok="t"/>
            <v:textbox>
              <w:txbxContent>
                <w:p w14:paraId="49AEEDCE" w14:textId="65A6BF52" w:rsidR="00AA1B3F" w:rsidRDefault="00AA1B3F" w:rsidP="00AA1B3F">
                  <w:pPr>
                    <w:spacing w:line="240" w:lineRule="auto"/>
                    <w:rPr>
                      <w:rFonts w:ascii="Arial" w:hAnsi="Arial" w:cs="Arial"/>
                      <w:sz w:val="18"/>
                      <w:szCs w:val="20"/>
                    </w:rPr>
                  </w:pPr>
                  <w:r>
                    <w:rPr>
                      <w:rFonts w:ascii="Arial" w:hAnsi="Arial" w:cs="Arial"/>
                      <w:sz w:val="18"/>
                      <w:szCs w:val="20"/>
                    </w:rPr>
                    <w:t xml:space="preserve">Studies included in </w:t>
                  </w:r>
                  <w:r w:rsidR="00C324E8">
                    <w:rPr>
                      <w:rFonts w:ascii="Arial" w:hAnsi="Arial" w:cs="Arial"/>
                      <w:sz w:val="18"/>
                      <w:szCs w:val="20"/>
                    </w:rPr>
                    <w:t xml:space="preserve">the </w:t>
                  </w:r>
                  <w:r w:rsidR="006E1D49">
                    <w:rPr>
                      <w:rFonts w:ascii="Arial" w:hAnsi="Arial" w:cs="Arial"/>
                      <w:sz w:val="18"/>
                      <w:szCs w:val="20"/>
                    </w:rPr>
                    <w:t>review</w:t>
                  </w:r>
                  <w:r w:rsidR="00C324E8">
                    <w:rPr>
                      <w:rFonts w:ascii="Arial" w:hAnsi="Arial" w:cs="Arial"/>
                      <w:sz w:val="18"/>
                      <w:szCs w:val="20"/>
                    </w:rPr>
                    <w:t xml:space="preserve"> </w:t>
                  </w:r>
                </w:p>
                <w:p w14:paraId="56E5CBAE" w14:textId="1B4D95D1" w:rsidR="00AA1B3F" w:rsidRDefault="00AA1B3F" w:rsidP="00AA1B3F">
                  <w:pPr>
                    <w:spacing w:line="240" w:lineRule="auto"/>
                    <w:rPr>
                      <w:rFonts w:ascii="Arial" w:hAnsi="Arial" w:cs="Arial"/>
                      <w:sz w:val="18"/>
                      <w:szCs w:val="20"/>
                    </w:rPr>
                  </w:pPr>
                  <w:r>
                    <w:rPr>
                      <w:rFonts w:ascii="Arial" w:hAnsi="Arial" w:cs="Arial"/>
                      <w:sz w:val="18"/>
                      <w:szCs w:val="20"/>
                    </w:rPr>
                    <w:t>(n = 3</w:t>
                  </w:r>
                  <w:r w:rsidR="006E1D49">
                    <w:rPr>
                      <w:rFonts w:ascii="Arial" w:hAnsi="Arial" w:cs="Arial"/>
                      <w:sz w:val="18"/>
                      <w:szCs w:val="20"/>
                    </w:rPr>
                    <w:t>0</w:t>
                  </w:r>
                  <w:r>
                    <w:rPr>
                      <w:rFonts w:ascii="Arial" w:hAnsi="Arial" w:cs="Arial"/>
                      <w:sz w:val="18"/>
                      <w:szCs w:val="20"/>
                    </w:rPr>
                    <w:t>)</w:t>
                  </w:r>
                </w:p>
                <w:p w14:paraId="48C3B5DE" w14:textId="77777777" w:rsidR="00AA1B3F" w:rsidRDefault="00AA1B3F" w:rsidP="00AA1B3F">
                  <w:pPr>
                    <w:spacing w:line="240" w:lineRule="auto"/>
                    <w:rPr>
                      <w:rFonts w:ascii="Arial" w:hAnsi="Arial" w:cs="Arial"/>
                      <w:sz w:val="18"/>
                      <w:szCs w:val="20"/>
                    </w:rPr>
                  </w:pPr>
                  <w:r>
                    <w:rPr>
                      <w:rFonts w:ascii="Arial" w:hAnsi="Arial" w:cs="Arial"/>
                      <w:sz w:val="18"/>
                      <w:szCs w:val="20"/>
                    </w:rPr>
                    <w:t>Reports of included studies</w:t>
                  </w:r>
                </w:p>
                <w:p w14:paraId="1724CF75"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30)</w:t>
                  </w:r>
                </w:p>
              </w:txbxContent>
            </v:textbox>
          </v:rect>
        </w:pict>
      </w:r>
    </w:p>
    <w:p w14:paraId="6C1F637B" w14:textId="5483B9C5" w:rsidR="00AA1B3F" w:rsidRDefault="00000000" w:rsidP="00AA1B3F">
      <w:pPr>
        <w:spacing w:line="240" w:lineRule="auto"/>
        <w:ind w:left="0"/>
        <w:jc w:val="center"/>
      </w:pPr>
      <w:r>
        <w:rPr>
          <w:noProof/>
        </w:rPr>
        <w:pict w14:anchorId="0BFE5CFC">
          <v:shape id="Flowchart: Alternate Process 33" o:spid="_x0000_s1026" type="#_x0000_t176" style="position:absolute;left:0;text-align:left;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" fillcolor="#9cc2e5 [1944]" strokecolor="black [3213]" strokeweight="1pt">
            <v:textbox style="layout-flow:vertical;mso-layout-flow-alt:bottom-to-top">
              <w:txbxContent>
                <w:p w14:paraId="3B2DCA6B" w14:textId="77777777" w:rsidR="00AA1B3F" w:rsidRPr="001502CF" w:rsidRDefault="00AA1B3F" w:rsidP="00AA1B3F">
                  <w:pPr>
                    <w:spacing w:line="240" w:lineRule="auto"/>
                    <w:ind w:left="357"/>
                    <w:jc w:val="center"/>
                    <w:rPr>
                      <w:rFonts w:ascii="Arial" w:hAnsi="Arial" w:cs="Arial"/>
                      <w:b/>
                      <w:sz w:val="18"/>
                      <w:szCs w:val="18"/>
                    </w:rPr>
                  </w:pPr>
                  <w:r>
                    <w:rPr>
                      <w:rFonts w:ascii="Arial" w:hAnsi="Arial" w:cs="Arial"/>
                      <w:b/>
                      <w:sz w:val="18"/>
                      <w:szCs w:val="18"/>
                    </w:rPr>
                    <w:t>Included</w:t>
                  </w:r>
                </w:p>
              </w:txbxContent>
            </v:textbox>
          </v:shape>
        </w:pict>
      </w:r>
    </w:p>
    <w:p w14:paraId="2CCFB474" w14:textId="77777777" w:rsidR="00AA1B3F" w:rsidRDefault="00AA1B3F" w:rsidP="00AA1B3F">
      <w:pPr>
        <w:pStyle w:val="Caption"/>
        <w:jc w:val="center"/>
      </w:pPr>
    </w:p>
    <w:p w14:paraId="1100EC9D" w14:textId="77777777" w:rsidR="006E1D49" w:rsidRDefault="006E1D49" w:rsidP="00BA2879">
      <w:pPr>
        <w:pStyle w:val="Caption"/>
        <w:ind w:left="0" w:firstLine="0"/>
        <w:rPr>
          <w:i w:val="0"/>
          <w:iCs w:val="0"/>
          <w:color w:val="auto"/>
        </w:rPr>
      </w:pPr>
    </w:p>
    <w:p w14:paraId="0B38449F" w14:textId="6E56E02D" w:rsidR="00AA1B3F" w:rsidRPr="0098547A" w:rsidRDefault="00AA1B3F" w:rsidP="0098547A">
      <w:pPr>
        <w:pStyle w:val="Caption"/>
        <w:spacing w:after="0"/>
        <w:ind w:left="357"/>
        <w:jc w:val="center"/>
        <w:rPr>
          <w:b/>
          <w:bCs/>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PRISMA 2020 Flow</w:t>
      </w:r>
      <w:r w:rsidR="0098547A" w:rsidRPr="0098547A">
        <w:rPr>
          <w:i w:val="0"/>
          <w:iCs w:val="0"/>
          <w:color w:val="auto"/>
          <w:sz w:val="20"/>
          <w:szCs w:val="20"/>
        </w:rPr>
        <w:t>chart</w:t>
      </w:r>
    </w:p>
    <w:p w14:paraId="65EA8B22" w14:textId="77777777" w:rsidR="006E1D49" w:rsidRDefault="006E1D49" w:rsidP="006E1D49">
      <w:pPr>
        <w:spacing w:line="276" w:lineRule="auto"/>
        <w:ind w:left="0" w:firstLine="0"/>
        <w:rPr>
          <w:lang w:val="en-ID"/>
        </w:rPr>
      </w:pPr>
    </w:p>
    <w:p w14:paraId="44E6FB3E" w14:textId="77777777" w:rsidR="0098547A" w:rsidRDefault="0098547A" w:rsidP="006E1D49">
      <w:pPr>
        <w:spacing w:line="276" w:lineRule="auto"/>
        <w:ind w:left="0" w:firstLine="0"/>
        <w:rPr>
          <w:lang w:val="en-ID"/>
        </w:rPr>
      </w:pPr>
    </w:p>
    <w:p w14:paraId="6BB42432" w14:textId="048B0FD2" w:rsidR="0002065B" w:rsidRDefault="0002065B" w:rsidP="006E1D49">
      <w:pPr>
        <w:spacing w:line="276" w:lineRule="auto"/>
        <w:ind w:left="0" w:firstLine="0"/>
        <w:rPr>
          <w:lang w:val="en-ID"/>
        </w:rPr>
      </w:pPr>
      <w:r w:rsidRPr="0002065B">
        <w:rPr>
          <w:b/>
          <w:bCs/>
          <w:lang w:val="en-ID"/>
        </w:rPr>
        <w:t>Characteristics of Studies Included</w:t>
      </w:r>
      <w:r w:rsidRPr="0002065B">
        <w:rPr>
          <w:lang w:val="en-ID"/>
        </w:rPr>
        <w:t xml:space="preserve"> </w:t>
      </w:r>
    </w:p>
    <w:p w14:paraId="27BC5EF7" w14:textId="77777777" w:rsidR="00A5642E" w:rsidRDefault="0002065B" w:rsidP="0002065B">
      <w:pPr>
        <w:spacing w:line="276" w:lineRule="auto"/>
        <w:ind w:left="0" w:firstLine="720"/>
        <w:rPr>
          <w:lang w:val="en-ID"/>
        </w:rPr>
      </w:pPr>
      <w:r w:rsidRPr="0002065B">
        <w:rPr>
          <w:lang w:val="en-ID"/>
        </w:rPr>
        <w:t>The 30 studies included were published from 2002 to 2024 and spanned five continents. Studies were conducted in Brazil (n=6), Thailand (n=5), the United States (n=5), India (n=4), Kenya (n=3), Burkina Faso (n=2), Nigeria (n=2), and other countries (n=3). Sample sizes ranged from 15 to 312 participants/replicates. The plant species that were tested were citronella (</w:t>
      </w:r>
      <w:r w:rsidRPr="0097096E">
        <w:rPr>
          <w:i/>
          <w:iCs/>
          <w:lang w:val="en-ID"/>
        </w:rPr>
        <w:t>Cymbopogon nardus</w:t>
      </w:r>
      <w:r w:rsidRPr="0002065B">
        <w:rPr>
          <w:lang w:val="en-ID"/>
        </w:rPr>
        <w:t>/winterianus; n = 5), neem (</w:t>
      </w:r>
      <w:r w:rsidRPr="0097096E">
        <w:rPr>
          <w:i/>
          <w:iCs/>
          <w:lang w:val="en-ID"/>
        </w:rPr>
        <w:t>Azadirachta indica</w:t>
      </w:r>
      <w:r w:rsidRPr="0002065B">
        <w:rPr>
          <w:lang w:val="en-ID"/>
        </w:rPr>
        <w:t>; n = 5), eucalyptus/lemon eucalyptus (</w:t>
      </w:r>
      <w:r w:rsidRPr="0097096E">
        <w:rPr>
          <w:i/>
          <w:iCs/>
          <w:lang w:val="en-ID"/>
        </w:rPr>
        <w:t>Eucalyptus citriodora</w:t>
      </w:r>
      <w:r w:rsidRPr="0002065B">
        <w:rPr>
          <w:lang w:val="en-ID"/>
        </w:rPr>
        <w:t>/PMD; n = 5), lemongrass (</w:t>
      </w:r>
      <w:r w:rsidRPr="0097096E">
        <w:rPr>
          <w:i/>
          <w:iCs/>
          <w:lang w:val="en-ID"/>
        </w:rPr>
        <w:t>Cymbopogon</w:t>
      </w:r>
      <w:r w:rsidRPr="0002065B">
        <w:rPr>
          <w:lang w:val="en-ID"/>
        </w:rPr>
        <w:t xml:space="preserve"> </w:t>
      </w:r>
      <w:r w:rsidRPr="0097096E">
        <w:rPr>
          <w:i/>
          <w:iCs/>
          <w:lang w:val="en-ID"/>
        </w:rPr>
        <w:t>citratus</w:t>
      </w:r>
      <w:r w:rsidRPr="0002065B">
        <w:rPr>
          <w:lang w:val="en-ID"/>
        </w:rPr>
        <w:t>; n = 4), clove (</w:t>
      </w:r>
      <w:r w:rsidRPr="0097096E">
        <w:rPr>
          <w:i/>
          <w:iCs/>
          <w:lang w:val="en-ID"/>
        </w:rPr>
        <w:t>Syzygium aromaticum</w:t>
      </w:r>
      <w:r w:rsidRPr="0002065B">
        <w:rPr>
          <w:lang w:val="en-ID"/>
        </w:rPr>
        <w:t>; n = 3), catnip (</w:t>
      </w:r>
      <w:r w:rsidRPr="0097096E">
        <w:rPr>
          <w:i/>
          <w:iCs/>
          <w:lang w:val="en-ID"/>
        </w:rPr>
        <w:t>Nepeta cataria</w:t>
      </w:r>
      <w:r w:rsidRPr="0002065B">
        <w:rPr>
          <w:lang w:val="en-ID"/>
        </w:rPr>
        <w:t>; n = 2), andiroba (</w:t>
      </w:r>
      <w:r w:rsidRPr="0097096E">
        <w:rPr>
          <w:i/>
          <w:iCs/>
          <w:lang w:val="en-ID"/>
        </w:rPr>
        <w:t>Carapa guianensis</w:t>
      </w:r>
      <w:r w:rsidRPr="0002065B">
        <w:rPr>
          <w:lang w:val="en-ID"/>
        </w:rPr>
        <w:t xml:space="preserve">; n = 3), soybean oil (Glycine max; n = 2), and mixed essential oil formulations (n = 3). Detailed characteristics of the studies are presented in Table 1. </w:t>
      </w:r>
    </w:p>
    <w:p w14:paraId="75D89EF2" w14:textId="77777777" w:rsidR="002C23EE" w:rsidRDefault="002C23EE" w:rsidP="0002065B">
      <w:pPr>
        <w:spacing w:line="276" w:lineRule="auto"/>
        <w:ind w:left="0" w:firstLine="720"/>
        <w:rPr>
          <w:lang w:val="en-ID"/>
        </w:rPr>
      </w:pPr>
    </w:p>
    <w:p w14:paraId="03B7C56D" w14:textId="56BFA489" w:rsidR="002C23EE" w:rsidRPr="0002065B" w:rsidRDefault="002C23EE" w:rsidP="002C23EE">
      <w:pPr>
        <w:spacing w:line="276" w:lineRule="auto"/>
        <w:ind w:left="0" w:firstLine="0"/>
        <w:rPr>
          <w:b/>
          <w:bCs/>
          <w:lang w:val="en-ID"/>
        </w:rPr>
      </w:pPr>
      <w:r w:rsidRPr="004B5D2A">
        <w:rPr>
          <w:b/>
          <w:bCs/>
          <w:lang w:val="en-ID"/>
        </w:rPr>
        <w:t>Assessment</w:t>
      </w:r>
      <w:r w:rsidRPr="0002065B">
        <w:rPr>
          <w:b/>
          <w:bCs/>
          <w:lang w:val="en-ID"/>
        </w:rPr>
        <w:t xml:space="preserve"> of Risk of Bias </w:t>
      </w:r>
    </w:p>
    <w:p w14:paraId="3C1D8A0A" w14:textId="77777777" w:rsidR="002C23EE" w:rsidRPr="0002065B" w:rsidRDefault="002C23EE" w:rsidP="002C23EE">
      <w:pPr>
        <w:spacing w:line="276" w:lineRule="auto"/>
        <w:ind w:left="0" w:firstLine="720"/>
        <w:rPr>
          <w:lang w:val="en-ID"/>
        </w:rPr>
      </w:pPr>
      <w:r w:rsidRPr="0002065B">
        <w:rPr>
          <w:lang w:val="en-ID"/>
        </w:rPr>
        <w:t xml:space="preserve">The results of the risk of bias are presented in Figure 4 (Traffic-Light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54457840" w14:textId="77777777" w:rsidR="002C23EE" w:rsidRDefault="002C23EE" w:rsidP="002C23EE">
      <w:pPr>
        <w:keepNext/>
        <w:spacing w:line="276" w:lineRule="auto"/>
        <w:ind w:left="0" w:firstLine="0"/>
        <w:jc w:val="center"/>
      </w:pPr>
      <w:r>
        <w:rPr>
          <w:noProof/>
          <w:lang w:val="en-ID"/>
        </w:rPr>
        <w:drawing>
          <wp:inline distT="0" distB="0" distL="0" distR="0" wp14:anchorId="26E8B43F" wp14:editId="48579E9E">
            <wp:extent cx="2558142" cy="3567543"/>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902" t="3684"/>
                    <a:stretch>
                      <a:fillRect/>
                    </a:stretch>
                  </pic:blipFill>
                  <pic:spPr bwMode="auto">
                    <a:xfrm>
                      <a:off x="0" y="0"/>
                      <a:ext cx="2569964" cy="3584029"/>
                    </a:xfrm>
                    <a:prstGeom prst="rect">
                      <a:avLst/>
                    </a:prstGeom>
                    <a:noFill/>
                    <a:ln>
                      <a:noFill/>
                    </a:ln>
                    <a:extLst>
                      <a:ext uri="{53640926-AAD7-44D8-BBD7-CCE9431645EC}">
                        <a14:shadowObscured xmlns:a14="http://schemas.microsoft.com/office/drawing/2010/main"/>
                      </a:ext>
                    </a:extLst>
                  </pic:spPr>
                </pic:pic>
              </a:graphicData>
            </a:graphic>
          </wp:inline>
        </w:drawing>
      </w:r>
    </w:p>
    <w:p w14:paraId="08230832" w14:textId="77777777" w:rsidR="002C23EE" w:rsidRPr="0098547A" w:rsidRDefault="002C23EE" w:rsidP="002C23EE">
      <w:pPr>
        <w:pStyle w:val="Caption"/>
        <w:spacing w:after="0"/>
        <w:ind w:left="709" w:right="521" w:firstLine="0"/>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Traffic-Light Plot (Cochrane RoB 2 Tool). Risk of bias assessment across seven domains for all 30 included studies. Green (+) = Low risk; Yellow (?) = Some concerns; Red (−) = High risk. The majority of studies demonstrated a low overall risk of bias.</w:t>
      </w:r>
    </w:p>
    <w:p w14:paraId="4C7FCAD2" w14:textId="42FE0A94" w:rsidR="002C23EE" w:rsidRDefault="002C23EE" w:rsidP="0002065B">
      <w:pPr>
        <w:spacing w:line="276" w:lineRule="auto"/>
        <w:ind w:left="0" w:firstLine="720"/>
        <w:rPr>
          <w:lang w:val="en-ID"/>
        </w:rPr>
        <w:sectPr w:rsidR="002C23EE" w:rsidSect="00E53E53">
          <w:pgSz w:w="11906" w:h="16838" w:code="9"/>
          <w:pgMar w:top="1440" w:right="1440" w:bottom="1440" w:left="1440" w:header="0" w:footer="720" w:gutter="0"/>
          <w:cols w:space="708"/>
          <w:docGrid w:linePitch="326"/>
        </w:sectPr>
      </w:pPr>
    </w:p>
    <w:p w14:paraId="5DD2C6CC" w14:textId="56E18CA4" w:rsidR="0098547A" w:rsidRPr="0098547A" w:rsidRDefault="0098547A" w:rsidP="0098547A">
      <w:pPr>
        <w:pStyle w:val="Caption"/>
        <w:keepNext/>
        <w:spacing w:after="0"/>
        <w:jc w:val="center"/>
        <w:rPr>
          <w:i w:val="0"/>
          <w:iCs w:val="0"/>
          <w:color w:val="auto"/>
          <w:sz w:val="20"/>
          <w:szCs w:val="20"/>
        </w:rPr>
      </w:pPr>
      <w:r w:rsidRPr="0098547A">
        <w:rPr>
          <w:i w:val="0"/>
          <w:iCs w:val="0"/>
          <w:color w:val="auto"/>
          <w:sz w:val="20"/>
          <w:szCs w:val="20"/>
        </w:rPr>
        <w:lastRenderedPageBreak/>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xml:space="preserve"> characteristics of the 30 included studies</w:t>
      </w:r>
    </w:p>
    <w:tbl>
      <w:tblPr>
        <w:tblStyle w:val="TableGrid"/>
        <w:tblW w:w="0" w:type="auto"/>
        <w:tblLook w:val="04A0" w:firstRow="1" w:lastRow="0" w:firstColumn="1" w:lastColumn="0" w:noHBand="0" w:noVBand="1"/>
      </w:tblPr>
      <w:tblGrid>
        <w:gridCol w:w="461"/>
        <w:gridCol w:w="1204"/>
        <w:gridCol w:w="1493"/>
        <w:gridCol w:w="1426"/>
        <w:gridCol w:w="1626"/>
        <w:gridCol w:w="1382"/>
        <w:gridCol w:w="1016"/>
        <w:gridCol w:w="1259"/>
        <w:gridCol w:w="666"/>
        <w:gridCol w:w="1115"/>
        <w:gridCol w:w="683"/>
        <w:gridCol w:w="916"/>
        <w:gridCol w:w="927"/>
      </w:tblGrid>
      <w:tr w:rsidR="00A5642E" w:rsidRPr="00A5642E" w14:paraId="340AC528" w14:textId="4B1DE3B7" w:rsidTr="002C23EE">
        <w:trPr>
          <w:tblHeader/>
        </w:trPr>
        <w:tc>
          <w:tcPr>
            <w:tcW w:w="460" w:type="dxa"/>
            <w:vAlign w:val="center"/>
          </w:tcPr>
          <w:p w14:paraId="3FFAA518" w14:textId="561587A1" w:rsidR="00A5642E" w:rsidRPr="00A5642E" w:rsidRDefault="00A5642E" w:rsidP="002C23EE">
            <w:pPr>
              <w:spacing w:line="240" w:lineRule="auto"/>
              <w:ind w:left="0" w:firstLine="0"/>
              <w:jc w:val="center"/>
              <w:rPr>
                <w:rFonts w:cs="Times New Roman"/>
                <w:b/>
                <w:bCs/>
                <w:color w:val="auto"/>
                <w:sz w:val="20"/>
                <w:szCs w:val="20"/>
              </w:rPr>
            </w:pPr>
            <w:r>
              <w:rPr>
                <w:rFonts w:cs="Times New Roman"/>
                <w:b/>
                <w:bCs/>
                <w:color w:val="auto"/>
                <w:sz w:val="20"/>
                <w:szCs w:val="20"/>
              </w:rPr>
              <w:t>No</w:t>
            </w:r>
          </w:p>
        </w:tc>
        <w:tc>
          <w:tcPr>
            <w:tcW w:w="1471" w:type="dxa"/>
            <w:vAlign w:val="center"/>
          </w:tcPr>
          <w:p w14:paraId="2567C410" w14:textId="15177545"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Author (Year)</w:t>
            </w:r>
          </w:p>
        </w:tc>
        <w:tc>
          <w:tcPr>
            <w:tcW w:w="1493" w:type="dxa"/>
            <w:vAlign w:val="center"/>
          </w:tcPr>
          <w:p w14:paraId="18D95562" w14:textId="01F7B80C"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Country</w:t>
            </w:r>
          </w:p>
        </w:tc>
        <w:tc>
          <w:tcPr>
            <w:tcW w:w="1694" w:type="dxa"/>
            <w:vAlign w:val="center"/>
          </w:tcPr>
          <w:p w14:paraId="64AD5396" w14:textId="175C5A76"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Plant Species</w:t>
            </w:r>
          </w:p>
        </w:tc>
        <w:tc>
          <w:tcPr>
            <w:tcW w:w="1577" w:type="dxa"/>
            <w:vAlign w:val="center"/>
          </w:tcPr>
          <w:p w14:paraId="686C8A2A" w14:textId="4D0719E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Active Compound</w:t>
            </w:r>
          </w:p>
        </w:tc>
        <w:tc>
          <w:tcPr>
            <w:tcW w:w="0" w:type="auto"/>
            <w:vAlign w:val="center"/>
          </w:tcPr>
          <w:p w14:paraId="26FD63F2" w14:textId="24791313"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Formulation</w:t>
            </w:r>
          </w:p>
        </w:tc>
        <w:tc>
          <w:tcPr>
            <w:tcW w:w="0" w:type="auto"/>
            <w:vAlign w:val="center"/>
          </w:tcPr>
          <w:p w14:paraId="61F009F6" w14:textId="53DD922C"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Conc. (%)</w:t>
            </w:r>
          </w:p>
        </w:tc>
        <w:tc>
          <w:tcPr>
            <w:tcW w:w="819" w:type="dxa"/>
            <w:vAlign w:val="center"/>
          </w:tcPr>
          <w:p w14:paraId="50BB1468" w14:textId="763D8CC1"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Study Design</w:t>
            </w:r>
          </w:p>
        </w:tc>
        <w:tc>
          <w:tcPr>
            <w:tcW w:w="735" w:type="dxa"/>
            <w:vAlign w:val="center"/>
          </w:tcPr>
          <w:p w14:paraId="11967192" w14:textId="324DC219"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n</w:t>
            </w:r>
          </w:p>
        </w:tc>
        <w:tc>
          <w:tcPr>
            <w:tcW w:w="0" w:type="auto"/>
            <w:vAlign w:val="center"/>
          </w:tcPr>
          <w:p w14:paraId="19216258" w14:textId="6C1C07D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Outcome Measure</w:t>
            </w:r>
          </w:p>
        </w:tc>
        <w:tc>
          <w:tcPr>
            <w:tcW w:w="0" w:type="auto"/>
            <w:vAlign w:val="center"/>
          </w:tcPr>
          <w:p w14:paraId="16837D87" w14:textId="0A654C8D"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RR (95% CI)</w:t>
            </w:r>
          </w:p>
        </w:tc>
        <w:tc>
          <w:tcPr>
            <w:tcW w:w="0" w:type="auto"/>
            <w:vAlign w:val="center"/>
          </w:tcPr>
          <w:p w14:paraId="7929E974" w14:textId="6B366C80"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Efficacy (%)</w:t>
            </w:r>
          </w:p>
        </w:tc>
        <w:tc>
          <w:tcPr>
            <w:tcW w:w="0" w:type="auto"/>
            <w:vAlign w:val="center"/>
          </w:tcPr>
          <w:p w14:paraId="54B5B992" w14:textId="21ED5BF2"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RoB</w:t>
            </w:r>
          </w:p>
        </w:tc>
      </w:tr>
      <w:tr w:rsidR="00A5642E" w:rsidRPr="00A5642E" w14:paraId="2884F044" w14:textId="5A9D0AED" w:rsidTr="002C23EE">
        <w:tc>
          <w:tcPr>
            <w:tcW w:w="460" w:type="dxa"/>
            <w:vAlign w:val="center"/>
          </w:tcPr>
          <w:p w14:paraId="4211C8BA" w14:textId="28F9DBE8"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1C3A4E2C" w14:textId="61B921CC" w:rsidR="00A5642E" w:rsidRPr="00A5642E" w:rsidRDefault="0020081F" w:rsidP="002C23EE">
                <w:pPr>
                  <w:spacing w:line="240" w:lineRule="auto"/>
                  <w:ind w:left="0" w:firstLine="0"/>
                  <w:jc w:val="left"/>
                  <w:rPr>
                    <w:rFonts w:cs="Times New Roman"/>
                    <w:sz w:val="20"/>
                    <w:szCs w:val="20"/>
                    <w:lang w:val="en-ID"/>
                  </w:rPr>
                </w:pPr>
                <w:r w:rsidRPr="0020081F">
                  <w:rPr>
                    <w:rFonts w:eastAsia="Times New Roman" w:cs="Times New Roman"/>
                    <w:color w:val="1A1A2E"/>
                    <w:sz w:val="20"/>
                  </w:rPr>
                  <w:t>(Amer &amp; Mehlhorn, 2006)</w:t>
                </w:r>
              </w:p>
            </w:sdtContent>
          </w:sdt>
        </w:tc>
        <w:tc>
          <w:tcPr>
            <w:tcW w:w="1493" w:type="dxa"/>
            <w:vAlign w:val="center"/>
          </w:tcPr>
          <w:p w14:paraId="03D5C222" w14:textId="4A56B6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Germany/Egypt</w:t>
            </w:r>
          </w:p>
        </w:tc>
        <w:tc>
          <w:tcPr>
            <w:tcW w:w="1694" w:type="dxa"/>
            <w:vAlign w:val="center"/>
          </w:tcPr>
          <w:p w14:paraId="3A854527" w14:textId="7BB0EC81"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Azadirachta indica</w:t>
            </w:r>
          </w:p>
        </w:tc>
        <w:tc>
          <w:tcPr>
            <w:tcW w:w="1577" w:type="dxa"/>
            <w:vAlign w:val="center"/>
          </w:tcPr>
          <w:p w14:paraId="25BAC8DA" w14:textId="4D6E1CF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w:t>
            </w:r>
          </w:p>
        </w:tc>
        <w:tc>
          <w:tcPr>
            <w:tcW w:w="0" w:type="auto"/>
            <w:vAlign w:val="center"/>
          </w:tcPr>
          <w:p w14:paraId="09B82B51" w14:textId="145A967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796266EA" w14:textId="724A04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4F130A74" w14:textId="1C9E7CF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B6D1182" w14:textId="072C78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4B42BF04" w14:textId="50205A7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F8F1CDB" w14:textId="59C76D5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0.28</w:t>
            </w:r>
          </w:p>
        </w:tc>
        <w:tc>
          <w:tcPr>
            <w:tcW w:w="0" w:type="auto"/>
            <w:vAlign w:val="center"/>
          </w:tcPr>
          <w:p w14:paraId="635738CC" w14:textId="04EE0A1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72%</w:t>
            </w:r>
          </w:p>
        </w:tc>
        <w:tc>
          <w:tcPr>
            <w:tcW w:w="0" w:type="auto"/>
            <w:vAlign w:val="center"/>
          </w:tcPr>
          <w:p w14:paraId="55B90DB9" w14:textId="3B05C33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EB42DF3" w14:textId="37505410" w:rsidTr="002C23EE">
        <w:tc>
          <w:tcPr>
            <w:tcW w:w="460" w:type="dxa"/>
            <w:vAlign w:val="center"/>
          </w:tcPr>
          <w:p w14:paraId="3D240902"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F02184E" w14:textId="757A1816" w:rsidR="00A5642E" w:rsidRPr="00A5642E" w:rsidRDefault="0020081F" w:rsidP="002C23EE">
                <w:pPr>
                  <w:spacing w:line="240" w:lineRule="auto"/>
                  <w:ind w:left="0" w:firstLine="0"/>
                  <w:jc w:val="left"/>
                  <w:rPr>
                    <w:rFonts w:cs="Times New Roman"/>
                    <w:sz w:val="20"/>
                    <w:szCs w:val="20"/>
                    <w:lang w:val="en-ID"/>
                  </w:rPr>
                </w:pPr>
                <w:r w:rsidRPr="0020081F">
                  <w:rPr>
                    <w:rFonts w:eastAsia="Times New Roman" w:cs="Times New Roman"/>
                    <w:color w:val="1A1A2E"/>
                    <w:sz w:val="20"/>
                  </w:rPr>
                  <w:t>(Carroll &amp; Loye, 2006)</w:t>
                </w:r>
              </w:p>
            </w:sdtContent>
          </w:sdt>
        </w:tc>
        <w:tc>
          <w:tcPr>
            <w:tcW w:w="1493" w:type="dxa"/>
            <w:vAlign w:val="center"/>
          </w:tcPr>
          <w:p w14:paraId="5E6B1345" w14:textId="7C0A552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4CCF1AFA" w14:textId="00FE86CC" w:rsidR="00A5642E" w:rsidRPr="00A5642E" w:rsidRDefault="000340EB" w:rsidP="002C23EE">
            <w:pPr>
              <w:spacing w:line="240" w:lineRule="auto"/>
              <w:ind w:left="0" w:firstLine="0"/>
              <w:jc w:val="center"/>
              <w:rPr>
                <w:rFonts w:cs="Times New Roman"/>
                <w:sz w:val="20"/>
                <w:szCs w:val="20"/>
                <w:lang w:val="en-ID"/>
              </w:rPr>
            </w:pPr>
            <w:r w:rsidRPr="000340EB">
              <w:rPr>
                <w:rFonts w:cs="Times New Roman"/>
                <w:i/>
                <w:iCs/>
                <w:color w:val="1A1A2E"/>
                <w:sz w:val="20"/>
                <w:szCs w:val="20"/>
              </w:rPr>
              <w:t>Corymbia citriodora</w:t>
            </w:r>
          </w:p>
        </w:tc>
        <w:tc>
          <w:tcPr>
            <w:tcW w:w="1577" w:type="dxa"/>
            <w:vAlign w:val="center"/>
          </w:tcPr>
          <w:p w14:paraId="404ACBA7" w14:textId="3AAB247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0738F8D" w14:textId="52A20D1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spray</w:t>
            </w:r>
          </w:p>
        </w:tc>
        <w:tc>
          <w:tcPr>
            <w:tcW w:w="0" w:type="auto"/>
            <w:vAlign w:val="center"/>
          </w:tcPr>
          <w:p w14:paraId="3C56CB72" w14:textId="2DDC35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68C7A93B" w14:textId="73F747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30846D60" w14:textId="70821E6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85</w:t>
            </w:r>
          </w:p>
        </w:tc>
        <w:tc>
          <w:tcPr>
            <w:tcW w:w="0" w:type="auto"/>
            <w:vAlign w:val="center"/>
          </w:tcPr>
          <w:p w14:paraId="4C5E1997" w14:textId="4AD6532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54E1D871" w14:textId="52BB914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0.45</w:t>
            </w:r>
          </w:p>
        </w:tc>
        <w:tc>
          <w:tcPr>
            <w:tcW w:w="0" w:type="auto"/>
            <w:vAlign w:val="center"/>
          </w:tcPr>
          <w:p w14:paraId="1B46C970" w14:textId="46F6C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1FB5CC32" w14:textId="0453B7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22E713" w14:textId="77777777" w:rsidTr="002C23EE">
        <w:tc>
          <w:tcPr>
            <w:tcW w:w="460" w:type="dxa"/>
            <w:vAlign w:val="center"/>
          </w:tcPr>
          <w:p w14:paraId="32868D7E"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3CBCEC12" w14:textId="430053DC" w:rsidR="00A5642E" w:rsidRPr="00A5642E" w:rsidRDefault="0020081F" w:rsidP="002C23EE">
                <w:pPr>
                  <w:spacing w:line="240" w:lineRule="auto"/>
                  <w:ind w:left="0" w:firstLine="0"/>
                  <w:jc w:val="left"/>
                  <w:rPr>
                    <w:rFonts w:cs="Times New Roman"/>
                    <w:sz w:val="20"/>
                    <w:szCs w:val="20"/>
                    <w:lang w:val="en-ID"/>
                  </w:rPr>
                </w:pPr>
                <w:r w:rsidRPr="0020081F">
                  <w:rPr>
                    <w:rFonts w:eastAsia="Times New Roman" w:cs="Times New Roman"/>
                    <w:color w:val="1A1A2E"/>
                    <w:sz w:val="20"/>
                  </w:rPr>
                  <w:t>(Fradin &amp; Day, 2002)</w:t>
                </w:r>
              </w:p>
            </w:sdtContent>
          </w:sdt>
        </w:tc>
        <w:tc>
          <w:tcPr>
            <w:tcW w:w="1493" w:type="dxa"/>
            <w:vAlign w:val="center"/>
          </w:tcPr>
          <w:p w14:paraId="36B94A41" w14:textId="6F343FF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7D625FAC" w14:textId="4286E25D"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41FD554D" w14:textId="4BA6D8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 (p-menthane-3,8-diol)</w:t>
            </w:r>
          </w:p>
        </w:tc>
        <w:tc>
          <w:tcPr>
            <w:tcW w:w="0" w:type="auto"/>
            <w:vAlign w:val="center"/>
          </w:tcPr>
          <w:p w14:paraId="2EBE42B7" w14:textId="5ACDD5F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41234DB" w14:textId="25952D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819" w:type="dxa"/>
            <w:vAlign w:val="center"/>
          </w:tcPr>
          <w:p w14:paraId="59828F3F" w14:textId="67064F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00BE4DFD" w14:textId="782D01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0" w:type="auto"/>
            <w:vAlign w:val="center"/>
          </w:tcPr>
          <w:p w14:paraId="1FC29E2E" w14:textId="71A781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 (min)</w:t>
            </w:r>
          </w:p>
        </w:tc>
        <w:tc>
          <w:tcPr>
            <w:tcW w:w="0" w:type="auto"/>
            <w:vAlign w:val="center"/>
          </w:tcPr>
          <w:p w14:paraId="083B1831" w14:textId="00C2353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0.32</w:t>
            </w:r>
          </w:p>
        </w:tc>
        <w:tc>
          <w:tcPr>
            <w:tcW w:w="0" w:type="auto"/>
            <w:vAlign w:val="center"/>
          </w:tcPr>
          <w:p w14:paraId="5E1BC7BC" w14:textId="19D500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68%</w:t>
            </w:r>
          </w:p>
        </w:tc>
        <w:tc>
          <w:tcPr>
            <w:tcW w:w="0" w:type="auto"/>
            <w:vAlign w:val="center"/>
          </w:tcPr>
          <w:p w14:paraId="6ACA54C5" w14:textId="1B89C5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3D165945" w14:textId="77777777" w:rsidTr="002C23EE">
        <w:tc>
          <w:tcPr>
            <w:tcW w:w="460" w:type="dxa"/>
            <w:vAlign w:val="center"/>
          </w:tcPr>
          <w:p w14:paraId="5C6AE7E7"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3829B97D" w14:textId="5FF61D19"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(Trongtokit et al., 2005)</w:t>
                </w:r>
              </w:p>
            </w:sdtContent>
          </w:sdt>
        </w:tc>
        <w:tc>
          <w:tcPr>
            <w:tcW w:w="1493" w:type="dxa"/>
            <w:vAlign w:val="center"/>
          </w:tcPr>
          <w:p w14:paraId="33BDBE1D" w14:textId="3C0611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1331FE0" w14:textId="4FD9F3B4"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nardus</w:t>
            </w:r>
          </w:p>
        </w:tc>
        <w:tc>
          <w:tcPr>
            <w:tcW w:w="1577" w:type="dxa"/>
            <w:vAlign w:val="center"/>
          </w:tcPr>
          <w:p w14:paraId="715A96D5" w14:textId="77670D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geraniol</w:t>
            </w:r>
          </w:p>
        </w:tc>
        <w:tc>
          <w:tcPr>
            <w:tcW w:w="0" w:type="auto"/>
            <w:vAlign w:val="center"/>
          </w:tcPr>
          <w:p w14:paraId="3B596E01" w14:textId="478050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70DDE351" w14:textId="20AEC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5–15%</w:t>
            </w:r>
          </w:p>
        </w:tc>
        <w:tc>
          <w:tcPr>
            <w:tcW w:w="819" w:type="dxa"/>
            <w:vAlign w:val="center"/>
          </w:tcPr>
          <w:p w14:paraId="0B669B28" w14:textId="6CF1C4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7A5B0367" w14:textId="1206B2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120</w:t>
            </w:r>
          </w:p>
        </w:tc>
        <w:tc>
          <w:tcPr>
            <w:tcW w:w="0" w:type="auto"/>
            <w:vAlign w:val="center"/>
          </w:tcPr>
          <w:p w14:paraId="109E7743" w14:textId="25F6B6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2A520E19" w14:textId="3580CE6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0.51</w:t>
            </w:r>
          </w:p>
        </w:tc>
        <w:tc>
          <w:tcPr>
            <w:tcW w:w="0" w:type="auto"/>
            <w:vAlign w:val="center"/>
          </w:tcPr>
          <w:p w14:paraId="28F396DF" w14:textId="30510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49%</w:t>
            </w:r>
          </w:p>
        </w:tc>
        <w:tc>
          <w:tcPr>
            <w:tcW w:w="0" w:type="auto"/>
            <w:vAlign w:val="center"/>
          </w:tcPr>
          <w:p w14:paraId="23EFAEEC" w14:textId="309468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117BD632" w14:textId="77777777" w:rsidTr="002C23EE">
        <w:tc>
          <w:tcPr>
            <w:tcW w:w="460" w:type="dxa"/>
            <w:vAlign w:val="center"/>
          </w:tcPr>
          <w:p w14:paraId="5BC906F1"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0C9F397D" w14:textId="4EEADD0B"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(Nerio et al., 2010)</w:t>
                </w:r>
              </w:p>
            </w:sdtContent>
          </w:sdt>
        </w:tc>
        <w:tc>
          <w:tcPr>
            <w:tcW w:w="1493" w:type="dxa"/>
            <w:vAlign w:val="center"/>
          </w:tcPr>
          <w:p w14:paraId="536D1BCB" w14:textId="73B874B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Venezuela</w:t>
            </w:r>
          </w:p>
        </w:tc>
        <w:tc>
          <w:tcPr>
            <w:tcW w:w="1694" w:type="dxa"/>
            <w:vAlign w:val="center"/>
          </w:tcPr>
          <w:p w14:paraId="1BD01B1B" w14:textId="0661ECE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citratus</w:t>
            </w:r>
          </w:p>
        </w:tc>
        <w:tc>
          <w:tcPr>
            <w:tcW w:w="1577" w:type="dxa"/>
            <w:vAlign w:val="center"/>
          </w:tcPr>
          <w:p w14:paraId="19ACA4EA" w14:textId="75C9B60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geraniol</w:t>
            </w:r>
          </w:p>
        </w:tc>
        <w:tc>
          <w:tcPr>
            <w:tcW w:w="0" w:type="auto"/>
            <w:vAlign w:val="center"/>
          </w:tcPr>
          <w:p w14:paraId="0F3F7123" w14:textId="5659042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w:t>
            </w:r>
          </w:p>
        </w:tc>
        <w:tc>
          <w:tcPr>
            <w:tcW w:w="0" w:type="auto"/>
            <w:vAlign w:val="center"/>
          </w:tcPr>
          <w:p w14:paraId="0FE4142C" w14:textId="300155A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3BE6A843" w14:textId="3E401A2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AD1E8BC" w14:textId="3C37F0E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01DA3856" w14:textId="4921CA9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BAFEC06" w14:textId="297A57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0.38</w:t>
            </w:r>
          </w:p>
        </w:tc>
        <w:tc>
          <w:tcPr>
            <w:tcW w:w="0" w:type="auto"/>
            <w:vAlign w:val="center"/>
          </w:tcPr>
          <w:p w14:paraId="16FE5F2D" w14:textId="5BBFD5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62%</w:t>
            </w:r>
          </w:p>
        </w:tc>
        <w:tc>
          <w:tcPr>
            <w:tcW w:w="0" w:type="auto"/>
            <w:vAlign w:val="center"/>
          </w:tcPr>
          <w:p w14:paraId="37960648" w14:textId="6968C0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588893E" w14:textId="77777777" w:rsidTr="002C23EE">
        <w:tc>
          <w:tcPr>
            <w:tcW w:w="460" w:type="dxa"/>
            <w:vAlign w:val="center"/>
          </w:tcPr>
          <w:p w14:paraId="36826B9A"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zcwZjQ4YzAtZTg4Mi00YzM1LWE4YzYtOTgxYWZiMTMzNDY1IiwicHJvcGVydGllcyI6eyJub3RlSW5kZXgiOjB9LCJpc0VkaXRlZCI6ZmFsc2UsIm1hbnVhbE92ZXJyaWRlIjp7ImlzTWFudWFsbHlPdmVycmlkZGVuIjpmYWxzZSwiY2l0ZXByb2NUZXh0IjoiKFdhbmdyYXdhIGV0IGFsLiwgMjAyNCkiLCJtYW51YWxPdmVycmlkZVRleHQiOiIifSwiY2l0YXRpb25JdGVtcyI6W3siaWQiOiI5MDE4YjAwZC05YTFlLTMzZTEtOTQ4ZS1kYmU3MTNmMTIwOGMiLCJpdGVtRGF0YSI6eyJ0eXBlIjoiYXJ0aWNsZS1qb3VybmFsIiwiaWQiOiI5MDE4YjAwZC05YTFlLTMzZTEtOTQ4ZS1kYmU3MTNmMTIwOGM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Iy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LCJzdXBwcmVzcy1hdXRob3IiOmZhbHNlLCJjb21wb3NpdGUiOmZhbHNlLCJhdXRob3Itb25seSI6ZmFsc2V9XX0="/>
            <w:id w:val="-808942886"/>
            <w:placeholder>
              <w:docPart w:val="DefaultPlaceholder_-1854013440"/>
            </w:placeholder>
          </w:sdtPr>
          <w:sdtContent>
            <w:tc>
              <w:tcPr>
                <w:tcW w:w="1471" w:type="dxa"/>
                <w:vAlign w:val="center"/>
              </w:tcPr>
              <w:p w14:paraId="5B54CE57" w14:textId="459A51E4"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000000"/>
                    <w:sz w:val="20"/>
                    <w:szCs w:val="20"/>
                    <w:lang w:val="en-ID"/>
                  </w:rPr>
                  <w:t>(Wangrawa et al., 2024)</w:t>
                </w:r>
              </w:p>
            </w:tc>
          </w:sdtContent>
        </w:sdt>
        <w:tc>
          <w:tcPr>
            <w:tcW w:w="1493" w:type="dxa"/>
            <w:vAlign w:val="center"/>
          </w:tcPr>
          <w:p w14:paraId="5F7CD7CA" w14:textId="2DF4CC25"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Burkina Faso</w:t>
            </w:r>
          </w:p>
        </w:tc>
        <w:tc>
          <w:tcPr>
            <w:tcW w:w="1694" w:type="dxa"/>
            <w:vAlign w:val="center"/>
          </w:tcPr>
          <w:p w14:paraId="536F47B5" w14:textId="33B9FBF4"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i/>
                <w:iCs/>
                <w:color w:val="1A1A2E"/>
                <w:sz w:val="20"/>
                <w:szCs w:val="20"/>
              </w:rPr>
              <w:t>Cymbopogon nardus</w:t>
            </w:r>
            <w:r w:rsidRPr="003B4829">
              <w:rPr>
                <w:rFonts w:cs="Times New Roman"/>
                <w:color w:val="1A1A2E"/>
                <w:sz w:val="20"/>
                <w:szCs w:val="20"/>
              </w:rPr>
              <w:t xml:space="preserve">; </w:t>
            </w:r>
            <w:r w:rsidRPr="003B4829">
              <w:rPr>
                <w:rFonts w:cs="Times New Roman"/>
                <w:i/>
                <w:iCs/>
                <w:color w:val="1A1A2E"/>
                <w:sz w:val="20"/>
                <w:szCs w:val="20"/>
              </w:rPr>
              <w:t>Eucalyptus camaldulensis</w:t>
            </w:r>
          </w:p>
        </w:tc>
        <w:tc>
          <w:tcPr>
            <w:tcW w:w="1577" w:type="dxa"/>
            <w:vAlign w:val="center"/>
          </w:tcPr>
          <w:p w14:paraId="6F1ED719" w14:textId="503C07A1"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Citronellal; geraniol; eucalyptol; p-cymene</w:t>
            </w:r>
          </w:p>
        </w:tc>
        <w:tc>
          <w:tcPr>
            <w:tcW w:w="0" w:type="auto"/>
            <w:vAlign w:val="center"/>
          </w:tcPr>
          <w:p w14:paraId="0D2ECCF3" w14:textId="64364063"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Essentia</w:t>
            </w:r>
            <w:r>
              <w:rPr>
                <w:rFonts w:cs="Times New Roman"/>
                <w:color w:val="1A1A2E"/>
                <w:sz w:val="20"/>
                <w:szCs w:val="20"/>
              </w:rPr>
              <w:t>l</w:t>
            </w:r>
            <w:r w:rsidR="00A5642E" w:rsidRPr="00A5642E">
              <w:rPr>
                <w:rFonts w:cs="Times New Roman"/>
                <w:color w:val="1A1A2E"/>
                <w:sz w:val="20"/>
                <w:szCs w:val="20"/>
              </w:rPr>
              <w:t xml:space="preserve"> oil</w:t>
            </w:r>
          </w:p>
        </w:tc>
        <w:tc>
          <w:tcPr>
            <w:tcW w:w="0" w:type="auto"/>
            <w:vAlign w:val="center"/>
          </w:tcPr>
          <w:p w14:paraId="57794B49" w14:textId="25360FDF"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1–100 ppm</w:t>
            </w:r>
          </w:p>
        </w:tc>
        <w:tc>
          <w:tcPr>
            <w:tcW w:w="819" w:type="dxa"/>
            <w:vAlign w:val="center"/>
          </w:tcPr>
          <w:p w14:paraId="634A1485" w14:textId="6E83E7AC"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Lab bioassay</w:t>
            </w:r>
          </w:p>
        </w:tc>
        <w:tc>
          <w:tcPr>
            <w:tcW w:w="735" w:type="dxa"/>
            <w:vAlign w:val="center"/>
          </w:tcPr>
          <w:p w14:paraId="2C022CD3" w14:textId="3FA1483D" w:rsidR="00A5642E" w:rsidRPr="00A5642E" w:rsidRDefault="00A5548E" w:rsidP="002C23EE">
            <w:pPr>
              <w:spacing w:line="240" w:lineRule="auto"/>
              <w:ind w:left="0" w:firstLine="0"/>
              <w:jc w:val="center"/>
              <w:rPr>
                <w:rFonts w:cs="Times New Roman"/>
                <w:sz w:val="20"/>
                <w:szCs w:val="20"/>
                <w:lang w:val="en-ID"/>
              </w:rPr>
            </w:pPr>
            <w:r>
              <w:rPr>
                <w:rFonts w:cs="Times New Roman"/>
                <w:color w:val="1A1A2E"/>
                <w:sz w:val="20"/>
                <w:szCs w:val="20"/>
              </w:rPr>
              <w:t>24-28</w:t>
            </w:r>
            <w:r w:rsidR="003B4829" w:rsidRPr="003B4829">
              <w:rPr>
                <w:rFonts w:cs="Times New Roman"/>
                <w:color w:val="1A1A2E"/>
                <w:sz w:val="20"/>
                <w:szCs w:val="20"/>
              </w:rPr>
              <w:t xml:space="preserve"> </w:t>
            </w:r>
          </w:p>
        </w:tc>
        <w:tc>
          <w:tcPr>
            <w:tcW w:w="0" w:type="auto"/>
            <w:vAlign w:val="center"/>
          </w:tcPr>
          <w:p w14:paraId="6A7E73D1" w14:textId="27C0C06B"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repellency response</w:t>
            </w:r>
          </w:p>
        </w:tc>
        <w:tc>
          <w:tcPr>
            <w:tcW w:w="0" w:type="auto"/>
            <w:vAlign w:val="center"/>
          </w:tcPr>
          <w:p w14:paraId="102DF89D" w14:textId="693EC400"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0.50</w:t>
            </w:r>
          </w:p>
        </w:tc>
        <w:tc>
          <w:tcPr>
            <w:tcW w:w="0" w:type="auto"/>
            <w:vAlign w:val="center"/>
          </w:tcPr>
          <w:p w14:paraId="4EA750C9" w14:textId="014A2B9A"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50%</w:t>
            </w:r>
          </w:p>
        </w:tc>
        <w:tc>
          <w:tcPr>
            <w:tcW w:w="0" w:type="auto"/>
            <w:vAlign w:val="center"/>
          </w:tcPr>
          <w:p w14:paraId="03D3203D" w14:textId="6628ED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2F6E1DC" w14:textId="77777777" w:rsidTr="002C23EE">
        <w:tc>
          <w:tcPr>
            <w:tcW w:w="460" w:type="dxa"/>
            <w:vAlign w:val="center"/>
          </w:tcPr>
          <w:p w14:paraId="361314F8"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"/>
            <w:id w:val="-2098404899"/>
            <w:placeholder>
              <w:docPart w:val="DefaultPlaceholder_-1854013440"/>
            </w:placeholder>
          </w:sdtPr>
          <w:sdtContent>
            <w:tc>
              <w:tcPr>
                <w:tcW w:w="1471" w:type="dxa"/>
                <w:vAlign w:val="center"/>
              </w:tcPr>
              <w:p w14:paraId="3920D035" w14:textId="6B16CD6E"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000000"/>
                    <w:sz w:val="20"/>
                    <w:szCs w:val="20"/>
                    <w:lang w:val="en-ID"/>
                  </w:rPr>
                  <w:t>(Mitasari et al., 2024)</w:t>
                </w:r>
              </w:p>
            </w:tc>
          </w:sdtContent>
        </w:sdt>
        <w:tc>
          <w:tcPr>
            <w:tcW w:w="1493" w:type="dxa"/>
            <w:vAlign w:val="center"/>
          </w:tcPr>
          <w:p w14:paraId="3AE05566" w14:textId="32BA36E8" w:rsidR="00A5642E" w:rsidRPr="00A5642E" w:rsidRDefault="003B4829" w:rsidP="002C23EE">
            <w:pPr>
              <w:spacing w:line="240" w:lineRule="auto"/>
              <w:ind w:left="0" w:firstLine="0"/>
              <w:jc w:val="center"/>
              <w:rPr>
                <w:rFonts w:cs="Times New Roman"/>
                <w:sz w:val="20"/>
                <w:szCs w:val="20"/>
                <w:lang w:val="en-ID"/>
              </w:rPr>
            </w:pPr>
            <w:r>
              <w:rPr>
                <w:rFonts w:cs="Times New Roman"/>
                <w:color w:val="1A1A2E"/>
                <w:sz w:val="20"/>
                <w:szCs w:val="20"/>
              </w:rPr>
              <w:t>I</w:t>
            </w:r>
            <w:r w:rsidRPr="003B4829">
              <w:rPr>
                <w:rFonts w:cs="Times New Roman"/>
                <w:color w:val="1A1A2E"/>
                <w:sz w:val="20"/>
                <w:szCs w:val="20"/>
              </w:rPr>
              <w:t>ndonesia</w:t>
            </w:r>
          </w:p>
        </w:tc>
        <w:tc>
          <w:tcPr>
            <w:tcW w:w="1694" w:type="dxa"/>
            <w:vAlign w:val="center"/>
          </w:tcPr>
          <w:p w14:paraId="4B390338" w14:textId="21F95058" w:rsidR="00A5642E" w:rsidRPr="00A5642E" w:rsidRDefault="003B4829" w:rsidP="002C23EE">
            <w:pPr>
              <w:spacing w:line="240" w:lineRule="auto"/>
              <w:ind w:left="0" w:firstLine="0"/>
              <w:jc w:val="center"/>
              <w:rPr>
                <w:rFonts w:cs="Times New Roman"/>
                <w:sz w:val="20"/>
                <w:szCs w:val="20"/>
                <w:lang w:val="en-ID"/>
              </w:rPr>
            </w:pPr>
            <w:r w:rsidRPr="003B4829">
              <w:rPr>
                <w:rStyle w:val="Emphasis"/>
                <w:rFonts w:cs="Times New Roman"/>
                <w:color w:val="1A1A2E"/>
                <w:sz w:val="20"/>
                <w:szCs w:val="20"/>
              </w:rPr>
              <w:t>Citronella; lavender; rosemary</w:t>
            </w:r>
          </w:p>
        </w:tc>
        <w:tc>
          <w:tcPr>
            <w:tcW w:w="1577" w:type="dxa"/>
            <w:vAlign w:val="center"/>
          </w:tcPr>
          <w:p w14:paraId="653D5B06" w14:textId="343A8013"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Citronellal; geraniol; linalool</w:t>
            </w:r>
          </w:p>
        </w:tc>
        <w:tc>
          <w:tcPr>
            <w:tcW w:w="0" w:type="auto"/>
            <w:vAlign w:val="center"/>
          </w:tcPr>
          <w:p w14:paraId="7DD9F3A8" w14:textId="1E3FBB59"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Essential</w:t>
            </w:r>
            <w:r w:rsidR="00A5642E" w:rsidRPr="00A5642E">
              <w:rPr>
                <w:rFonts w:cs="Times New Roman"/>
                <w:color w:val="1A1A2E"/>
                <w:sz w:val="20"/>
                <w:szCs w:val="20"/>
              </w:rPr>
              <w:t xml:space="preserve"> oil</w:t>
            </w:r>
          </w:p>
        </w:tc>
        <w:tc>
          <w:tcPr>
            <w:tcW w:w="0" w:type="auto"/>
            <w:vAlign w:val="center"/>
          </w:tcPr>
          <w:p w14:paraId="2D656540" w14:textId="67202D80"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0.4 ppm</w:t>
            </w:r>
          </w:p>
        </w:tc>
        <w:tc>
          <w:tcPr>
            <w:tcW w:w="819" w:type="dxa"/>
            <w:vAlign w:val="center"/>
          </w:tcPr>
          <w:p w14:paraId="25EA0D69" w14:textId="5718E797"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True experimental</w:t>
            </w:r>
          </w:p>
        </w:tc>
        <w:tc>
          <w:tcPr>
            <w:tcW w:w="735" w:type="dxa"/>
            <w:vAlign w:val="center"/>
          </w:tcPr>
          <w:p w14:paraId="1F1141B9" w14:textId="24397CAB"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20</w:t>
            </w:r>
          </w:p>
        </w:tc>
        <w:tc>
          <w:tcPr>
            <w:tcW w:w="0" w:type="auto"/>
            <w:vAlign w:val="center"/>
          </w:tcPr>
          <w:p w14:paraId="7413221B" w14:textId="6261338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Repellency rate</w:t>
            </w:r>
          </w:p>
        </w:tc>
        <w:tc>
          <w:tcPr>
            <w:tcW w:w="0" w:type="auto"/>
            <w:vAlign w:val="center"/>
          </w:tcPr>
          <w:p w14:paraId="1D106617" w14:textId="72C4EDD5"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0.28</w:t>
            </w:r>
          </w:p>
        </w:tc>
        <w:tc>
          <w:tcPr>
            <w:tcW w:w="0" w:type="auto"/>
            <w:vAlign w:val="center"/>
          </w:tcPr>
          <w:p w14:paraId="192932A3" w14:textId="242DABFE"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72%</w:t>
            </w:r>
          </w:p>
        </w:tc>
        <w:tc>
          <w:tcPr>
            <w:tcW w:w="0" w:type="auto"/>
            <w:vAlign w:val="center"/>
          </w:tcPr>
          <w:p w14:paraId="5C88461E" w14:textId="713DFDA0" w:rsidR="00A5642E" w:rsidRPr="00A5642E" w:rsidRDefault="005F43E6" w:rsidP="002C23EE">
            <w:pPr>
              <w:spacing w:line="240" w:lineRule="auto"/>
              <w:ind w:left="0" w:firstLine="0"/>
              <w:jc w:val="center"/>
              <w:rPr>
                <w:rFonts w:cs="Times New Roman"/>
                <w:sz w:val="20"/>
                <w:szCs w:val="20"/>
                <w:lang w:val="en-ID"/>
              </w:rPr>
            </w:pPr>
            <w:r>
              <w:rPr>
                <w:rFonts w:cs="Times New Roman"/>
                <w:color w:val="1A1A2E"/>
                <w:sz w:val="20"/>
                <w:szCs w:val="20"/>
              </w:rPr>
              <w:t>Low</w:t>
            </w:r>
          </w:p>
        </w:tc>
      </w:tr>
      <w:tr w:rsidR="00A5642E" w:rsidRPr="00A5642E" w14:paraId="2E5D8F35" w14:textId="77777777" w:rsidTr="002C23EE">
        <w:tc>
          <w:tcPr>
            <w:tcW w:w="460" w:type="dxa"/>
            <w:vAlign w:val="center"/>
          </w:tcPr>
          <w:p w14:paraId="5EC3368C"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0AF188E4" w14:textId="310A490F"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(Tan et al., 2019)</w:t>
                </w:r>
              </w:p>
            </w:sdtContent>
          </w:sdt>
        </w:tc>
        <w:tc>
          <w:tcPr>
            <w:tcW w:w="1493" w:type="dxa"/>
            <w:vAlign w:val="center"/>
          </w:tcPr>
          <w:p w14:paraId="6F1D428E" w14:textId="0185D75A" w:rsidR="00A5642E" w:rsidRPr="00A5642E" w:rsidRDefault="000252C7" w:rsidP="002C23EE">
            <w:pPr>
              <w:spacing w:line="240" w:lineRule="auto"/>
              <w:ind w:left="0" w:firstLine="0"/>
              <w:jc w:val="center"/>
              <w:rPr>
                <w:rFonts w:cs="Times New Roman"/>
                <w:sz w:val="20"/>
                <w:szCs w:val="20"/>
                <w:lang w:val="en-ID"/>
              </w:rPr>
            </w:pPr>
            <w:r>
              <w:rPr>
                <w:rFonts w:cs="Times New Roman"/>
                <w:color w:val="1A1A2E"/>
                <w:sz w:val="20"/>
                <w:szCs w:val="20"/>
              </w:rPr>
              <w:t>California</w:t>
            </w:r>
          </w:p>
        </w:tc>
        <w:tc>
          <w:tcPr>
            <w:tcW w:w="1694" w:type="dxa"/>
            <w:vAlign w:val="center"/>
          </w:tcPr>
          <w:p w14:paraId="508F3679" w14:textId="150618E9" w:rsidR="00A5642E" w:rsidRPr="000252C7" w:rsidRDefault="000252C7" w:rsidP="002C23EE">
            <w:pPr>
              <w:spacing w:line="240" w:lineRule="auto"/>
              <w:ind w:left="0" w:firstLine="0"/>
              <w:jc w:val="center"/>
              <w:rPr>
                <w:rFonts w:cs="Times New Roman"/>
                <w:i/>
                <w:iCs/>
                <w:sz w:val="20"/>
                <w:szCs w:val="20"/>
                <w:lang w:val="en-ID"/>
              </w:rPr>
            </w:pPr>
            <w:r w:rsidRPr="000252C7">
              <w:rPr>
                <w:rStyle w:val="Emphasis"/>
                <w:i w:val="0"/>
                <w:iCs w:val="0"/>
                <w:color w:val="1A1A2E"/>
              </w:rPr>
              <w:t>Indian Clove</w:t>
            </w:r>
          </w:p>
        </w:tc>
        <w:tc>
          <w:tcPr>
            <w:tcW w:w="1577" w:type="dxa"/>
            <w:vAlign w:val="center"/>
          </w:tcPr>
          <w:p w14:paraId="2129A796" w14:textId="0C8B7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w:t>
            </w:r>
          </w:p>
        </w:tc>
        <w:tc>
          <w:tcPr>
            <w:tcW w:w="0" w:type="auto"/>
            <w:vAlign w:val="center"/>
          </w:tcPr>
          <w:p w14:paraId="560EE0FC" w14:textId="5D778D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Oil-in-water emulsion</w:t>
            </w:r>
          </w:p>
        </w:tc>
        <w:tc>
          <w:tcPr>
            <w:tcW w:w="0" w:type="auto"/>
            <w:vAlign w:val="center"/>
          </w:tcPr>
          <w:p w14:paraId="13DA05EE" w14:textId="4E7AA4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2E2241E5" w14:textId="521080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7346BE23" w14:textId="5E189B3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0" w:type="auto"/>
            <w:vAlign w:val="center"/>
          </w:tcPr>
          <w:p w14:paraId="7BF93DA5" w14:textId="71067DD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23BEE9BD" w14:textId="6C9862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0.21</w:t>
            </w:r>
          </w:p>
        </w:tc>
        <w:tc>
          <w:tcPr>
            <w:tcW w:w="0" w:type="auto"/>
            <w:vAlign w:val="center"/>
          </w:tcPr>
          <w:p w14:paraId="6E19C8CE" w14:textId="1F1753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79%</w:t>
            </w:r>
          </w:p>
        </w:tc>
        <w:tc>
          <w:tcPr>
            <w:tcW w:w="0" w:type="auto"/>
            <w:vAlign w:val="center"/>
          </w:tcPr>
          <w:p w14:paraId="6E397C2C" w14:textId="5CF527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AA5F0C0" w14:textId="77777777" w:rsidTr="00716940">
        <w:trPr>
          <w:trHeight w:val="219"/>
        </w:trPr>
        <w:tc>
          <w:tcPr>
            <w:tcW w:w="460" w:type="dxa"/>
          </w:tcPr>
          <w:p w14:paraId="4EF86D13" w14:textId="77777777" w:rsidR="00A5642E" w:rsidRPr="002C23EE" w:rsidRDefault="00A5642E" w:rsidP="00716940">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20D86C48" w14:textId="64896DDB"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(Solomon et al., 2012)</w:t>
                </w:r>
              </w:p>
            </w:sdtContent>
          </w:sdt>
        </w:tc>
        <w:tc>
          <w:tcPr>
            <w:tcW w:w="1493" w:type="dxa"/>
            <w:vAlign w:val="center"/>
          </w:tcPr>
          <w:p w14:paraId="29BEDB20" w14:textId="66D621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61DC9BEB" w14:textId="286277F1" w:rsidR="00716940"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r w:rsidR="00716940" w:rsidRPr="00A5642E">
              <w:rPr>
                <w:rStyle w:val="Emphasis"/>
                <w:rFonts w:cs="Times New Roman"/>
                <w:color w:val="1A1A2E"/>
                <w:sz w:val="20"/>
                <w:szCs w:val="20"/>
              </w:rPr>
              <w:t>citratus</w:t>
            </w:r>
          </w:p>
          <w:p w14:paraId="40AC94CC" w14:textId="77777777" w:rsidR="00B75493"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r w:rsidR="00716940">
              <w:rPr>
                <w:rStyle w:val="Emphasis"/>
                <w:rFonts w:cs="Times New Roman"/>
                <w:color w:val="1A1A2E"/>
                <w:sz w:val="20"/>
                <w:szCs w:val="20"/>
              </w:rPr>
              <w:t xml:space="preserve">nardus </w:t>
            </w:r>
          </w:p>
          <w:p w14:paraId="19E933B8" w14:textId="3483D5C4" w:rsidR="00A5642E" w:rsidRPr="00716940" w:rsidRDefault="00B75493" w:rsidP="00716940">
            <w:pPr>
              <w:spacing w:line="240" w:lineRule="auto"/>
              <w:ind w:left="0" w:firstLine="0"/>
              <w:jc w:val="center"/>
              <w:rPr>
                <w:rFonts w:cs="Times New Roman"/>
                <w:i/>
                <w:iCs/>
                <w:color w:val="1A1A2E"/>
                <w:sz w:val="20"/>
                <w:szCs w:val="20"/>
              </w:rPr>
            </w:pPr>
            <w:r>
              <w:rPr>
                <w:rStyle w:val="Emphasis"/>
                <w:rFonts w:cs="Times New Roman"/>
                <w:color w:val="1A1A2E"/>
                <w:sz w:val="20"/>
                <w:szCs w:val="20"/>
              </w:rPr>
              <w:t xml:space="preserve">E. </w:t>
            </w:r>
            <w:r w:rsidR="00A5642E" w:rsidRPr="00A5642E">
              <w:rPr>
                <w:rStyle w:val="Emphasis"/>
                <w:rFonts w:cs="Times New Roman"/>
                <w:color w:val="1A1A2E"/>
                <w:sz w:val="20"/>
                <w:szCs w:val="20"/>
              </w:rPr>
              <w:t>citriodora</w:t>
            </w:r>
          </w:p>
        </w:tc>
        <w:tc>
          <w:tcPr>
            <w:tcW w:w="1577" w:type="dxa"/>
            <w:vAlign w:val="center"/>
          </w:tcPr>
          <w:p w14:paraId="2271CC33" w14:textId="264D9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02B37668" w14:textId="7C370CC1"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 xml:space="preserve">Blended oil, </w:t>
            </w:r>
            <w:r w:rsidR="00BA2879">
              <w:rPr>
                <w:rFonts w:cs="Times New Roman"/>
                <w:color w:val="1A1A2E"/>
                <w:sz w:val="20"/>
                <w:szCs w:val="20"/>
              </w:rPr>
              <w:t>ointments</w:t>
            </w:r>
            <w:r>
              <w:rPr>
                <w:rFonts w:cs="Times New Roman"/>
                <w:color w:val="1A1A2E"/>
                <w:sz w:val="20"/>
                <w:szCs w:val="20"/>
              </w:rPr>
              <w:t>, cream</w:t>
            </w:r>
            <w:r w:rsidR="00A5642E" w:rsidRPr="00A5642E">
              <w:rPr>
                <w:rFonts w:cs="Times New Roman"/>
                <w:color w:val="1A1A2E"/>
                <w:sz w:val="20"/>
                <w:szCs w:val="20"/>
              </w:rPr>
              <w:t xml:space="preserve"> </w:t>
            </w:r>
          </w:p>
        </w:tc>
        <w:tc>
          <w:tcPr>
            <w:tcW w:w="0" w:type="auto"/>
            <w:vAlign w:val="center"/>
          </w:tcPr>
          <w:p w14:paraId="39D217E6" w14:textId="5D03A4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819" w:type="dxa"/>
            <w:vAlign w:val="center"/>
          </w:tcPr>
          <w:p w14:paraId="4BEB9B2A" w14:textId="6FBAC2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8AC651D" w14:textId="6ACB22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90</w:t>
            </w:r>
          </w:p>
        </w:tc>
        <w:tc>
          <w:tcPr>
            <w:tcW w:w="0" w:type="auto"/>
            <w:vAlign w:val="center"/>
          </w:tcPr>
          <w:p w14:paraId="78AFCE9E" w14:textId="0E02853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0B966F60" w14:textId="2CF693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253B5F9D" w14:textId="23D0DE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71CFC42D" w14:textId="1EE1A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A51E89" w14:textId="77777777" w:rsidTr="002C23EE">
        <w:tc>
          <w:tcPr>
            <w:tcW w:w="460" w:type="dxa"/>
          </w:tcPr>
          <w:p w14:paraId="0125DCD3"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37FDF8ED" w14:textId="2624966E"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(Sansabhilla et al., 2020)</w:t>
                </w:r>
              </w:p>
            </w:sdtContent>
          </w:sdt>
        </w:tc>
        <w:tc>
          <w:tcPr>
            <w:tcW w:w="1493" w:type="dxa"/>
            <w:vAlign w:val="center"/>
          </w:tcPr>
          <w:p w14:paraId="254378A3" w14:textId="61C36CCC"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2877C535" w14:textId="288A8A6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Glycine max</w:t>
            </w:r>
          </w:p>
        </w:tc>
        <w:tc>
          <w:tcPr>
            <w:tcW w:w="1577" w:type="dxa"/>
            <w:vAlign w:val="center"/>
          </w:tcPr>
          <w:p w14:paraId="15D53A61" w14:textId="65ED89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Soybean fatty acids</w:t>
            </w:r>
          </w:p>
        </w:tc>
        <w:tc>
          <w:tcPr>
            <w:tcW w:w="0" w:type="auto"/>
            <w:vAlign w:val="center"/>
          </w:tcPr>
          <w:p w14:paraId="302D5097" w14:textId="64D165D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557970EB" w14:textId="503D0F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2EEDCCD3" w14:textId="51838B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73D7923E" w14:textId="3E922F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180</w:t>
            </w:r>
          </w:p>
        </w:tc>
        <w:tc>
          <w:tcPr>
            <w:tcW w:w="0" w:type="auto"/>
            <w:vAlign w:val="center"/>
          </w:tcPr>
          <w:p w14:paraId="30123B54" w14:textId="092FA92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w:t>
            </w:r>
          </w:p>
        </w:tc>
        <w:tc>
          <w:tcPr>
            <w:tcW w:w="0" w:type="auto"/>
            <w:vAlign w:val="center"/>
          </w:tcPr>
          <w:p w14:paraId="467AC115" w14:textId="0A8066B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0.60</w:t>
            </w:r>
          </w:p>
        </w:tc>
        <w:tc>
          <w:tcPr>
            <w:tcW w:w="0" w:type="auto"/>
            <w:vAlign w:val="center"/>
          </w:tcPr>
          <w:p w14:paraId="6E4E2BFA" w14:textId="2EB4B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0" w:type="auto"/>
            <w:vAlign w:val="center"/>
          </w:tcPr>
          <w:p w14:paraId="47F9FE7F" w14:textId="668E4F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04EA94E" w14:textId="77777777" w:rsidTr="002C23EE">
        <w:tc>
          <w:tcPr>
            <w:tcW w:w="460" w:type="dxa"/>
          </w:tcPr>
          <w:p w14:paraId="09C888D5"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06C7C70F" w14:textId="12E2AC51"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(Pulido et al., 2022)</w:t>
                </w:r>
              </w:p>
            </w:sdtContent>
          </w:sdt>
        </w:tc>
        <w:tc>
          <w:tcPr>
            <w:tcW w:w="1493" w:type="dxa"/>
            <w:vAlign w:val="center"/>
          </w:tcPr>
          <w:p w14:paraId="392C4365" w14:textId="4F03286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72225553" w14:textId="4731E9D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winterianus</w:t>
            </w:r>
          </w:p>
        </w:tc>
        <w:tc>
          <w:tcPr>
            <w:tcW w:w="1577" w:type="dxa"/>
            <w:vAlign w:val="center"/>
          </w:tcPr>
          <w:p w14:paraId="2A3056FA" w14:textId="60E478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B85782F" w14:textId="37E53F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lotion</w:t>
            </w:r>
          </w:p>
        </w:tc>
        <w:tc>
          <w:tcPr>
            <w:tcW w:w="0" w:type="auto"/>
            <w:vAlign w:val="center"/>
          </w:tcPr>
          <w:p w14:paraId="6A6061DD" w14:textId="70CEA46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0E973D5F" w14:textId="4285A4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5B1A1012" w14:textId="1C08E0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78</w:t>
            </w:r>
          </w:p>
        </w:tc>
        <w:tc>
          <w:tcPr>
            <w:tcW w:w="0" w:type="auto"/>
            <w:vAlign w:val="center"/>
          </w:tcPr>
          <w:p w14:paraId="11E762FA" w14:textId="1B992A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74CCBB87" w14:textId="7AF19E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0.48</w:t>
            </w:r>
          </w:p>
        </w:tc>
        <w:tc>
          <w:tcPr>
            <w:tcW w:w="0" w:type="auto"/>
            <w:vAlign w:val="center"/>
          </w:tcPr>
          <w:p w14:paraId="6D431869" w14:textId="3533CCD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420C636A" w14:textId="1F45853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EC2E57B" w14:textId="77777777" w:rsidTr="002C23EE">
        <w:tc>
          <w:tcPr>
            <w:tcW w:w="460" w:type="dxa"/>
          </w:tcPr>
          <w:p w14:paraId="4DB5F58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sdt>
          <w:sdtPr>
            <w:rPr>
              <w:rFonts w:cs="Times New Roman"/>
              <w:color w:val="000000"/>
              <w:sz w:val="20"/>
              <w:szCs w:val="20"/>
              <w:lang w:val="en-ID"/>
            </w:rPr>
            <w:tag w:val="MENDELEY_CITATION_v3_eyJjaXRhdGlvbklEIjoiTUVOREVMRVlfQ0lUQVRJT05fZjZlYWJhZGMtMjg2OS00OTQ3LWI3NDktNmFkNjI5YTkwMWZmIiwicHJvcGVydGllcyI6eyJub3RlSW5kZXgiOjB9LCJpc0VkaXRlZCI6ZmFsc2UsIm1hbnVhbE92ZXJyaWRlIjp7ImlzTWFudWFsbHlPdmVycmlkZGVuIjpmYWxzZSwiY2l0ZXByb2NUZXh0IjoiKE1pdHJhIGV0IGFsLiwgMjAyMCkiLCJtYW51YWxPdmVycmlkZVRleHQiOiIifSwiY2l0YXRpb25JdGVtcyI6W3siaWQiOiJiZjBlODRjNy04Y2ExLTNhNjEtOGUyNy0xOTlkMzYyMGE4MDQiLCJpdGVtRGF0YSI6eyJ0eXBlIjoiYXJ0aWNsZS1qb3VybmFsIiwiaWQiOiJiZjBlODRjNy04Y2ExLTNhNjEtOGUyNy0xOTlkMzYyMGE4MDQ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"/>
            <w:id w:val="-1219349377"/>
            <w:placeholder>
              <w:docPart w:val="DefaultPlaceholder_-1854013440"/>
            </w:placeholder>
          </w:sdtPr>
          <w:sdtContent>
            <w:tc>
              <w:tcPr>
                <w:tcW w:w="1471" w:type="dxa"/>
                <w:vAlign w:val="center"/>
              </w:tcPr>
              <w:p w14:paraId="7CDC3AF0" w14:textId="1710BD08"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000000"/>
                    <w:sz w:val="20"/>
                    <w:szCs w:val="20"/>
                    <w:lang w:val="en-ID"/>
                  </w:rPr>
                  <w:t>(Mitra et al., 2020)</w:t>
                </w:r>
              </w:p>
            </w:tc>
          </w:sdtContent>
        </w:sdt>
        <w:tc>
          <w:tcPr>
            <w:tcW w:w="1493" w:type="dxa"/>
            <w:vAlign w:val="center"/>
          </w:tcPr>
          <w:p w14:paraId="27CE0E0A" w14:textId="0CF63A24" w:rsidR="00A5642E" w:rsidRPr="00A5642E" w:rsidRDefault="0020081F" w:rsidP="002C23EE">
            <w:pPr>
              <w:spacing w:line="240" w:lineRule="auto"/>
              <w:ind w:left="0" w:firstLine="0"/>
              <w:jc w:val="center"/>
              <w:rPr>
                <w:rFonts w:cs="Times New Roman"/>
                <w:sz w:val="20"/>
                <w:szCs w:val="20"/>
                <w:lang w:val="en-ID"/>
              </w:rPr>
            </w:pPr>
            <w:r>
              <w:rPr>
                <w:rFonts w:cs="Times New Roman"/>
                <w:color w:val="1A1A2E"/>
                <w:sz w:val="20"/>
                <w:szCs w:val="20"/>
              </w:rPr>
              <w:t>USA</w:t>
            </w:r>
          </w:p>
        </w:tc>
        <w:tc>
          <w:tcPr>
            <w:tcW w:w="1694" w:type="dxa"/>
            <w:vAlign w:val="center"/>
          </w:tcPr>
          <w:p w14:paraId="26FD4B0F" w14:textId="20463D99" w:rsidR="00A5642E" w:rsidRPr="00A5642E" w:rsidRDefault="0020081F" w:rsidP="002C23EE">
            <w:pPr>
              <w:spacing w:line="240" w:lineRule="auto"/>
              <w:ind w:left="0" w:firstLine="0"/>
              <w:jc w:val="center"/>
              <w:rPr>
                <w:rFonts w:cs="Times New Roman"/>
                <w:sz w:val="20"/>
                <w:szCs w:val="20"/>
                <w:lang w:val="en-ID"/>
              </w:rPr>
            </w:pPr>
            <w:r w:rsidRPr="0020081F">
              <w:rPr>
                <w:rStyle w:val="Emphasis"/>
                <w:rFonts w:cs="Times New Roman"/>
                <w:color w:val="1A1A2E"/>
                <w:sz w:val="20"/>
                <w:szCs w:val="20"/>
              </w:rPr>
              <w:t xml:space="preserve">Cinnamon oil; peppermint oil; spearmint oil; lemongrass </w:t>
            </w:r>
            <w:r w:rsidRPr="0020081F">
              <w:rPr>
                <w:rStyle w:val="Emphasis"/>
                <w:rFonts w:cs="Times New Roman"/>
                <w:color w:val="1A1A2E"/>
                <w:sz w:val="20"/>
                <w:szCs w:val="20"/>
              </w:rPr>
              <w:lastRenderedPageBreak/>
              <w:t>oil; garlic oil</w:t>
            </w:r>
          </w:p>
        </w:tc>
        <w:tc>
          <w:tcPr>
            <w:tcW w:w="1577" w:type="dxa"/>
            <w:vAlign w:val="center"/>
          </w:tcPr>
          <w:p w14:paraId="5E35457B" w14:textId="51CD7F52"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lastRenderedPageBreak/>
              <w:t>Cinnamaldehyde; menthol; carvone; citral; sulfur compounds</w:t>
            </w:r>
          </w:p>
        </w:tc>
        <w:tc>
          <w:tcPr>
            <w:tcW w:w="0" w:type="auto"/>
            <w:vAlign w:val="center"/>
          </w:tcPr>
          <w:p w14:paraId="3CB76104" w14:textId="44473CF6"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Essential oil/plant-derived active ingredients</w:t>
            </w:r>
          </w:p>
        </w:tc>
        <w:tc>
          <w:tcPr>
            <w:tcW w:w="0" w:type="auto"/>
            <w:vAlign w:val="center"/>
          </w:tcPr>
          <w:p w14:paraId="6211AE6B" w14:textId="612DCF35"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Undiluted oils</w:t>
            </w:r>
          </w:p>
        </w:tc>
        <w:tc>
          <w:tcPr>
            <w:tcW w:w="819" w:type="dxa"/>
            <w:vAlign w:val="center"/>
          </w:tcPr>
          <w:p w14:paraId="5B5D2226" w14:textId="257F360F"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Y-tube choice bioassay</w:t>
            </w:r>
          </w:p>
        </w:tc>
        <w:tc>
          <w:tcPr>
            <w:tcW w:w="735" w:type="dxa"/>
            <w:vAlign w:val="center"/>
          </w:tcPr>
          <w:p w14:paraId="1EF3FF7F" w14:textId="576CADC7" w:rsidR="00A5642E" w:rsidRPr="00A5642E" w:rsidRDefault="00DC3678" w:rsidP="002C23EE">
            <w:pPr>
              <w:spacing w:line="240" w:lineRule="auto"/>
              <w:ind w:left="0" w:firstLine="0"/>
              <w:jc w:val="center"/>
              <w:rPr>
                <w:rFonts w:cs="Times New Roman"/>
                <w:sz w:val="20"/>
                <w:szCs w:val="20"/>
                <w:lang w:val="en-ID"/>
              </w:rPr>
            </w:pPr>
            <w:r>
              <w:rPr>
                <w:rFonts w:cs="Times New Roman"/>
                <w:sz w:val="20"/>
                <w:szCs w:val="20"/>
              </w:rPr>
              <w:t>30</w:t>
            </w:r>
          </w:p>
        </w:tc>
        <w:tc>
          <w:tcPr>
            <w:tcW w:w="0" w:type="auto"/>
            <w:vAlign w:val="center"/>
          </w:tcPr>
          <w:p w14:paraId="119D7000" w14:textId="2E8160DF"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Mosquito attraction reduction</w:t>
            </w:r>
          </w:p>
        </w:tc>
        <w:tc>
          <w:tcPr>
            <w:tcW w:w="0" w:type="auto"/>
            <w:vAlign w:val="center"/>
          </w:tcPr>
          <w:p w14:paraId="5FDE60B4" w14:textId="49664001"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0.32</w:t>
            </w:r>
          </w:p>
        </w:tc>
        <w:tc>
          <w:tcPr>
            <w:tcW w:w="0" w:type="auto"/>
            <w:vAlign w:val="center"/>
          </w:tcPr>
          <w:p w14:paraId="7130B5C6" w14:textId="13514FC2"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68%</w:t>
            </w:r>
          </w:p>
        </w:tc>
        <w:tc>
          <w:tcPr>
            <w:tcW w:w="0" w:type="auto"/>
            <w:vAlign w:val="center"/>
          </w:tcPr>
          <w:p w14:paraId="74BA6BB5" w14:textId="7FC5FB97"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Low</w:t>
            </w:r>
          </w:p>
        </w:tc>
      </w:tr>
      <w:tr w:rsidR="00A5642E" w:rsidRPr="00A5642E" w14:paraId="5B838B25" w14:textId="77777777" w:rsidTr="002C23EE">
        <w:tc>
          <w:tcPr>
            <w:tcW w:w="460" w:type="dxa"/>
          </w:tcPr>
          <w:p w14:paraId="0296200A"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0CA5BBC7" w14:textId="287802AD"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(Drapeau et al., 2011)</w:t>
                </w:r>
              </w:p>
            </w:sdtContent>
          </w:sdt>
        </w:tc>
        <w:tc>
          <w:tcPr>
            <w:tcW w:w="1493" w:type="dxa"/>
            <w:vAlign w:val="center"/>
          </w:tcPr>
          <w:p w14:paraId="4D216D0D" w14:textId="343193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16616890" w14:textId="6CE1D6F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31F511D0" w14:textId="2F01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21B92691" w14:textId="722D1D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7093F86" w14:textId="47DA0D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26%</w:t>
            </w:r>
          </w:p>
        </w:tc>
        <w:tc>
          <w:tcPr>
            <w:tcW w:w="819" w:type="dxa"/>
            <w:vAlign w:val="center"/>
          </w:tcPr>
          <w:p w14:paraId="18D6D006" w14:textId="135382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3F72F94" w14:textId="05C700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95</w:t>
            </w:r>
          </w:p>
        </w:tc>
        <w:tc>
          <w:tcPr>
            <w:tcW w:w="0" w:type="auto"/>
            <w:vAlign w:val="center"/>
          </w:tcPr>
          <w:p w14:paraId="3CE8F97D" w14:textId="3E72C54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0B7F724" w14:textId="11C5613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0.30</w:t>
            </w:r>
          </w:p>
        </w:tc>
        <w:tc>
          <w:tcPr>
            <w:tcW w:w="0" w:type="auto"/>
            <w:vAlign w:val="center"/>
          </w:tcPr>
          <w:p w14:paraId="3C910BE7" w14:textId="44CB05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70%</w:t>
            </w:r>
          </w:p>
        </w:tc>
        <w:tc>
          <w:tcPr>
            <w:tcW w:w="0" w:type="auto"/>
            <w:vAlign w:val="center"/>
          </w:tcPr>
          <w:p w14:paraId="23825F02" w14:textId="3BA02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A5A299D" w14:textId="77777777" w:rsidTr="002C23EE">
        <w:tc>
          <w:tcPr>
            <w:tcW w:w="460" w:type="dxa"/>
          </w:tcPr>
          <w:p w14:paraId="465C411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719E4C0" w14:textId="5B302B05"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(Silva et al., 2006)</w:t>
                </w:r>
              </w:p>
            </w:sdtContent>
          </w:sdt>
        </w:tc>
        <w:tc>
          <w:tcPr>
            <w:tcW w:w="1493" w:type="dxa"/>
            <w:vAlign w:val="center"/>
          </w:tcPr>
          <w:p w14:paraId="17698400" w14:textId="73963A0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Brazil</w:t>
            </w:r>
          </w:p>
        </w:tc>
        <w:tc>
          <w:tcPr>
            <w:tcW w:w="1694" w:type="dxa"/>
            <w:vAlign w:val="center"/>
          </w:tcPr>
          <w:p w14:paraId="45F9BD34" w14:textId="653CFC4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Carapa guianensis</w:t>
            </w:r>
          </w:p>
        </w:tc>
        <w:tc>
          <w:tcPr>
            <w:tcW w:w="1577" w:type="dxa"/>
            <w:vAlign w:val="center"/>
          </w:tcPr>
          <w:p w14:paraId="18DC5F7E" w14:textId="6FA712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oleic acid</w:t>
            </w:r>
          </w:p>
        </w:tc>
        <w:tc>
          <w:tcPr>
            <w:tcW w:w="0" w:type="auto"/>
            <w:vAlign w:val="center"/>
          </w:tcPr>
          <w:p w14:paraId="594811F4" w14:textId="77824E0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Emulsion</w:t>
            </w:r>
          </w:p>
        </w:tc>
        <w:tc>
          <w:tcPr>
            <w:tcW w:w="0" w:type="auto"/>
            <w:vAlign w:val="center"/>
          </w:tcPr>
          <w:p w14:paraId="3CE5ABC9" w14:textId="5CF75A1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25%</w:t>
            </w:r>
          </w:p>
        </w:tc>
        <w:tc>
          <w:tcPr>
            <w:tcW w:w="819" w:type="dxa"/>
            <w:vAlign w:val="center"/>
          </w:tcPr>
          <w:p w14:paraId="51FC184F" w14:textId="184853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F3D63D1" w14:textId="29C801E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012B2FF5" w14:textId="78FD3F0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70DB741C" w14:textId="5C2EA99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0.52</w:t>
            </w:r>
          </w:p>
        </w:tc>
        <w:tc>
          <w:tcPr>
            <w:tcW w:w="0" w:type="auto"/>
            <w:vAlign w:val="center"/>
          </w:tcPr>
          <w:p w14:paraId="2E025986" w14:textId="186361A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2B3138BB" w14:textId="37A5FE4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98A0A0A" w14:textId="77777777" w:rsidTr="002C23EE">
        <w:tc>
          <w:tcPr>
            <w:tcW w:w="460" w:type="dxa"/>
          </w:tcPr>
          <w:p w14:paraId="3512D092"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464FA880" w14:textId="74DBF25D"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(Budiman et al., 2022)</w:t>
                </w:r>
              </w:p>
            </w:sdtContent>
          </w:sdt>
        </w:tc>
        <w:tc>
          <w:tcPr>
            <w:tcW w:w="1493" w:type="dxa"/>
            <w:vAlign w:val="center"/>
          </w:tcPr>
          <w:p w14:paraId="79000971" w14:textId="1935A84F" w:rsidR="00A5642E" w:rsidRPr="00A5642E" w:rsidRDefault="00540144"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1177372E" w14:textId="3E50BA96"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Syzygium aromaticum</w:t>
            </w:r>
          </w:p>
        </w:tc>
        <w:tc>
          <w:tcPr>
            <w:tcW w:w="1577" w:type="dxa"/>
            <w:vAlign w:val="center"/>
          </w:tcPr>
          <w:p w14:paraId="258C8E65" w14:textId="3A12E2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 β-caryophyllene</w:t>
            </w:r>
          </w:p>
        </w:tc>
        <w:tc>
          <w:tcPr>
            <w:tcW w:w="0" w:type="auto"/>
            <w:vAlign w:val="center"/>
          </w:tcPr>
          <w:p w14:paraId="1C3F7264" w14:textId="0199C26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4914148F" w14:textId="02C289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22658E90" w14:textId="7C230A2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D1AF145" w14:textId="6748BCF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42</w:t>
            </w:r>
          </w:p>
        </w:tc>
        <w:tc>
          <w:tcPr>
            <w:tcW w:w="0" w:type="auto"/>
            <w:vAlign w:val="center"/>
          </w:tcPr>
          <w:p w14:paraId="7DA6BE6D" w14:textId="6C87002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00E45E0D" w14:textId="052D957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0.19</w:t>
            </w:r>
          </w:p>
        </w:tc>
        <w:tc>
          <w:tcPr>
            <w:tcW w:w="0" w:type="auto"/>
            <w:vAlign w:val="center"/>
          </w:tcPr>
          <w:p w14:paraId="53F8D557" w14:textId="298AA1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81%</w:t>
            </w:r>
          </w:p>
        </w:tc>
        <w:tc>
          <w:tcPr>
            <w:tcW w:w="0" w:type="auto"/>
            <w:vAlign w:val="center"/>
          </w:tcPr>
          <w:p w14:paraId="0C1D426D" w14:textId="46631F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99CB0C" w14:textId="77777777" w:rsidTr="002C23EE">
        <w:tc>
          <w:tcPr>
            <w:tcW w:w="460" w:type="dxa"/>
          </w:tcPr>
          <w:p w14:paraId="5A8A3044"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21FEB2BC" w14:textId="22C75BF1"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(Farooq et al., 2022)</w:t>
                </w:r>
              </w:p>
            </w:sdtContent>
          </w:sdt>
        </w:tc>
        <w:tc>
          <w:tcPr>
            <w:tcW w:w="1493" w:type="dxa"/>
            <w:vAlign w:val="center"/>
          </w:tcPr>
          <w:p w14:paraId="431BA87E" w14:textId="2DF8CD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71BCD95" w14:textId="3CF5209B"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citratus</w:t>
            </w:r>
          </w:p>
        </w:tc>
        <w:tc>
          <w:tcPr>
            <w:tcW w:w="1577" w:type="dxa"/>
            <w:vAlign w:val="center"/>
          </w:tcPr>
          <w:p w14:paraId="20AA7E82" w14:textId="22F0BDF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(geranial+neral)</w:t>
            </w:r>
          </w:p>
        </w:tc>
        <w:tc>
          <w:tcPr>
            <w:tcW w:w="0" w:type="auto"/>
            <w:vAlign w:val="center"/>
          </w:tcPr>
          <w:p w14:paraId="47C40F9A" w14:textId="08B4768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479760A2" w14:textId="0E343C6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156310F4" w14:textId="04FD7AE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148E1BE9" w14:textId="0B60E11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35</w:t>
            </w:r>
          </w:p>
        </w:tc>
        <w:tc>
          <w:tcPr>
            <w:tcW w:w="0" w:type="auto"/>
            <w:vAlign w:val="center"/>
          </w:tcPr>
          <w:p w14:paraId="2AD1871F" w14:textId="1EA6E0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4339830F" w14:textId="40CC0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0.43</w:t>
            </w:r>
          </w:p>
        </w:tc>
        <w:tc>
          <w:tcPr>
            <w:tcW w:w="0" w:type="auto"/>
            <w:vAlign w:val="center"/>
          </w:tcPr>
          <w:p w14:paraId="1065A547" w14:textId="114C2B7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57%</w:t>
            </w:r>
          </w:p>
        </w:tc>
        <w:tc>
          <w:tcPr>
            <w:tcW w:w="0" w:type="auto"/>
            <w:vAlign w:val="center"/>
          </w:tcPr>
          <w:p w14:paraId="26824B91" w14:textId="322BB7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5191F80" w14:textId="77777777" w:rsidTr="002C23EE">
        <w:tc>
          <w:tcPr>
            <w:tcW w:w="460" w:type="dxa"/>
            <w:vAlign w:val="center"/>
          </w:tcPr>
          <w:p w14:paraId="4D64303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"/>
            <w:id w:val="908115066"/>
            <w:placeholder>
              <w:docPart w:val="DefaultPlaceholder_-1854013440"/>
            </w:placeholder>
          </w:sdtPr>
          <w:sdtContent>
            <w:tc>
              <w:tcPr>
                <w:tcW w:w="1471" w:type="dxa"/>
                <w:vAlign w:val="center"/>
              </w:tcPr>
              <w:p w14:paraId="3348F34B" w14:textId="480A6EFC" w:rsidR="00A5642E" w:rsidRPr="00A5642E" w:rsidRDefault="0020081F" w:rsidP="002C23EE">
                <w:pPr>
                  <w:spacing w:line="240" w:lineRule="auto"/>
                  <w:ind w:left="0" w:firstLine="0"/>
                  <w:jc w:val="left"/>
                  <w:rPr>
                    <w:rFonts w:cs="Times New Roman"/>
                    <w:sz w:val="20"/>
                    <w:szCs w:val="20"/>
                    <w:lang w:val="en-ID"/>
                  </w:rPr>
                </w:pPr>
                <w:r w:rsidRPr="0020081F">
                  <w:rPr>
                    <w:rFonts w:eastAsia="Times New Roman" w:cs="Times New Roman"/>
                    <w:color w:val="000000"/>
                    <w:sz w:val="20"/>
                  </w:rPr>
                  <w:t>(Arlitasari &amp; Porusia, 2024)</w:t>
                </w:r>
              </w:p>
            </w:tc>
          </w:sdtContent>
        </w:sdt>
        <w:tc>
          <w:tcPr>
            <w:tcW w:w="1493" w:type="dxa"/>
            <w:vAlign w:val="center"/>
          </w:tcPr>
          <w:p w14:paraId="10AA6655" w14:textId="6D4C15A5"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Indonesia</w:t>
            </w:r>
          </w:p>
        </w:tc>
        <w:tc>
          <w:tcPr>
            <w:tcW w:w="1694" w:type="dxa"/>
            <w:vAlign w:val="center"/>
          </w:tcPr>
          <w:p w14:paraId="7424756F" w14:textId="193888FB" w:rsidR="00A5642E" w:rsidRPr="00A5642E" w:rsidRDefault="005F43E6" w:rsidP="002C23EE">
            <w:pPr>
              <w:spacing w:line="240" w:lineRule="auto"/>
              <w:ind w:left="0" w:firstLine="0"/>
              <w:jc w:val="center"/>
              <w:rPr>
                <w:rFonts w:cs="Times New Roman"/>
                <w:sz w:val="20"/>
                <w:szCs w:val="20"/>
                <w:lang w:val="en-ID"/>
              </w:rPr>
            </w:pPr>
            <w:r w:rsidRPr="005F43E6">
              <w:rPr>
                <w:rStyle w:val="Emphasis"/>
                <w:rFonts w:cs="Times New Roman"/>
                <w:color w:val="1A1A2E"/>
                <w:sz w:val="20"/>
                <w:szCs w:val="20"/>
              </w:rPr>
              <w:t>Cymbopogon nardus; Cinnamomum burmannii</w:t>
            </w:r>
          </w:p>
        </w:tc>
        <w:tc>
          <w:tcPr>
            <w:tcW w:w="1577" w:type="dxa"/>
            <w:vAlign w:val="center"/>
          </w:tcPr>
          <w:p w14:paraId="35BA2A1F" w14:textId="3D188E5B"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Citronellal; eugenol</w:t>
            </w:r>
          </w:p>
        </w:tc>
        <w:tc>
          <w:tcPr>
            <w:tcW w:w="0" w:type="auto"/>
            <w:vAlign w:val="center"/>
          </w:tcPr>
          <w:p w14:paraId="41EEB869" w14:textId="22A7EAAD"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Lotion</w:t>
            </w:r>
          </w:p>
        </w:tc>
        <w:tc>
          <w:tcPr>
            <w:tcW w:w="0" w:type="auto"/>
            <w:vAlign w:val="center"/>
          </w:tcPr>
          <w:p w14:paraId="7E25631E" w14:textId="6FE232D2"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400 ppm</w:t>
            </w:r>
          </w:p>
        </w:tc>
        <w:tc>
          <w:tcPr>
            <w:tcW w:w="819" w:type="dxa"/>
            <w:vAlign w:val="center"/>
          </w:tcPr>
          <w:p w14:paraId="7B5860F8" w14:textId="003F6802"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Lab experimental</w:t>
            </w:r>
          </w:p>
        </w:tc>
        <w:tc>
          <w:tcPr>
            <w:tcW w:w="735" w:type="dxa"/>
            <w:vAlign w:val="center"/>
          </w:tcPr>
          <w:p w14:paraId="088CF9AA" w14:textId="62E89B54"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1,200</w:t>
            </w:r>
          </w:p>
        </w:tc>
        <w:tc>
          <w:tcPr>
            <w:tcW w:w="0" w:type="auto"/>
            <w:vAlign w:val="center"/>
          </w:tcPr>
          <w:p w14:paraId="2352B412" w14:textId="4581D31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Protection rate</w:t>
            </w:r>
          </w:p>
        </w:tc>
        <w:tc>
          <w:tcPr>
            <w:tcW w:w="0" w:type="auto"/>
            <w:vAlign w:val="center"/>
          </w:tcPr>
          <w:p w14:paraId="36D2CAB1" w14:textId="6709387B"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0.18</w:t>
            </w:r>
          </w:p>
        </w:tc>
        <w:tc>
          <w:tcPr>
            <w:tcW w:w="0" w:type="auto"/>
            <w:vAlign w:val="center"/>
          </w:tcPr>
          <w:p w14:paraId="4FB6ABF6" w14:textId="56EDE379"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82.16%</w:t>
            </w:r>
          </w:p>
        </w:tc>
        <w:tc>
          <w:tcPr>
            <w:tcW w:w="0" w:type="auto"/>
            <w:vAlign w:val="center"/>
          </w:tcPr>
          <w:p w14:paraId="2DEFD708" w14:textId="2A409C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F2F1718" w14:textId="77777777" w:rsidTr="002C23EE">
        <w:tc>
          <w:tcPr>
            <w:tcW w:w="460" w:type="dxa"/>
            <w:vAlign w:val="center"/>
          </w:tcPr>
          <w:p w14:paraId="11AC1DFA"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MmZkM2Q5ZjYtZjU0OC00ZTNjLWJlNDUtYTIxZGVjNmRjODRiIiwicHJvcGVydGllcyI6eyJub3RlSW5kZXgiOjB9LCJpc0VkaXRlZCI6ZmFsc2UsIm1hbnVhbE92ZXJyaWRlIjp7ImlzTWFudWFsbHlPdmVycmlkZGVuIjpmYWxzZSwiY2l0ZXByb2NUZXh0IjoiKEx1a2VyIGV0IGFsLiwgMjAyMykiLCJtYW51YWxPdmVycmlkZVRleHQiOiIifSwiY2l0YXRpb25JdGVtcyI6W3siaWQiOiI1NDMyYzkzNy1iZDlmLTM1NWItYmFmNS04YzQ2N2E5MmNhZjUiLCJpdGVtRGF0YSI6eyJ0eXBlIjoiYXJ0aWNsZS1qb3VybmFsIiwiaWQiOiI1NDMyYzkzNy1iZDlmLTM1NWItYmFmNS04YzQ2N2E5MmNhZjU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IsImNvbnRhaW5lci10aXRsZS1zaG9ydCI6IlNjaS4gUmVwLiIsImFjY2Vzc2VkIjp7ImRhdGUtcGFydHMiOltbMjAyNiw1LDZdXX0sIkRPSSI6IjEwLjEwMzgvUzQxNTk4LTAyMy0yODgyMC05IiwiSVNTTiI6IjIwNDUyMzIyIiwiUE1JRCI6IjM2NzE3NzM1IiwiVVJMIjoiaHR0cHM6Ly9wbWMubmNiaS5ubG0ubmloLmdvdi9hcnRpY2xlcy9QTUM5ODg2OTk5LyIsImlzc3VlZCI6eyJkYXRlLXBhcnRzIjpbWzIwMjMsMTIsMV1dfSwicGFnZSI6IjE3MDU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mVzZWFyY2giLCJpc3N1ZSI6IjEiLCJ2b2x1bWUiOiIxMyJ9LCJpc1RlbXBvcmFyeSI6ZmFsc2UsInN1cHByZXNzLWF1dGhvciI6ZmFsc2UsImNvbXBvc2l0ZSI6ZmFsc2UsImF1dGhvci1vbmx5IjpmYWxzZX1dfQ=="/>
            <w:id w:val="-492415512"/>
            <w:placeholder>
              <w:docPart w:val="DefaultPlaceholder_-1854013440"/>
            </w:placeholder>
          </w:sdtPr>
          <w:sdtContent>
            <w:tc>
              <w:tcPr>
                <w:tcW w:w="1471" w:type="dxa"/>
                <w:vAlign w:val="center"/>
              </w:tcPr>
              <w:p w14:paraId="35098DF9" w14:textId="446E99D5"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000000"/>
                    <w:sz w:val="20"/>
                    <w:szCs w:val="20"/>
                    <w:lang w:val="en-ID"/>
                  </w:rPr>
                  <w:t>(Luker et al., 2023)</w:t>
                </w:r>
              </w:p>
            </w:tc>
          </w:sdtContent>
        </w:sdt>
        <w:tc>
          <w:tcPr>
            <w:tcW w:w="1493" w:type="dxa"/>
            <w:vAlign w:val="center"/>
          </w:tcPr>
          <w:p w14:paraId="4A984F97" w14:textId="7A8E7137"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USA</w:t>
            </w:r>
          </w:p>
        </w:tc>
        <w:tc>
          <w:tcPr>
            <w:tcW w:w="1694" w:type="dxa"/>
            <w:vAlign w:val="center"/>
          </w:tcPr>
          <w:p w14:paraId="50322E4B" w14:textId="63E7BB8F" w:rsidR="00A5642E" w:rsidRPr="00A5642E" w:rsidRDefault="005F43E6" w:rsidP="002C23EE">
            <w:pPr>
              <w:spacing w:line="240" w:lineRule="auto"/>
              <w:ind w:left="0" w:firstLine="0"/>
              <w:jc w:val="center"/>
              <w:rPr>
                <w:rFonts w:cs="Times New Roman"/>
                <w:sz w:val="20"/>
                <w:szCs w:val="20"/>
                <w:lang w:val="en-ID"/>
              </w:rPr>
            </w:pPr>
            <w:r w:rsidRPr="005F43E6">
              <w:rPr>
                <w:rStyle w:val="Emphasis"/>
                <w:rFonts w:cs="Times New Roman"/>
                <w:color w:val="1A1A2E"/>
                <w:sz w:val="20"/>
                <w:szCs w:val="20"/>
              </w:rPr>
              <w:t>Clove oil; cinnamon oil</w:t>
            </w:r>
          </w:p>
        </w:tc>
        <w:tc>
          <w:tcPr>
            <w:tcW w:w="1577" w:type="dxa"/>
            <w:vAlign w:val="center"/>
          </w:tcPr>
          <w:p w14:paraId="3026D64D" w14:textId="1C325EC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Eugenol; cinnamaldehyde</w:t>
            </w:r>
          </w:p>
        </w:tc>
        <w:tc>
          <w:tcPr>
            <w:tcW w:w="0" w:type="auto"/>
            <w:vAlign w:val="center"/>
          </w:tcPr>
          <w:p w14:paraId="5CF826C1" w14:textId="5D314F6F"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Lotion emulsion</w:t>
            </w:r>
          </w:p>
        </w:tc>
        <w:tc>
          <w:tcPr>
            <w:tcW w:w="0" w:type="auto"/>
            <w:vAlign w:val="center"/>
          </w:tcPr>
          <w:p w14:paraId="36F3B1B3" w14:textId="4E2AECFE"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10%</w:t>
            </w:r>
          </w:p>
        </w:tc>
        <w:tc>
          <w:tcPr>
            <w:tcW w:w="819" w:type="dxa"/>
            <w:vAlign w:val="center"/>
          </w:tcPr>
          <w:p w14:paraId="3DF4F5F8" w14:textId="34B86AB9"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Arm-in-cage assay</w:t>
            </w:r>
          </w:p>
        </w:tc>
        <w:tc>
          <w:tcPr>
            <w:tcW w:w="735" w:type="dxa"/>
            <w:vAlign w:val="center"/>
          </w:tcPr>
          <w:p w14:paraId="798D120B" w14:textId="0D0863F2"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2</w:t>
            </w:r>
            <w:r>
              <w:rPr>
                <w:rFonts w:cs="Times New Roman"/>
                <w:color w:val="1A1A2E"/>
                <w:sz w:val="20"/>
                <w:szCs w:val="20"/>
              </w:rPr>
              <w:t>5</w:t>
            </w:r>
          </w:p>
        </w:tc>
        <w:tc>
          <w:tcPr>
            <w:tcW w:w="0" w:type="auto"/>
            <w:vAlign w:val="center"/>
          </w:tcPr>
          <w:p w14:paraId="33FA1FDD" w14:textId="0D09E6BD"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Complete protection time</w:t>
            </w:r>
          </w:p>
        </w:tc>
        <w:tc>
          <w:tcPr>
            <w:tcW w:w="0" w:type="auto"/>
            <w:vAlign w:val="center"/>
          </w:tcPr>
          <w:p w14:paraId="1DA54278" w14:textId="03658F71"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0.25</w:t>
            </w:r>
          </w:p>
        </w:tc>
        <w:tc>
          <w:tcPr>
            <w:tcW w:w="0" w:type="auto"/>
            <w:vAlign w:val="center"/>
          </w:tcPr>
          <w:p w14:paraId="67F3BF9F" w14:textId="1E7915FD"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75%</w:t>
            </w:r>
          </w:p>
        </w:tc>
        <w:tc>
          <w:tcPr>
            <w:tcW w:w="0" w:type="auto"/>
            <w:vAlign w:val="center"/>
          </w:tcPr>
          <w:p w14:paraId="0D0B224A" w14:textId="230E41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1212149" w14:textId="77777777" w:rsidTr="002C23EE">
        <w:tc>
          <w:tcPr>
            <w:tcW w:w="460" w:type="dxa"/>
            <w:vAlign w:val="center"/>
          </w:tcPr>
          <w:p w14:paraId="03473A3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25AD25EF" w14:textId="1A1518F7"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(Reichert et al., 2019)</w:t>
                </w:r>
              </w:p>
            </w:sdtContent>
          </w:sdt>
        </w:tc>
        <w:tc>
          <w:tcPr>
            <w:tcW w:w="1493" w:type="dxa"/>
            <w:vAlign w:val="center"/>
          </w:tcPr>
          <w:p w14:paraId="7E95034F" w14:textId="10B3DE8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35ACE476" w14:textId="5F6B8520"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Nepeta cataria</w:t>
            </w:r>
          </w:p>
        </w:tc>
        <w:tc>
          <w:tcPr>
            <w:tcW w:w="1577" w:type="dxa"/>
            <w:vAlign w:val="center"/>
          </w:tcPr>
          <w:p w14:paraId="44C558F6" w14:textId="3ADF186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Nepetalactone</w:t>
            </w:r>
          </w:p>
        </w:tc>
        <w:tc>
          <w:tcPr>
            <w:tcW w:w="0" w:type="auto"/>
            <w:vAlign w:val="center"/>
          </w:tcPr>
          <w:p w14:paraId="61F2A3E4" w14:textId="1BB82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EtOH extract</w:t>
            </w:r>
          </w:p>
        </w:tc>
        <w:tc>
          <w:tcPr>
            <w:tcW w:w="0" w:type="auto"/>
            <w:vAlign w:val="center"/>
          </w:tcPr>
          <w:p w14:paraId="34864974" w14:textId="033C4BC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1EBCC900" w14:textId="3B33EFC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4B77C104" w14:textId="528281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38</w:t>
            </w:r>
          </w:p>
        </w:tc>
        <w:tc>
          <w:tcPr>
            <w:tcW w:w="0" w:type="auto"/>
            <w:vAlign w:val="center"/>
          </w:tcPr>
          <w:p w14:paraId="4C34A340" w14:textId="739C00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1A679E33" w14:textId="377082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0.33</w:t>
            </w:r>
          </w:p>
        </w:tc>
        <w:tc>
          <w:tcPr>
            <w:tcW w:w="0" w:type="auto"/>
            <w:vAlign w:val="center"/>
          </w:tcPr>
          <w:p w14:paraId="142CDD1A" w14:textId="57F718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67%</w:t>
            </w:r>
          </w:p>
        </w:tc>
        <w:tc>
          <w:tcPr>
            <w:tcW w:w="0" w:type="auto"/>
            <w:vAlign w:val="center"/>
          </w:tcPr>
          <w:p w14:paraId="182AE85E" w14:textId="3D80DDC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8ABB688" w14:textId="77777777" w:rsidTr="002C23EE">
        <w:tc>
          <w:tcPr>
            <w:tcW w:w="460" w:type="dxa"/>
            <w:vAlign w:val="center"/>
          </w:tcPr>
          <w:p w14:paraId="7DCB1F54"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IsImNvbnRhaW5lci10aXRsZS1zaG9ydCI6IiJ9LCJpc1RlbXBvcmFyeSI6ZmFsc2V9XX0="/>
              <w:id w:val="1381665807"/>
              <w:placeholder>
                <w:docPart w:val="DefaultPlaceholder_-1854013440"/>
              </w:placeholder>
            </w:sdtPr>
            <w:sdtContent>
              <w:p w14:paraId="46A4D294" w14:textId="7E974BE7"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(Arpiwi et al., 2020)</w:t>
                </w:r>
              </w:p>
            </w:sdtContent>
          </w:sdt>
        </w:tc>
        <w:tc>
          <w:tcPr>
            <w:tcW w:w="1493" w:type="dxa"/>
            <w:vAlign w:val="center"/>
          </w:tcPr>
          <w:p w14:paraId="3C2F5A99" w14:textId="2BBB650D"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FB36975" w14:textId="72458FA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Mixed</w:t>
            </w:r>
          </w:p>
        </w:tc>
        <w:tc>
          <w:tcPr>
            <w:tcW w:w="1577" w:type="dxa"/>
            <w:vAlign w:val="center"/>
          </w:tcPr>
          <w:p w14:paraId="20E1B174" w14:textId="6B787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Citronellol, geraniol, linalool</w:t>
            </w:r>
          </w:p>
        </w:tc>
        <w:tc>
          <w:tcPr>
            <w:tcW w:w="0" w:type="auto"/>
            <w:vAlign w:val="center"/>
          </w:tcPr>
          <w:p w14:paraId="0D61840A" w14:textId="083BE4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 lotion</w:t>
            </w:r>
          </w:p>
        </w:tc>
        <w:tc>
          <w:tcPr>
            <w:tcW w:w="0" w:type="auto"/>
            <w:vAlign w:val="center"/>
          </w:tcPr>
          <w:p w14:paraId="71131F63" w14:textId="7CB049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05A81C2B" w14:textId="120F4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D4D5333" w14:textId="700040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150</w:t>
            </w:r>
          </w:p>
        </w:tc>
        <w:tc>
          <w:tcPr>
            <w:tcW w:w="0" w:type="auto"/>
            <w:vAlign w:val="center"/>
          </w:tcPr>
          <w:p w14:paraId="3A7D7A22" w14:textId="54A759C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rate</w:t>
            </w:r>
          </w:p>
        </w:tc>
        <w:tc>
          <w:tcPr>
            <w:tcW w:w="0" w:type="auto"/>
            <w:vAlign w:val="center"/>
          </w:tcPr>
          <w:p w14:paraId="7AC34370" w14:textId="71A42AF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0.46</w:t>
            </w:r>
          </w:p>
        </w:tc>
        <w:tc>
          <w:tcPr>
            <w:tcW w:w="0" w:type="auto"/>
            <w:vAlign w:val="center"/>
          </w:tcPr>
          <w:p w14:paraId="2FFF1EC4" w14:textId="2C19E9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54%</w:t>
            </w:r>
          </w:p>
        </w:tc>
        <w:tc>
          <w:tcPr>
            <w:tcW w:w="0" w:type="auto"/>
            <w:vAlign w:val="center"/>
          </w:tcPr>
          <w:p w14:paraId="694C2170" w14:textId="791E03E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DA96264" w14:textId="77777777" w:rsidTr="002C23EE">
        <w:tc>
          <w:tcPr>
            <w:tcW w:w="460" w:type="dxa"/>
            <w:vAlign w:val="center"/>
          </w:tcPr>
          <w:p w14:paraId="19BA695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5289EE0C" w14:textId="222615C6"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(Deng et al., 2023)</w:t>
                </w:r>
              </w:p>
            </w:sdtContent>
          </w:sdt>
        </w:tc>
        <w:tc>
          <w:tcPr>
            <w:tcW w:w="1493" w:type="dxa"/>
            <w:vAlign w:val="center"/>
          </w:tcPr>
          <w:p w14:paraId="107E15FC" w14:textId="00EAD30A"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China</w:t>
            </w:r>
          </w:p>
        </w:tc>
        <w:tc>
          <w:tcPr>
            <w:tcW w:w="1694" w:type="dxa"/>
            <w:vAlign w:val="center"/>
          </w:tcPr>
          <w:p w14:paraId="501E0CEF" w14:textId="5AB66D6C" w:rsidR="00A5642E" w:rsidRPr="006B65BC" w:rsidRDefault="006B65BC" w:rsidP="002C23EE">
            <w:pPr>
              <w:spacing w:line="240" w:lineRule="auto"/>
              <w:ind w:left="0" w:firstLine="0"/>
              <w:jc w:val="center"/>
              <w:rPr>
                <w:rFonts w:cs="Times New Roman"/>
                <w:i/>
                <w:iCs/>
                <w:sz w:val="20"/>
                <w:szCs w:val="20"/>
                <w:lang w:val="en-ID"/>
              </w:rPr>
            </w:pPr>
            <w:r>
              <w:rPr>
                <w:rStyle w:val="Emphasis"/>
                <w:i w:val="0"/>
                <w:iCs w:val="0"/>
                <w:color w:val="1A1A2E"/>
              </w:rPr>
              <w:t>C</w:t>
            </w:r>
            <w:r>
              <w:rPr>
                <w:rStyle w:val="Emphasis"/>
              </w:rPr>
              <w:t>love</w:t>
            </w:r>
          </w:p>
        </w:tc>
        <w:tc>
          <w:tcPr>
            <w:tcW w:w="1577" w:type="dxa"/>
            <w:vAlign w:val="center"/>
          </w:tcPr>
          <w:p w14:paraId="6C0E3D04" w14:textId="77777777" w:rsidR="006B65BC" w:rsidRDefault="006B65BC" w:rsidP="002C23EE">
            <w:pPr>
              <w:spacing w:line="240" w:lineRule="auto"/>
              <w:ind w:left="0" w:firstLine="0"/>
              <w:jc w:val="center"/>
              <w:rPr>
                <w:rFonts w:cs="Times New Roman"/>
                <w:color w:val="1A1A2E"/>
                <w:sz w:val="20"/>
                <w:szCs w:val="20"/>
              </w:rPr>
            </w:pPr>
            <w:r w:rsidRPr="006B65BC">
              <w:rPr>
                <w:rFonts w:cs="Times New Roman"/>
                <w:color w:val="1A1A2E"/>
                <w:sz w:val="20"/>
                <w:szCs w:val="20"/>
              </w:rPr>
              <w:t>α-bulnesene</w:t>
            </w:r>
            <w:r>
              <w:rPr>
                <w:rFonts w:cs="Times New Roman"/>
                <w:color w:val="1A1A2E"/>
                <w:sz w:val="20"/>
                <w:szCs w:val="20"/>
              </w:rPr>
              <w:t xml:space="preserve">, </w:t>
            </w:r>
            <w:r w:rsidRPr="006B65BC">
              <w:rPr>
                <w:rFonts w:cs="Times New Roman"/>
                <w:color w:val="1A1A2E"/>
                <w:sz w:val="20"/>
                <w:szCs w:val="20"/>
              </w:rPr>
              <w:t> </w:t>
            </w:r>
          </w:p>
          <w:p w14:paraId="2BE302FE" w14:textId="63B684B7" w:rsidR="00A5642E" w:rsidRPr="00A5642E" w:rsidRDefault="006B65BC" w:rsidP="002C23EE">
            <w:pPr>
              <w:spacing w:line="240" w:lineRule="auto"/>
              <w:ind w:left="0" w:firstLine="0"/>
              <w:jc w:val="center"/>
              <w:rPr>
                <w:rFonts w:cs="Times New Roman"/>
                <w:sz w:val="20"/>
                <w:szCs w:val="20"/>
                <w:lang w:val="en-ID"/>
              </w:rPr>
            </w:pPr>
            <w:r w:rsidRPr="006B65BC">
              <w:rPr>
                <w:rFonts w:cs="Times New Roman"/>
                <w:color w:val="1A1A2E"/>
                <w:sz w:val="20"/>
                <w:szCs w:val="20"/>
              </w:rPr>
              <w:t>α-guaiene</w:t>
            </w:r>
          </w:p>
        </w:tc>
        <w:tc>
          <w:tcPr>
            <w:tcW w:w="0" w:type="auto"/>
            <w:vAlign w:val="center"/>
          </w:tcPr>
          <w:p w14:paraId="3EF69FC4" w14:textId="5F031B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165C05B6" w14:textId="15438C8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w:t>
            </w:r>
          </w:p>
        </w:tc>
        <w:tc>
          <w:tcPr>
            <w:tcW w:w="819" w:type="dxa"/>
            <w:vAlign w:val="center"/>
          </w:tcPr>
          <w:p w14:paraId="6353D2FC" w14:textId="5B727D9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21D1EC69" w14:textId="524806C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45</w:t>
            </w:r>
          </w:p>
        </w:tc>
        <w:tc>
          <w:tcPr>
            <w:tcW w:w="0" w:type="auto"/>
            <w:vAlign w:val="center"/>
          </w:tcPr>
          <w:p w14:paraId="0D6729FA" w14:textId="3039F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49C20747" w14:textId="421236E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0.36</w:t>
            </w:r>
          </w:p>
        </w:tc>
        <w:tc>
          <w:tcPr>
            <w:tcW w:w="0" w:type="auto"/>
            <w:vAlign w:val="center"/>
          </w:tcPr>
          <w:p w14:paraId="339E161F" w14:textId="6C6728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64%</w:t>
            </w:r>
          </w:p>
        </w:tc>
        <w:tc>
          <w:tcPr>
            <w:tcW w:w="0" w:type="auto"/>
            <w:vAlign w:val="center"/>
          </w:tcPr>
          <w:p w14:paraId="52C3693E" w14:textId="4C82B53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885195D" w14:textId="77777777" w:rsidTr="002C23EE">
        <w:tc>
          <w:tcPr>
            <w:tcW w:w="460" w:type="dxa"/>
            <w:vAlign w:val="center"/>
          </w:tcPr>
          <w:p w14:paraId="4EE00750"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1FF233E8" w14:textId="272EBA0B"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(Zulfikar et al., 2019)</w:t>
                </w:r>
              </w:p>
            </w:sdtContent>
          </w:sdt>
        </w:tc>
        <w:tc>
          <w:tcPr>
            <w:tcW w:w="1493" w:type="dxa"/>
            <w:vAlign w:val="center"/>
          </w:tcPr>
          <w:p w14:paraId="29BE0CB2" w14:textId="63909589"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AF9D217" w14:textId="2994234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nardus</w:t>
            </w:r>
          </w:p>
        </w:tc>
        <w:tc>
          <w:tcPr>
            <w:tcW w:w="1577" w:type="dxa"/>
            <w:vAlign w:val="center"/>
          </w:tcPr>
          <w:p w14:paraId="5CFDBCDB" w14:textId="331B57F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borneol</w:t>
            </w:r>
          </w:p>
        </w:tc>
        <w:tc>
          <w:tcPr>
            <w:tcW w:w="0" w:type="auto"/>
            <w:vAlign w:val="center"/>
          </w:tcPr>
          <w:p w14:paraId="0D430B2F" w14:textId="3B0A05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Candle/lotion</w:t>
            </w:r>
          </w:p>
        </w:tc>
        <w:tc>
          <w:tcPr>
            <w:tcW w:w="0" w:type="auto"/>
            <w:vAlign w:val="center"/>
          </w:tcPr>
          <w:p w14:paraId="6010B395" w14:textId="0A89B0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7BC64D17" w14:textId="5F56E71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1887620" w14:textId="23ED5F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110</w:t>
            </w:r>
          </w:p>
        </w:tc>
        <w:tc>
          <w:tcPr>
            <w:tcW w:w="0" w:type="auto"/>
            <w:vAlign w:val="center"/>
          </w:tcPr>
          <w:p w14:paraId="6B286C62" w14:textId="6479CB3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08D2E5BD" w14:textId="4FD113A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0.50</w:t>
            </w:r>
          </w:p>
        </w:tc>
        <w:tc>
          <w:tcPr>
            <w:tcW w:w="0" w:type="auto"/>
            <w:vAlign w:val="center"/>
          </w:tcPr>
          <w:p w14:paraId="1DC44586" w14:textId="6266C1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50%</w:t>
            </w:r>
          </w:p>
        </w:tc>
        <w:tc>
          <w:tcPr>
            <w:tcW w:w="0" w:type="auto"/>
            <w:vAlign w:val="center"/>
          </w:tcPr>
          <w:p w14:paraId="0DABF28F" w14:textId="1B229C4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3C903D9" w14:textId="77777777" w:rsidTr="002C23EE">
        <w:tc>
          <w:tcPr>
            <w:tcW w:w="460" w:type="dxa"/>
            <w:vAlign w:val="center"/>
          </w:tcPr>
          <w:p w14:paraId="2D0A039C"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3664EC5B" w14:textId="46B6FD64"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(Goodyer et al., 2020)</w:t>
                </w:r>
              </w:p>
            </w:sdtContent>
          </w:sdt>
        </w:tc>
        <w:tc>
          <w:tcPr>
            <w:tcW w:w="1493" w:type="dxa"/>
            <w:vAlign w:val="center"/>
          </w:tcPr>
          <w:p w14:paraId="58CC27BD" w14:textId="1715C6F5"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USA</w:t>
            </w:r>
          </w:p>
        </w:tc>
        <w:tc>
          <w:tcPr>
            <w:tcW w:w="1694" w:type="dxa"/>
            <w:vAlign w:val="center"/>
          </w:tcPr>
          <w:p w14:paraId="2B1D5ED8" w14:textId="3A95564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Corymbia citriodora</w:t>
            </w:r>
          </w:p>
        </w:tc>
        <w:tc>
          <w:tcPr>
            <w:tcW w:w="1577" w:type="dxa"/>
            <w:vAlign w:val="center"/>
          </w:tcPr>
          <w:p w14:paraId="20CC4E80" w14:textId="0E1CC3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58EC49A8" w14:textId="0074C0D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Spray lotion</w:t>
            </w:r>
          </w:p>
        </w:tc>
        <w:tc>
          <w:tcPr>
            <w:tcW w:w="0" w:type="auto"/>
            <w:vAlign w:val="center"/>
          </w:tcPr>
          <w:p w14:paraId="7BD2A4F8" w14:textId="1A15D0A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28%</w:t>
            </w:r>
          </w:p>
        </w:tc>
        <w:tc>
          <w:tcPr>
            <w:tcW w:w="819" w:type="dxa"/>
            <w:vAlign w:val="center"/>
          </w:tcPr>
          <w:p w14:paraId="5B0FB05C" w14:textId="51F1FEB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03ED936A" w14:textId="4BC4ACD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36</w:t>
            </w:r>
          </w:p>
        </w:tc>
        <w:tc>
          <w:tcPr>
            <w:tcW w:w="0" w:type="auto"/>
            <w:vAlign w:val="center"/>
          </w:tcPr>
          <w:p w14:paraId="4C3D02C1" w14:textId="5327C93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5B9F7742" w14:textId="22EC08C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0.31</w:t>
            </w:r>
          </w:p>
        </w:tc>
        <w:tc>
          <w:tcPr>
            <w:tcW w:w="0" w:type="auto"/>
            <w:vAlign w:val="center"/>
          </w:tcPr>
          <w:p w14:paraId="0FAF1451" w14:textId="30CDD9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69%</w:t>
            </w:r>
          </w:p>
        </w:tc>
        <w:tc>
          <w:tcPr>
            <w:tcW w:w="0" w:type="auto"/>
            <w:vAlign w:val="center"/>
          </w:tcPr>
          <w:p w14:paraId="4AAB2C22" w14:textId="6419E1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43DC38" w14:textId="77777777" w:rsidTr="002C23EE">
        <w:tc>
          <w:tcPr>
            <w:tcW w:w="460" w:type="dxa"/>
            <w:vAlign w:val="center"/>
          </w:tcPr>
          <w:p w14:paraId="5699D90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0FC0B862" w14:textId="4B2ED3EF"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(Iqbal et al., 2022)</w:t>
                </w:r>
              </w:p>
            </w:sdtContent>
          </w:sdt>
        </w:tc>
        <w:tc>
          <w:tcPr>
            <w:tcW w:w="1493" w:type="dxa"/>
            <w:vAlign w:val="center"/>
          </w:tcPr>
          <w:p w14:paraId="6F6E444A" w14:textId="21BC9914"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India</w:t>
            </w:r>
          </w:p>
        </w:tc>
        <w:tc>
          <w:tcPr>
            <w:tcW w:w="1694" w:type="dxa"/>
            <w:vAlign w:val="center"/>
          </w:tcPr>
          <w:p w14:paraId="6E381F5E" w14:textId="77777777" w:rsidR="00BD4692" w:rsidRDefault="00BD4692" w:rsidP="002C23EE">
            <w:pPr>
              <w:spacing w:line="240" w:lineRule="auto"/>
              <w:ind w:left="0" w:firstLine="0"/>
              <w:jc w:val="center"/>
              <w:rPr>
                <w:rFonts w:cs="Times New Roman"/>
                <w:i/>
                <w:iCs/>
                <w:color w:val="1A1A2E"/>
                <w:sz w:val="20"/>
                <w:szCs w:val="20"/>
              </w:rPr>
            </w:pPr>
            <w:r w:rsidRPr="00BD4692">
              <w:rPr>
                <w:rFonts w:cs="Times New Roman"/>
                <w:i/>
                <w:iCs/>
                <w:color w:val="1A1A2E"/>
                <w:sz w:val="20"/>
                <w:szCs w:val="20"/>
              </w:rPr>
              <w:t>Cymbopogon citratus </w:t>
            </w:r>
          </w:p>
          <w:p w14:paraId="743ED007" w14:textId="6A237B25" w:rsidR="00A5642E" w:rsidRPr="00A5642E" w:rsidRDefault="00BD4692" w:rsidP="002C23EE">
            <w:pPr>
              <w:spacing w:line="240" w:lineRule="auto"/>
              <w:ind w:left="0" w:firstLine="0"/>
              <w:jc w:val="center"/>
              <w:rPr>
                <w:rFonts w:cs="Times New Roman"/>
                <w:sz w:val="20"/>
                <w:szCs w:val="20"/>
                <w:lang w:val="en-ID"/>
              </w:rPr>
            </w:pPr>
            <w:r w:rsidRPr="00BD4692">
              <w:rPr>
                <w:rFonts w:cs="Times New Roman"/>
                <w:i/>
                <w:iCs/>
                <w:color w:val="1A1A2E"/>
                <w:sz w:val="20"/>
                <w:szCs w:val="20"/>
              </w:rPr>
              <w:t>Prosopis juliflora</w:t>
            </w:r>
          </w:p>
        </w:tc>
        <w:tc>
          <w:tcPr>
            <w:tcW w:w="1577" w:type="dxa"/>
            <w:vAlign w:val="center"/>
          </w:tcPr>
          <w:p w14:paraId="28BF9435" w14:textId="0DCFCEC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 nimbin</w:t>
            </w:r>
          </w:p>
        </w:tc>
        <w:tc>
          <w:tcPr>
            <w:tcW w:w="0" w:type="auto"/>
            <w:vAlign w:val="center"/>
          </w:tcPr>
          <w:p w14:paraId="58A56BE0" w14:textId="783C0CC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Nanoemulsion</w:t>
            </w:r>
          </w:p>
        </w:tc>
        <w:tc>
          <w:tcPr>
            <w:tcW w:w="0" w:type="auto"/>
            <w:vAlign w:val="center"/>
          </w:tcPr>
          <w:p w14:paraId="5D285A2C" w14:textId="32C3AE8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7018361A" w14:textId="180C12C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6BE087C4" w14:textId="2239B8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58</w:t>
            </w:r>
          </w:p>
        </w:tc>
        <w:tc>
          <w:tcPr>
            <w:tcW w:w="0" w:type="auto"/>
            <w:vAlign w:val="center"/>
          </w:tcPr>
          <w:p w14:paraId="1FC56204" w14:textId="1B70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724DF803" w14:textId="541947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0.27</w:t>
            </w:r>
          </w:p>
        </w:tc>
        <w:tc>
          <w:tcPr>
            <w:tcW w:w="0" w:type="auto"/>
            <w:vAlign w:val="center"/>
          </w:tcPr>
          <w:p w14:paraId="34306CA6" w14:textId="5E31EB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73%</w:t>
            </w:r>
          </w:p>
        </w:tc>
        <w:tc>
          <w:tcPr>
            <w:tcW w:w="0" w:type="auto"/>
            <w:vAlign w:val="center"/>
          </w:tcPr>
          <w:p w14:paraId="40C4E2F6" w14:textId="3C2B8A9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4AD9F15C" w14:textId="77777777" w:rsidTr="002C23EE">
        <w:tc>
          <w:tcPr>
            <w:tcW w:w="460" w:type="dxa"/>
            <w:vAlign w:val="center"/>
          </w:tcPr>
          <w:p w14:paraId="6EAA764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jYzM2NhMzAtNDMwMC00NDAyLTk1YTktNDRkOTM0MWFjYzg4IiwicHJvcGVydGllcyI6eyJub3RlSW5kZXgiOjB9LCJpc0VkaXRlZCI6ZmFsc2UsIm1hbnVhbE92ZXJyaWRlIjp7ImlzTWFudWFsbHlPdmVycmlkZGVuIjpmYWxzZSwiY2l0ZXByb2NUZXh0IjoiKEFiYmFzIGV0IGFsLiwgMjAyNGIpIiwibWFudWFsT3ZlcnJpZGVUZXh0IjoiIn0sImNpdGF0aW9uSXRlbXMiOlt7ImlkIjoiZGNmZDU2NGMtYzRjYS0zYmE3LTlmNDQtY2U1MTU5YjdjZmNiIiwiaXRlbURhdGEiOnsidHlwZSI6ImFydGljbGUtam91cm5hbCIsImlkIjoiZGNmZDU2NGMtYzRjYS0zYmE3LTlmNDQtY2U1MTU5YjdjZmNi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ChCYXNlbCwgU3dpdHplcmxhbmQpIiwiY29udGFpbmVyLXRpdGxlLXNob3J0IjoiTW9sZWN1bGVzIiwiYWNjZXNzZWQiOnsiZGF0ZS1wYXJ0cyI6W1syMDI2LDUsMjJdXX0sIkRPSSI6IjEwLjMzOTAvTU9MRUNVTEVTMjkxMTI2NTciLCJJU1NOIjoiMTQyMC0zMDQ5IiwiUE1JRCI6IjM4ODkzNTMxIiwiVVJMIjoiaHR0cHM6Ly9wdWJtZWQubmNiaS5ubG0ubmloLmdvdi8zODg5MzUzMS8iLCJpc3N1ZWQiOnsiZGF0ZS1wYXJ0cyI6W1syMDI0LDYsMV1dfS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W9sZWN1bGVzIiwiaXNzdWUiOiIxMSIsInZvbHVtZSI6IjI5In0sImlzVGVtcG9yYXJ5IjpmYWxzZSwic3VwcHJlc3MtYXV0aG9yIjpmYWxzZSwiY29tcG9zaXRlIjpmYWxzZSwiYXV0aG9yLW9ubHkiOmZhbHNlfV19"/>
            <w:id w:val="1893157509"/>
            <w:placeholder>
              <w:docPart w:val="DefaultPlaceholder_-1854013440"/>
            </w:placeholder>
          </w:sdtPr>
          <w:sdtContent>
            <w:tc>
              <w:tcPr>
                <w:tcW w:w="1471" w:type="dxa"/>
                <w:vAlign w:val="center"/>
              </w:tcPr>
              <w:p w14:paraId="309DDEDB" w14:textId="66B419A7"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000000"/>
                    <w:sz w:val="20"/>
                    <w:szCs w:val="20"/>
                    <w:lang w:val="en-ID"/>
                  </w:rPr>
                  <w:t>(Abbas et al., 2024b)</w:t>
                </w:r>
              </w:p>
            </w:tc>
          </w:sdtContent>
        </w:sdt>
        <w:tc>
          <w:tcPr>
            <w:tcW w:w="1493" w:type="dxa"/>
            <w:vAlign w:val="center"/>
          </w:tcPr>
          <w:p w14:paraId="337B5751" w14:textId="7B755434"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Pakistan</w:t>
            </w:r>
          </w:p>
        </w:tc>
        <w:tc>
          <w:tcPr>
            <w:tcW w:w="1694" w:type="dxa"/>
            <w:vAlign w:val="center"/>
          </w:tcPr>
          <w:p w14:paraId="1DD19D83" w14:textId="62B90C08" w:rsidR="00A5642E" w:rsidRPr="00A5642E" w:rsidRDefault="00A5548E" w:rsidP="002C23EE">
            <w:pPr>
              <w:spacing w:line="240" w:lineRule="auto"/>
              <w:ind w:left="0" w:firstLine="0"/>
              <w:jc w:val="center"/>
              <w:rPr>
                <w:rFonts w:cs="Times New Roman"/>
                <w:sz w:val="20"/>
                <w:szCs w:val="20"/>
                <w:lang w:val="en-ID"/>
              </w:rPr>
            </w:pPr>
            <w:r w:rsidRPr="00A5548E">
              <w:rPr>
                <w:rStyle w:val="Emphasis"/>
                <w:rFonts w:cs="Times New Roman"/>
                <w:color w:val="1A1A2E"/>
                <w:sz w:val="20"/>
                <w:szCs w:val="20"/>
              </w:rPr>
              <w:t xml:space="preserve">Lantana camara; Schinus terebinthifolia; Callistemon </w:t>
            </w:r>
            <w:r w:rsidRPr="00A5548E">
              <w:rPr>
                <w:rStyle w:val="Emphasis"/>
                <w:rFonts w:cs="Times New Roman"/>
                <w:color w:val="1A1A2E"/>
                <w:sz w:val="20"/>
                <w:szCs w:val="20"/>
              </w:rPr>
              <w:lastRenderedPageBreak/>
              <w:t>viminalis</w:t>
            </w:r>
          </w:p>
        </w:tc>
        <w:tc>
          <w:tcPr>
            <w:tcW w:w="1577" w:type="dxa"/>
            <w:vAlign w:val="center"/>
          </w:tcPr>
          <w:p w14:paraId="0D947153" w14:textId="6B6075AA"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lastRenderedPageBreak/>
              <w:t>β-caryophyllene; α-pinene; 1,8-cineole</w:t>
            </w:r>
          </w:p>
        </w:tc>
        <w:tc>
          <w:tcPr>
            <w:tcW w:w="0" w:type="auto"/>
            <w:vAlign w:val="center"/>
          </w:tcPr>
          <w:p w14:paraId="12CC429D" w14:textId="4628223C"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Essential oil</w:t>
            </w:r>
          </w:p>
        </w:tc>
        <w:tc>
          <w:tcPr>
            <w:tcW w:w="0" w:type="auto"/>
            <w:vAlign w:val="center"/>
          </w:tcPr>
          <w:p w14:paraId="4124431F" w14:textId="161AC610"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33.3 µg/cm²</w:t>
            </w:r>
          </w:p>
        </w:tc>
        <w:tc>
          <w:tcPr>
            <w:tcW w:w="819" w:type="dxa"/>
            <w:vAlign w:val="center"/>
          </w:tcPr>
          <w:p w14:paraId="272FDE0C" w14:textId="2B586217"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Lab bioassay</w:t>
            </w:r>
          </w:p>
        </w:tc>
        <w:tc>
          <w:tcPr>
            <w:tcW w:w="735" w:type="dxa"/>
            <w:vAlign w:val="center"/>
          </w:tcPr>
          <w:p w14:paraId="72662768" w14:textId="12996892" w:rsidR="00A5642E" w:rsidRPr="00A5642E" w:rsidRDefault="00A5548E" w:rsidP="002C23EE">
            <w:pPr>
              <w:spacing w:line="240" w:lineRule="auto"/>
              <w:ind w:left="0" w:firstLine="0"/>
              <w:jc w:val="center"/>
              <w:rPr>
                <w:rFonts w:cs="Times New Roman"/>
                <w:sz w:val="20"/>
                <w:szCs w:val="20"/>
                <w:lang w:val="en-ID"/>
              </w:rPr>
            </w:pPr>
            <w:r>
              <w:rPr>
                <w:rFonts w:cs="Times New Roman"/>
                <w:color w:val="1A1A2E"/>
                <w:sz w:val="20"/>
                <w:szCs w:val="20"/>
              </w:rPr>
              <w:t>20</w:t>
            </w:r>
          </w:p>
        </w:tc>
        <w:tc>
          <w:tcPr>
            <w:tcW w:w="0" w:type="auto"/>
            <w:vAlign w:val="center"/>
          </w:tcPr>
          <w:p w14:paraId="5402B1B3" w14:textId="1EEB8A47"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Repellency rate</w:t>
            </w:r>
          </w:p>
        </w:tc>
        <w:tc>
          <w:tcPr>
            <w:tcW w:w="0" w:type="auto"/>
            <w:vAlign w:val="center"/>
          </w:tcPr>
          <w:p w14:paraId="0667EFAE" w14:textId="69ED1D22"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0.09</w:t>
            </w:r>
          </w:p>
        </w:tc>
        <w:tc>
          <w:tcPr>
            <w:tcW w:w="0" w:type="auto"/>
            <w:vAlign w:val="center"/>
          </w:tcPr>
          <w:p w14:paraId="5C629CE8" w14:textId="2BD5E231"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91%</w:t>
            </w:r>
          </w:p>
        </w:tc>
        <w:tc>
          <w:tcPr>
            <w:tcW w:w="0" w:type="auto"/>
            <w:vAlign w:val="center"/>
          </w:tcPr>
          <w:p w14:paraId="4E2A610C" w14:textId="784C49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7244992" w14:textId="77777777" w:rsidTr="002C23EE">
        <w:tc>
          <w:tcPr>
            <w:tcW w:w="460" w:type="dxa"/>
            <w:vAlign w:val="center"/>
          </w:tcPr>
          <w:p w14:paraId="1549E28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3E63F41D" w14:textId="27A15B10"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(Haris et al., 2023)</w:t>
                </w:r>
              </w:p>
            </w:sdtContent>
          </w:sdt>
        </w:tc>
        <w:tc>
          <w:tcPr>
            <w:tcW w:w="1493" w:type="dxa"/>
            <w:vAlign w:val="center"/>
          </w:tcPr>
          <w:p w14:paraId="1B98D7E0" w14:textId="3169E183" w:rsidR="00A5642E" w:rsidRPr="00A5642E" w:rsidRDefault="00AC22FA" w:rsidP="002C23EE">
            <w:pPr>
              <w:spacing w:line="240" w:lineRule="auto"/>
              <w:ind w:left="0" w:firstLine="0"/>
              <w:jc w:val="center"/>
              <w:rPr>
                <w:rFonts w:cs="Times New Roman"/>
                <w:sz w:val="20"/>
                <w:szCs w:val="20"/>
                <w:lang w:val="en-ID"/>
              </w:rPr>
            </w:pPr>
            <w:r>
              <w:rPr>
                <w:rFonts w:cs="Times New Roman"/>
                <w:color w:val="1A1A2E"/>
                <w:sz w:val="20"/>
                <w:szCs w:val="20"/>
              </w:rPr>
              <w:t>P</w:t>
            </w:r>
            <w:r>
              <w:rPr>
                <w:rFonts w:cs="Times New Roman"/>
                <w:sz w:val="20"/>
                <w:szCs w:val="20"/>
              </w:rPr>
              <w:t>akistan</w:t>
            </w:r>
          </w:p>
        </w:tc>
        <w:tc>
          <w:tcPr>
            <w:tcW w:w="1694" w:type="dxa"/>
            <w:vAlign w:val="center"/>
          </w:tcPr>
          <w:p w14:paraId="519E6FF6" w14:textId="1A678B7D" w:rsidR="00A5642E" w:rsidRPr="00A5642E" w:rsidRDefault="00AC22FA" w:rsidP="002C23EE">
            <w:pPr>
              <w:spacing w:line="240" w:lineRule="auto"/>
              <w:ind w:left="0" w:firstLine="0"/>
              <w:jc w:val="center"/>
              <w:rPr>
                <w:rFonts w:cs="Times New Roman"/>
                <w:sz w:val="20"/>
                <w:szCs w:val="20"/>
                <w:lang w:val="en-ID"/>
              </w:rPr>
            </w:pPr>
            <w:r>
              <w:rPr>
                <w:rFonts w:cs="Times New Roman"/>
                <w:szCs w:val="20"/>
                <w:lang w:val="en-ID"/>
              </w:rPr>
              <w:t>Mixed</w:t>
            </w:r>
          </w:p>
        </w:tc>
        <w:tc>
          <w:tcPr>
            <w:tcW w:w="1577" w:type="dxa"/>
            <w:vAlign w:val="center"/>
          </w:tcPr>
          <w:p w14:paraId="463A0410" w14:textId="3EE3C5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myrcene</w:t>
            </w:r>
          </w:p>
        </w:tc>
        <w:tc>
          <w:tcPr>
            <w:tcW w:w="0" w:type="auto"/>
            <w:vAlign w:val="center"/>
          </w:tcPr>
          <w:p w14:paraId="3ABAAF88" w14:textId="432018C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26ECC674" w14:textId="416486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20%</w:t>
            </w:r>
          </w:p>
        </w:tc>
        <w:tc>
          <w:tcPr>
            <w:tcW w:w="819" w:type="dxa"/>
            <w:vAlign w:val="center"/>
          </w:tcPr>
          <w:p w14:paraId="64862602" w14:textId="489088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96CFAB7" w14:textId="6BD1598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88</w:t>
            </w:r>
          </w:p>
        </w:tc>
        <w:tc>
          <w:tcPr>
            <w:tcW w:w="0" w:type="auto"/>
            <w:vAlign w:val="center"/>
          </w:tcPr>
          <w:p w14:paraId="34DAE5BE" w14:textId="5965B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4CAC8AC1" w14:textId="797091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0.40</w:t>
            </w:r>
          </w:p>
        </w:tc>
        <w:tc>
          <w:tcPr>
            <w:tcW w:w="0" w:type="auto"/>
            <w:vAlign w:val="center"/>
          </w:tcPr>
          <w:p w14:paraId="1253FB10" w14:textId="5223E7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3AD34C56" w14:textId="46711A5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48CE55A" w14:textId="77777777" w:rsidTr="002C23EE">
        <w:tc>
          <w:tcPr>
            <w:tcW w:w="460" w:type="dxa"/>
            <w:vAlign w:val="center"/>
          </w:tcPr>
          <w:p w14:paraId="39CC0D8D"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"/>
            <w:id w:val="95374114"/>
            <w:placeholder>
              <w:docPart w:val="DefaultPlaceholder_-1854013440"/>
            </w:placeholder>
          </w:sdtPr>
          <w:sdtContent>
            <w:tc>
              <w:tcPr>
                <w:tcW w:w="1471" w:type="dxa"/>
                <w:vAlign w:val="center"/>
              </w:tcPr>
              <w:p w14:paraId="46ADC6A7" w14:textId="1402CF03" w:rsidR="00A5642E" w:rsidRPr="00A5642E" w:rsidRDefault="0020081F" w:rsidP="002C23EE">
                <w:pPr>
                  <w:spacing w:line="240" w:lineRule="auto"/>
                  <w:ind w:left="0" w:firstLine="0"/>
                  <w:jc w:val="left"/>
                  <w:rPr>
                    <w:rFonts w:cs="Times New Roman"/>
                    <w:sz w:val="20"/>
                    <w:szCs w:val="20"/>
                    <w:lang w:val="en-ID"/>
                  </w:rPr>
                </w:pPr>
                <w:r w:rsidRPr="0020081F">
                  <w:rPr>
                    <w:rFonts w:eastAsia="Times New Roman" w:cs="Times New Roman"/>
                    <w:color w:val="000000"/>
                    <w:sz w:val="20"/>
                  </w:rPr>
                  <w:t>(Sritabutra &amp; Soonwera, 2013)</w:t>
                </w:r>
              </w:p>
            </w:tc>
          </w:sdtContent>
        </w:sdt>
        <w:tc>
          <w:tcPr>
            <w:tcW w:w="1493" w:type="dxa"/>
            <w:vAlign w:val="center"/>
          </w:tcPr>
          <w:p w14:paraId="13AACBF6" w14:textId="2F24D28B"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Thailand</w:t>
            </w:r>
          </w:p>
        </w:tc>
        <w:tc>
          <w:tcPr>
            <w:tcW w:w="1694" w:type="dxa"/>
            <w:vAlign w:val="center"/>
          </w:tcPr>
          <w:p w14:paraId="1A5F674C" w14:textId="649C7D5A" w:rsidR="00A5642E" w:rsidRPr="00A5642E" w:rsidRDefault="0020081F" w:rsidP="002C23EE">
            <w:pPr>
              <w:spacing w:line="240" w:lineRule="auto"/>
              <w:ind w:left="0" w:firstLine="0"/>
              <w:jc w:val="center"/>
              <w:rPr>
                <w:rFonts w:cs="Times New Roman"/>
                <w:sz w:val="20"/>
                <w:szCs w:val="20"/>
                <w:lang w:val="en-ID"/>
              </w:rPr>
            </w:pPr>
            <w:r w:rsidRPr="0020081F">
              <w:rPr>
                <w:rStyle w:val="Emphasis"/>
                <w:rFonts w:cs="Times New Roman"/>
                <w:color w:val="1A1A2E"/>
                <w:sz w:val="20"/>
                <w:szCs w:val="20"/>
              </w:rPr>
              <w:t>Clove oil; citronella oil; lemongrass oil</w:t>
            </w:r>
          </w:p>
        </w:tc>
        <w:tc>
          <w:tcPr>
            <w:tcW w:w="1577" w:type="dxa"/>
            <w:vAlign w:val="center"/>
          </w:tcPr>
          <w:p w14:paraId="590A9AA9" w14:textId="519A57DB"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Eugenol; citronellal; citral</w:t>
            </w:r>
          </w:p>
        </w:tc>
        <w:tc>
          <w:tcPr>
            <w:tcW w:w="0" w:type="auto"/>
            <w:vAlign w:val="center"/>
          </w:tcPr>
          <w:p w14:paraId="06DC2D40" w14:textId="116A8C4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Essential oil in olive oil/coconut oil</w:t>
            </w:r>
          </w:p>
        </w:tc>
        <w:tc>
          <w:tcPr>
            <w:tcW w:w="0" w:type="auto"/>
            <w:vAlign w:val="center"/>
          </w:tcPr>
          <w:p w14:paraId="47C09A49" w14:textId="1BC6356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0.1 mL oil applied to 3 × 10 cm skin area</w:t>
            </w:r>
          </w:p>
        </w:tc>
        <w:tc>
          <w:tcPr>
            <w:tcW w:w="819" w:type="dxa"/>
            <w:vAlign w:val="center"/>
          </w:tcPr>
          <w:p w14:paraId="42EBB88A" w14:textId="7DE507E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Arm-in-cage bioassay</w:t>
            </w:r>
          </w:p>
        </w:tc>
        <w:tc>
          <w:tcPr>
            <w:tcW w:w="735" w:type="dxa"/>
            <w:vAlign w:val="center"/>
          </w:tcPr>
          <w:p w14:paraId="68134DB0" w14:textId="1D302B8E" w:rsidR="00A5642E" w:rsidRPr="00A5642E" w:rsidRDefault="0020081F" w:rsidP="002C23EE">
            <w:pPr>
              <w:spacing w:line="240" w:lineRule="auto"/>
              <w:ind w:left="0" w:firstLine="0"/>
              <w:jc w:val="center"/>
              <w:rPr>
                <w:rFonts w:cs="Times New Roman"/>
                <w:sz w:val="20"/>
                <w:szCs w:val="20"/>
                <w:lang w:val="en-ID"/>
              </w:rPr>
            </w:pPr>
            <w:r>
              <w:rPr>
                <w:rFonts w:cs="Times New Roman"/>
                <w:color w:val="1A1A2E"/>
                <w:sz w:val="20"/>
                <w:szCs w:val="20"/>
              </w:rPr>
              <w:t>25</w:t>
            </w:r>
          </w:p>
        </w:tc>
        <w:tc>
          <w:tcPr>
            <w:tcW w:w="0" w:type="auto"/>
            <w:vAlign w:val="center"/>
          </w:tcPr>
          <w:p w14:paraId="479844AF" w14:textId="669146F7"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Complete protection time</w:t>
            </w:r>
          </w:p>
        </w:tc>
        <w:tc>
          <w:tcPr>
            <w:tcW w:w="0" w:type="auto"/>
            <w:vAlign w:val="center"/>
          </w:tcPr>
          <w:p w14:paraId="378FCF0F" w14:textId="1518E284"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0.04</w:t>
            </w:r>
          </w:p>
        </w:tc>
        <w:tc>
          <w:tcPr>
            <w:tcW w:w="0" w:type="auto"/>
            <w:vAlign w:val="center"/>
          </w:tcPr>
          <w:p w14:paraId="230731FE" w14:textId="335B9959"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96%</w:t>
            </w:r>
          </w:p>
        </w:tc>
        <w:tc>
          <w:tcPr>
            <w:tcW w:w="0" w:type="auto"/>
            <w:vAlign w:val="center"/>
          </w:tcPr>
          <w:p w14:paraId="661591F2" w14:textId="6EA6576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0573335" w14:textId="77777777" w:rsidTr="002C23EE">
        <w:tc>
          <w:tcPr>
            <w:tcW w:w="460" w:type="dxa"/>
            <w:vAlign w:val="center"/>
          </w:tcPr>
          <w:p w14:paraId="3936D57B"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30ADA085" w14:textId="13972C30"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(Majeed et al., 2023)</w:t>
                </w:r>
              </w:p>
            </w:sdtContent>
          </w:sdt>
        </w:tc>
        <w:tc>
          <w:tcPr>
            <w:tcW w:w="1493" w:type="dxa"/>
            <w:vAlign w:val="center"/>
          </w:tcPr>
          <w:p w14:paraId="0FF3EE74" w14:textId="413DD7DA"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Pakistan</w:t>
            </w:r>
          </w:p>
        </w:tc>
        <w:tc>
          <w:tcPr>
            <w:tcW w:w="1694" w:type="dxa"/>
            <w:vAlign w:val="center"/>
          </w:tcPr>
          <w:p w14:paraId="3FFC72F3" w14:textId="77777777" w:rsidR="002C23EE" w:rsidRDefault="00A5642E" w:rsidP="002C23EE">
            <w:pPr>
              <w:spacing w:line="240" w:lineRule="auto"/>
              <w:ind w:left="0" w:firstLine="0"/>
              <w:jc w:val="center"/>
              <w:rPr>
                <w:rStyle w:val="Emphasis"/>
                <w:rFonts w:cs="Times New Roman"/>
                <w:color w:val="1A1A2E"/>
                <w:sz w:val="20"/>
                <w:szCs w:val="20"/>
              </w:rPr>
            </w:pPr>
            <w:r w:rsidRPr="00A5642E">
              <w:rPr>
                <w:rStyle w:val="Emphasis"/>
                <w:rFonts w:cs="Times New Roman"/>
                <w:color w:val="1A1A2E"/>
                <w:sz w:val="20"/>
                <w:szCs w:val="20"/>
              </w:rPr>
              <w:t>C. guianensis</w:t>
            </w:r>
          </w:p>
          <w:p w14:paraId="1C0F8D58" w14:textId="0B5466E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 indica</w:t>
            </w:r>
          </w:p>
        </w:tc>
        <w:tc>
          <w:tcPr>
            <w:tcW w:w="1577" w:type="dxa"/>
            <w:vAlign w:val="center"/>
          </w:tcPr>
          <w:p w14:paraId="1BAE1B19" w14:textId="7B9363A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 azadirachtin</w:t>
            </w:r>
          </w:p>
        </w:tc>
        <w:tc>
          <w:tcPr>
            <w:tcW w:w="0" w:type="auto"/>
            <w:vAlign w:val="center"/>
          </w:tcPr>
          <w:p w14:paraId="0152556B" w14:textId="60621C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Blended cream</w:t>
            </w:r>
          </w:p>
        </w:tc>
        <w:tc>
          <w:tcPr>
            <w:tcW w:w="0" w:type="auto"/>
            <w:vAlign w:val="center"/>
          </w:tcPr>
          <w:p w14:paraId="4EA39A59" w14:textId="2EF72A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7565362D" w14:textId="5B1CD44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6DC4C97" w14:textId="7C08B1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C731A98" w14:textId="749762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36CFF59D" w14:textId="4870C4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0.23</w:t>
            </w:r>
          </w:p>
        </w:tc>
        <w:tc>
          <w:tcPr>
            <w:tcW w:w="0" w:type="auto"/>
            <w:vAlign w:val="center"/>
          </w:tcPr>
          <w:p w14:paraId="630E4AF2" w14:textId="1D85760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77%</w:t>
            </w:r>
          </w:p>
        </w:tc>
        <w:tc>
          <w:tcPr>
            <w:tcW w:w="0" w:type="auto"/>
            <w:vAlign w:val="center"/>
          </w:tcPr>
          <w:p w14:paraId="365E079F" w14:textId="240D4CC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7538FDBA" w14:textId="1C676099" w:rsidTr="002C23EE">
        <w:tc>
          <w:tcPr>
            <w:tcW w:w="460" w:type="dxa"/>
            <w:vAlign w:val="center"/>
          </w:tcPr>
          <w:p w14:paraId="6A124728"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7153A43B" w14:textId="5F8B0C9C"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(Obi et al., 2024)</w:t>
                </w:r>
              </w:p>
            </w:sdtContent>
          </w:sdt>
        </w:tc>
        <w:tc>
          <w:tcPr>
            <w:tcW w:w="1493" w:type="dxa"/>
            <w:vAlign w:val="center"/>
          </w:tcPr>
          <w:p w14:paraId="30D06D49" w14:textId="54D409F5"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Ni</w:t>
            </w:r>
            <w:r>
              <w:t>geria</w:t>
            </w:r>
          </w:p>
        </w:tc>
        <w:tc>
          <w:tcPr>
            <w:tcW w:w="1694" w:type="dxa"/>
            <w:vAlign w:val="center"/>
          </w:tcPr>
          <w:p w14:paraId="46FD5B1E" w14:textId="21E2AE48" w:rsidR="00A5642E" w:rsidRPr="00A5642E" w:rsidRDefault="00B75493" w:rsidP="002C23EE">
            <w:pPr>
              <w:spacing w:line="240" w:lineRule="auto"/>
              <w:ind w:left="0" w:firstLine="0"/>
              <w:jc w:val="center"/>
              <w:rPr>
                <w:rFonts w:cs="Times New Roman"/>
                <w:sz w:val="20"/>
                <w:szCs w:val="20"/>
                <w:lang w:val="en-ID"/>
              </w:rPr>
            </w:pPr>
            <w:r>
              <w:rPr>
                <w:rStyle w:val="Emphasis"/>
                <w:color w:val="1A1A2E"/>
              </w:rPr>
              <w:t>Mixed (clove, cinnamon, lemon)</w:t>
            </w:r>
          </w:p>
        </w:tc>
        <w:tc>
          <w:tcPr>
            <w:tcW w:w="1577" w:type="dxa"/>
            <w:vAlign w:val="center"/>
          </w:tcPr>
          <w:p w14:paraId="009D6053" w14:textId="2ACDF7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 xml:space="preserve">Eugenol + citral </w:t>
            </w:r>
          </w:p>
        </w:tc>
        <w:tc>
          <w:tcPr>
            <w:tcW w:w="0" w:type="auto"/>
            <w:vAlign w:val="center"/>
          </w:tcPr>
          <w:p w14:paraId="3084FC23" w14:textId="703E748E"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Oi</w:t>
            </w:r>
            <w:r>
              <w:t xml:space="preserve">l </w:t>
            </w:r>
            <w:r w:rsidRPr="00A5642E">
              <w:rPr>
                <w:rFonts w:cs="Times New Roman"/>
                <w:color w:val="1A1A2E"/>
                <w:sz w:val="20"/>
                <w:szCs w:val="20"/>
              </w:rPr>
              <w:t>extract</w:t>
            </w:r>
          </w:p>
        </w:tc>
        <w:tc>
          <w:tcPr>
            <w:tcW w:w="0" w:type="auto"/>
            <w:vAlign w:val="center"/>
          </w:tcPr>
          <w:p w14:paraId="78C99617" w14:textId="558F346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819" w:type="dxa"/>
            <w:vAlign w:val="center"/>
          </w:tcPr>
          <w:p w14:paraId="688FF1B8" w14:textId="71D99AF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A4E6E5C" w14:textId="441C0B1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53744F31" w14:textId="02E2654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6BE28C55" w14:textId="291CAA4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0.20</w:t>
            </w:r>
          </w:p>
        </w:tc>
        <w:tc>
          <w:tcPr>
            <w:tcW w:w="0" w:type="auto"/>
            <w:vAlign w:val="center"/>
          </w:tcPr>
          <w:p w14:paraId="7C12786E" w14:textId="270B73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80%</w:t>
            </w:r>
          </w:p>
        </w:tc>
        <w:tc>
          <w:tcPr>
            <w:tcW w:w="0" w:type="auto"/>
            <w:vAlign w:val="center"/>
          </w:tcPr>
          <w:p w14:paraId="44F19D88" w14:textId="7D4AE12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BFAEC90" w14:textId="04353CFB" w:rsidTr="002C23EE">
        <w:tc>
          <w:tcPr>
            <w:tcW w:w="460" w:type="dxa"/>
            <w:vAlign w:val="center"/>
          </w:tcPr>
          <w:p w14:paraId="7D43DF9E"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266AB944" w14:textId="2108E35D" w:rsidR="00A5642E" w:rsidRPr="00A5642E" w:rsidRDefault="0020081F" w:rsidP="002C23EE">
                <w:pPr>
                  <w:spacing w:line="240" w:lineRule="auto"/>
                  <w:ind w:left="0" w:firstLine="0"/>
                  <w:jc w:val="left"/>
                  <w:rPr>
                    <w:rFonts w:cs="Times New Roman"/>
                    <w:sz w:val="20"/>
                    <w:szCs w:val="20"/>
                    <w:lang w:val="en-ID"/>
                  </w:rPr>
                </w:pPr>
                <w:r w:rsidRPr="0020081F">
                  <w:rPr>
                    <w:rFonts w:cs="Times New Roman"/>
                    <w:color w:val="1A1A2E"/>
                    <w:sz w:val="20"/>
                    <w:szCs w:val="20"/>
                  </w:rPr>
                  <w:t>(Adhikari et al., 2022)</w:t>
                </w:r>
              </w:p>
            </w:sdtContent>
          </w:sdt>
        </w:tc>
        <w:tc>
          <w:tcPr>
            <w:tcW w:w="1493" w:type="dxa"/>
            <w:vAlign w:val="center"/>
          </w:tcPr>
          <w:p w14:paraId="6752205F" w14:textId="2F843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India</w:t>
            </w:r>
          </w:p>
        </w:tc>
        <w:tc>
          <w:tcPr>
            <w:tcW w:w="1694" w:type="dxa"/>
            <w:vAlign w:val="center"/>
          </w:tcPr>
          <w:p w14:paraId="54B0BEF7" w14:textId="4E70A741" w:rsidR="00A5642E" w:rsidRPr="00AC22FA" w:rsidRDefault="00AC22FA" w:rsidP="00AC22FA">
            <w:pPr>
              <w:spacing w:line="240" w:lineRule="auto"/>
              <w:ind w:left="0" w:firstLine="0"/>
              <w:jc w:val="center"/>
              <w:rPr>
                <w:rFonts w:cs="Times New Roman"/>
                <w:color w:val="1A1A2E"/>
                <w:sz w:val="20"/>
                <w:szCs w:val="20"/>
              </w:rPr>
            </w:pPr>
            <w:r w:rsidRPr="00AC22FA">
              <w:rPr>
                <w:rFonts w:cs="Times New Roman"/>
                <w:i/>
                <w:iCs/>
                <w:color w:val="1A1A2E"/>
                <w:sz w:val="20"/>
                <w:szCs w:val="20"/>
              </w:rPr>
              <w:t>C</w:t>
            </w:r>
            <w:r w:rsidRPr="00AC22FA">
              <w:rPr>
                <w:rFonts w:cs="Times New Roman"/>
                <w:i/>
                <w:iCs/>
                <w:sz w:val="20"/>
                <w:szCs w:val="20"/>
              </w:rPr>
              <w:t>itrus</w:t>
            </w:r>
            <w:r>
              <w:rPr>
                <w:rFonts w:cs="Times New Roman"/>
                <w:sz w:val="20"/>
                <w:szCs w:val="20"/>
              </w:rPr>
              <w:t xml:space="preserve"> spp.</w:t>
            </w:r>
          </w:p>
        </w:tc>
        <w:tc>
          <w:tcPr>
            <w:tcW w:w="1577" w:type="dxa"/>
            <w:vAlign w:val="center"/>
          </w:tcPr>
          <w:p w14:paraId="1B9AFD7F" w14:textId="23C3FFFC" w:rsidR="00A5642E" w:rsidRPr="00A5642E" w:rsidRDefault="00AC22FA" w:rsidP="002C23EE">
            <w:pPr>
              <w:spacing w:line="240" w:lineRule="auto"/>
              <w:ind w:left="0" w:firstLine="0"/>
              <w:jc w:val="center"/>
              <w:rPr>
                <w:rFonts w:cs="Times New Roman"/>
                <w:sz w:val="20"/>
                <w:szCs w:val="20"/>
                <w:lang w:val="en-ID"/>
              </w:rPr>
            </w:pPr>
            <w:r w:rsidRPr="00A5642E">
              <w:rPr>
                <w:rFonts w:cs="Times New Roman"/>
                <w:color w:val="1A1A2E"/>
                <w:sz w:val="20"/>
                <w:szCs w:val="20"/>
              </w:rPr>
              <w:t>C</w:t>
            </w:r>
            <w:r w:rsidR="00A5642E" w:rsidRPr="00A5642E">
              <w:rPr>
                <w:rFonts w:cs="Times New Roman"/>
                <w:color w:val="1A1A2E"/>
                <w:sz w:val="20"/>
                <w:szCs w:val="20"/>
              </w:rPr>
              <w:t>itral</w:t>
            </w:r>
            <w:r>
              <w:rPr>
                <w:rFonts w:cs="Times New Roman"/>
                <w:color w:val="1A1A2E"/>
                <w:sz w:val="20"/>
                <w:szCs w:val="20"/>
              </w:rPr>
              <w:t xml:space="preserve"> </w:t>
            </w:r>
          </w:p>
        </w:tc>
        <w:tc>
          <w:tcPr>
            <w:tcW w:w="0" w:type="auto"/>
            <w:vAlign w:val="center"/>
          </w:tcPr>
          <w:p w14:paraId="23FBBCF7" w14:textId="056C591E" w:rsidR="00A5642E" w:rsidRPr="00A5642E" w:rsidRDefault="00AC22FA" w:rsidP="002C23EE">
            <w:pPr>
              <w:spacing w:line="240" w:lineRule="auto"/>
              <w:ind w:left="0" w:firstLine="0"/>
              <w:jc w:val="center"/>
              <w:rPr>
                <w:rFonts w:cs="Times New Roman"/>
                <w:sz w:val="20"/>
                <w:szCs w:val="20"/>
                <w:lang w:val="en-ID"/>
              </w:rPr>
            </w:pPr>
            <w:r>
              <w:rPr>
                <w:rFonts w:cs="Times New Roman"/>
                <w:sz w:val="20"/>
                <w:szCs w:val="20"/>
              </w:rPr>
              <w:t xml:space="preserve">Oil </w:t>
            </w:r>
            <w:r w:rsidR="00B75493" w:rsidRPr="00A5642E">
              <w:rPr>
                <w:rFonts w:cs="Times New Roman"/>
                <w:color w:val="1A1A2E"/>
                <w:sz w:val="20"/>
                <w:szCs w:val="20"/>
              </w:rPr>
              <w:t>extract</w:t>
            </w:r>
          </w:p>
        </w:tc>
        <w:tc>
          <w:tcPr>
            <w:tcW w:w="0" w:type="auto"/>
            <w:vAlign w:val="center"/>
          </w:tcPr>
          <w:p w14:paraId="0B8D22AE" w14:textId="1BD9AF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4078239C" w14:textId="0930E5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1423062B" w14:textId="33E4366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4A03CF9B" w14:textId="550907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D2FA959" w14:textId="712CA0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6B3DB5EF" w14:textId="31F758C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971231B" w14:textId="79147C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bl>
    <w:p w14:paraId="38846122" w14:textId="3D678CAB" w:rsidR="0098547A" w:rsidRPr="0098547A" w:rsidRDefault="0098547A" w:rsidP="0098547A">
      <w:pPr>
        <w:spacing w:line="240" w:lineRule="auto"/>
        <w:ind w:left="0" w:firstLine="0"/>
        <w:rPr>
          <w:sz w:val="20"/>
          <w:szCs w:val="18"/>
          <w:lang w:val="en-ID"/>
        </w:rPr>
      </w:pPr>
      <w:r w:rsidRPr="0098547A">
        <w:rPr>
          <w:i/>
          <w:iCs/>
          <w:sz w:val="20"/>
          <w:szCs w:val="18"/>
        </w:rPr>
        <w:t>Abbreviations: RCT = randomized controlled trial; Quasi-exp. = quasi-experimental; Conc. = concentration; RR = risk ratio; CI = confidence interval; PMD = p-menthane-3,8-diol; RoB = risk of bias (Cochrane RoB 2 / ROBINS-I).</w:t>
      </w:r>
    </w:p>
    <w:p w14:paraId="5D94B2A1" w14:textId="37D532B9" w:rsidR="00A5642E" w:rsidRDefault="00A5642E" w:rsidP="0002065B">
      <w:pPr>
        <w:spacing w:line="276" w:lineRule="auto"/>
        <w:ind w:left="0" w:firstLine="0"/>
        <w:rPr>
          <w:b/>
          <w:bCs/>
          <w:lang w:val="en-ID"/>
        </w:rPr>
        <w:sectPr w:rsidR="00A5642E" w:rsidSect="00A5642E">
          <w:pgSz w:w="16838" w:h="11906" w:orient="landscape" w:code="9"/>
          <w:pgMar w:top="1440" w:right="1440" w:bottom="1440" w:left="1440" w:header="0" w:footer="720" w:gutter="0"/>
          <w:cols w:space="708"/>
          <w:docGrid w:linePitch="326"/>
        </w:sectPr>
      </w:pPr>
    </w:p>
    <w:p w14:paraId="71238F0C" w14:textId="12569032" w:rsidR="0002065B" w:rsidRPr="0002065B" w:rsidRDefault="00AA1B3F" w:rsidP="0002065B">
      <w:pPr>
        <w:spacing w:line="276" w:lineRule="auto"/>
        <w:ind w:left="0" w:firstLine="0"/>
        <w:rPr>
          <w:b/>
          <w:bCs/>
          <w:lang w:val="en-ID"/>
        </w:rPr>
      </w:pPr>
      <w:r w:rsidRPr="0002065B">
        <w:rPr>
          <w:b/>
          <w:bCs/>
          <w:lang w:val="en-ID"/>
        </w:rPr>
        <w:lastRenderedPageBreak/>
        <w:t xml:space="preserve">Overall </w:t>
      </w:r>
      <w:r w:rsidR="0002065B" w:rsidRPr="0002065B">
        <w:rPr>
          <w:b/>
          <w:bCs/>
          <w:lang w:val="en-ID"/>
        </w:rPr>
        <w:t xml:space="preserve">Meta-Analysis </w:t>
      </w:r>
    </w:p>
    <w:p w14:paraId="57E1E3D1" w14:textId="3ED8E8C5" w:rsidR="0002065B" w:rsidRDefault="0002065B" w:rsidP="0002065B">
      <w:pPr>
        <w:spacing w:line="276" w:lineRule="auto"/>
        <w:ind w:left="0" w:firstLine="720"/>
        <w:rPr>
          <w:lang w:val="en-ID"/>
        </w:rPr>
      </w:pPr>
      <w:r w:rsidRPr="0002065B">
        <w:rPr>
          <w:lang w:val="en-ID"/>
        </w:rPr>
        <w:t xml:space="preserve">In the meta-analysis of all 30 studies, plant-based repellents significantly reduced </w:t>
      </w:r>
      <w:r w:rsidR="0097096E" w:rsidRPr="0097096E">
        <w:rPr>
          <w:i/>
          <w:iCs/>
          <w:lang w:val="en-ID"/>
        </w:rPr>
        <w:t>Ae. aegypti</w:t>
      </w:r>
      <w:r w:rsidRPr="0002065B">
        <w:rPr>
          <w:lang w:val="en-ID"/>
        </w:rPr>
        <w:t xml:space="preserve"> biting/landing rates compared to controls (pooled RR = 0.37; 95% CI: 0.31–0.43; z = −9.42; p &lt; 0.001), which corresponds to an overall mean protection rate of 63%. There was significant heterogeneity (I2 = 62.4%; Cochran’s Q = 76.8, df = 29, p &lt; 0.001; τ2 = 0.038), and a random-effects model was used. The forest plot is shown in Figure 2. </w:t>
      </w:r>
    </w:p>
    <w:p w14:paraId="188AD65E" w14:textId="77777777" w:rsidR="006E1D49" w:rsidRDefault="006E1D49" w:rsidP="006E1D49">
      <w:pPr>
        <w:spacing w:line="276" w:lineRule="auto"/>
        <w:ind w:left="0" w:firstLine="0"/>
        <w:rPr>
          <w:lang w:val="en-ID"/>
        </w:rPr>
      </w:pPr>
    </w:p>
    <w:p w14:paraId="3BF9F2BB" w14:textId="77777777" w:rsidR="006E1D49" w:rsidRDefault="00AA1B3F" w:rsidP="00A5642E">
      <w:pPr>
        <w:keepNext/>
        <w:spacing w:line="276" w:lineRule="auto"/>
        <w:ind w:left="0" w:firstLine="0"/>
        <w:jc w:val="center"/>
      </w:pPr>
      <w:r>
        <w:rPr>
          <w:noProof/>
          <w:lang w:val="en-ID"/>
        </w:rPr>
        <w:drawing>
          <wp:inline distT="0" distB="0" distL="0" distR="0" wp14:anchorId="6FC732A3" wp14:editId="0AEA0150">
            <wp:extent cx="3429000" cy="3845962"/>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0598" cy="3881403"/>
                    </a:xfrm>
                    <a:prstGeom prst="rect">
                      <a:avLst/>
                    </a:prstGeom>
                    <a:noFill/>
                    <a:ln>
                      <a:noFill/>
                    </a:ln>
                  </pic:spPr>
                </pic:pic>
              </a:graphicData>
            </a:graphic>
          </wp:inline>
        </w:drawing>
      </w:r>
    </w:p>
    <w:p w14:paraId="7F869C43" w14:textId="46154E05" w:rsidR="00AA1B3F" w:rsidRPr="0098547A" w:rsidRDefault="006E1D49" w:rsidP="0098547A">
      <w:pPr>
        <w:pStyle w:val="Caption"/>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3</w:t>
      </w:r>
      <w:r w:rsidRPr="0098547A">
        <w:rPr>
          <w:i w:val="0"/>
          <w:iCs w:val="0"/>
          <w:color w:val="auto"/>
          <w:sz w:val="20"/>
          <w:szCs w:val="20"/>
        </w:rPr>
        <w:fldChar w:fldCharType="end"/>
      </w:r>
      <w:r w:rsidRPr="0098547A">
        <w:rPr>
          <w:i w:val="0"/>
          <w:iCs w:val="0"/>
          <w:color w:val="auto"/>
          <w:sz w:val="20"/>
          <w:szCs w:val="20"/>
        </w:rPr>
        <w:t xml:space="preserve">  Forest Plot. Random-effects meta-analysis of plant-based repellents against Aedes aegypti. Each study is represented by a colored square (</w:t>
      </w:r>
      <w:r w:rsidR="0098547A" w:rsidRPr="0098547A">
        <w:rPr>
          <w:i w:val="0"/>
          <w:iCs w:val="0"/>
          <w:color w:val="auto"/>
          <w:sz w:val="20"/>
          <w:szCs w:val="20"/>
        </w:rPr>
        <w:t xml:space="preserve">with size proportional to weight) and horizontal lines indicating the </w:t>
      </w:r>
      <w:r w:rsidRPr="0098547A">
        <w:rPr>
          <w:i w:val="0"/>
          <w:iCs w:val="0"/>
          <w:color w:val="auto"/>
          <w:sz w:val="20"/>
          <w:szCs w:val="20"/>
        </w:rPr>
        <w:t xml:space="preserve">95% CI. The red diamond represents the pooled random-effects estimate (RR = 0.37; 95% CI: 0.31–0.43). Log RR &lt; 0 indicates </w:t>
      </w:r>
      <w:r w:rsidR="0098547A" w:rsidRPr="0098547A">
        <w:rPr>
          <w:i w:val="0"/>
          <w:iCs w:val="0"/>
          <w:color w:val="auto"/>
          <w:sz w:val="20"/>
          <w:szCs w:val="20"/>
        </w:rPr>
        <w:t xml:space="preserve">a </w:t>
      </w:r>
      <w:r w:rsidRPr="0098547A">
        <w:rPr>
          <w:i w:val="0"/>
          <w:iCs w:val="0"/>
          <w:color w:val="auto"/>
          <w:sz w:val="20"/>
          <w:szCs w:val="20"/>
        </w:rPr>
        <w:t>favor toward repellent treatment. Dashed vertical line = no effect (RR = 1)</w:t>
      </w:r>
    </w:p>
    <w:p w14:paraId="0D04458F" w14:textId="611333DB" w:rsidR="0002065B" w:rsidRPr="0002065B" w:rsidRDefault="0002065B" w:rsidP="0002065B">
      <w:pPr>
        <w:spacing w:line="276" w:lineRule="auto"/>
        <w:ind w:left="0" w:firstLine="0"/>
        <w:rPr>
          <w:b/>
          <w:bCs/>
          <w:lang w:val="en-ID"/>
        </w:rPr>
      </w:pPr>
      <w:r w:rsidRPr="0002065B">
        <w:rPr>
          <w:lang w:val="en-ID"/>
        </w:rPr>
        <w:br/>
      </w:r>
      <w:r w:rsidRPr="0002065B">
        <w:rPr>
          <w:b/>
          <w:bCs/>
          <w:lang w:val="en-ID"/>
        </w:rPr>
        <w:t xml:space="preserve">Subanalyses by Plant Species </w:t>
      </w:r>
    </w:p>
    <w:p w14:paraId="0FEDB859" w14:textId="28F54017" w:rsidR="0002065B" w:rsidRDefault="0002065B" w:rsidP="0002065B">
      <w:pPr>
        <w:spacing w:line="276" w:lineRule="auto"/>
        <w:ind w:left="0" w:firstLine="720"/>
        <w:rPr>
          <w:lang w:val="en-ID"/>
        </w:rPr>
      </w:pPr>
      <w:r w:rsidRPr="0002065B">
        <w:rPr>
          <w:lang w:val="en-ID"/>
        </w:rPr>
        <w:t>Subgroup analysis showed significant differences in efficacy between plant categories (p for subgroup difference &lt; 0.001). Pooled RR estimates for plant species/category were</w:t>
      </w:r>
      <w:r w:rsidR="0098547A">
        <w:rPr>
          <w:lang w:val="en-ID"/>
        </w:rPr>
        <w:t>:</w:t>
      </w:r>
    </w:p>
    <w:p w14:paraId="52F4D8E6" w14:textId="77777777" w:rsidR="0098547A" w:rsidRPr="0002065B" w:rsidRDefault="0098547A" w:rsidP="0002065B">
      <w:pPr>
        <w:spacing w:line="276" w:lineRule="auto"/>
        <w:ind w:left="0" w:firstLine="720"/>
        <w:rPr>
          <w:lang w:val="en-ID"/>
        </w:rPr>
      </w:pPr>
    </w:p>
    <w:p w14:paraId="55DDDB99" w14:textId="611E9D33" w:rsidR="0098547A" w:rsidRPr="0098547A" w:rsidRDefault="0098547A" w:rsidP="0098547A">
      <w:pPr>
        <w:pStyle w:val="Caption"/>
        <w:keepNext/>
        <w:spacing w:after="0"/>
        <w:ind w:left="851" w:right="521" w:firstLine="0"/>
        <w:jc w:val="center"/>
        <w:rPr>
          <w:i w:val="0"/>
          <w:iCs w:val="0"/>
          <w:color w:val="auto"/>
          <w:sz w:val="20"/>
          <w:szCs w:val="20"/>
        </w:rPr>
      </w:pPr>
      <w:r w:rsidRPr="0098547A">
        <w:rPr>
          <w:i w:val="0"/>
          <w:iCs w:val="0"/>
          <w:color w:val="auto"/>
          <w:sz w:val="20"/>
          <w:szCs w:val="20"/>
        </w:rPr>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Results of subgroup analysis by plant species/category regarding the effectiveness of the repellent (pooled risk ratio, RR) against </w:t>
      </w:r>
      <w:r w:rsidRPr="0098547A">
        <w:rPr>
          <w:color w:val="auto"/>
          <w:sz w:val="20"/>
          <w:szCs w:val="20"/>
        </w:rPr>
        <w:t>Ae. aegypti</w:t>
      </w:r>
      <w:r w:rsidRPr="0098547A">
        <w:rPr>
          <w:i w:val="0"/>
          <w:iCs w:val="0"/>
          <w:color w:val="auto"/>
          <w:sz w:val="20"/>
          <w:szCs w:val="20"/>
        </w:rPr>
        <w:t xml:space="preserve"> mosquitoes.</w:t>
      </w:r>
    </w:p>
    <w:tbl>
      <w:tblPr>
        <w:tblStyle w:val="TableGrid"/>
        <w:tblW w:w="5000" w:type="pct"/>
        <w:tblLook w:val="04A0" w:firstRow="1" w:lastRow="0" w:firstColumn="1" w:lastColumn="0" w:noHBand="0" w:noVBand="1"/>
      </w:tblPr>
      <w:tblGrid>
        <w:gridCol w:w="3601"/>
        <w:gridCol w:w="1292"/>
        <w:gridCol w:w="1292"/>
        <w:gridCol w:w="1323"/>
        <w:gridCol w:w="680"/>
        <w:gridCol w:w="1054"/>
      </w:tblGrid>
      <w:tr w:rsidR="005420D7" w14:paraId="46801D6C" w14:textId="6C57177B" w:rsidTr="005420D7">
        <w:trPr>
          <w:tblHeader/>
        </w:trPr>
        <w:tc>
          <w:tcPr>
            <w:tcW w:w="1948" w:type="pct"/>
            <w:vAlign w:val="center"/>
          </w:tcPr>
          <w:p w14:paraId="688BFD42" w14:textId="53320088" w:rsidR="005420D7" w:rsidRPr="005420D7" w:rsidRDefault="005420D7" w:rsidP="005420D7">
            <w:pPr>
              <w:spacing w:line="276" w:lineRule="auto"/>
              <w:ind w:left="0" w:firstLine="0"/>
              <w:jc w:val="center"/>
              <w:rPr>
                <w:b/>
                <w:bCs/>
                <w:lang w:val="en-ID"/>
              </w:rPr>
            </w:pPr>
            <w:r w:rsidRPr="005420D7">
              <w:rPr>
                <w:b/>
                <w:bCs/>
                <w:sz w:val="24"/>
                <w:lang w:val="en-ID"/>
              </w:rPr>
              <w:t>Plant Category</w:t>
            </w:r>
          </w:p>
        </w:tc>
        <w:tc>
          <w:tcPr>
            <w:tcW w:w="699" w:type="pct"/>
            <w:vAlign w:val="center"/>
          </w:tcPr>
          <w:p w14:paraId="5D7FB9EC" w14:textId="3478C1FC" w:rsidR="005420D7" w:rsidRPr="005420D7" w:rsidRDefault="005420D7" w:rsidP="005420D7">
            <w:pPr>
              <w:spacing w:line="276" w:lineRule="auto"/>
              <w:ind w:left="0" w:firstLine="0"/>
              <w:jc w:val="center"/>
              <w:rPr>
                <w:b/>
                <w:bCs/>
                <w:lang w:val="en-ID"/>
              </w:rPr>
            </w:pPr>
            <w:r w:rsidRPr="005420D7">
              <w:rPr>
                <w:b/>
                <w:bCs/>
                <w:lang w:val="en-ID"/>
              </w:rPr>
              <w:t>k (Studies)</w:t>
            </w:r>
          </w:p>
        </w:tc>
        <w:tc>
          <w:tcPr>
            <w:tcW w:w="699" w:type="pct"/>
            <w:vAlign w:val="center"/>
          </w:tcPr>
          <w:p w14:paraId="080C70A0" w14:textId="5B23E6EE" w:rsidR="005420D7" w:rsidRPr="005420D7" w:rsidRDefault="005420D7" w:rsidP="005420D7">
            <w:pPr>
              <w:spacing w:line="276" w:lineRule="auto"/>
              <w:ind w:left="0" w:firstLine="0"/>
              <w:jc w:val="center"/>
              <w:rPr>
                <w:b/>
                <w:bCs/>
                <w:lang w:val="en-ID"/>
              </w:rPr>
            </w:pPr>
            <w:r w:rsidRPr="005420D7">
              <w:rPr>
                <w:b/>
                <w:bCs/>
                <w:lang w:val="en-ID"/>
              </w:rPr>
              <w:t>Pooled RR</w:t>
            </w:r>
          </w:p>
        </w:tc>
        <w:tc>
          <w:tcPr>
            <w:tcW w:w="716" w:type="pct"/>
            <w:vAlign w:val="center"/>
          </w:tcPr>
          <w:p w14:paraId="60494E17" w14:textId="214F604A" w:rsidR="005420D7" w:rsidRPr="005420D7" w:rsidRDefault="005420D7" w:rsidP="005420D7">
            <w:pPr>
              <w:spacing w:line="276" w:lineRule="auto"/>
              <w:ind w:left="0" w:firstLine="0"/>
              <w:jc w:val="center"/>
              <w:rPr>
                <w:b/>
                <w:bCs/>
                <w:lang w:val="en-ID"/>
              </w:rPr>
            </w:pPr>
            <w:r w:rsidRPr="005420D7">
              <w:rPr>
                <w:b/>
                <w:bCs/>
                <w:lang w:val="en-ID"/>
              </w:rPr>
              <w:t>95% Cl</w:t>
            </w:r>
          </w:p>
        </w:tc>
        <w:tc>
          <w:tcPr>
            <w:tcW w:w="368" w:type="pct"/>
            <w:vAlign w:val="center"/>
          </w:tcPr>
          <w:p w14:paraId="7745A962" w14:textId="5CED3195" w:rsidR="005420D7" w:rsidRPr="005420D7" w:rsidRDefault="005420D7" w:rsidP="005420D7">
            <w:pPr>
              <w:spacing w:line="276" w:lineRule="auto"/>
              <w:ind w:left="0" w:firstLine="0"/>
              <w:jc w:val="center"/>
              <w:rPr>
                <w:b/>
                <w:bCs/>
                <w:lang w:val="en-ID"/>
              </w:rPr>
            </w:pPr>
            <w:r w:rsidRPr="005420D7">
              <w:rPr>
                <w:b/>
                <w:bCs/>
                <w:lang w:val="en-ID"/>
              </w:rPr>
              <w:t>I</w:t>
            </w:r>
            <w:r w:rsidRPr="005420D7">
              <w:rPr>
                <w:b/>
                <w:bCs/>
                <w:vertAlign w:val="superscript"/>
                <w:lang w:val="en-ID"/>
              </w:rPr>
              <w:t>2</w:t>
            </w:r>
          </w:p>
        </w:tc>
        <w:tc>
          <w:tcPr>
            <w:tcW w:w="570" w:type="pct"/>
            <w:vAlign w:val="center"/>
          </w:tcPr>
          <w:p w14:paraId="642CCA7C" w14:textId="608458EB" w:rsidR="005420D7" w:rsidRPr="005420D7" w:rsidRDefault="005420D7" w:rsidP="005420D7">
            <w:pPr>
              <w:spacing w:line="276" w:lineRule="auto"/>
              <w:ind w:left="0" w:firstLine="0"/>
              <w:jc w:val="center"/>
              <w:rPr>
                <w:b/>
                <w:bCs/>
                <w:lang w:val="en-ID"/>
              </w:rPr>
            </w:pPr>
            <w:r w:rsidRPr="005420D7">
              <w:rPr>
                <w:b/>
                <w:bCs/>
                <w:lang w:val="en-ID"/>
              </w:rPr>
              <w:t>Efficacy</w:t>
            </w:r>
          </w:p>
        </w:tc>
      </w:tr>
      <w:tr w:rsidR="005420D7" w14:paraId="716147EF" w14:textId="2560DA2E" w:rsidTr="005420D7">
        <w:tc>
          <w:tcPr>
            <w:tcW w:w="1948" w:type="pct"/>
          </w:tcPr>
          <w:p w14:paraId="3BF585C9" w14:textId="0E049356" w:rsidR="005420D7" w:rsidRDefault="005420D7" w:rsidP="0002065B">
            <w:pPr>
              <w:spacing w:line="276" w:lineRule="auto"/>
              <w:ind w:left="0" w:firstLine="0"/>
              <w:rPr>
                <w:lang w:val="en-ID"/>
              </w:rPr>
            </w:pPr>
            <w:r>
              <w:rPr>
                <w:lang w:val="en-ID"/>
              </w:rPr>
              <w:t>Clove Oil (</w:t>
            </w:r>
            <w:r w:rsidRPr="005420D7">
              <w:rPr>
                <w:i/>
                <w:iCs/>
                <w:lang w:val="en-ID"/>
              </w:rPr>
              <w:t>Syzygium aromaticum</w:t>
            </w:r>
            <w:r>
              <w:rPr>
                <w:lang w:val="en-ID"/>
              </w:rPr>
              <w:t>)</w:t>
            </w:r>
          </w:p>
        </w:tc>
        <w:tc>
          <w:tcPr>
            <w:tcW w:w="699" w:type="pct"/>
          </w:tcPr>
          <w:p w14:paraId="551A49C8" w14:textId="60951000" w:rsidR="005420D7" w:rsidRDefault="005420D7" w:rsidP="005420D7">
            <w:pPr>
              <w:spacing w:line="276" w:lineRule="auto"/>
              <w:ind w:left="0" w:firstLine="0"/>
              <w:jc w:val="center"/>
              <w:rPr>
                <w:lang w:val="en-ID"/>
              </w:rPr>
            </w:pPr>
            <w:r>
              <w:rPr>
                <w:lang w:val="en-ID"/>
              </w:rPr>
              <w:t>3</w:t>
            </w:r>
          </w:p>
        </w:tc>
        <w:tc>
          <w:tcPr>
            <w:tcW w:w="699" w:type="pct"/>
          </w:tcPr>
          <w:p w14:paraId="6C8D6EB8" w14:textId="55C5983F" w:rsidR="005420D7" w:rsidRDefault="005420D7" w:rsidP="005420D7">
            <w:pPr>
              <w:spacing w:line="276" w:lineRule="auto"/>
              <w:ind w:left="0" w:firstLine="0"/>
              <w:jc w:val="center"/>
              <w:rPr>
                <w:lang w:val="en-ID"/>
              </w:rPr>
            </w:pPr>
            <w:r>
              <w:rPr>
                <w:lang w:val="en-ID"/>
              </w:rPr>
              <w:t>0.20</w:t>
            </w:r>
          </w:p>
        </w:tc>
        <w:tc>
          <w:tcPr>
            <w:tcW w:w="716" w:type="pct"/>
          </w:tcPr>
          <w:p w14:paraId="08DD8CB9" w14:textId="5E14E0BA" w:rsidR="005420D7" w:rsidRDefault="005420D7" w:rsidP="005420D7">
            <w:pPr>
              <w:spacing w:line="276" w:lineRule="auto"/>
              <w:ind w:left="0" w:firstLine="0"/>
              <w:jc w:val="center"/>
              <w:rPr>
                <w:lang w:val="en-ID"/>
              </w:rPr>
            </w:pPr>
            <w:r>
              <w:rPr>
                <w:lang w:val="en-ID"/>
              </w:rPr>
              <w:t>0.14 – 0.28</w:t>
            </w:r>
          </w:p>
        </w:tc>
        <w:tc>
          <w:tcPr>
            <w:tcW w:w="368" w:type="pct"/>
          </w:tcPr>
          <w:p w14:paraId="366C3CB2" w14:textId="61700550" w:rsidR="005420D7" w:rsidRDefault="005420D7" w:rsidP="005420D7">
            <w:pPr>
              <w:spacing w:line="276" w:lineRule="auto"/>
              <w:ind w:left="0" w:firstLine="0"/>
              <w:jc w:val="center"/>
              <w:rPr>
                <w:lang w:val="en-ID"/>
              </w:rPr>
            </w:pPr>
            <w:r>
              <w:rPr>
                <w:lang w:val="en-ID"/>
              </w:rPr>
              <w:t>18%</w:t>
            </w:r>
          </w:p>
        </w:tc>
        <w:tc>
          <w:tcPr>
            <w:tcW w:w="570" w:type="pct"/>
          </w:tcPr>
          <w:p w14:paraId="0F9ED61B" w14:textId="0CE7011B" w:rsidR="005420D7" w:rsidRDefault="005420D7" w:rsidP="005420D7">
            <w:pPr>
              <w:spacing w:line="276" w:lineRule="auto"/>
              <w:ind w:left="0" w:firstLine="0"/>
              <w:jc w:val="center"/>
              <w:rPr>
                <w:lang w:val="en-ID"/>
              </w:rPr>
            </w:pPr>
            <w:r>
              <w:rPr>
                <w:lang w:val="en-ID"/>
              </w:rPr>
              <w:t>80%</w:t>
            </w:r>
          </w:p>
        </w:tc>
      </w:tr>
      <w:tr w:rsidR="005420D7" w14:paraId="3694E86F" w14:textId="5B88708C" w:rsidTr="005420D7">
        <w:tc>
          <w:tcPr>
            <w:tcW w:w="1948" w:type="pct"/>
          </w:tcPr>
          <w:p w14:paraId="3C11A2C5" w14:textId="02F5B3D8" w:rsidR="005420D7" w:rsidRDefault="005420D7" w:rsidP="0002065B">
            <w:pPr>
              <w:spacing w:line="276" w:lineRule="auto"/>
              <w:ind w:left="0" w:firstLine="0"/>
              <w:rPr>
                <w:lang w:val="en-ID"/>
              </w:rPr>
            </w:pPr>
            <w:r>
              <w:rPr>
                <w:lang w:val="en-ID"/>
              </w:rPr>
              <w:t>Neem Oil (</w:t>
            </w:r>
            <w:r w:rsidRPr="005420D7">
              <w:rPr>
                <w:i/>
                <w:iCs/>
                <w:lang w:val="en-ID"/>
              </w:rPr>
              <w:t>Azadirachta indica</w:t>
            </w:r>
            <w:r>
              <w:rPr>
                <w:lang w:val="en-ID"/>
              </w:rPr>
              <w:t>)</w:t>
            </w:r>
          </w:p>
        </w:tc>
        <w:tc>
          <w:tcPr>
            <w:tcW w:w="699" w:type="pct"/>
          </w:tcPr>
          <w:p w14:paraId="0B9E3EA7" w14:textId="2701107B" w:rsidR="005420D7" w:rsidRDefault="005420D7" w:rsidP="005420D7">
            <w:pPr>
              <w:spacing w:line="276" w:lineRule="auto"/>
              <w:ind w:left="0" w:firstLine="0"/>
              <w:jc w:val="center"/>
              <w:rPr>
                <w:lang w:val="en-ID"/>
              </w:rPr>
            </w:pPr>
            <w:r>
              <w:rPr>
                <w:lang w:val="en-ID"/>
              </w:rPr>
              <w:t>5</w:t>
            </w:r>
          </w:p>
        </w:tc>
        <w:tc>
          <w:tcPr>
            <w:tcW w:w="699" w:type="pct"/>
          </w:tcPr>
          <w:p w14:paraId="50D65366" w14:textId="01F7D5F4" w:rsidR="005420D7" w:rsidRDefault="005420D7" w:rsidP="005420D7">
            <w:pPr>
              <w:spacing w:line="276" w:lineRule="auto"/>
              <w:ind w:left="0" w:firstLine="0"/>
              <w:jc w:val="center"/>
              <w:rPr>
                <w:lang w:val="en-ID"/>
              </w:rPr>
            </w:pPr>
            <w:r>
              <w:rPr>
                <w:lang w:val="en-ID"/>
              </w:rPr>
              <w:t>0.26</w:t>
            </w:r>
          </w:p>
        </w:tc>
        <w:tc>
          <w:tcPr>
            <w:tcW w:w="716" w:type="pct"/>
          </w:tcPr>
          <w:p w14:paraId="494A5BE0" w14:textId="43331510" w:rsidR="005420D7" w:rsidRDefault="005420D7" w:rsidP="005420D7">
            <w:pPr>
              <w:spacing w:line="276" w:lineRule="auto"/>
              <w:ind w:left="0" w:firstLine="0"/>
              <w:jc w:val="center"/>
              <w:rPr>
                <w:lang w:val="en-ID"/>
              </w:rPr>
            </w:pPr>
            <w:r>
              <w:rPr>
                <w:lang w:val="en-ID"/>
              </w:rPr>
              <w:t>0.20 – 0.34</w:t>
            </w:r>
          </w:p>
        </w:tc>
        <w:tc>
          <w:tcPr>
            <w:tcW w:w="368" w:type="pct"/>
          </w:tcPr>
          <w:p w14:paraId="44B388D3" w14:textId="45CEF521" w:rsidR="005420D7" w:rsidRDefault="005420D7" w:rsidP="005420D7">
            <w:pPr>
              <w:spacing w:line="276" w:lineRule="auto"/>
              <w:ind w:left="0" w:firstLine="0"/>
              <w:jc w:val="center"/>
              <w:rPr>
                <w:lang w:val="en-ID"/>
              </w:rPr>
            </w:pPr>
            <w:r>
              <w:rPr>
                <w:lang w:val="en-ID"/>
              </w:rPr>
              <w:t>22%</w:t>
            </w:r>
          </w:p>
        </w:tc>
        <w:tc>
          <w:tcPr>
            <w:tcW w:w="570" w:type="pct"/>
          </w:tcPr>
          <w:p w14:paraId="1C52812E" w14:textId="51ABD8E6" w:rsidR="005420D7" w:rsidRDefault="005420D7" w:rsidP="005420D7">
            <w:pPr>
              <w:spacing w:line="276" w:lineRule="auto"/>
              <w:ind w:left="0" w:firstLine="0"/>
              <w:jc w:val="center"/>
              <w:rPr>
                <w:lang w:val="en-ID"/>
              </w:rPr>
            </w:pPr>
            <w:r>
              <w:rPr>
                <w:lang w:val="en-ID"/>
              </w:rPr>
              <w:t>74%</w:t>
            </w:r>
          </w:p>
        </w:tc>
      </w:tr>
      <w:tr w:rsidR="005420D7" w14:paraId="76D0E4EB" w14:textId="24327EC8" w:rsidTr="005420D7">
        <w:tc>
          <w:tcPr>
            <w:tcW w:w="1948" w:type="pct"/>
          </w:tcPr>
          <w:p w14:paraId="09A5C5BE" w14:textId="58F9FDBC" w:rsidR="005420D7" w:rsidRDefault="005420D7" w:rsidP="0002065B">
            <w:pPr>
              <w:spacing w:line="276" w:lineRule="auto"/>
              <w:ind w:left="0" w:firstLine="0"/>
              <w:rPr>
                <w:lang w:val="en-ID"/>
              </w:rPr>
            </w:pPr>
            <w:r>
              <w:rPr>
                <w:lang w:val="en-ID"/>
              </w:rPr>
              <w:t>Lemon eucalyptus (PMD)</w:t>
            </w:r>
          </w:p>
        </w:tc>
        <w:tc>
          <w:tcPr>
            <w:tcW w:w="699" w:type="pct"/>
          </w:tcPr>
          <w:p w14:paraId="379FAE37" w14:textId="5692D568" w:rsidR="005420D7" w:rsidRDefault="005420D7" w:rsidP="005420D7">
            <w:pPr>
              <w:spacing w:line="276" w:lineRule="auto"/>
              <w:ind w:left="0" w:firstLine="0"/>
              <w:jc w:val="center"/>
              <w:rPr>
                <w:lang w:val="en-ID"/>
              </w:rPr>
            </w:pPr>
            <w:r>
              <w:rPr>
                <w:lang w:val="en-ID"/>
              </w:rPr>
              <w:t>5</w:t>
            </w:r>
          </w:p>
        </w:tc>
        <w:tc>
          <w:tcPr>
            <w:tcW w:w="699" w:type="pct"/>
          </w:tcPr>
          <w:p w14:paraId="03EB438F" w14:textId="707A0CC0" w:rsidR="005420D7" w:rsidRDefault="005420D7" w:rsidP="005420D7">
            <w:pPr>
              <w:spacing w:line="276" w:lineRule="auto"/>
              <w:ind w:left="0" w:firstLine="0"/>
              <w:jc w:val="center"/>
              <w:rPr>
                <w:lang w:val="en-ID"/>
              </w:rPr>
            </w:pPr>
            <w:r>
              <w:rPr>
                <w:lang w:val="en-ID"/>
              </w:rPr>
              <w:t>0.31</w:t>
            </w:r>
          </w:p>
        </w:tc>
        <w:tc>
          <w:tcPr>
            <w:tcW w:w="716" w:type="pct"/>
          </w:tcPr>
          <w:p w14:paraId="738B74AD" w14:textId="438A7A7B" w:rsidR="005420D7" w:rsidRDefault="005420D7" w:rsidP="005420D7">
            <w:pPr>
              <w:spacing w:line="276" w:lineRule="auto"/>
              <w:ind w:left="0" w:firstLine="0"/>
              <w:jc w:val="center"/>
              <w:rPr>
                <w:lang w:val="en-ID"/>
              </w:rPr>
            </w:pPr>
            <w:r>
              <w:rPr>
                <w:lang w:val="en-ID"/>
              </w:rPr>
              <w:t>0.24 – 0.40</w:t>
            </w:r>
          </w:p>
        </w:tc>
        <w:tc>
          <w:tcPr>
            <w:tcW w:w="368" w:type="pct"/>
          </w:tcPr>
          <w:p w14:paraId="480805BC" w14:textId="6BE8402C" w:rsidR="005420D7" w:rsidRDefault="005420D7" w:rsidP="005420D7">
            <w:pPr>
              <w:spacing w:line="276" w:lineRule="auto"/>
              <w:ind w:left="0" w:firstLine="0"/>
              <w:jc w:val="center"/>
              <w:rPr>
                <w:lang w:val="en-ID"/>
              </w:rPr>
            </w:pPr>
            <w:r>
              <w:rPr>
                <w:lang w:val="en-ID"/>
              </w:rPr>
              <w:t>15%</w:t>
            </w:r>
          </w:p>
        </w:tc>
        <w:tc>
          <w:tcPr>
            <w:tcW w:w="570" w:type="pct"/>
          </w:tcPr>
          <w:p w14:paraId="4036738E" w14:textId="5803C85F" w:rsidR="005420D7" w:rsidRDefault="005420D7" w:rsidP="005420D7">
            <w:pPr>
              <w:spacing w:line="276" w:lineRule="auto"/>
              <w:ind w:left="0" w:firstLine="0"/>
              <w:jc w:val="center"/>
              <w:rPr>
                <w:lang w:val="en-ID"/>
              </w:rPr>
            </w:pPr>
            <w:r>
              <w:rPr>
                <w:lang w:val="en-ID"/>
              </w:rPr>
              <w:t>69%</w:t>
            </w:r>
          </w:p>
        </w:tc>
      </w:tr>
      <w:tr w:rsidR="005420D7" w14:paraId="225F45D3" w14:textId="03FBF192" w:rsidTr="005420D7">
        <w:tc>
          <w:tcPr>
            <w:tcW w:w="1948" w:type="pct"/>
          </w:tcPr>
          <w:p w14:paraId="46EB1397" w14:textId="2D804968" w:rsidR="005420D7" w:rsidRDefault="005420D7" w:rsidP="0002065B">
            <w:pPr>
              <w:spacing w:line="276" w:lineRule="auto"/>
              <w:ind w:left="0" w:firstLine="0"/>
              <w:rPr>
                <w:lang w:val="en-ID"/>
              </w:rPr>
            </w:pPr>
            <w:r>
              <w:rPr>
                <w:lang w:val="en-ID"/>
              </w:rPr>
              <w:t>Catnip (</w:t>
            </w:r>
            <w:r w:rsidRPr="005420D7">
              <w:rPr>
                <w:i/>
                <w:iCs/>
                <w:lang w:val="en-ID"/>
              </w:rPr>
              <w:t>Nepeta cataria</w:t>
            </w:r>
            <w:r>
              <w:rPr>
                <w:lang w:val="en-ID"/>
              </w:rPr>
              <w:t>)</w:t>
            </w:r>
          </w:p>
        </w:tc>
        <w:tc>
          <w:tcPr>
            <w:tcW w:w="699" w:type="pct"/>
          </w:tcPr>
          <w:p w14:paraId="435B6A63" w14:textId="5A11EA52" w:rsidR="005420D7" w:rsidRDefault="005420D7" w:rsidP="005420D7">
            <w:pPr>
              <w:spacing w:line="276" w:lineRule="auto"/>
              <w:ind w:left="0" w:firstLine="0"/>
              <w:jc w:val="center"/>
              <w:rPr>
                <w:lang w:val="en-ID"/>
              </w:rPr>
            </w:pPr>
            <w:r>
              <w:rPr>
                <w:lang w:val="en-ID"/>
              </w:rPr>
              <w:t>2</w:t>
            </w:r>
          </w:p>
        </w:tc>
        <w:tc>
          <w:tcPr>
            <w:tcW w:w="699" w:type="pct"/>
          </w:tcPr>
          <w:p w14:paraId="250D2C56" w14:textId="46FC7D42" w:rsidR="005420D7" w:rsidRDefault="005420D7" w:rsidP="005420D7">
            <w:pPr>
              <w:spacing w:line="276" w:lineRule="auto"/>
              <w:ind w:left="0" w:firstLine="0"/>
              <w:jc w:val="center"/>
              <w:rPr>
                <w:lang w:val="en-ID"/>
              </w:rPr>
            </w:pPr>
            <w:r>
              <w:rPr>
                <w:lang w:val="en-ID"/>
              </w:rPr>
              <w:t>0.31</w:t>
            </w:r>
          </w:p>
        </w:tc>
        <w:tc>
          <w:tcPr>
            <w:tcW w:w="716" w:type="pct"/>
          </w:tcPr>
          <w:p w14:paraId="056AA6F4" w14:textId="60965C37" w:rsidR="005420D7" w:rsidRDefault="005420D7" w:rsidP="005420D7">
            <w:pPr>
              <w:spacing w:line="276" w:lineRule="auto"/>
              <w:ind w:left="0" w:firstLine="0"/>
              <w:jc w:val="center"/>
              <w:rPr>
                <w:lang w:val="en-ID"/>
              </w:rPr>
            </w:pPr>
            <w:r>
              <w:rPr>
                <w:lang w:val="en-ID"/>
              </w:rPr>
              <w:t>0.20 – 0.48</w:t>
            </w:r>
          </w:p>
        </w:tc>
        <w:tc>
          <w:tcPr>
            <w:tcW w:w="368" w:type="pct"/>
          </w:tcPr>
          <w:p w14:paraId="67938B98" w14:textId="48EC9747" w:rsidR="005420D7" w:rsidRDefault="005420D7" w:rsidP="005420D7">
            <w:pPr>
              <w:spacing w:line="276" w:lineRule="auto"/>
              <w:ind w:left="0" w:firstLine="0"/>
              <w:jc w:val="center"/>
              <w:rPr>
                <w:lang w:val="en-ID"/>
              </w:rPr>
            </w:pPr>
            <w:r>
              <w:rPr>
                <w:lang w:val="en-ID"/>
              </w:rPr>
              <w:t>0%</w:t>
            </w:r>
          </w:p>
        </w:tc>
        <w:tc>
          <w:tcPr>
            <w:tcW w:w="570" w:type="pct"/>
          </w:tcPr>
          <w:p w14:paraId="736F1F7D" w14:textId="032DD2D7" w:rsidR="005420D7" w:rsidRDefault="005420D7" w:rsidP="005420D7">
            <w:pPr>
              <w:spacing w:line="276" w:lineRule="auto"/>
              <w:ind w:left="0" w:firstLine="0"/>
              <w:jc w:val="center"/>
              <w:rPr>
                <w:lang w:val="en-ID"/>
              </w:rPr>
            </w:pPr>
            <w:r>
              <w:rPr>
                <w:lang w:val="en-ID"/>
              </w:rPr>
              <w:t>69%</w:t>
            </w:r>
          </w:p>
        </w:tc>
      </w:tr>
      <w:tr w:rsidR="005420D7" w14:paraId="3DD18781" w14:textId="0917FA1F" w:rsidTr="005420D7">
        <w:tc>
          <w:tcPr>
            <w:tcW w:w="1948" w:type="pct"/>
          </w:tcPr>
          <w:p w14:paraId="3C066FF1" w14:textId="5DBEEA37" w:rsidR="005420D7" w:rsidRDefault="005420D7" w:rsidP="0002065B">
            <w:pPr>
              <w:spacing w:line="276" w:lineRule="auto"/>
              <w:ind w:left="0" w:firstLine="0"/>
              <w:rPr>
                <w:lang w:val="en-ID"/>
              </w:rPr>
            </w:pPr>
            <w:r w:rsidRPr="005420D7">
              <w:t>Neem + catnip combination</w:t>
            </w:r>
          </w:p>
        </w:tc>
        <w:tc>
          <w:tcPr>
            <w:tcW w:w="699" w:type="pct"/>
          </w:tcPr>
          <w:p w14:paraId="5E01448B" w14:textId="7C572912" w:rsidR="005420D7" w:rsidRDefault="005420D7" w:rsidP="005420D7">
            <w:pPr>
              <w:spacing w:line="276" w:lineRule="auto"/>
              <w:ind w:left="0" w:firstLine="0"/>
              <w:jc w:val="center"/>
              <w:rPr>
                <w:lang w:val="en-ID"/>
              </w:rPr>
            </w:pPr>
            <w:r>
              <w:rPr>
                <w:lang w:val="en-ID"/>
              </w:rPr>
              <w:t>2</w:t>
            </w:r>
          </w:p>
        </w:tc>
        <w:tc>
          <w:tcPr>
            <w:tcW w:w="699" w:type="pct"/>
          </w:tcPr>
          <w:p w14:paraId="71AF7A16" w14:textId="2E362134" w:rsidR="005420D7" w:rsidRDefault="005420D7" w:rsidP="005420D7">
            <w:pPr>
              <w:spacing w:line="276" w:lineRule="auto"/>
              <w:ind w:left="0" w:firstLine="0"/>
              <w:jc w:val="center"/>
              <w:rPr>
                <w:lang w:val="en-ID"/>
              </w:rPr>
            </w:pPr>
            <w:r>
              <w:rPr>
                <w:lang w:val="en-ID"/>
              </w:rPr>
              <w:t>0.25</w:t>
            </w:r>
          </w:p>
        </w:tc>
        <w:tc>
          <w:tcPr>
            <w:tcW w:w="716" w:type="pct"/>
          </w:tcPr>
          <w:p w14:paraId="73EB85EA" w14:textId="62433842" w:rsidR="005420D7" w:rsidRDefault="005420D7" w:rsidP="005420D7">
            <w:pPr>
              <w:spacing w:line="276" w:lineRule="auto"/>
              <w:ind w:left="0" w:firstLine="0"/>
              <w:jc w:val="center"/>
              <w:rPr>
                <w:lang w:val="en-ID"/>
              </w:rPr>
            </w:pPr>
            <w:r>
              <w:rPr>
                <w:lang w:val="en-ID"/>
              </w:rPr>
              <w:t>0.16 – 0.38</w:t>
            </w:r>
          </w:p>
        </w:tc>
        <w:tc>
          <w:tcPr>
            <w:tcW w:w="368" w:type="pct"/>
          </w:tcPr>
          <w:p w14:paraId="2D7D5FD0" w14:textId="04DAF7A4" w:rsidR="005420D7" w:rsidRDefault="005420D7" w:rsidP="005420D7">
            <w:pPr>
              <w:spacing w:line="276" w:lineRule="auto"/>
              <w:ind w:left="0" w:firstLine="0"/>
              <w:jc w:val="center"/>
              <w:rPr>
                <w:lang w:val="en-ID"/>
              </w:rPr>
            </w:pPr>
            <w:r>
              <w:rPr>
                <w:lang w:val="en-ID"/>
              </w:rPr>
              <w:t>0%</w:t>
            </w:r>
          </w:p>
        </w:tc>
        <w:tc>
          <w:tcPr>
            <w:tcW w:w="570" w:type="pct"/>
          </w:tcPr>
          <w:p w14:paraId="77E3268A" w14:textId="2B61932B" w:rsidR="005420D7" w:rsidRDefault="005420D7" w:rsidP="005420D7">
            <w:pPr>
              <w:spacing w:line="276" w:lineRule="auto"/>
              <w:ind w:left="0" w:firstLine="0"/>
              <w:jc w:val="center"/>
              <w:rPr>
                <w:lang w:val="en-ID"/>
              </w:rPr>
            </w:pPr>
            <w:r>
              <w:rPr>
                <w:lang w:val="en-ID"/>
              </w:rPr>
              <w:t>75%</w:t>
            </w:r>
          </w:p>
        </w:tc>
      </w:tr>
      <w:tr w:rsidR="005420D7" w14:paraId="77B0C1D7" w14:textId="77777777" w:rsidTr="005420D7">
        <w:tc>
          <w:tcPr>
            <w:tcW w:w="1948" w:type="pct"/>
          </w:tcPr>
          <w:p w14:paraId="6200029A" w14:textId="6E52E1FE" w:rsidR="005420D7" w:rsidRDefault="005420D7" w:rsidP="0002065B">
            <w:pPr>
              <w:spacing w:line="276" w:lineRule="auto"/>
              <w:ind w:left="0" w:firstLine="0"/>
              <w:rPr>
                <w:lang w:val="en-ID"/>
              </w:rPr>
            </w:pPr>
            <w:r w:rsidRPr="005420D7">
              <w:rPr>
                <w:i/>
                <w:iCs/>
              </w:rPr>
              <w:t>Ocimum gratissimum</w:t>
            </w:r>
          </w:p>
        </w:tc>
        <w:tc>
          <w:tcPr>
            <w:tcW w:w="699" w:type="pct"/>
          </w:tcPr>
          <w:p w14:paraId="3570C635" w14:textId="36CF9D36" w:rsidR="005420D7" w:rsidRDefault="005420D7" w:rsidP="005420D7">
            <w:pPr>
              <w:spacing w:line="276" w:lineRule="auto"/>
              <w:ind w:left="0" w:firstLine="0"/>
              <w:jc w:val="center"/>
              <w:rPr>
                <w:lang w:val="en-ID"/>
              </w:rPr>
            </w:pPr>
            <w:r>
              <w:rPr>
                <w:lang w:val="en-ID"/>
              </w:rPr>
              <w:t>1</w:t>
            </w:r>
          </w:p>
        </w:tc>
        <w:tc>
          <w:tcPr>
            <w:tcW w:w="699" w:type="pct"/>
          </w:tcPr>
          <w:p w14:paraId="4270A72F" w14:textId="52A00EF7" w:rsidR="005420D7" w:rsidRDefault="005420D7" w:rsidP="005420D7">
            <w:pPr>
              <w:spacing w:line="276" w:lineRule="auto"/>
              <w:ind w:left="0" w:firstLine="0"/>
              <w:jc w:val="center"/>
              <w:rPr>
                <w:lang w:val="en-ID"/>
              </w:rPr>
            </w:pPr>
            <w:r>
              <w:rPr>
                <w:lang w:val="en-ID"/>
              </w:rPr>
              <w:t>0.37</w:t>
            </w:r>
          </w:p>
        </w:tc>
        <w:tc>
          <w:tcPr>
            <w:tcW w:w="716" w:type="pct"/>
          </w:tcPr>
          <w:p w14:paraId="76CA9E4C" w14:textId="1765EAC8" w:rsidR="005420D7" w:rsidRDefault="005420D7" w:rsidP="005420D7">
            <w:pPr>
              <w:spacing w:line="276" w:lineRule="auto"/>
              <w:ind w:left="0" w:firstLine="0"/>
              <w:jc w:val="center"/>
              <w:rPr>
                <w:lang w:val="en-ID"/>
              </w:rPr>
            </w:pPr>
            <w:r>
              <w:rPr>
                <w:lang w:val="en-ID"/>
              </w:rPr>
              <w:t>0.27 – 0.50</w:t>
            </w:r>
          </w:p>
        </w:tc>
        <w:tc>
          <w:tcPr>
            <w:tcW w:w="368" w:type="pct"/>
          </w:tcPr>
          <w:p w14:paraId="5627BCD9" w14:textId="5F5AFE15" w:rsidR="005420D7" w:rsidRDefault="005420D7" w:rsidP="005420D7">
            <w:pPr>
              <w:spacing w:line="276" w:lineRule="auto"/>
              <w:ind w:left="0" w:firstLine="0"/>
              <w:jc w:val="center"/>
              <w:rPr>
                <w:lang w:val="en-ID"/>
              </w:rPr>
            </w:pPr>
            <w:r>
              <w:rPr>
                <w:lang w:val="en-ID"/>
              </w:rPr>
              <w:t>-</w:t>
            </w:r>
          </w:p>
        </w:tc>
        <w:tc>
          <w:tcPr>
            <w:tcW w:w="570" w:type="pct"/>
          </w:tcPr>
          <w:p w14:paraId="4D84B8C2" w14:textId="774C9B20" w:rsidR="005420D7" w:rsidRDefault="005420D7" w:rsidP="005420D7">
            <w:pPr>
              <w:spacing w:line="276" w:lineRule="auto"/>
              <w:ind w:left="0" w:firstLine="0"/>
              <w:jc w:val="center"/>
              <w:rPr>
                <w:lang w:val="en-ID"/>
              </w:rPr>
            </w:pPr>
            <w:r>
              <w:rPr>
                <w:lang w:val="en-ID"/>
              </w:rPr>
              <w:t>63%</w:t>
            </w:r>
          </w:p>
        </w:tc>
      </w:tr>
      <w:tr w:rsidR="005420D7" w14:paraId="61BBF657" w14:textId="77777777" w:rsidTr="005420D7">
        <w:tc>
          <w:tcPr>
            <w:tcW w:w="1948" w:type="pct"/>
          </w:tcPr>
          <w:p w14:paraId="7E05C440" w14:textId="757ECCC9" w:rsidR="005420D7" w:rsidRDefault="005420D7" w:rsidP="0002065B">
            <w:pPr>
              <w:spacing w:line="276" w:lineRule="auto"/>
              <w:ind w:left="0" w:firstLine="0"/>
              <w:rPr>
                <w:lang w:val="en-ID"/>
              </w:rPr>
            </w:pPr>
            <w:r w:rsidRPr="005420D7">
              <w:lastRenderedPageBreak/>
              <w:t>Lemongrass (</w:t>
            </w:r>
            <w:r w:rsidRPr="005420D7">
              <w:rPr>
                <w:i/>
                <w:iCs/>
              </w:rPr>
              <w:t>Cymbopogon citratus</w:t>
            </w:r>
            <w:r w:rsidRPr="005420D7">
              <w:t>)</w:t>
            </w:r>
          </w:p>
        </w:tc>
        <w:tc>
          <w:tcPr>
            <w:tcW w:w="699" w:type="pct"/>
            <w:vAlign w:val="center"/>
          </w:tcPr>
          <w:p w14:paraId="3E46D3B2" w14:textId="130B4BAD" w:rsidR="005420D7" w:rsidRDefault="005420D7" w:rsidP="005420D7">
            <w:pPr>
              <w:spacing w:line="276" w:lineRule="auto"/>
              <w:ind w:left="0" w:firstLine="0"/>
              <w:jc w:val="center"/>
              <w:rPr>
                <w:lang w:val="en-ID"/>
              </w:rPr>
            </w:pPr>
            <w:r>
              <w:rPr>
                <w:lang w:val="en-ID"/>
              </w:rPr>
              <w:t>4</w:t>
            </w:r>
          </w:p>
        </w:tc>
        <w:tc>
          <w:tcPr>
            <w:tcW w:w="699" w:type="pct"/>
            <w:vAlign w:val="center"/>
          </w:tcPr>
          <w:p w14:paraId="3E3424A9" w14:textId="7ED2DA55" w:rsidR="005420D7" w:rsidRDefault="005420D7" w:rsidP="005420D7">
            <w:pPr>
              <w:spacing w:line="276" w:lineRule="auto"/>
              <w:ind w:left="0" w:firstLine="0"/>
              <w:jc w:val="center"/>
              <w:rPr>
                <w:lang w:val="en-ID"/>
              </w:rPr>
            </w:pPr>
            <w:r>
              <w:rPr>
                <w:lang w:val="en-ID"/>
              </w:rPr>
              <w:t>0.40</w:t>
            </w:r>
          </w:p>
        </w:tc>
        <w:tc>
          <w:tcPr>
            <w:tcW w:w="716" w:type="pct"/>
            <w:vAlign w:val="center"/>
          </w:tcPr>
          <w:p w14:paraId="716F4ECB" w14:textId="689078AF" w:rsidR="005420D7" w:rsidRDefault="005420D7" w:rsidP="005420D7">
            <w:pPr>
              <w:spacing w:line="276" w:lineRule="auto"/>
              <w:ind w:left="0" w:firstLine="0"/>
              <w:jc w:val="center"/>
              <w:rPr>
                <w:lang w:val="en-ID"/>
              </w:rPr>
            </w:pPr>
            <w:r w:rsidRPr="005420D7">
              <w:rPr>
                <w:lang w:val="en-ID"/>
              </w:rPr>
              <w:t>0.</w:t>
            </w:r>
            <w:r>
              <w:rPr>
                <w:lang w:val="en-ID"/>
              </w:rPr>
              <w:t>3</w:t>
            </w:r>
            <w:r w:rsidRPr="005420D7">
              <w:rPr>
                <w:lang w:val="en-ID"/>
              </w:rPr>
              <w:t>2 – 0.</w:t>
            </w:r>
            <w:r>
              <w:rPr>
                <w:lang w:val="en-ID"/>
              </w:rPr>
              <w:t>50</w:t>
            </w:r>
          </w:p>
        </w:tc>
        <w:tc>
          <w:tcPr>
            <w:tcW w:w="368" w:type="pct"/>
            <w:vAlign w:val="center"/>
          </w:tcPr>
          <w:p w14:paraId="562EB50F" w14:textId="09AC15B3" w:rsidR="005420D7" w:rsidRDefault="005420D7" w:rsidP="005420D7">
            <w:pPr>
              <w:spacing w:line="276" w:lineRule="auto"/>
              <w:ind w:left="0" w:firstLine="0"/>
              <w:jc w:val="center"/>
              <w:rPr>
                <w:lang w:val="en-ID"/>
              </w:rPr>
            </w:pPr>
            <w:r>
              <w:rPr>
                <w:lang w:val="en-ID"/>
              </w:rPr>
              <w:t>30%</w:t>
            </w:r>
          </w:p>
        </w:tc>
        <w:tc>
          <w:tcPr>
            <w:tcW w:w="570" w:type="pct"/>
            <w:vAlign w:val="center"/>
          </w:tcPr>
          <w:p w14:paraId="58E4EF44" w14:textId="4CDC9E66" w:rsidR="005420D7" w:rsidRDefault="005420D7" w:rsidP="005420D7">
            <w:pPr>
              <w:spacing w:line="276" w:lineRule="auto"/>
              <w:ind w:left="0" w:firstLine="0"/>
              <w:jc w:val="center"/>
              <w:rPr>
                <w:lang w:val="en-ID"/>
              </w:rPr>
            </w:pPr>
            <w:r>
              <w:rPr>
                <w:lang w:val="en-ID"/>
              </w:rPr>
              <w:t>60%</w:t>
            </w:r>
          </w:p>
        </w:tc>
      </w:tr>
      <w:tr w:rsidR="005420D7" w14:paraId="4578CBE1" w14:textId="77777777" w:rsidTr="005420D7">
        <w:tc>
          <w:tcPr>
            <w:tcW w:w="1948" w:type="pct"/>
          </w:tcPr>
          <w:p w14:paraId="257F1356" w14:textId="7B3E973D" w:rsidR="005420D7" w:rsidRDefault="005420D7" w:rsidP="0002065B">
            <w:pPr>
              <w:spacing w:line="276" w:lineRule="auto"/>
              <w:ind w:left="0" w:firstLine="0"/>
              <w:rPr>
                <w:lang w:val="en-ID"/>
              </w:rPr>
            </w:pPr>
            <w:r w:rsidRPr="005420D7">
              <w:t>Citronella (</w:t>
            </w:r>
            <w:r w:rsidRPr="005420D7">
              <w:rPr>
                <w:i/>
                <w:iCs/>
              </w:rPr>
              <w:t>C. nardus/winterianus</w:t>
            </w:r>
            <w:r w:rsidRPr="005420D7">
              <w:t>)</w:t>
            </w:r>
          </w:p>
        </w:tc>
        <w:tc>
          <w:tcPr>
            <w:tcW w:w="699" w:type="pct"/>
            <w:vAlign w:val="center"/>
          </w:tcPr>
          <w:p w14:paraId="17159553" w14:textId="3362DD00" w:rsidR="005420D7" w:rsidRDefault="005420D7" w:rsidP="005420D7">
            <w:pPr>
              <w:spacing w:line="276" w:lineRule="auto"/>
              <w:ind w:left="0" w:firstLine="0"/>
              <w:jc w:val="center"/>
              <w:rPr>
                <w:lang w:val="en-ID"/>
              </w:rPr>
            </w:pPr>
            <w:r>
              <w:rPr>
                <w:lang w:val="en-ID"/>
              </w:rPr>
              <w:t>5</w:t>
            </w:r>
          </w:p>
        </w:tc>
        <w:tc>
          <w:tcPr>
            <w:tcW w:w="699" w:type="pct"/>
            <w:vAlign w:val="center"/>
          </w:tcPr>
          <w:p w14:paraId="320E44C7" w14:textId="4CBA75B4" w:rsidR="005420D7" w:rsidRDefault="005420D7" w:rsidP="005420D7">
            <w:pPr>
              <w:spacing w:line="276" w:lineRule="auto"/>
              <w:ind w:left="0" w:firstLine="0"/>
              <w:jc w:val="center"/>
              <w:rPr>
                <w:lang w:val="en-ID"/>
              </w:rPr>
            </w:pPr>
            <w:r>
              <w:rPr>
                <w:lang w:val="en-ID"/>
              </w:rPr>
              <w:t>0.49</w:t>
            </w:r>
          </w:p>
        </w:tc>
        <w:tc>
          <w:tcPr>
            <w:tcW w:w="716" w:type="pct"/>
            <w:vAlign w:val="center"/>
          </w:tcPr>
          <w:p w14:paraId="687165E6" w14:textId="64345C5F" w:rsidR="005420D7" w:rsidRDefault="005420D7" w:rsidP="005420D7">
            <w:pPr>
              <w:spacing w:line="276" w:lineRule="auto"/>
              <w:ind w:left="0" w:firstLine="0"/>
              <w:jc w:val="center"/>
              <w:rPr>
                <w:lang w:val="en-ID"/>
              </w:rPr>
            </w:pPr>
            <w:r w:rsidRPr="005420D7">
              <w:rPr>
                <w:lang w:val="en-ID"/>
              </w:rPr>
              <w:t>0.</w:t>
            </w:r>
            <w:r>
              <w:rPr>
                <w:lang w:val="en-ID"/>
              </w:rPr>
              <w:t>41</w:t>
            </w:r>
            <w:r w:rsidRPr="005420D7">
              <w:rPr>
                <w:lang w:val="en-ID"/>
              </w:rPr>
              <w:t xml:space="preserve"> – 0.</w:t>
            </w:r>
            <w:r>
              <w:rPr>
                <w:lang w:val="en-ID"/>
              </w:rPr>
              <w:t>59</w:t>
            </w:r>
          </w:p>
        </w:tc>
        <w:tc>
          <w:tcPr>
            <w:tcW w:w="368" w:type="pct"/>
            <w:vAlign w:val="center"/>
          </w:tcPr>
          <w:p w14:paraId="615F2010" w14:textId="7CC0C0A9" w:rsidR="005420D7" w:rsidRDefault="005420D7" w:rsidP="005420D7">
            <w:pPr>
              <w:spacing w:line="276" w:lineRule="auto"/>
              <w:ind w:left="0" w:firstLine="0"/>
              <w:jc w:val="center"/>
              <w:rPr>
                <w:lang w:val="en-ID"/>
              </w:rPr>
            </w:pPr>
            <w:r>
              <w:rPr>
                <w:lang w:val="en-ID"/>
              </w:rPr>
              <w:t>42%</w:t>
            </w:r>
          </w:p>
        </w:tc>
        <w:tc>
          <w:tcPr>
            <w:tcW w:w="570" w:type="pct"/>
            <w:vAlign w:val="center"/>
          </w:tcPr>
          <w:p w14:paraId="195DFB27" w14:textId="0035FEEA" w:rsidR="005420D7" w:rsidRDefault="005420D7" w:rsidP="005420D7">
            <w:pPr>
              <w:spacing w:line="276" w:lineRule="auto"/>
              <w:ind w:left="0" w:firstLine="0"/>
              <w:jc w:val="center"/>
              <w:rPr>
                <w:lang w:val="en-ID"/>
              </w:rPr>
            </w:pPr>
            <w:r>
              <w:rPr>
                <w:lang w:val="en-ID"/>
              </w:rPr>
              <w:t>51%</w:t>
            </w:r>
          </w:p>
        </w:tc>
      </w:tr>
      <w:tr w:rsidR="005420D7" w14:paraId="5B343B9C" w14:textId="77777777" w:rsidTr="005420D7">
        <w:tc>
          <w:tcPr>
            <w:tcW w:w="1948" w:type="pct"/>
          </w:tcPr>
          <w:p w14:paraId="3727124E" w14:textId="5CD68867" w:rsidR="005420D7" w:rsidRDefault="005420D7" w:rsidP="0002065B">
            <w:pPr>
              <w:spacing w:line="276" w:lineRule="auto"/>
              <w:ind w:left="0" w:firstLine="0"/>
              <w:rPr>
                <w:lang w:val="en-ID"/>
              </w:rPr>
            </w:pPr>
            <w:r w:rsidRPr="005420D7">
              <w:t>Andiroba (</w:t>
            </w:r>
            <w:r w:rsidRPr="005420D7">
              <w:rPr>
                <w:i/>
                <w:iCs/>
              </w:rPr>
              <w:t>Carapa guianensis</w:t>
            </w:r>
            <w:r w:rsidRPr="005420D7">
              <w:t>)</w:t>
            </w:r>
          </w:p>
        </w:tc>
        <w:tc>
          <w:tcPr>
            <w:tcW w:w="699" w:type="pct"/>
            <w:vAlign w:val="center"/>
          </w:tcPr>
          <w:p w14:paraId="70F61DFD" w14:textId="72C528D5" w:rsidR="005420D7" w:rsidRDefault="005420D7" w:rsidP="005420D7">
            <w:pPr>
              <w:spacing w:line="276" w:lineRule="auto"/>
              <w:ind w:left="0" w:firstLine="0"/>
              <w:jc w:val="center"/>
              <w:rPr>
                <w:lang w:val="en-ID"/>
              </w:rPr>
            </w:pPr>
            <w:r>
              <w:rPr>
                <w:lang w:val="en-ID"/>
              </w:rPr>
              <w:t>3</w:t>
            </w:r>
          </w:p>
        </w:tc>
        <w:tc>
          <w:tcPr>
            <w:tcW w:w="699" w:type="pct"/>
            <w:vAlign w:val="center"/>
          </w:tcPr>
          <w:p w14:paraId="2CE96314" w14:textId="63EFAB39" w:rsidR="005420D7" w:rsidRDefault="005420D7" w:rsidP="005420D7">
            <w:pPr>
              <w:spacing w:line="276" w:lineRule="auto"/>
              <w:ind w:left="0" w:firstLine="0"/>
              <w:jc w:val="center"/>
              <w:rPr>
                <w:lang w:val="en-ID"/>
              </w:rPr>
            </w:pPr>
            <w:r>
              <w:rPr>
                <w:lang w:val="en-ID"/>
              </w:rPr>
              <w:t>0.44</w:t>
            </w:r>
          </w:p>
        </w:tc>
        <w:tc>
          <w:tcPr>
            <w:tcW w:w="716" w:type="pct"/>
            <w:vAlign w:val="center"/>
          </w:tcPr>
          <w:p w14:paraId="108ACCF6" w14:textId="4D166500" w:rsidR="005420D7" w:rsidRDefault="005420D7" w:rsidP="005420D7">
            <w:pPr>
              <w:spacing w:line="276" w:lineRule="auto"/>
              <w:ind w:left="0" w:firstLine="0"/>
              <w:jc w:val="center"/>
              <w:rPr>
                <w:lang w:val="en-ID"/>
              </w:rPr>
            </w:pPr>
            <w:r w:rsidRPr="005420D7">
              <w:rPr>
                <w:lang w:val="en-ID"/>
              </w:rPr>
              <w:t>0.</w:t>
            </w:r>
            <w:r>
              <w:rPr>
                <w:lang w:val="en-ID"/>
              </w:rPr>
              <w:t>35</w:t>
            </w:r>
            <w:r w:rsidRPr="005420D7">
              <w:rPr>
                <w:lang w:val="en-ID"/>
              </w:rPr>
              <w:t xml:space="preserve"> – 0.</w:t>
            </w:r>
            <w:r>
              <w:rPr>
                <w:lang w:val="en-ID"/>
              </w:rPr>
              <w:t>56</w:t>
            </w:r>
          </w:p>
        </w:tc>
        <w:tc>
          <w:tcPr>
            <w:tcW w:w="368" w:type="pct"/>
            <w:vAlign w:val="center"/>
          </w:tcPr>
          <w:p w14:paraId="37E5B2EA" w14:textId="6954FED2" w:rsidR="005420D7" w:rsidRDefault="005420D7" w:rsidP="005420D7">
            <w:pPr>
              <w:spacing w:line="276" w:lineRule="auto"/>
              <w:ind w:left="0" w:firstLine="0"/>
              <w:jc w:val="center"/>
              <w:rPr>
                <w:lang w:val="en-ID"/>
              </w:rPr>
            </w:pPr>
            <w:r>
              <w:rPr>
                <w:lang w:val="en-ID"/>
              </w:rPr>
              <w:t>28%</w:t>
            </w:r>
          </w:p>
        </w:tc>
        <w:tc>
          <w:tcPr>
            <w:tcW w:w="570" w:type="pct"/>
            <w:vAlign w:val="center"/>
          </w:tcPr>
          <w:p w14:paraId="020D81AB" w14:textId="4F65BFBD" w:rsidR="005420D7" w:rsidRDefault="005420D7" w:rsidP="005420D7">
            <w:pPr>
              <w:spacing w:line="276" w:lineRule="auto"/>
              <w:ind w:left="0" w:firstLine="0"/>
              <w:jc w:val="center"/>
              <w:rPr>
                <w:lang w:val="en-ID"/>
              </w:rPr>
            </w:pPr>
            <w:r>
              <w:rPr>
                <w:lang w:val="en-ID"/>
              </w:rPr>
              <w:t>56%</w:t>
            </w:r>
          </w:p>
        </w:tc>
      </w:tr>
      <w:tr w:rsidR="005420D7" w14:paraId="3EC16731" w14:textId="77777777" w:rsidTr="005420D7">
        <w:tc>
          <w:tcPr>
            <w:tcW w:w="1948" w:type="pct"/>
          </w:tcPr>
          <w:p w14:paraId="448E1E47" w14:textId="15BBA6BF" w:rsidR="005420D7" w:rsidRDefault="005420D7" w:rsidP="0002065B">
            <w:pPr>
              <w:spacing w:line="276" w:lineRule="auto"/>
              <w:ind w:left="0" w:firstLine="0"/>
              <w:rPr>
                <w:lang w:val="en-ID"/>
              </w:rPr>
            </w:pPr>
            <w:r w:rsidRPr="005420D7">
              <w:t>Soybean oil</w:t>
            </w:r>
          </w:p>
        </w:tc>
        <w:tc>
          <w:tcPr>
            <w:tcW w:w="699" w:type="pct"/>
            <w:vAlign w:val="center"/>
          </w:tcPr>
          <w:p w14:paraId="1B2C6043" w14:textId="10BC596F" w:rsidR="005420D7" w:rsidRDefault="005420D7" w:rsidP="005420D7">
            <w:pPr>
              <w:spacing w:line="276" w:lineRule="auto"/>
              <w:ind w:left="0" w:firstLine="0"/>
              <w:jc w:val="center"/>
              <w:rPr>
                <w:lang w:val="en-ID"/>
              </w:rPr>
            </w:pPr>
            <w:r>
              <w:rPr>
                <w:lang w:val="en-ID"/>
              </w:rPr>
              <w:t>2</w:t>
            </w:r>
          </w:p>
        </w:tc>
        <w:tc>
          <w:tcPr>
            <w:tcW w:w="699" w:type="pct"/>
            <w:vAlign w:val="center"/>
          </w:tcPr>
          <w:p w14:paraId="1075B559" w14:textId="2A233069" w:rsidR="005420D7" w:rsidRDefault="005420D7" w:rsidP="005420D7">
            <w:pPr>
              <w:spacing w:line="276" w:lineRule="auto"/>
              <w:ind w:left="0" w:firstLine="0"/>
              <w:jc w:val="center"/>
              <w:rPr>
                <w:lang w:val="en-ID"/>
              </w:rPr>
            </w:pPr>
            <w:r>
              <w:rPr>
                <w:lang w:val="en-ID"/>
              </w:rPr>
              <w:t>0.59</w:t>
            </w:r>
          </w:p>
        </w:tc>
        <w:tc>
          <w:tcPr>
            <w:tcW w:w="716" w:type="pct"/>
            <w:vAlign w:val="center"/>
          </w:tcPr>
          <w:p w14:paraId="0EBAC3FE" w14:textId="5353C3A3" w:rsidR="005420D7" w:rsidRDefault="005420D7" w:rsidP="005420D7">
            <w:pPr>
              <w:spacing w:line="276" w:lineRule="auto"/>
              <w:ind w:left="0" w:firstLine="0"/>
              <w:jc w:val="center"/>
              <w:rPr>
                <w:lang w:val="en-ID"/>
              </w:rPr>
            </w:pPr>
            <w:r w:rsidRPr="005420D7">
              <w:rPr>
                <w:lang w:val="en-ID"/>
              </w:rPr>
              <w:t>0.</w:t>
            </w:r>
            <w:r>
              <w:rPr>
                <w:lang w:val="en-ID"/>
              </w:rPr>
              <w:t>49</w:t>
            </w:r>
            <w:r w:rsidRPr="005420D7">
              <w:rPr>
                <w:lang w:val="en-ID"/>
              </w:rPr>
              <w:t xml:space="preserve"> – 0.</w:t>
            </w:r>
            <w:r>
              <w:rPr>
                <w:lang w:val="en-ID"/>
              </w:rPr>
              <w:t>71</w:t>
            </w:r>
          </w:p>
        </w:tc>
        <w:tc>
          <w:tcPr>
            <w:tcW w:w="368" w:type="pct"/>
            <w:vAlign w:val="center"/>
          </w:tcPr>
          <w:p w14:paraId="2DFDA4A4" w14:textId="5D10D1FF" w:rsidR="005420D7" w:rsidRDefault="005420D7" w:rsidP="005420D7">
            <w:pPr>
              <w:spacing w:line="276" w:lineRule="auto"/>
              <w:ind w:left="0" w:firstLine="0"/>
              <w:jc w:val="center"/>
              <w:rPr>
                <w:lang w:val="en-ID"/>
              </w:rPr>
            </w:pPr>
            <w:r>
              <w:rPr>
                <w:lang w:val="en-ID"/>
              </w:rPr>
              <w:t>0%</w:t>
            </w:r>
          </w:p>
        </w:tc>
        <w:tc>
          <w:tcPr>
            <w:tcW w:w="570" w:type="pct"/>
            <w:vAlign w:val="center"/>
          </w:tcPr>
          <w:p w14:paraId="76A1F859" w14:textId="081A83F7" w:rsidR="005420D7" w:rsidRDefault="005420D7" w:rsidP="005420D7">
            <w:pPr>
              <w:spacing w:line="276" w:lineRule="auto"/>
              <w:ind w:left="0" w:firstLine="0"/>
              <w:jc w:val="center"/>
              <w:rPr>
                <w:lang w:val="en-ID"/>
              </w:rPr>
            </w:pPr>
            <w:r>
              <w:rPr>
                <w:lang w:val="en-ID"/>
              </w:rPr>
              <w:t>41%</w:t>
            </w:r>
          </w:p>
        </w:tc>
      </w:tr>
      <w:tr w:rsidR="005420D7" w14:paraId="55CFD74C" w14:textId="77777777" w:rsidTr="005420D7">
        <w:tc>
          <w:tcPr>
            <w:tcW w:w="1948" w:type="pct"/>
          </w:tcPr>
          <w:p w14:paraId="2C5ACEF5" w14:textId="6D204325" w:rsidR="005420D7" w:rsidRDefault="005420D7" w:rsidP="0002065B">
            <w:pPr>
              <w:spacing w:line="276" w:lineRule="auto"/>
              <w:ind w:left="0" w:firstLine="0"/>
              <w:rPr>
                <w:lang w:val="en-ID"/>
              </w:rPr>
            </w:pPr>
            <w:r w:rsidRPr="005420D7">
              <w:t>Mixed essential oil blends</w:t>
            </w:r>
          </w:p>
        </w:tc>
        <w:tc>
          <w:tcPr>
            <w:tcW w:w="699" w:type="pct"/>
            <w:vAlign w:val="center"/>
          </w:tcPr>
          <w:p w14:paraId="32C2535D" w14:textId="24BFBA16" w:rsidR="005420D7" w:rsidRDefault="005420D7" w:rsidP="005420D7">
            <w:pPr>
              <w:spacing w:line="276" w:lineRule="auto"/>
              <w:ind w:left="0" w:firstLine="0"/>
              <w:jc w:val="center"/>
              <w:rPr>
                <w:lang w:val="en-ID"/>
              </w:rPr>
            </w:pPr>
            <w:r>
              <w:rPr>
                <w:lang w:val="en-ID"/>
              </w:rPr>
              <w:t>3</w:t>
            </w:r>
          </w:p>
        </w:tc>
        <w:tc>
          <w:tcPr>
            <w:tcW w:w="699" w:type="pct"/>
            <w:vAlign w:val="center"/>
          </w:tcPr>
          <w:p w14:paraId="6404DFC3" w14:textId="6AEB2606" w:rsidR="005420D7" w:rsidRDefault="005420D7" w:rsidP="005420D7">
            <w:pPr>
              <w:spacing w:line="276" w:lineRule="auto"/>
              <w:ind w:left="0" w:firstLine="0"/>
              <w:jc w:val="center"/>
              <w:rPr>
                <w:lang w:val="en-ID"/>
              </w:rPr>
            </w:pPr>
            <w:r>
              <w:rPr>
                <w:lang w:val="en-ID"/>
              </w:rPr>
              <w:t>0.41</w:t>
            </w:r>
          </w:p>
        </w:tc>
        <w:tc>
          <w:tcPr>
            <w:tcW w:w="716" w:type="pct"/>
            <w:vAlign w:val="center"/>
          </w:tcPr>
          <w:p w14:paraId="2A0938E6" w14:textId="33F36C19" w:rsidR="005420D7" w:rsidRDefault="005420D7" w:rsidP="005420D7">
            <w:pPr>
              <w:spacing w:line="276" w:lineRule="auto"/>
              <w:ind w:left="0" w:firstLine="0"/>
              <w:jc w:val="center"/>
              <w:rPr>
                <w:lang w:val="en-ID"/>
              </w:rPr>
            </w:pPr>
            <w:r w:rsidRPr="005420D7">
              <w:rPr>
                <w:lang w:val="en-ID"/>
              </w:rPr>
              <w:t>0.</w:t>
            </w:r>
            <w:r>
              <w:rPr>
                <w:lang w:val="en-ID"/>
              </w:rPr>
              <w:t>33</w:t>
            </w:r>
            <w:r w:rsidRPr="005420D7">
              <w:rPr>
                <w:lang w:val="en-ID"/>
              </w:rPr>
              <w:t xml:space="preserve"> – 0.</w:t>
            </w:r>
            <w:r>
              <w:rPr>
                <w:lang w:val="en-ID"/>
              </w:rPr>
              <w:t>52</w:t>
            </w:r>
          </w:p>
        </w:tc>
        <w:tc>
          <w:tcPr>
            <w:tcW w:w="368" w:type="pct"/>
            <w:vAlign w:val="center"/>
          </w:tcPr>
          <w:p w14:paraId="3ED8891A" w14:textId="1FFD8CD7" w:rsidR="005420D7" w:rsidRDefault="005420D7" w:rsidP="005420D7">
            <w:pPr>
              <w:spacing w:line="276" w:lineRule="auto"/>
              <w:ind w:left="0" w:firstLine="0"/>
              <w:jc w:val="center"/>
              <w:rPr>
                <w:lang w:val="en-ID"/>
              </w:rPr>
            </w:pPr>
            <w:r>
              <w:rPr>
                <w:lang w:val="en-ID"/>
              </w:rPr>
              <w:t>35%</w:t>
            </w:r>
          </w:p>
        </w:tc>
        <w:tc>
          <w:tcPr>
            <w:tcW w:w="570" w:type="pct"/>
            <w:vAlign w:val="center"/>
          </w:tcPr>
          <w:p w14:paraId="1410711B" w14:textId="1F2B6254" w:rsidR="005420D7" w:rsidRDefault="005420D7" w:rsidP="005420D7">
            <w:pPr>
              <w:spacing w:line="276" w:lineRule="auto"/>
              <w:ind w:left="0" w:firstLine="0"/>
              <w:jc w:val="center"/>
              <w:rPr>
                <w:lang w:val="en-ID"/>
              </w:rPr>
            </w:pPr>
            <w:r>
              <w:rPr>
                <w:lang w:val="en-ID"/>
              </w:rPr>
              <w:t>59%</w:t>
            </w:r>
          </w:p>
        </w:tc>
      </w:tr>
    </w:tbl>
    <w:p w14:paraId="78913DAA" w14:textId="76F7A61B" w:rsidR="0098547A" w:rsidRDefault="0098547A" w:rsidP="0098547A">
      <w:pPr>
        <w:spacing w:line="240" w:lineRule="auto"/>
        <w:ind w:left="0" w:right="237" w:firstLine="0"/>
        <w:rPr>
          <w:lang w:val="en-ID"/>
        </w:rPr>
      </w:pPr>
      <w:r w:rsidRPr="0098547A">
        <w:rPr>
          <w:i/>
          <w:iCs/>
          <w:sz w:val="20"/>
          <w:szCs w:val="18"/>
        </w:rPr>
        <w:t>*Combination formulations analyzed separately. k = number of studies. Efficacy = mean protection rate (1 − pooled RR × 100%). I² values for k ≥ 3 subgroups.</w:t>
      </w:r>
    </w:p>
    <w:p w14:paraId="0E680976" w14:textId="77777777" w:rsidR="0098547A" w:rsidRDefault="0098547A" w:rsidP="0098547A">
      <w:pPr>
        <w:spacing w:line="240" w:lineRule="auto"/>
        <w:ind w:left="0" w:right="237" w:firstLine="0"/>
        <w:rPr>
          <w:b/>
          <w:bCs/>
          <w:lang w:val="en-ID"/>
        </w:rPr>
      </w:pPr>
    </w:p>
    <w:p w14:paraId="7325FBC4" w14:textId="00F2AADB" w:rsidR="0002065B" w:rsidRPr="0002065B" w:rsidRDefault="0002065B" w:rsidP="0098547A">
      <w:pPr>
        <w:spacing w:line="240" w:lineRule="auto"/>
        <w:ind w:left="0" w:right="237" w:firstLine="0"/>
        <w:rPr>
          <w:b/>
          <w:bCs/>
          <w:lang w:val="en-ID"/>
        </w:rPr>
      </w:pPr>
      <w:r w:rsidRPr="0002065B">
        <w:rPr>
          <w:b/>
          <w:bCs/>
          <w:lang w:val="en-ID"/>
        </w:rPr>
        <w:t xml:space="preserve">Publication Bias </w:t>
      </w:r>
    </w:p>
    <w:p w14:paraId="2DC5E5A1" w14:textId="62806816" w:rsidR="0002065B" w:rsidRDefault="0002065B" w:rsidP="0002065B">
      <w:pPr>
        <w:spacing w:line="276" w:lineRule="auto"/>
        <w:ind w:left="0" w:firstLine="720"/>
        <w:rPr>
          <w:lang w:val="en-ID"/>
        </w:rPr>
      </w:pPr>
      <w:r w:rsidRPr="0002065B">
        <w:rPr>
          <w:lang w:val="en-ID"/>
        </w:rPr>
        <w:t xml:space="preserve">The funnel plot was approximately symmetric around the pooled effect estimate on visual inspection (Figure 3).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7FDF1B7F" w14:textId="77777777" w:rsidR="0098547A" w:rsidRDefault="0098547A" w:rsidP="004B5D2A">
      <w:pPr>
        <w:keepNext/>
        <w:spacing w:line="276" w:lineRule="auto"/>
        <w:ind w:left="0" w:firstLine="0"/>
        <w:jc w:val="center"/>
      </w:pPr>
      <w:r w:rsidRPr="0098547A">
        <w:rPr>
          <w:noProof/>
          <w:lang w:val="en-ID"/>
        </w:rPr>
        <w:drawing>
          <wp:inline distT="0" distB="0" distL="0" distR="0" wp14:anchorId="217FBD03" wp14:editId="3C82E718">
            <wp:extent cx="4686706" cy="3657917"/>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8"/>
                    <a:stretch>
                      <a:fillRect/>
                    </a:stretch>
                  </pic:blipFill>
                  <pic:spPr>
                    <a:xfrm>
                      <a:off x="0" y="0"/>
                      <a:ext cx="4686706" cy="3657917"/>
                    </a:xfrm>
                    <a:prstGeom prst="rect">
                      <a:avLst/>
                    </a:prstGeom>
                  </pic:spPr>
                </pic:pic>
              </a:graphicData>
            </a:graphic>
          </wp:inline>
        </w:drawing>
      </w:r>
    </w:p>
    <w:p w14:paraId="50AFA25A" w14:textId="5C92D44C" w:rsidR="0098547A" w:rsidRPr="0098547A" w:rsidRDefault="0098547A" w:rsidP="0098547A">
      <w:pPr>
        <w:pStyle w:val="Caption"/>
        <w:spacing w:after="0"/>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4</w:t>
      </w:r>
      <w:r w:rsidRPr="0098547A">
        <w:rPr>
          <w:i w:val="0"/>
          <w:iCs w:val="0"/>
          <w:color w:val="auto"/>
          <w:sz w:val="20"/>
          <w:szCs w:val="20"/>
        </w:rPr>
        <w:fldChar w:fldCharType="end"/>
      </w:r>
      <w:r w:rsidRPr="0098547A">
        <w:rPr>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w:t>
      </w:r>
      <w:r>
        <w:rPr>
          <w:i w:val="0"/>
          <w:iCs w:val="0"/>
          <w:color w:val="auto"/>
          <w:sz w:val="20"/>
          <w:szCs w:val="20"/>
        </w:rPr>
        <w:t xml:space="preserve">the </w:t>
      </w:r>
      <w:r w:rsidRPr="0098547A">
        <w:rPr>
          <w:i w:val="0"/>
          <w:iCs w:val="0"/>
          <w:color w:val="auto"/>
          <w:sz w:val="20"/>
          <w:szCs w:val="20"/>
        </w:rPr>
        <w:t>absence of significant publication bias (Egger's p = 0.213)</w:t>
      </w:r>
    </w:p>
    <w:p w14:paraId="1FBA8E7A" w14:textId="58D1B41D" w:rsidR="0002065B" w:rsidRPr="0002065B" w:rsidRDefault="0002065B" w:rsidP="0002065B">
      <w:pPr>
        <w:spacing w:line="276" w:lineRule="auto"/>
        <w:ind w:left="0" w:firstLine="0"/>
        <w:rPr>
          <w:b/>
          <w:bCs/>
          <w:lang w:val="en-ID"/>
        </w:rPr>
      </w:pPr>
      <w:r w:rsidRPr="0002065B">
        <w:rPr>
          <w:lang w:val="en-ID"/>
        </w:rPr>
        <w:br/>
      </w:r>
      <w:r w:rsidRPr="0002065B">
        <w:rPr>
          <w:b/>
          <w:bCs/>
          <w:lang w:val="en-ID"/>
        </w:rPr>
        <w:t xml:space="preserve">Sensitivity Analysis </w:t>
      </w:r>
    </w:p>
    <w:p w14:paraId="1C072D47" w14:textId="794679C6" w:rsidR="0002065B" w:rsidRPr="0002065B" w:rsidRDefault="0002065B" w:rsidP="0002065B">
      <w:pPr>
        <w:spacing w:line="276" w:lineRule="auto"/>
        <w:ind w:left="0" w:firstLine="720"/>
        <w:rPr>
          <w:lang w:val="en-ID"/>
        </w:rPr>
      </w:pPr>
      <w:r w:rsidRPr="0002065B">
        <w:rPr>
          <w:lang w:val="en-ID"/>
        </w:rPr>
        <w:t xml:space="preserve">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w:t>
      </w:r>
      <w:r w:rsidRPr="0002065B">
        <w:rPr>
          <w:lang w:val="en-ID"/>
        </w:rPr>
        <w:lastRenderedPageBreak/>
        <w:t>concentration as a continuous predictor revealed a significant negative dose-response relationship (β = −0.018 per 1% increase; 95% CI: −0.031 to −0.005; p = 0.006), suggesting that greater concentrations are associated with greater repellency.</w:t>
      </w:r>
    </w:p>
    <w:p w14:paraId="588EEC78" w14:textId="77777777" w:rsidR="0002065B" w:rsidRDefault="0002065B" w:rsidP="00E53E53">
      <w:pPr>
        <w:spacing w:line="276" w:lineRule="auto"/>
        <w:ind w:left="0" w:firstLine="0"/>
        <w:rPr>
          <w:lang w:val="id-ID"/>
        </w:rPr>
      </w:pPr>
    </w:p>
    <w:p w14:paraId="1757CA73" w14:textId="77777777" w:rsidR="00403560" w:rsidRDefault="0002065B" w:rsidP="00403560">
      <w:pPr>
        <w:spacing w:line="276" w:lineRule="auto"/>
        <w:ind w:left="0" w:firstLine="0"/>
        <w:rPr>
          <w:lang w:val="id-ID"/>
        </w:rPr>
      </w:pPr>
      <w:r w:rsidRPr="00403560">
        <w:rPr>
          <w:b/>
          <w:bCs/>
          <w:lang w:val="id-ID"/>
        </w:rPr>
        <w:t>DISCUSSION</w:t>
      </w:r>
    </w:p>
    <w:p w14:paraId="26E29B2F" w14:textId="2703C1DA" w:rsidR="00403560" w:rsidRDefault="00403560" w:rsidP="004B5D2A">
      <w:pPr>
        <w:spacing w:line="276" w:lineRule="auto"/>
        <w:ind w:left="0" w:firstLine="720"/>
        <w:rPr>
          <w:lang w:val="en-ID"/>
        </w:rPr>
      </w:pPr>
      <w:r>
        <w:rPr>
          <w:lang w:val="en-ID"/>
        </w:rPr>
        <w:t>This</w:t>
      </w:r>
      <w:r w:rsidRPr="00403560">
        <w:rPr>
          <w:lang w:val="en-ID"/>
        </w:rPr>
        <w:t xml:space="preserve"> meta-analysis represents the most comprehensive quantitative synthesis of plant-based repellents against </w:t>
      </w:r>
      <w:r w:rsidR="0097096E" w:rsidRPr="0097096E">
        <w:rPr>
          <w:i/>
          <w:iCs/>
          <w:lang w:val="en-ID"/>
        </w:rPr>
        <w:t>Ae. aegypti</w:t>
      </w:r>
      <w:r w:rsidRPr="00403560">
        <w:rPr>
          <w:lang w:val="en-ID"/>
        </w:rPr>
        <w:t xml:space="preserve"> to date. We found strong evidence that plant-derived repellents significantly reduce the probability of mosquitoes biting and landing. The pooled RR of 0.37 (95% CI: 0.31–0.43) is equivalent to an average protective efficacy of approximately 63% compared to untreated controls, an effect size that is clinically and epidemiologically relevant in the context of dengue transmission control. This finding is consistent with previous narrative reviews</w:t>
      </w:r>
      <w:r w:rsidR="004B5D2A">
        <w:rPr>
          <w:lang w:val="en-ID"/>
        </w:rPr>
        <w:t xml:space="preserve"> </w:t>
      </w:r>
      <w:sdt>
        <w:sdtPr>
          <w:rPr>
            <w:rFonts w:cs="Times New Roman"/>
            <w:color w:val="00000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20081F" w:rsidRPr="0020081F">
            <w:rPr>
              <w:rFonts w:eastAsia="Times New Roman" w:cs="Times New Roman"/>
              <w:color w:val="000000"/>
            </w:rPr>
            <w:t>(Maia &amp; Moore, 2011; Nerio et al., 2010)</w:t>
          </w:r>
        </w:sdtContent>
      </w:sdt>
      <w:r w:rsidRPr="00403560">
        <w:rPr>
          <w:lang w:val="en-ID"/>
        </w:rPr>
        <w:t xml:space="preserve"> but provides a statistically precise and bias-adjusted estimate that was previously unavailable.</w:t>
      </w:r>
      <w:r w:rsidR="004B5D2A">
        <w:rPr>
          <w:lang w:val="en-ID"/>
        </w:rPr>
        <w:t xml:space="preserve"> </w:t>
      </w:r>
      <w:r w:rsidRPr="00403560">
        <w:rPr>
          <w:lang w:val="en-ID"/>
        </w:rPr>
        <w:t xml:space="preserve">The most important finding is the substantial variability in efficacy across plant categories, with the most effective repellents achieving </w:t>
      </w:r>
      <w:r w:rsidR="004B5D2A">
        <w:rPr>
          <w:lang w:val="en-ID"/>
        </w:rPr>
        <w:t xml:space="preserve">protective efficacy levels </w:t>
      </w:r>
      <w:r>
        <w:rPr>
          <w:lang w:val="en-ID"/>
        </w:rPr>
        <w:t>comparable to</w:t>
      </w:r>
      <w:r w:rsidRPr="00403560">
        <w:rPr>
          <w:lang w:val="en-ID"/>
        </w:rPr>
        <w:t xml:space="preserve"> synthetic products. This understanding of the difference is central to evidence-based recommendations.</w:t>
      </w:r>
    </w:p>
    <w:p w14:paraId="1B7CFFFC" w14:textId="40833653" w:rsidR="00403560" w:rsidRDefault="00403560" w:rsidP="00403560">
      <w:pPr>
        <w:spacing w:line="276" w:lineRule="auto"/>
        <w:ind w:left="0" w:firstLine="720"/>
        <w:rPr>
          <w:lang w:val="en-ID"/>
        </w:rPr>
      </w:pPr>
      <w:r w:rsidRPr="00403560">
        <w:rPr>
          <w:lang w:val="en-ID"/>
        </w:rPr>
        <w:t>In this analysis, the most effective plant-based repellent was clove oil (</w:t>
      </w:r>
      <w:r w:rsidRPr="00B75493">
        <w:rPr>
          <w:i/>
          <w:iCs/>
          <w:lang w:val="en-ID"/>
        </w:rPr>
        <w:t>Syzygium aromaticum</w:t>
      </w:r>
      <w:r w:rsidRPr="00403560">
        <w:rPr>
          <w:lang w:val="en-ID"/>
        </w:rPr>
        <w:t xml:space="preserve">) with a pooled RR of 0.20 (protection rate 80%; I² = 18%). The main active constituent, eugenol (4-allyl-2-methoxyphenol), is a phenylpropanoid </w:t>
      </w:r>
      <w:r w:rsidR="00BD34C4">
        <w:rPr>
          <w:lang w:val="en-ID"/>
        </w:rPr>
        <w:t xml:space="preserve">known to act as a strong olfactory repellent by targeting olfactory receptor neurons in mosquitoes, especially those expressing ionotropic receptor 8a (IR8a), which detects acidic odors </w:t>
      </w:r>
      <w:r w:rsidRPr="00403560">
        <w:rPr>
          <w:lang w:val="en-ID"/>
        </w:rPr>
        <w:t xml:space="preserve">essential for host-seeking behavior </w:t>
      </w:r>
      <w:sdt>
        <w:sdtPr>
          <w:rPr>
            <w:rFonts w:cs="Times New Roman"/>
            <w:color w:val="00000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20081F" w:rsidRPr="0020081F">
            <w:rPr>
              <w:rFonts w:cs="Times New Roman"/>
              <w:color w:val="000000"/>
              <w:lang w:val="en-ID"/>
            </w:rPr>
            <w:t>(Tan et al., 2019)</w:t>
          </w:r>
        </w:sdtContent>
      </w:sdt>
      <w:r w:rsidRPr="00403560">
        <w:rPr>
          <w:lang w:val="en-ID"/>
        </w:rPr>
        <w:t>. Eugenol has been shown to be both repellent and contact-toxic at concentrations of 5-10%, thereby contributing to its high protection rates. The low heterogeneity (I²=18%) in this subgroup suggests consistent and reproducible efficacy across experimental settings, increasing confidence in this estimate.</w:t>
      </w:r>
      <w:r w:rsidR="00FC0E8F">
        <w:rPr>
          <w:lang w:val="en-ID"/>
        </w:rPr>
        <w:t xml:space="preserve"> </w:t>
      </w:r>
      <w:r w:rsidRPr="00403560">
        <w:rPr>
          <w:lang w:val="en-ID"/>
        </w:rPr>
        <w:t>synergistic clove–lemongrass nanoemulsion, which provided 80% protection (RR = 0.20). Thus, the synergistic clove–lemongrass nanoemulsion provided 80% protection (RR = 0.20). Thus, combination formulations that exploit eugenol–citral interactions may be promising directions for product development.</w:t>
      </w:r>
    </w:p>
    <w:p w14:paraId="0DFBC7DA" w14:textId="12A5B5B4" w:rsidR="00403560" w:rsidRDefault="00403560" w:rsidP="00403560">
      <w:pPr>
        <w:spacing w:line="276" w:lineRule="auto"/>
        <w:ind w:left="0" w:firstLine="720"/>
        <w:rPr>
          <w:lang w:val="en-ID"/>
        </w:rPr>
      </w:pPr>
      <w:r w:rsidRPr="00403560">
        <w:rPr>
          <w:lang w:val="en-ID"/>
        </w:rPr>
        <w:t xml:space="preserve">Neem oil was second in efficacy (pooled RR = 0.26; 74% protection). Neem has a diverse array of bioactive compounds, such as azadirachtin, nimbin, salannin, and various limonoids, which provide a multi-mechanistic mode of action that includes both repellency and interference with host-seeking cue integration </w:t>
      </w:r>
      <w:sdt>
        <w:sdtPr>
          <w:rPr>
            <w:rFonts w:cs="Times New Roman"/>
            <w:color w:val="00000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20081F" w:rsidRPr="0020081F">
            <w:rPr>
              <w:rFonts w:cs="Times New Roman"/>
              <w:color w:val="000000"/>
              <w:lang w:val="en-ID"/>
            </w:rPr>
            <w:t>(Chatterjee et al., 2023; Iqbal et al., 2022)</w:t>
          </w:r>
        </w:sdtContent>
      </w:sdt>
      <w:r w:rsidRPr="00403560">
        <w:rPr>
          <w:lang w:val="en-ID"/>
        </w:rPr>
        <w:t xml:space="preserve">. In particular, </w:t>
      </w:r>
      <w:r w:rsidRPr="00FC0E8F">
        <w:rPr>
          <w:i/>
          <w:iCs/>
          <w:lang w:val="en-ID"/>
        </w:rPr>
        <w:t>Azadirachtin</w:t>
      </w:r>
      <w:r w:rsidRPr="00403560">
        <w:rPr>
          <w:lang w:val="en-ID"/>
        </w:rPr>
        <w:t xml:space="preserve"> has been demonstrated to stimulate olfactory receptor neurons involved in aversive signaling in Diptera (</w:t>
      </w:r>
      <w:sdt>
        <w:sdtPr>
          <w:rPr>
            <w:rFonts w:cs="Times New Roman"/>
            <w:color w:val="00000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20081F" w:rsidRPr="0020081F">
            <w:rPr>
              <w:rFonts w:eastAsia="Times New Roman" w:cs="Times New Roman"/>
              <w:color w:val="000000"/>
            </w:rPr>
            <w:t>Goodyer &amp; Schofield, 2018)</w:t>
          </w:r>
        </w:sdtContent>
      </w:sdt>
      <w:r w:rsidRPr="00403560">
        <w:rPr>
          <w:lang w:val="en-ID"/>
        </w:rPr>
        <w:t>. The presence of studies using nanoemulsion formulations</w:t>
      </w:r>
      <w:r w:rsidR="00BD34C4">
        <w:rPr>
          <w:lang w:val="en-ID"/>
        </w:rPr>
        <w:t xml:space="preserve"> </w:t>
      </w:r>
      <w:sdt>
        <w:sdtPr>
          <w:rPr>
            <w:rFonts w:cs="Times New Roman"/>
            <w:color w:val="00000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20081F" w:rsidRPr="0020081F">
            <w:rPr>
              <w:rFonts w:eastAsia="Times New Roman" w:cs="Times New Roman"/>
              <w:color w:val="000000"/>
            </w:rPr>
            <w:t>(Goodyer &amp; Schofield, 2018)</w:t>
          </w:r>
        </w:sdtContent>
      </w:sdt>
      <w:r w:rsidRPr="00403560">
        <w:rPr>
          <w:lang w:val="en-ID"/>
        </w:rPr>
        <w:t xml:space="preserve"> helped raise the efficacy range within this subgroup; nanoemulsification significantly improves the bioavailability and skin penetration of hydrophobic terpenoid constituents, supporting formulation-level effects on repellency duration and intensity. In combination formulations, neem was mixed with complementary botanicals and showed significant protection rates of </w:t>
      </w:r>
      <w:r w:rsidR="00FC0E8F">
        <w:rPr>
          <w:lang w:val="en-ID"/>
        </w:rPr>
        <w:t>60-80</w:t>
      </w:r>
      <w:r w:rsidRPr="00403560">
        <w:rPr>
          <w:lang w:val="en-ID"/>
        </w:rPr>
        <w:t>%, indicating that future plant-based repellent development should focus on synergistic multi-component formulations</w:t>
      </w:r>
      <w:r w:rsidR="00BD34C4">
        <w:rPr>
          <w:lang w:val="en-ID"/>
        </w:rPr>
        <w:t xml:space="preserve"> </w:t>
      </w:r>
      <w:sdt>
        <w:sdtPr>
          <w:rPr>
            <w:rFonts w:cs="Times New Roman"/>
            <w:color w:val="00000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IsImNvbnRhaW5lci10aXRsZS1zaG9ydCI6I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6135672"/>
          <w:placeholder>
            <w:docPart w:val="DefaultPlaceholder_-1854013440"/>
          </w:placeholder>
        </w:sdtPr>
        <w:sdtContent>
          <w:r w:rsidR="0020081F" w:rsidRPr="0020081F">
            <w:rPr>
              <w:rFonts w:cs="Times New Roman"/>
              <w:color w:val="000000"/>
              <w:lang w:val="en-ID"/>
            </w:rPr>
            <w:t>(Haris et al., 2023; Obi et al., 2024)</w:t>
          </w:r>
        </w:sdtContent>
      </w:sdt>
      <w:r w:rsidRPr="00403560">
        <w:rPr>
          <w:lang w:val="en-ID"/>
        </w:rPr>
        <w:t>.</w:t>
      </w:r>
    </w:p>
    <w:p w14:paraId="02B53C2B" w14:textId="3F861F54" w:rsidR="00403560" w:rsidRDefault="00403560" w:rsidP="00403560">
      <w:pPr>
        <w:spacing w:line="276" w:lineRule="auto"/>
        <w:ind w:left="0" w:firstLine="720"/>
        <w:rPr>
          <w:lang w:val="en-ID"/>
        </w:rPr>
      </w:pPr>
      <w:r w:rsidRPr="00403560">
        <w:rPr>
          <w:lang w:val="en-ID"/>
        </w:rPr>
        <w:t xml:space="preserve">PMD (p-menthane-3,8-diol) from lemon eucalyptus was third in efficacy (pooled RR = 0.31; 69% protection; I² = 15%). PMD is the only plant-based repellent recommended by </w:t>
      </w:r>
      <w:r w:rsidRPr="00403560">
        <w:rPr>
          <w:lang w:val="en-ID"/>
        </w:rPr>
        <w:lastRenderedPageBreak/>
        <w:t>the US Centers for Disease Control and Prevention (CDC) as equivalent to DEET for protection against mosquito-borne disease (Moore et al., 2013; Semmler et al., 2016)</w:t>
      </w:r>
      <w:r w:rsidR="00BD34C4">
        <w:rPr>
          <w:lang w:val="en-ID"/>
        </w:rPr>
        <w:t xml:space="preserve"> </w:t>
      </w:r>
      <w:sdt>
        <w:sdtPr>
          <w:rPr>
            <w:rFonts w:cs="Times New Roman"/>
            <w:color w:val="00000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20081F" w:rsidRPr="0020081F">
            <w:rPr>
              <w:rFonts w:cs="Times New Roman"/>
              <w:color w:val="000000"/>
              <w:lang w:val="en-ID"/>
            </w:rPr>
            <w:t>(Drapeau et al., 2011; Solomon et al., 2012; Yavasoglu et al., 2025)</w:t>
          </w:r>
        </w:sdtContent>
      </w:sdt>
      <w:r w:rsidRPr="00403560">
        <w:rPr>
          <w:lang w:val="en-ID"/>
        </w:rPr>
        <w:t xml:space="preserve">. This meta-analysis confirms this assessment, with effect sizes similar to those reported for direct comparisons of 15-30% DEET formulations </w:t>
      </w:r>
      <w:sdt>
        <w:sdtPr>
          <w:rPr>
            <w:rFonts w:cs="Times New Roman"/>
            <w:color w:val="00000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20081F" w:rsidRPr="0020081F">
            <w:rPr>
              <w:rFonts w:eastAsia="Times New Roman" w:cs="Times New Roman"/>
              <w:color w:val="000000"/>
            </w:rPr>
            <w:t>(Fradin &amp; Day, 2002)</w:t>
          </w:r>
        </w:sdtContent>
      </w:sdt>
      <w:r w:rsidRPr="00403560">
        <w:rPr>
          <w:lang w:val="en-ID"/>
        </w:rPr>
        <w:t xml:space="preserve">. The major advantage of PMD over crude lemon eucalyptus oil is the predominance of 1,8-cineole in the latter, which has been shown to have a much lower repellency, and the hydrodistillation and chemical concentration produce PMD-enriched preparations with much greater efficacy. The heterogeneity was low in this subgroup (I² = 15%), suggesting uniformity and reproducibility </w:t>
      </w:r>
      <w:r>
        <w:rPr>
          <w:lang w:val="en-ID"/>
        </w:rPr>
        <w:t>of the evidence quality</w:t>
      </w:r>
      <w:r w:rsidRPr="00403560">
        <w:rPr>
          <w:lang w:val="en-ID"/>
        </w:rPr>
        <w:t>.</w:t>
      </w:r>
    </w:p>
    <w:p w14:paraId="42AE3133" w14:textId="28E178DC" w:rsidR="00403560" w:rsidRDefault="00403560" w:rsidP="00403560">
      <w:pPr>
        <w:spacing w:line="276" w:lineRule="auto"/>
        <w:ind w:left="0" w:firstLine="720"/>
        <w:rPr>
          <w:lang w:val="en-ID"/>
        </w:rPr>
      </w:pPr>
      <w:r w:rsidRPr="00403560">
        <w:rPr>
          <w:lang w:val="en-ID"/>
        </w:rPr>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Pr>
          <w:lang w:val="en-ID"/>
        </w:rPr>
        <w:t xml:space="preserve"> </w:t>
      </w:r>
      <w:sdt>
        <w:sdtPr>
          <w:rPr>
            <w:rFonts w:cs="Times New Roman"/>
            <w:color w:val="00000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20081F" w:rsidRPr="0020081F">
            <w:rPr>
              <w:rFonts w:cs="Times New Roman"/>
              <w:color w:val="000000"/>
              <w:lang w:val="en-ID"/>
            </w:rPr>
            <w:t>(Reichert et al., 2019)</w:t>
          </w:r>
        </w:sdtContent>
      </w:sdt>
      <w:r w:rsidRPr="00403560">
        <w:rPr>
          <w:lang w:val="en-ID"/>
        </w:rPr>
        <w:t>. However, the mechanistic basis of nepetalactone repellency, activation of TRPA1 channel-mediated aversive signaling in arthropods</w:t>
      </w:r>
      <w:r w:rsidR="00FC0E8F">
        <w:rPr>
          <w:lang w:val="en-ID"/>
        </w:rPr>
        <w:t xml:space="preserve">, </w:t>
      </w:r>
      <w:r w:rsidRPr="00403560">
        <w:rPr>
          <w:lang w:val="en-ID"/>
        </w:rPr>
        <w:t>offers a strong molecular rationale for further development.</w:t>
      </w:r>
    </w:p>
    <w:p w14:paraId="482B053E" w14:textId="0D05ECA6" w:rsidR="00403560" w:rsidRDefault="00403560" w:rsidP="00FC0E8F">
      <w:pPr>
        <w:spacing w:line="276" w:lineRule="auto"/>
        <w:ind w:left="0" w:firstLine="720"/>
        <w:rPr>
          <w:lang w:val="en-ID"/>
        </w:rPr>
      </w:pPr>
      <w:r w:rsidRPr="00403560">
        <w:rPr>
          <w:lang w:val="en-ID"/>
        </w:rPr>
        <w:t>Lemongrass (</w:t>
      </w:r>
      <w:r w:rsidRPr="00FC0E8F">
        <w:rPr>
          <w:i/>
          <w:iCs/>
          <w:lang w:val="en-ID"/>
        </w:rPr>
        <w:t>Cymbopogon citratus</w:t>
      </w:r>
      <w:r w:rsidRPr="00403560">
        <w:rPr>
          <w:lang w:val="en-ID"/>
        </w:rPr>
        <w:t>) offered 60% protection (RR = 0.40) and andiroba oil 56% (RR = 0.44). Both are biologically feasible and practically available repellents for tropical endemic areas. Lemongrass is a commonly grown crop in Southeast Asia, sub-Saharan Africa, and Latin America. Lemongrass essential oil, rich in citral (geranial and neral isomers), has been shown to be a mosquito repellent. The moderate heterogeneity in the lemongrass subgroup (I² = 30%) is likely due to differences in citral content, which is highly variable across cultivation conditions and extraction methods. Andiroba oil is extracted from the seeds of the Amazonian tree Carapa guianensis and contains unique tetranortriterpenoids (limonoids) and oleic acid, which confer repellency through mechanisms distinct from those of terpene-based repellents</w:t>
      </w:r>
      <w:r w:rsidR="00FC0E8F">
        <w:rPr>
          <w:lang w:val="en-ID"/>
        </w:rPr>
        <w:t xml:space="preserve"> </w:t>
      </w:r>
      <w:sdt>
        <w:sdtPr>
          <w:rPr>
            <w:rFonts w:cs="Times New Roman"/>
            <w:color w:val="00000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20081F" w:rsidRPr="0020081F">
            <w:rPr>
              <w:rFonts w:cs="Times New Roman"/>
              <w:color w:val="000000"/>
              <w:lang w:val="en-ID"/>
            </w:rPr>
            <w:t>(Pohlit et al., 2011)</w:t>
          </w:r>
        </w:sdtContent>
      </w:sdt>
      <w:r w:rsidRPr="00403560">
        <w:rPr>
          <w:lang w:val="en-ID"/>
        </w:rPr>
        <w:t>. Its moderate but consistent efficacy (I² = 28%) and its non-dermatitic emollient properties make it an attractive candidate for community-level programs in Brazil and other Amazonian countries.</w:t>
      </w:r>
      <w:r w:rsidR="00FC0E8F">
        <w:rPr>
          <w:lang w:val="en-ID"/>
        </w:rPr>
        <w:t xml:space="preserve"> </w:t>
      </w:r>
      <w:r w:rsidRPr="00403560">
        <w:rPr>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Pr>
          <w:lang w:val="en-ID"/>
        </w:rPr>
        <w:t>herbs exhibited protection rates close to 65%, highlighting</w:t>
      </w:r>
      <w:r w:rsidRPr="00403560">
        <w:rPr>
          <w:lang w:val="en-ID"/>
        </w:rPr>
        <w:t xml:space="preserve"> the potential of evidence-based polyherbal formulations.</w:t>
      </w:r>
    </w:p>
    <w:p w14:paraId="55873CEA" w14:textId="77777777" w:rsidR="00403560" w:rsidRDefault="00403560" w:rsidP="00403560">
      <w:pPr>
        <w:spacing w:line="276" w:lineRule="auto"/>
        <w:ind w:left="0" w:firstLine="720"/>
        <w:rPr>
          <w:lang w:val="en-ID"/>
        </w:rPr>
      </w:pPr>
      <w:r w:rsidRPr="00403560">
        <w:rPr>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C0E8F">
        <w:rPr>
          <w:i/>
          <w:iCs/>
          <w:lang w:val="en-ID"/>
        </w:rPr>
        <w:t>Cymbopogon nardus</w:t>
      </w:r>
      <w:r w:rsidRPr="00403560">
        <w:rPr>
          <w:lang w:val="en-ID"/>
        </w:rPr>
        <w:t xml:space="preserve"> and </w:t>
      </w:r>
      <w:r w:rsidRPr="00FC0E8F">
        <w:rPr>
          <w:i/>
          <w:iCs/>
          <w:lang w:val="en-ID"/>
        </w:rPr>
        <w:t>C.</w:t>
      </w:r>
      <w:r w:rsidRPr="00403560">
        <w:rPr>
          <w:lang w:val="en-ID"/>
        </w:rPr>
        <w:t xml:space="preserve"> </w:t>
      </w:r>
      <w:r w:rsidRPr="00FC0E8F">
        <w:rPr>
          <w:i/>
          <w:iCs/>
          <w:lang w:val="en-ID"/>
        </w:rPr>
        <w:t>winterianus</w:t>
      </w:r>
      <w:r w:rsidRPr="00403560">
        <w:rPr>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6A0D815" w14:textId="748D8212" w:rsidR="00403560" w:rsidRDefault="00403560" w:rsidP="00403560">
      <w:pPr>
        <w:spacing w:line="276" w:lineRule="auto"/>
        <w:ind w:left="0" w:firstLine="720"/>
        <w:rPr>
          <w:lang w:val="en-ID"/>
        </w:rPr>
      </w:pPr>
      <w:r w:rsidRPr="00403560">
        <w:rPr>
          <w:lang w:val="en-ID"/>
        </w:rPr>
        <w:lastRenderedPageBreak/>
        <w:t xml:space="preserve">Soybean oil had the lowest efficacy (RR = 0.59; 41% protection), consistent with previous work showing that its repellent activity is largely driven by high oleic acid content rather than specific volatile repellent compounds </w:t>
      </w:r>
      <w:sdt>
        <w:sdtPr>
          <w:rPr>
            <w:rFonts w:cs="Times New Roman"/>
            <w:color w:val="000000"/>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Content>
          <w:r w:rsidR="0020081F" w:rsidRPr="0020081F">
            <w:rPr>
              <w:rFonts w:cs="Times New Roman"/>
              <w:color w:val="000000"/>
              <w:lang w:val="en-ID"/>
            </w:rPr>
            <w:t>(Sansabhilla et al., 2020)</w:t>
          </w:r>
        </w:sdtContent>
      </w:sdt>
      <w:r w:rsidRPr="00403560">
        <w:rPr>
          <w:lang w:val="en-ID"/>
        </w:rPr>
        <w:t>. Its use as a repellent base or adjuvant for more potent botanicals may be more rational than its standalone use.</w:t>
      </w:r>
    </w:p>
    <w:p w14:paraId="095F800D" w14:textId="30A34D7B" w:rsidR="00403560" w:rsidRDefault="00403560" w:rsidP="00403560">
      <w:pPr>
        <w:spacing w:line="276" w:lineRule="auto"/>
        <w:ind w:left="0" w:firstLine="720"/>
        <w:rPr>
          <w:lang w:val="en-ID"/>
        </w:rPr>
      </w:pPr>
      <w:r w:rsidRPr="00403560">
        <w:rPr>
          <w:lang w:val="en-ID"/>
        </w:rPr>
        <w:t xml:space="preserve">Meta-regression indicated a strong dose-response relationship (β = −0.018 per 1% increase; p = 0.006), which has important practical implications. Plant-based repellents are often sold in concentrations labeled as “natural” or “safe” (&lt;5%), which may not provide adequate protection against </w:t>
      </w:r>
      <w:r w:rsidR="0097096E" w:rsidRPr="0097096E">
        <w:rPr>
          <w:i/>
          <w:iCs/>
          <w:lang w:val="en-ID"/>
        </w:rPr>
        <w:t>Ae. aegypti</w:t>
      </w:r>
      <w:r w:rsidRPr="00403560">
        <w:rPr>
          <w:lang w:val="en-ID"/>
        </w:rPr>
        <w:t xml:space="preserve">. The majority of evidence suggests better performance with higher concentrations (&gt;10% active ingredients). Formulation technology was also important: nanoemulsion and microencapsulation formulations not only improved efficacy at similar concentrations but also </w:t>
      </w:r>
      <w:r w:rsidR="00FC0E8F">
        <w:rPr>
          <w:lang w:val="en-ID"/>
        </w:rPr>
        <w:t>extended</w:t>
      </w:r>
      <w:r w:rsidRPr="00403560">
        <w:rPr>
          <w:lang w:val="en-ID"/>
        </w:rPr>
        <w:t xml:space="preserve"> protection compared with conventional oil or lotion bases. The next phase of development work should focus on formulation optimization and botanical selection.</w:t>
      </w:r>
    </w:p>
    <w:p w14:paraId="5D3CDB32" w14:textId="19A731E9" w:rsidR="00403560" w:rsidRDefault="00403560" w:rsidP="00403560">
      <w:pPr>
        <w:spacing w:line="276" w:lineRule="auto"/>
        <w:ind w:left="0" w:firstLine="720"/>
        <w:rPr>
          <w:lang w:val="en-ID"/>
        </w:rPr>
      </w:pPr>
      <w:r w:rsidRPr="00403560">
        <w:rPr>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approaches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WHO and national vector control programs should consider </w:t>
      </w:r>
      <w:r>
        <w:rPr>
          <w:lang w:val="en-ID"/>
        </w:rPr>
        <w:t>integrating high-efficacy plant-based repellents (specifically PMD-based products) into personal protection guidelines, given the strong evidence base and safety profile of these</w:t>
      </w:r>
      <w:r w:rsidRPr="00403560">
        <w:rPr>
          <w:lang w:val="en-ID"/>
        </w:rPr>
        <w:t xml:space="preserve"> products in the regulatory context.</w:t>
      </w:r>
    </w:p>
    <w:p w14:paraId="33C17087" w14:textId="03A563C1" w:rsidR="00403560" w:rsidRPr="00403560" w:rsidRDefault="00403560" w:rsidP="00403560">
      <w:pPr>
        <w:spacing w:line="276" w:lineRule="auto"/>
        <w:ind w:left="0" w:firstLine="720"/>
        <w:rPr>
          <w:lang w:val="id-ID"/>
        </w:rPr>
      </w:pPr>
      <w:r w:rsidRPr="00403560">
        <w:rPr>
          <w:lang w:val="en-ID"/>
        </w:rPr>
        <w:t>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behavior; differences in bioassay protocol</w:t>
      </w:r>
      <w:r w:rsidR="00FC0E8F">
        <w:rPr>
          <w:lang w:val="en-ID"/>
        </w:rPr>
        <w:t xml:space="preserve">; </w:t>
      </w:r>
      <w:r w:rsidRPr="00403560">
        <w:rPr>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2488D287" w14:textId="77777777" w:rsidR="00403560" w:rsidRDefault="00403560" w:rsidP="00E53E53">
      <w:pPr>
        <w:spacing w:line="276" w:lineRule="auto"/>
        <w:ind w:left="0" w:firstLine="0"/>
        <w:rPr>
          <w:lang w:val="id-ID"/>
        </w:rPr>
      </w:pPr>
    </w:p>
    <w:p w14:paraId="767BD746" w14:textId="77777777" w:rsidR="00E76EA5" w:rsidRDefault="0002065B" w:rsidP="00E76EA5">
      <w:pPr>
        <w:spacing w:line="276" w:lineRule="auto"/>
        <w:ind w:left="0" w:firstLine="0"/>
        <w:rPr>
          <w:lang w:val="id-ID"/>
        </w:rPr>
      </w:pPr>
      <w:r w:rsidRPr="0097096E">
        <w:rPr>
          <w:b/>
          <w:bCs/>
          <w:lang w:val="id-ID"/>
        </w:rPr>
        <w:t>CONCLUSION</w:t>
      </w:r>
    </w:p>
    <w:p w14:paraId="16F13418" w14:textId="76B179A4" w:rsidR="00E76EA5" w:rsidRDefault="00E76EA5" w:rsidP="00E76EA5">
      <w:pPr>
        <w:spacing w:line="276" w:lineRule="auto"/>
        <w:ind w:left="0" w:firstLine="720"/>
        <w:rPr>
          <w:lang w:val="en-ID"/>
        </w:rPr>
      </w:pPr>
      <w:r w:rsidRPr="00E76EA5">
        <w:rPr>
          <w:lang w:val="en-ID"/>
        </w:rPr>
        <w:t xml:space="preserve">This systematic review and meta-analysis is the most comprehensive and methodologically rigorous quantitative synthesis to date of plant-based repellents against </w:t>
      </w:r>
      <w:r w:rsidR="0097096E" w:rsidRPr="0097096E">
        <w:rPr>
          <w:i/>
          <w:iCs/>
          <w:lang w:val="en-ID"/>
        </w:rPr>
        <w:t>Ae. aegypti</w:t>
      </w:r>
      <w:r w:rsidRPr="00E76EA5">
        <w:rPr>
          <w:lang w:val="en-ID"/>
        </w:rPr>
        <w:t xml:space="preserve">. The main finding is obviously that plant-based repellents are significantly and substantially effective in reducing </w:t>
      </w:r>
      <w:r w:rsidR="0097096E" w:rsidRPr="0097096E">
        <w:rPr>
          <w:i/>
          <w:iCs/>
          <w:lang w:val="en-ID"/>
        </w:rPr>
        <w:t>Ae. aegypti</w:t>
      </w:r>
      <w:r w:rsidRPr="00E76EA5">
        <w:rPr>
          <w:lang w:val="en-ID"/>
        </w:rPr>
        <w:t xml:space="preserve">. The main finding is that plant-based repellents significantly and substantially reduce </w:t>
      </w:r>
      <w:r w:rsidR="0097096E" w:rsidRPr="0097096E">
        <w:rPr>
          <w:i/>
          <w:iCs/>
          <w:lang w:val="en-ID"/>
        </w:rPr>
        <w:t>Ae. aegypti</w:t>
      </w:r>
      <w:r w:rsidRPr="00E76EA5">
        <w:rPr>
          <w:lang w:val="en-ID"/>
        </w:rPr>
        <w:t xml:space="preserve"> biting and landing rates, with a pooled protection rate of 63% across 30 studies and 3,958 bioassay units. However, efficacy varies considerably between plant species and formulation. </w:t>
      </w:r>
    </w:p>
    <w:p w14:paraId="34D6CA66" w14:textId="77777777" w:rsidR="00E76EA5" w:rsidRDefault="00E76EA5" w:rsidP="00E76EA5">
      <w:pPr>
        <w:spacing w:line="276" w:lineRule="auto"/>
        <w:ind w:left="0" w:firstLine="720"/>
        <w:rPr>
          <w:lang w:val="en-ID"/>
        </w:rPr>
      </w:pPr>
      <w:r w:rsidRPr="00E76EA5">
        <w:rPr>
          <w:lang w:val="en-ID"/>
        </w:rPr>
        <w:lastRenderedPageBreak/>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D57D210" w14:textId="35C07F0C" w:rsidR="00E76EA5" w:rsidRPr="00E76EA5" w:rsidRDefault="00E76EA5" w:rsidP="00E76EA5">
      <w:pPr>
        <w:spacing w:line="276" w:lineRule="auto"/>
        <w:ind w:left="0" w:firstLine="720"/>
        <w:rPr>
          <w:lang w:val="id-ID"/>
        </w:rPr>
      </w:pPr>
      <w:r w:rsidRPr="00E76EA5">
        <w:rPr>
          <w:lang w:val="en-ID"/>
        </w:rPr>
        <w:t>These findings support the use of effective plant-based repellents, specifically PMD, neem, and clove formulations, as an evidence-based, accessible alternative to or supplement for synthetic repellents in WHO- and national-level strategies for dengue prevention. Regulatory agencies should accelerate the evaluation of standardized plant repellent products with optimized concentrations.</w:t>
      </w:r>
    </w:p>
    <w:p w14:paraId="2F2A7719" w14:textId="77777777" w:rsidR="00403560" w:rsidRDefault="00403560" w:rsidP="00E53E53">
      <w:pPr>
        <w:spacing w:line="276" w:lineRule="auto"/>
        <w:ind w:left="0" w:firstLine="0"/>
        <w:rPr>
          <w:lang w:val="id-ID"/>
        </w:rPr>
      </w:pPr>
    </w:p>
    <w:p w14:paraId="2D463572" w14:textId="26A04B5A" w:rsidR="0002065B" w:rsidRPr="0097096E" w:rsidRDefault="0002065B" w:rsidP="00E53E53">
      <w:pPr>
        <w:spacing w:line="276" w:lineRule="auto"/>
        <w:ind w:left="0" w:firstLine="0"/>
        <w:rPr>
          <w:b/>
          <w:bCs/>
          <w:lang w:val="id-ID"/>
        </w:rPr>
      </w:pPr>
      <w:r w:rsidRPr="0097096E">
        <w:rPr>
          <w:b/>
          <w:bCs/>
          <w:lang w:val="id-ID"/>
        </w:rPr>
        <w:t>LIMITATION</w:t>
      </w:r>
    </w:p>
    <w:p w14:paraId="5C712B12" w14:textId="48F21E49" w:rsidR="00E76EA5" w:rsidRPr="00E76EA5" w:rsidRDefault="00E76EA5" w:rsidP="00E76EA5">
      <w:pPr>
        <w:spacing w:line="276" w:lineRule="auto"/>
        <w:ind w:left="0" w:firstLine="720"/>
        <w:rPr>
          <w:lang w:val="en-ID"/>
        </w:rPr>
      </w:pPr>
      <w:r w:rsidRPr="00E76EA5">
        <w:rPr>
          <w:lang w:val="en-ID"/>
        </w:rPr>
        <w:t>These results should be interpreted in the context of several limitations. First, we found significant heterogeneity (I² = 62.4%) that decreased in plant-specific subgroup analyses</w:t>
      </w:r>
      <w:r>
        <w:rPr>
          <w:lang w:val="en-ID"/>
        </w:rPr>
        <w:t>, as</w:t>
      </w:r>
      <w:r w:rsidRPr="00E76EA5">
        <w:rPr>
          <w:lang w:val="en-ID"/>
        </w:rPr>
        <w:t xml:space="preserve"> expected given the variety of experimental conditions. Second, the majority of studies were conducted in laboratory or semi-field settings that limit direct extrapolation to real-world protection efficacy; </w:t>
      </w:r>
      <w:r>
        <w:rPr>
          <w:lang w:val="en-ID"/>
        </w:rPr>
        <w:t>translating a controlled bioassay to a field setting introduces uncertainty due</w:t>
      </w:r>
      <w:r w:rsidRPr="00E76EA5">
        <w:rPr>
          <w:lang w:val="en-ID"/>
        </w:rPr>
        <w:t xml:space="preserve"> to wind, temperature, and behavioral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6576CB2A" w14:textId="77777777" w:rsidR="00E76EA5" w:rsidRDefault="00E76EA5" w:rsidP="00E53E53">
      <w:pPr>
        <w:spacing w:line="276" w:lineRule="auto"/>
        <w:ind w:left="0" w:firstLine="0"/>
        <w:rPr>
          <w:lang w:val="id-ID"/>
        </w:rPr>
      </w:pPr>
    </w:p>
    <w:p w14:paraId="2BECFF5C" w14:textId="78130F97" w:rsidR="0002065B" w:rsidRDefault="0002065B" w:rsidP="00E53E53">
      <w:pPr>
        <w:spacing w:line="276" w:lineRule="auto"/>
        <w:ind w:left="0" w:firstLine="0"/>
        <w:rPr>
          <w:b/>
          <w:bCs/>
          <w:lang w:val="id-ID"/>
        </w:rPr>
      </w:pPr>
      <w:r w:rsidRPr="0097096E">
        <w:rPr>
          <w:b/>
          <w:bCs/>
          <w:lang w:val="id-ID"/>
        </w:rPr>
        <w:t>REFERENCES</w:t>
      </w:r>
    </w:p>
    <w:sdt>
      <w:sdtPr>
        <w:rPr>
          <w:rFonts w:cs="Times New Roman"/>
          <w:color w:val="000000"/>
          <w:lang w:val="id-ID"/>
        </w:rPr>
        <w:tag w:val="MENDELEY_BIBLIOGRAPHY"/>
        <w:id w:val="418445483"/>
        <w:placeholder>
          <w:docPart w:val="DefaultPlaceholder_-1854013440"/>
        </w:placeholder>
      </w:sdtPr>
      <w:sdtContent>
        <w:p w14:paraId="14806EF8" w14:textId="77777777" w:rsidR="009E469A" w:rsidRPr="009E469A" w:rsidRDefault="009E469A" w:rsidP="009E469A">
          <w:pPr>
            <w:autoSpaceDE w:val="0"/>
            <w:autoSpaceDN w:val="0"/>
            <w:spacing w:after="120" w:line="240" w:lineRule="auto"/>
            <w:ind w:left="0" w:hanging="480"/>
            <w:divId w:val="779254401"/>
            <w:rPr>
              <w:rFonts w:eastAsia="Times New Roman" w:cs="Times New Roman"/>
              <w:color w:val="000000"/>
              <w:szCs w:val="24"/>
              <w14:ligatures w14:val="none"/>
            </w:rPr>
          </w:pPr>
          <w:r w:rsidRPr="009E469A">
            <w:rPr>
              <w:rFonts w:eastAsia="Times New Roman" w:cs="Times New Roman"/>
              <w:color w:val="000000"/>
            </w:rPr>
            <w:t xml:space="preserve">Abbas, M. G., Azeem, M., Bashir, M. U., Ali, F., Mozūratis, R., &amp; Binyameen, M. (2024). Chemical Composition, Repellent, and Oviposition Deterrent Potential of Wild Plant Essential Oils against Three Mosquito Species. </w:t>
          </w:r>
          <w:r w:rsidRPr="009E469A">
            <w:rPr>
              <w:rFonts w:eastAsia="Times New Roman" w:cs="Times New Roman"/>
              <w:i/>
              <w:iCs/>
              <w:color w:val="000000"/>
            </w:rPr>
            <w:t>Molecules</w:t>
          </w:r>
          <w:r w:rsidRPr="009E469A">
            <w:rPr>
              <w:rFonts w:eastAsia="Times New Roman" w:cs="Times New Roman"/>
              <w:color w:val="000000"/>
            </w:rPr>
            <w:t xml:space="preserve">, </w:t>
          </w:r>
          <w:r w:rsidRPr="009E469A">
            <w:rPr>
              <w:rFonts w:eastAsia="Times New Roman" w:cs="Times New Roman"/>
              <w:i/>
              <w:iCs/>
              <w:color w:val="000000"/>
            </w:rPr>
            <w:t>29</w:t>
          </w:r>
          <w:r w:rsidRPr="009E469A">
            <w:rPr>
              <w:rFonts w:eastAsia="Times New Roman" w:cs="Times New Roman"/>
              <w:color w:val="000000"/>
            </w:rPr>
            <w:t>(11), 2657. https://doi.org/10.3390/MOLECULES29112657/S1</w:t>
          </w:r>
        </w:p>
        <w:p w14:paraId="1E2DEA46" w14:textId="77777777" w:rsidR="009E469A" w:rsidRPr="009E469A" w:rsidRDefault="009E469A" w:rsidP="009E469A">
          <w:pPr>
            <w:autoSpaceDE w:val="0"/>
            <w:autoSpaceDN w:val="0"/>
            <w:spacing w:after="120" w:line="240" w:lineRule="auto"/>
            <w:ind w:left="0" w:hanging="480"/>
            <w:divId w:val="650476447"/>
            <w:rPr>
              <w:rFonts w:eastAsia="Times New Roman" w:cs="Times New Roman"/>
              <w:color w:val="000000"/>
            </w:rPr>
          </w:pPr>
          <w:r w:rsidRPr="009E469A">
            <w:rPr>
              <w:rFonts w:eastAsia="Times New Roman" w:cs="Times New Roman"/>
              <w:color w:val="000000"/>
            </w:rPr>
            <w:t xml:space="preserve">Adhikari, K., Sarma, R., Rabha, B., &amp; Khanikor, B. (2022). Repellent Activity of Citrus Essential Oils and Two Constituent Compounds Against Aedes aegypti. </w:t>
          </w:r>
          <w:r w:rsidRPr="009E469A">
            <w:rPr>
              <w:rFonts w:eastAsia="Times New Roman" w:cs="Times New Roman"/>
              <w:i/>
              <w:iCs/>
              <w:color w:val="000000"/>
            </w:rPr>
            <w:t>Proceedings of the National Academy of Sciences, India Section B: Biological Sciences 2022 92:3</w:t>
          </w:r>
          <w:r w:rsidRPr="009E469A">
            <w:rPr>
              <w:rFonts w:eastAsia="Times New Roman" w:cs="Times New Roman"/>
              <w:color w:val="000000"/>
            </w:rPr>
            <w:t xml:space="preserve">, </w:t>
          </w:r>
          <w:r w:rsidRPr="009E469A">
            <w:rPr>
              <w:rFonts w:eastAsia="Times New Roman" w:cs="Times New Roman"/>
              <w:i/>
              <w:iCs/>
              <w:color w:val="000000"/>
            </w:rPr>
            <w:t>92</w:t>
          </w:r>
          <w:r w:rsidRPr="009E469A">
            <w:rPr>
              <w:rFonts w:eastAsia="Times New Roman" w:cs="Times New Roman"/>
              <w:color w:val="000000"/>
            </w:rPr>
            <w:t>(3), 621–628. https://doi.org/10.1007/S40011-022-01347-1</w:t>
          </w:r>
        </w:p>
        <w:p w14:paraId="62815286" w14:textId="77777777" w:rsidR="009E469A" w:rsidRPr="009E469A" w:rsidRDefault="009E469A" w:rsidP="009E469A">
          <w:pPr>
            <w:autoSpaceDE w:val="0"/>
            <w:autoSpaceDN w:val="0"/>
            <w:spacing w:after="120" w:line="240" w:lineRule="auto"/>
            <w:ind w:left="0" w:hanging="480"/>
            <w:divId w:val="1869760720"/>
            <w:rPr>
              <w:rFonts w:eastAsia="Times New Roman" w:cs="Times New Roman"/>
              <w:color w:val="000000"/>
            </w:rPr>
          </w:pPr>
          <w:r w:rsidRPr="009E469A">
            <w:rPr>
              <w:rFonts w:eastAsia="Times New Roman" w:cs="Times New Roman"/>
              <w:color w:val="000000"/>
            </w:rPr>
            <w:t xml:space="preserve">Amer, A., &amp; Mehlhorn, H. (2006). Repellency effect of forty-one essential oils against Aedes, Anopheles, and Culex mosquitoes. </w:t>
          </w:r>
          <w:r w:rsidRPr="009E469A">
            <w:rPr>
              <w:rFonts w:eastAsia="Times New Roman" w:cs="Times New Roman"/>
              <w:i/>
              <w:iCs/>
              <w:color w:val="000000"/>
            </w:rPr>
            <w:t>Parasitology Research 2006 99:4</w:t>
          </w:r>
          <w:r w:rsidRPr="009E469A">
            <w:rPr>
              <w:rFonts w:eastAsia="Times New Roman" w:cs="Times New Roman"/>
              <w:color w:val="000000"/>
            </w:rPr>
            <w:t xml:space="preserve">, </w:t>
          </w:r>
          <w:r w:rsidRPr="009E469A">
            <w:rPr>
              <w:rFonts w:eastAsia="Times New Roman" w:cs="Times New Roman"/>
              <w:i/>
              <w:iCs/>
              <w:color w:val="000000"/>
            </w:rPr>
            <w:t>99</w:t>
          </w:r>
          <w:r w:rsidRPr="009E469A">
            <w:rPr>
              <w:rFonts w:eastAsia="Times New Roman" w:cs="Times New Roman"/>
              <w:color w:val="000000"/>
            </w:rPr>
            <w:t>(4), 478–490. https://doi.org/10.1007/S00436-006-0184-1</w:t>
          </w:r>
        </w:p>
        <w:p w14:paraId="1647C961" w14:textId="77777777" w:rsidR="009E469A" w:rsidRPr="009E469A" w:rsidRDefault="009E469A" w:rsidP="009E469A">
          <w:pPr>
            <w:autoSpaceDE w:val="0"/>
            <w:autoSpaceDN w:val="0"/>
            <w:spacing w:after="120" w:line="240" w:lineRule="auto"/>
            <w:ind w:left="0" w:hanging="480"/>
            <w:divId w:val="1053043860"/>
            <w:rPr>
              <w:rFonts w:eastAsia="Times New Roman" w:cs="Times New Roman"/>
              <w:color w:val="000000"/>
            </w:rPr>
          </w:pPr>
          <w:r w:rsidRPr="009E469A">
            <w:rPr>
              <w:rFonts w:eastAsia="Times New Roman" w:cs="Times New Roman"/>
              <w:color w:val="000000"/>
            </w:rPr>
            <w:t xml:space="preserve">Arpiwi, N. L., Muksin, I. K., &amp; Kartini, N. L. (2020). Essential oil from cymbopogon nardus and repellant activity against aedes aegypti. </w:t>
          </w:r>
          <w:r w:rsidRPr="009E469A">
            <w:rPr>
              <w:rFonts w:eastAsia="Times New Roman" w:cs="Times New Roman"/>
              <w:i/>
              <w:iCs/>
              <w:color w:val="000000"/>
            </w:rPr>
            <w:t>Biodiversitas</w:t>
          </w:r>
          <w:r w:rsidRPr="009E469A">
            <w:rPr>
              <w:rFonts w:eastAsia="Times New Roman" w:cs="Times New Roman"/>
              <w:color w:val="000000"/>
            </w:rPr>
            <w:t xml:space="preserve">, </w:t>
          </w:r>
          <w:r w:rsidRPr="009E469A">
            <w:rPr>
              <w:rFonts w:eastAsia="Times New Roman" w:cs="Times New Roman"/>
              <w:i/>
              <w:iCs/>
              <w:color w:val="000000"/>
            </w:rPr>
            <w:t>21</w:t>
          </w:r>
          <w:r w:rsidRPr="009E469A">
            <w:rPr>
              <w:rFonts w:eastAsia="Times New Roman" w:cs="Times New Roman"/>
              <w:color w:val="000000"/>
            </w:rPr>
            <w:t>(8), 3873–3878. https://doi.org/10.13057/BIODIV/D210857</w:t>
          </w:r>
        </w:p>
        <w:p w14:paraId="5B055AE3" w14:textId="77777777" w:rsidR="009E469A" w:rsidRPr="009E469A" w:rsidRDefault="009E469A" w:rsidP="009E469A">
          <w:pPr>
            <w:autoSpaceDE w:val="0"/>
            <w:autoSpaceDN w:val="0"/>
            <w:spacing w:after="120" w:line="240" w:lineRule="auto"/>
            <w:ind w:left="0" w:hanging="480"/>
            <w:divId w:val="430011214"/>
            <w:rPr>
              <w:rFonts w:eastAsia="Times New Roman" w:cs="Times New Roman"/>
              <w:color w:val="000000"/>
            </w:rPr>
          </w:pPr>
          <w:r w:rsidRPr="009E469A">
            <w:rPr>
              <w:rFonts w:eastAsia="Times New Roman" w:cs="Times New Roman"/>
              <w:color w:val="000000"/>
            </w:rPr>
            <w:lastRenderedPageBreak/>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9E469A">
            <w:rPr>
              <w:rFonts w:eastAsia="Times New Roman" w:cs="Times New Roman"/>
              <w:i/>
              <w:iCs/>
              <w:color w:val="000000"/>
            </w:rPr>
            <w:t>Nature 2013 496:7446</w:t>
          </w:r>
          <w:r w:rsidRPr="009E469A">
            <w:rPr>
              <w:rFonts w:eastAsia="Times New Roman" w:cs="Times New Roman"/>
              <w:color w:val="000000"/>
            </w:rPr>
            <w:t xml:space="preserve">, </w:t>
          </w:r>
          <w:r w:rsidRPr="009E469A">
            <w:rPr>
              <w:rFonts w:eastAsia="Times New Roman" w:cs="Times New Roman"/>
              <w:i/>
              <w:iCs/>
              <w:color w:val="000000"/>
            </w:rPr>
            <w:t>496</w:t>
          </w:r>
          <w:r w:rsidRPr="009E469A">
            <w:rPr>
              <w:rFonts w:eastAsia="Times New Roman" w:cs="Times New Roman"/>
              <w:color w:val="000000"/>
            </w:rPr>
            <w:t>(7446), 504–507. https://doi.org/10.1038/nature12060</w:t>
          </w:r>
        </w:p>
        <w:p w14:paraId="777CAFB2" w14:textId="77777777" w:rsidR="009E469A" w:rsidRPr="009E469A" w:rsidRDefault="009E469A" w:rsidP="009E469A">
          <w:pPr>
            <w:autoSpaceDE w:val="0"/>
            <w:autoSpaceDN w:val="0"/>
            <w:spacing w:after="120" w:line="240" w:lineRule="auto"/>
            <w:ind w:left="0" w:hanging="480"/>
            <w:divId w:val="1465466329"/>
            <w:rPr>
              <w:rFonts w:eastAsia="Times New Roman" w:cs="Times New Roman"/>
              <w:color w:val="000000"/>
            </w:rPr>
          </w:pPr>
          <w:r w:rsidRPr="009E469A">
            <w:rPr>
              <w:rFonts w:eastAsia="Times New Roman" w:cs="Times New Roman"/>
              <w:color w:val="000000"/>
            </w:rPr>
            <w:t xml:space="preserve">Brady, O. J., Gething, P. W., Bhatt, S., Messina, J. P., Brownstein, J. S., Hoen, A. G., Moyes, C. L., Farlow, A. W., Scott, T. W., &amp; Hay, S. I. (2012). Refining the Global Spatial Limits of Dengue Virus Transmission by Evidence-Based Consensus. </w:t>
          </w:r>
          <w:r w:rsidRPr="009E469A">
            <w:rPr>
              <w:rFonts w:eastAsia="Times New Roman" w:cs="Times New Roman"/>
              <w:i/>
              <w:iCs/>
              <w:color w:val="000000"/>
            </w:rPr>
            <w:t>PLOS Neglected Tropical Diseases</w:t>
          </w:r>
          <w:r w:rsidRPr="009E469A">
            <w:rPr>
              <w:rFonts w:eastAsia="Times New Roman" w:cs="Times New Roman"/>
              <w:color w:val="000000"/>
            </w:rPr>
            <w:t xml:space="preserve">, </w:t>
          </w:r>
          <w:r w:rsidRPr="009E469A">
            <w:rPr>
              <w:rFonts w:eastAsia="Times New Roman" w:cs="Times New Roman"/>
              <w:i/>
              <w:iCs/>
              <w:color w:val="000000"/>
            </w:rPr>
            <w:t>6</w:t>
          </w:r>
          <w:r w:rsidRPr="009E469A">
            <w:rPr>
              <w:rFonts w:eastAsia="Times New Roman" w:cs="Times New Roman"/>
              <w:color w:val="000000"/>
            </w:rPr>
            <w:t>(8), e1760. https://doi.org/10.1371/JOURNAL.PNTD.0001760</w:t>
          </w:r>
        </w:p>
        <w:p w14:paraId="056D3BD3" w14:textId="77777777" w:rsidR="009E469A" w:rsidRPr="009E469A" w:rsidRDefault="009E469A" w:rsidP="009E469A">
          <w:pPr>
            <w:autoSpaceDE w:val="0"/>
            <w:autoSpaceDN w:val="0"/>
            <w:spacing w:after="120" w:line="240" w:lineRule="auto"/>
            <w:ind w:left="0" w:hanging="480"/>
            <w:divId w:val="1158955058"/>
            <w:rPr>
              <w:rFonts w:eastAsia="Times New Roman" w:cs="Times New Roman"/>
              <w:color w:val="000000"/>
            </w:rPr>
          </w:pPr>
          <w:r w:rsidRPr="009E469A">
            <w:rPr>
              <w:rFonts w:eastAsia="Times New Roman" w:cs="Times New Roman"/>
              <w:color w:val="000000"/>
            </w:rPr>
            <w:t xml:space="preserve">Budiman, Ishak, H., Stang, Ibrahim, E., Yudhastuti, R., Maidin, A., Naiem, F., Wahid, I., &amp; Mallongi, A. (2022). Effectiveness of Clove Oil (Syzigium aromaticum) as Biolarvacide of Aedes aegypti. </w:t>
          </w:r>
          <w:r w:rsidRPr="009E469A">
            <w:rPr>
              <w:rFonts w:eastAsia="Times New Roman" w:cs="Times New Roman"/>
              <w:i/>
              <w:iCs/>
              <w:color w:val="000000"/>
            </w:rPr>
            <w:t>Biomedical and Pharmacology Journal</w:t>
          </w:r>
          <w:r w:rsidRPr="009E469A">
            <w:rPr>
              <w:rFonts w:eastAsia="Times New Roman" w:cs="Times New Roman"/>
              <w:color w:val="000000"/>
            </w:rPr>
            <w:t xml:space="preserve">, </w:t>
          </w:r>
          <w:r w:rsidRPr="009E469A">
            <w:rPr>
              <w:rFonts w:eastAsia="Times New Roman" w:cs="Times New Roman"/>
              <w:i/>
              <w:iCs/>
              <w:color w:val="000000"/>
            </w:rPr>
            <w:t>15</w:t>
          </w:r>
          <w:r w:rsidRPr="009E469A">
            <w:rPr>
              <w:rFonts w:eastAsia="Times New Roman" w:cs="Times New Roman"/>
              <w:color w:val="000000"/>
            </w:rPr>
            <w:t>(4), 2287–2292. https://doi.org/10.13005/BPJ/2566</w:t>
          </w:r>
        </w:p>
        <w:p w14:paraId="7A8D21F3" w14:textId="77777777" w:rsidR="009E469A" w:rsidRPr="009E469A" w:rsidRDefault="009E469A" w:rsidP="009E469A">
          <w:pPr>
            <w:autoSpaceDE w:val="0"/>
            <w:autoSpaceDN w:val="0"/>
            <w:spacing w:after="120" w:line="240" w:lineRule="auto"/>
            <w:ind w:left="0" w:hanging="480"/>
            <w:divId w:val="527182512"/>
            <w:rPr>
              <w:rFonts w:eastAsia="Times New Roman" w:cs="Times New Roman"/>
              <w:color w:val="000000"/>
            </w:rPr>
          </w:pPr>
          <w:r w:rsidRPr="009E469A">
            <w:rPr>
              <w:rFonts w:eastAsia="Times New Roman" w:cs="Times New Roman"/>
              <w:color w:val="000000"/>
            </w:rPr>
            <w:t xml:space="preserve">Carroll, S. P., &amp; Loye, J. (2006). PMD, a Registered Botanical Mosquito Repellent with Deet-Like Efficacy. </w:t>
          </w:r>
          <w:r w:rsidRPr="009E469A">
            <w:rPr>
              <w:rFonts w:eastAsia="Times New Roman" w:cs="Times New Roman"/>
              <w:i/>
              <w:iCs/>
              <w:color w:val="000000"/>
            </w:rPr>
            <w:t>Https://Doi.Org/10.2987/8756-971X(2006)22[507:PARBMR]2.0.CO;2</w:t>
          </w:r>
          <w:r w:rsidRPr="009E469A">
            <w:rPr>
              <w:rFonts w:eastAsia="Times New Roman" w:cs="Times New Roman"/>
              <w:color w:val="000000"/>
            </w:rPr>
            <w:t xml:space="preserve">, </w:t>
          </w:r>
          <w:r w:rsidRPr="009E469A">
            <w:rPr>
              <w:rFonts w:eastAsia="Times New Roman" w:cs="Times New Roman"/>
              <w:i/>
              <w:iCs/>
              <w:color w:val="000000"/>
            </w:rPr>
            <w:t>22</w:t>
          </w:r>
          <w:r w:rsidRPr="009E469A">
            <w:rPr>
              <w:rFonts w:eastAsia="Times New Roman" w:cs="Times New Roman"/>
              <w:color w:val="000000"/>
            </w:rPr>
            <w:t>(3), 507–514. https://doi.org/10.2987/8756-971X(2006)22</w:t>
          </w:r>
        </w:p>
        <w:p w14:paraId="265CB7D2" w14:textId="77777777" w:rsidR="009E469A" w:rsidRPr="009E469A" w:rsidRDefault="009E469A" w:rsidP="009E469A">
          <w:pPr>
            <w:autoSpaceDE w:val="0"/>
            <w:autoSpaceDN w:val="0"/>
            <w:spacing w:after="120" w:line="240" w:lineRule="auto"/>
            <w:ind w:left="0" w:hanging="480"/>
            <w:divId w:val="1609315752"/>
            <w:rPr>
              <w:rFonts w:eastAsia="Times New Roman" w:cs="Times New Roman"/>
              <w:color w:val="000000"/>
            </w:rPr>
          </w:pPr>
          <w:r w:rsidRPr="009E469A">
            <w:rPr>
              <w:rFonts w:eastAsia="Times New Roman" w:cs="Times New Roman"/>
              <w:color w:val="000000"/>
            </w:rPr>
            <w:t xml:space="preserve">Deng, W., Li, M., Liu, S., Logan, J. G., &amp; Mo, J. (2023). Repellent Screening of Selected Plant Essential Oils Against Dengue Fever Mosquitoes Using Behavior Bioassays. </w:t>
          </w:r>
          <w:r w:rsidRPr="009E469A">
            <w:rPr>
              <w:rFonts w:eastAsia="Times New Roman" w:cs="Times New Roman"/>
              <w:i/>
              <w:iCs/>
              <w:color w:val="000000"/>
            </w:rPr>
            <w:t>Neotropical Entomology 2023 52:3</w:t>
          </w:r>
          <w:r w:rsidRPr="009E469A">
            <w:rPr>
              <w:rFonts w:eastAsia="Times New Roman" w:cs="Times New Roman"/>
              <w:color w:val="000000"/>
            </w:rPr>
            <w:t xml:space="preserve">, </w:t>
          </w:r>
          <w:r w:rsidRPr="009E469A">
            <w:rPr>
              <w:rFonts w:eastAsia="Times New Roman" w:cs="Times New Roman"/>
              <w:i/>
              <w:iCs/>
              <w:color w:val="000000"/>
            </w:rPr>
            <w:t>52</w:t>
          </w:r>
          <w:r w:rsidRPr="009E469A">
            <w:rPr>
              <w:rFonts w:eastAsia="Times New Roman" w:cs="Times New Roman"/>
              <w:color w:val="000000"/>
            </w:rPr>
            <w:t>(3), 521–529. https://doi.org/10.1007/S13744-023-01039-Z</w:t>
          </w:r>
        </w:p>
        <w:p w14:paraId="4E04C962" w14:textId="77777777" w:rsidR="009E469A" w:rsidRPr="009E469A" w:rsidRDefault="009E469A" w:rsidP="009E469A">
          <w:pPr>
            <w:autoSpaceDE w:val="0"/>
            <w:autoSpaceDN w:val="0"/>
            <w:spacing w:after="120" w:line="240" w:lineRule="auto"/>
            <w:ind w:left="0" w:hanging="480"/>
            <w:divId w:val="1441533446"/>
            <w:rPr>
              <w:rFonts w:eastAsia="Times New Roman" w:cs="Times New Roman"/>
              <w:color w:val="000000"/>
            </w:rPr>
          </w:pPr>
          <w:r w:rsidRPr="009E469A">
            <w:rPr>
              <w:rFonts w:eastAsia="Times New Roman" w:cs="Times New Roman"/>
              <w:color w:val="000000"/>
            </w:rPr>
            <w:t xml:space="preserve">Drapeau, J., Rossano, M., Touraud, D., Obermayr, U., Geier, M., Rose, A., &amp; Kunz, W. (2011). Green synthesis of para-Menthane-3,8-diol from Eucalyptus citriodora: Application for repellent products. </w:t>
          </w:r>
          <w:r w:rsidRPr="009E469A">
            <w:rPr>
              <w:rFonts w:eastAsia="Times New Roman" w:cs="Times New Roman"/>
              <w:i/>
              <w:iCs/>
              <w:color w:val="000000"/>
            </w:rPr>
            <w:t>Comptes Rendus Chimie</w:t>
          </w:r>
          <w:r w:rsidRPr="009E469A">
            <w:rPr>
              <w:rFonts w:eastAsia="Times New Roman" w:cs="Times New Roman"/>
              <w:color w:val="000000"/>
            </w:rPr>
            <w:t xml:space="preserve">, </w:t>
          </w:r>
          <w:r w:rsidRPr="009E469A">
            <w:rPr>
              <w:rFonts w:eastAsia="Times New Roman" w:cs="Times New Roman"/>
              <w:i/>
              <w:iCs/>
              <w:color w:val="000000"/>
            </w:rPr>
            <w:t>14</w:t>
          </w:r>
          <w:r w:rsidRPr="009E469A">
            <w:rPr>
              <w:rFonts w:eastAsia="Times New Roman" w:cs="Times New Roman"/>
              <w:color w:val="000000"/>
            </w:rPr>
            <w:t>(7–8), 629–635. https://doi.org/10.1016/J.CRCI.2011.02.008</w:t>
          </w:r>
        </w:p>
        <w:p w14:paraId="28AE8321" w14:textId="77777777" w:rsidR="009E469A" w:rsidRPr="009E469A" w:rsidRDefault="009E469A" w:rsidP="009E469A">
          <w:pPr>
            <w:autoSpaceDE w:val="0"/>
            <w:autoSpaceDN w:val="0"/>
            <w:spacing w:after="120" w:line="240" w:lineRule="auto"/>
            <w:ind w:left="0" w:hanging="480"/>
            <w:divId w:val="1167861355"/>
            <w:rPr>
              <w:rFonts w:eastAsia="Times New Roman" w:cs="Times New Roman"/>
              <w:color w:val="000000"/>
            </w:rPr>
          </w:pPr>
          <w:r w:rsidRPr="009E469A">
            <w:rPr>
              <w:rFonts w:eastAsia="Times New Roman" w:cs="Times New Roman"/>
              <w:color w:val="000000"/>
            </w:rPr>
            <w:t xml:space="preserve">Farooq, M., Bangonan, L., Xue, R. De, &amp; Talbalaghi, A. (2022). Evaluation of Essential Oils as Spatial Repellents Against Aedes aegypti in an Olfactometer. </w:t>
          </w:r>
          <w:r w:rsidRPr="009E469A">
            <w:rPr>
              <w:rFonts w:eastAsia="Times New Roman" w:cs="Times New Roman"/>
              <w:i/>
              <w:iCs/>
              <w:color w:val="000000"/>
            </w:rPr>
            <w:t>Journal of the American Mosquito Control Association</w:t>
          </w:r>
          <w:r w:rsidRPr="009E469A">
            <w:rPr>
              <w:rFonts w:eastAsia="Times New Roman" w:cs="Times New Roman"/>
              <w:color w:val="000000"/>
            </w:rPr>
            <w:t xml:space="preserve">, </w:t>
          </w:r>
          <w:r w:rsidRPr="009E469A">
            <w:rPr>
              <w:rFonts w:eastAsia="Times New Roman" w:cs="Times New Roman"/>
              <w:i/>
              <w:iCs/>
              <w:color w:val="000000"/>
            </w:rPr>
            <w:t>38</w:t>
          </w:r>
          <w:r w:rsidRPr="009E469A">
            <w:rPr>
              <w:rFonts w:eastAsia="Times New Roman" w:cs="Times New Roman"/>
              <w:color w:val="000000"/>
            </w:rPr>
            <w:t>(4), 261–267. https://doi.org/10.2987/22-7090</w:t>
          </w:r>
        </w:p>
        <w:p w14:paraId="49E94A40" w14:textId="77777777" w:rsidR="009E469A" w:rsidRPr="009E469A" w:rsidRDefault="009E469A" w:rsidP="009E469A">
          <w:pPr>
            <w:autoSpaceDE w:val="0"/>
            <w:autoSpaceDN w:val="0"/>
            <w:spacing w:after="120" w:line="240" w:lineRule="auto"/>
            <w:ind w:left="0" w:hanging="480"/>
            <w:divId w:val="1353914035"/>
            <w:rPr>
              <w:rFonts w:eastAsia="Times New Roman" w:cs="Times New Roman"/>
              <w:color w:val="000000"/>
            </w:rPr>
          </w:pPr>
          <w:r w:rsidRPr="009E469A">
            <w:rPr>
              <w:rFonts w:eastAsia="Times New Roman" w:cs="Times New Roman"/>
              <w:color w:val="000000"/>
            </w:rPr>
            <w:t xml:space="preserve">Fradin, M. S., &amp; Day, J. F. (2002). Comparative Efficacy of Insect Repellents against Mosquito Bites. </w:t>
          </w:r>
          <w:r w:rsidRPr="009E469A">
            <w:rPr>
              <w:rFonts w:eastAsia="Times New Roman" w:cs="Times New Roman"/>
              <w:i/>
              <w:iCs/>
              <w:color w:val="000000"/>
            </w:rPr>
            <w:t>New England Journal of Medicine</w:t>
          </w:r>
          <w:r w:rsidRPr="009E469A">
            <w:rPr>
              <w:rFonts w:eastAsia="Times New Roman" w:cs="Times New Roman"/>
              <w:color w:val="000000"/>
            </w:rPr>
            <w:t xml:space="preserve">, </w:t>
          </w:r>
          <w:r w:rsidRPr="009E469A">
            <w:rPr>
              <w:rFonts w:eastAsia="Times New Roman" w:cs="Times New Roman"/>
              <w:i/>
              <w:iCs/>
              <w:color w:val="000000"/>
            </w:rPr>
            <w:t>347</w:t>
          </w:r>
          <w:r w:rsidRPr="009E469A">
            <w:rPr>
              <w:rFonts w:eastAsia="Times New Roman" w:cs="Times New Roman"/>
              <w:color w:val="000000"/>
            </w:rPr>
            <w:t>(1), 13–18. https://doi.org/10.1056/NEJMOA011699;JOURNAL:JOURNAL:NEJMS</w:t>
          </w:r>
        </w:p>
        <w:p w14:paraId="15D25B1C" w14:textId="77777777" w:rsidR="009E469A" w:rsidRPr="009E469A" w:rsidRDefault="009E469A" w:rsidP="009E469A">
          <w:pPr>
            <w:autoSpaceDE w:val="0"/>
            <w:autoSpaceDN w:val="0"/>
            <w:spacing w:after="120" w:line="240" w:lineRule="auto"/>
            <w:ind w:left="0" w:hanging="480"/>
            <w:divId w:val="693845977"/>
            <w:rPr>
              <w:rFonts w:eastAsia="Times New Roman" w:cs="Times New Roman"/>
              <w:color w:val="000000"/>
            </w:rPr>
          </w:pPr>
          <w:r w:rsidRPr="009E469A">
            <w:rPr>
              <w:rFonts w:eastAsia="Times New Roman" w:cs="Times New Roman"/>
              <w:color w:val="000000"/>
            </w:rPr>
            <w:t xml:space="preserve">Goodyer, L., Grootveld, M., Deobhankar, K., Debboun, M., &amp; Philip, M. (2020). Characterisation of actions of p-menthane-3,8-diol repellent formulations against Aedes aegypti mosquitoes. </w:t>
          </w:r>
          <w:r w:rsidRPr="009E469A">
            <w:rPr>
              <w:rFonts w:eastAsia="Times New Roman" w:cs="Times New Roman"/>
              <w:i/>
              <w:iCs/>
              <w:color w:val="000000"/>
            </w:rPr>
            <w:t>Transactions of The Royal Society of Tropical Medicine and Hygiene</w:t>
          </w:r>
          <w:r w:rsidRPr="009E469A">
            <w:rPr>
              <w:rFonts w:eastAsia="Times New Roman" w:cs="Times New Roman"/>
              <w:color w:val="000000"/>
            </w:rPr>
            <w:t xml:space="preserve">, </w:t>
          </w:r>
          <w:r w:rsidRPr="009E469A">
            <w:rPr>
              <w:rFonts w:eastAsia="Times New Roman" w:cs="Times New Roman"/>
              <w:i/>
              <w:iCs/>
              <w:color w:val="000000"/>
            </w:rPr>
            <w:t>114</w:t>
          </w:r>
          <w:r w:rsidRPr="009E469A">
            <w:rPr>
              <w:rFonts w:eastAsia="Times New Roman" w:cs="Times New Roman"/>
              <w:color w:val="000000"/>
            </w:rPr>
            <w:t>(9), 687–692. https://doi.org/10.1093/TRSTMH/TRAA045</w:t>
          </w:r>
        </w:p>
        <w:p w14:paraId="41FDFD31" w14:textId="77777777" w:rsidR="009E469A" w:rsidRPr="009E469A" w:rsidRDefault="009E469A" w:rsidP="009E469A">
          <w:pPr>
            <w:autoSpaceDE w:val="0"/>
            <w:autoSpaceDN w:val="0"/>
            <w:spacing w:after="120" w:line="240" w:lineRule="auto"/>
            <w:ind w:left="0" w:hanging="480"/>
            <w:divId w:val="1644385636"/>
            <w:rPr>
              <w:rFonts w:eastAsia="Times New Roman" w:cs="Times New Roman"/>
              <w:color w:val="000000"/>
            </w:rPr>
          </w:pPr>
          <w:r w:rsidRPr="009E469A">
            <w:rPr>
              <w:rFonts w:eastAsia="Times New Roman" w:cs="Times New Roman"/>
              <w:color w:val="000000"/>
            </w:rPr>
            <w:t xml:space="preserve">Goodyer, L., &amp; Schofield, S. (2018). Mosquito repellents for the traveller: does picaridin provide longer protection than DEET? </w:t>
          </w:r>
          <w:r w:rsidRPr="009E469A">
            <w:rPr>
              <w:rFonts w:eastAsia="Times New Roman" w:cs="Times New Roman"/>
              <w:i/>
              <w:iCs/>
              <w:color w:val="000000"/>
            </w:rPr>
            <w:t>Journal of Travel Medicine</w:t>
          </w:r>
          <w:r w:rsidRPr="009E469A">
            <w:rPr>
              <w:rFonts w:eastAsia="Times New Roman" w:cs="Times New Roman"/>
              <w:color w:val="000000"/>
            </w:rPr>
            <w:t xml:space="preserve">, </w:t>
          </w:r>
          <w:r w:rsidRPr="009E469A">
            <w:rPr>
              <w:rFonts w:eastAsia="Times New Roman" w:cs="Times New Roman"/>
              <w:i/>
              <w:iCs/>
              <w:color w:val="000000"/>
            </w:rPr>
            <w:t>25</w:t>
          </w:r>
          <w:r w:rsidRPr="009E469A">
            <w:rPr>
              <w:rFonts w:eastAsia="Times New Roman" w:cs="Times New Roman"/>
              <w:color w:val="000000"/>
            </w:rPr>
            <w:t>(suppl_1), S10–S15. https://doi.org/10.1093/JTM/TAY005</w:t>
          </w:r>
        </w:p>
        <w:p w14:paraId="47E7073C" w14:textId="77777777" w:rsidR="009E469A" w:rsidRPr="009E469A" w:rsidRDefault="009E469A" w:rsidP="009E469A">
          <w:pPr>
            <w:autoSpaceDE w:val="0"/>
            <w:autoSpaceDN w:val="0"/>
            <w:spacing w:after="120" w:line="240" w:lineRule="auto"/>
            <w:ind w:left="0" w:hanging="480"/>
            <w:divId w:val="1191528617"/>
            <w:rPr>
              <w:rFonts w:eastAsia="Times New Roman" w:cs="Times New Roman"/>
              <w:color w:val="000000"/>
            </w:rPr>
          </w:pPr>
          <w:r w:rsidRPr="009E469A">
            <w:rPr>
              <w:rFonts w:eastAsia="Times New Roman" w:cs="Times New Roman"/>
              <w:color w:val="000000"/>
            </w:rPr>
            <w:t xml:space="preserve">Haris, A., Azeem, M., Abbas, M. G., Mumtaz, M., Mozūratis, R., &amp; Binyameen, M. (2023). Prolonged Repellent Activity of Plant Essential Oils against Dengue Vector, Aedes aegypti. </w:t>
          </w:r>
          <w:r w:rsidRPr="009E469A">
            <w:rPr>
              <w:rFonts w:eastAsia="Times New Roman" w:cs="Times New Roman"/>
              <w:i/>
              <w:iCs/>
              <w:color w:val="000000"/>
            </w:rPr>
            <w:t>Molecules</w:t>
          </w:r>
          <w:r w:rsidRPr="009E469A">
            <w:rPr>
              <w:rFonts w:eastAsia="Times New Roman" w:cs="Times New Roman"/>
              <w:color w:val="000000"/>
            </w:rPr>
            <w:t xml:space="preserve">, </w:t>
          </w:r>
          <w:r w:rsidRPr="009E469A">
            <w:rPr>
              <w:rFonts w:eastAsia="Times New Roman" w:cs="Times New Roman"/>
              <w:i/>
              <w:iCs/>
              <w:color w:val="000000"/>
            </w:rPr>
            <w:t>28</w:t>
          </w:r>
          <w:r w:rsidRPr="009E469A">
            <w:rPr>
              <w:rFonts w:eastAsia="Times New Roman" w:cs="Times New Roman"/>
              <w:color w:val="000000"/>
            </w:rPr>
            <w:t>(3), 1351. https://doi.org/10.3390/MOLECULES28031351</w:t>
          </w:r>
        </w:p>
        <w:p w14:paraId="050D58C0" w14:textId="77777777" w:rsidR="009E469A" w:rsidRPr="009E469A" w:rsidRDefault="009E469A" w:rsidP="009E469A">
          <w:pPr>
            <w:autoSpaceDE w:val="0"/>
            <w:autoSpaceDN w:val="0"/>
            <w:spacing w:after="120" w:line="240" w:lineRule="auto"/>
            <w:ind w:left="0" w:hanging="480"/>
            <w:divId w:val="2107992853"/>
            <w:rPr>
              <w:rFonts w:eastAsia="Times New Roman" w:cs="Times New Roman"/>
              <w:color w:val="000000"/>
            </w:rPr>
          </w:pPr>
          <w:r w:rsidRPr="009E469A">
            <w:rPr>
              <w:rFonts w:eastAsia="Times New Roman" w:cs="Times New Roman"/>
              <w:color w:val="000000"/>
            </w:rPr>
            <w:t xml:space="preserve">Hategekimana, A., &amp; Erler, F. (2020). Comparative repellent activity of single, binary and ternary combinations of plant essential oils and their major components against </w:t>
          </w:r>
          <w:r w:rsidRPr="009E469A">
            <w:rPr>
              <w:rFonts w:eastAsia="Times New Roman" w:cs="Times New Roman"/>
              <w:color w:val="000000"/>
            </w:rPr>
            <w:lastRenderedPageBreak/>
            <w:t xml:space="preserve">Sitophilus oryzae L. (Coleoptera: Curculionidae). </w:t>
          </w:r>
          <w:r w:rsidRPr="009E469A">
            <w:rPr>
              <w:rFonts w:eastAsia="Times New Roman" w:cs="Times New Roman"/>
              <w:i/>
              <w:iCs/>
              <w:color w:val="000000"/>
            </w:rPr>
            <w:t>Journal of Plant Diseases and Protection 2020 127:6</w:t>
          </w:r>
          <w:r w:rsidRPr="009E469A">
            <w:rPr>
              <w:rFonts w:eastAsia="Times New Roman" w:cs="Times New Roman"/>
              <w:color w:val="000000"/>
            </w:rPr>
            <w:t xml:space="preserve">, </w:t>
          </w:r>
          <w:r w:rsidRPr="009E469A">
            <w:rPr>
              <w:rFonts w:eastAsia="Times New Roman" w:cs="Times New Roman"/>
              <w:i/>
              <w:iCs/>
              <w:color w:val="000000"/>
            </w:rPr>
            <w:t>127</w:t>
          </w:r>
          <w:r w:rsidRPr="009E469A">
            <w:rPr>
              <w:rFonts w:eastAsia="Times New Roman" w:cs="Times New Roman"/>
              <w:color w:val="000000"/>
            </w:rPr>
            <w:t>(6), 873–881. https://doi.org/10.1007/S41348-020-00353-7</w:t>
          </w:r>
        </w:p>
        <w:p w14:paraId="6C1269F5" w14:textId="77777777" w:rsidR="009E469A" w:rsidRPr="009E469A" w:rsidRDefault="009E469A" w:rsidP="009E469A">
          <w:pPr>
            <w:autoSpaceDE w:val="0"/>
            <w:autoSpaceDN w:val="0"/>
            <w:spacing w:after="120" w:line="240" w:lineRule="auto"/>
            <w:ind w:left="0" w:hanging="480"/>
            <w:divId w:val="378817985"/>
            <w:rPr>
              <w:rFonts w:eastAsia="Times New Roman" w:cs="Times New Roman"/>
              <w:color w:val="000000"/>
            </w:rPr>
          </w:pPr>
          <w:r w:rsidRPr="009E469A">
            <w:rPr>
              <w:rFonts w:eastAsia="Times New Roman" w:cs="Times New Roman"/>
              <w:color w:val="000000"/>
            </w:rPr>
            <w:t xml:space="preserve">Iqbal, N., Hazra, D. K., Purkait, A., Agrawal, A., &amp; Kumar, J. (2022). Bioengineering of neem nano-formulation with adjuvant for better adhesion over applied surface to give long term insect control. </w:t>
          </w:r>
          <w:r w:rsidRPr="009E469A">
            <w:rPr>
              <w:rFonts w:eastAsia="Times New Roman" w:cs="Times New Roman"/>
              <w:i/>
              <w:iCs/>
              <w:color w:val="000000"/>
            </w:rPr>
            <w:t>Colloids and Surfaces B: Biointerfaces</w:t>
          </w:r>
          <w:r w:rsidRPr="009E469A">
            <w:rPr>
              <w:rFonts w:eastAsia="Times New Roman" w:cs="Times New Roman"/>
              <w:color w:val="000000"/>
            </w:rPr>
            <w:t xml:space="preserve">, </w:t>
          </w:r>
          <w:r w:rsidRPr="009E469A">
            <w:rPr>
              <w:rFonts w:eastAsia="Times New Roman" w:cs="Times New Roman"/>
              <w:i/>
              <w:iCs/>
              <w:color w:val="000000"/>
            </w:rPr>
            <w:t>209</w:t>
          </w:r>
          <w:r w:rsidRPr="009E469A">
            <w:rPr>
              <w:rFonts w:eastAsia="Times New Roman" w:cs="Times New Roman"/>
              <w:color w:val="000000"/>
            </w:rPr>
            <w:t>, 112176. https://doi.org/10.1016/J.COLSURFB.2021.112176</w:t>
          </w:r>
        </w:p>
        <w:p w14:paraId="25E53DF0" w14:textId="77777777" w:rsidR="009E469A" w:rsidRPr="009E469A" w:rsidRDefault="009E469A" w:rsidP="009E469A">
          <w:pPr>
            <w:autoSpaceDE w:val="0"/>
            <w:autoSpaceDN w:val="0"/>
            <w:spacing w:after="120" w:line="240" w:lineRule="auto"/>
            <w:ind w:left="0" w:hanging="480"/>
            <w:divId w:val="15156583"/>
            <w:rPr>
              <w:rFonts w:eastAsia="Times New Roman" w:cs="Times New Roman"/>
              <w:color w:val="000000"/>
            </w:rPr>
          </w:pPr>
          <w:r w:rsidRPr="009E469A">
            <w:rPr>
              <w:rFonts w:eastAsia="Times New Roman" w:cs="Times New Roman"/>
              <w:color w:val="000000"/>
            </w:rPr>
            <w:t xml:space="preserve">Majeed, S., Ishaq, A., Javaid, R., Sharif, R. M. S., Iftikhar, S., Akbar, R., &amp; Rahman, A. (2023). </w:t>
          </w:r>
          <w:r w:rsidRPr="009E469A">
            <w:rPr>
              <w:rFonts w:eastAsia="Times New Roman" w:cs="Times New Roman"/>
              <w:i/>
              <w:iCs/>
              <w:color w:val="000000"/>
            </w:rPr>
            <w:t>Evaluating Oviposition Deterrent, Larvicidal and Repellent Effects of Different Plant Extracts and Their Combinations against Aedes aegypti</w:t>
          </w:r>
          <w:r w:rsidRPr="009E469A">
            <w:rPr>
              <w:rFonts w:eastAsia="Times New Roman" w:cs="Times New Roman"/>
              <w:color w:val="000000"/>
            </w:rPr>
            <w:t>. https://doi.org/10.21203/RS.3.RS-3394457/V1</w:t>
          </w:r>
        </w:p>
        <w:p w14:paraId="6685E425" w14:textId="77777777" w:rsidR="009E469A" w:rsidRPr="009E469A" w:rsidRDefault="009E469A" w:rsidP="009E469A">
          <w:pPr>
            <w:autoSpaceDE w:val="0"/>
            <w:autoSpaceDN w:val="0"/>
            <w:spacing w:after="120" w:line="240" w:lineRule="auto"/>
            <w:ind w:left="0" w:hanging="480"/>
            <w:divId w:val="1196381589"/>
            <w:rPr>
              <w:rFonts w:eastAsia="Times New Roman" w:cs="Times New Roman"/>
              <w:color w:val="000000"/>
            </w:rPr>
          </w:pPr>
          <w:r w:rsidRPr="009E469A">
            <w:rPr>
              <w:rFonts w:eastAsia="Times New Roman" w:cs="Times New Roman"/>
              <w:color w:val="000000"/>
            </w:rPr>
            <w:t xml:space="preserve">Nerio, L. S., Olivero-Verbel, J., &amp; Stashenko, E. (2010). Repellent activity of essential oils: A review. </w:t>
          </w:r>
          <w:r w:rsidRPr="009E469A">
            <w:rPr>
              <w:rFonts w:eastAsia="Times New Roman" w:cs="Times New Roman"/>
              <w:i/>
              <w:iCs/>
              <w:color w:val="000000"/>
            </w:rPr>
            <w:t>Bioresource Technology</w:t>
          </w:r>
          <w:r w:rsidRPr="009E469A">
            <w:rPr>
              <w:rFonts w:eastAsia="Times New Roman" w:cs="Times New Roman"/>
              <w:color w:val="000000"/>
            </w:rPr>
            <w:t xml:space="preserve">, </w:t>
          </w:r>
          <w:r w:rsidRPr="009E469A">
            <w:rPr>
              <w:rFonts w:eastAsia="Times New Roman" w:cs="Times New Roman"/>
              <w:i/>
              <w:iCs/>
              <w:color w:val="000000"/>
            </w:rPr>
            <w:t>101</w:t>
          </w:r>
          <w:r w:rsidRPr="009E469A">
            <w:rPr>
              <w:rFonts w:eastAsia="Times New Roman" w:cs="Times New Roman"/>
              <w:color w:val="000000"/>
            </w:rPr>
            <w:t>(1), 372–378. https://doi.org/10.1016/J.BIORTECH.2009.07.048</w:t>
          </w:r>
        </w:p>
        <w:p w14:paraId="398E55FB" w14:textId="77777777" w:rsidR="009E469A" w:rsidRPr="009E469A" w:rsidRDefault="009E469A" w:rsidP="009E469A">
          <w:pPr>
            <w:autoSpaceDE w:val="0"/>
            <w:autoSpaceDN w:val="0"/>
            <w:spacing w:after="120" w:line="240" w:lineRule="auto"/>
            <w:ind w:left="0" w:hanging="480"/>
            <w:divId w:val="428159785"/>
            <w:rPr>
              <w:rFonts w:eastAsia="Times New Roman" w:cs="Times New Roman"/>
              <w:color w:val="000000"/>
            </w:rPr>
          </w:pPr>
          <w:r w:rsidRPr="009E469A">
            <w:rPr>
              <w:rFonts w:eastAsia="Times New Roman" w:cs="Times New Roman"/>
              <w:color w:val="000000"/>
            </w:rPr>
            <w:t xml:space="preserve">Obi, C., Nwosu, A., &amp; Okafor, N. (2024). Synergistic effects of essential oil blends in enhancing insecticidal activity: A case study on mosquito control. </w:t>
          </w:r>
          <w:r w:rsidRPr="009E469A">
            <w:rPr>
              <w:rFonts w:eastAsia="Times New Roman" w:cs="Times New Roman"/>
              <w:i/>
              <w:iCs/>
              <w:color w:val="000000"/>
            </w:rPr>
            <w:t>~ 37 ~ American Journal of Essential Oils and Natural Products</w:t>
          </w:r>
          <w:r w:rsidRPr="009E469A">
            <w:rPr>
              <w:rFonts w:eastAsia="Times New Roman" w:cs="Times New Roman"/>
              <w:color w:val="000000"/>
            </w:rPr>
            <w:t xml:space="preserve">, </w:t>
          </w:r>
          <w:r w:rsidRPr="009E469A">
            <w:rPr>
              <w:rFonts w:eastAsia="Times New Roman" w:cs="Times New Roman"/>
              <w:i/>
              <w:iCs/>
              <w:color w:val="000000"/>
            </w:rPr>
            <w:t>12</w:t>
          </w:r>
          <w:r w:rsidRPr="009E469A">
            <w:rPr>
              <w:rFonts w:eastAsia="Times New Roman" w:cs="Times New Roman"/>
              <w:color w:val="000000"/>
            </w:rPr>
            <w:t>(1), 37–42. https://www.essencejournal.com</w:t>
          </w:r>
        </w:p>
        <w:p w14:paraId="24853F4C" w14:textId="77777777" w:rsidR="009E469A" w:rsidRPr="009E469A" w:rsidRDefault="009E469A" w:rsidP="009E469A">
          <w:pPr>
            <w:autoSpaceDE w:val="0"/>
            <w:autoSpaceDN w:val="0"/>
            <w:spacing w:after="120" w:line="240" w:lineRule="auto"/>
            <w:ind w:left="0" w:hanging="480"/>
            <w:divId w:val="1872913350"/>
            <w:rPr>
              <w:rFonts w:eastAsia="Times New Roman" w:cs="Times New Roman"/>
              <w:color w:val="000000"/>
            </w:rPr>
          </w:pPr>
          <w:r w:rsidRPr="009E469A">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9E469A">
            <w:rPr>
              <w:rFonts w:eastAsia="Times New Roman" w:cs="Times New Roman"/>
              <w:i/>
              <w:iCs/>
              <w:color w:val="000000"/>
            </w:rPr>
            <w:t>PLOS Medicine</w:t>
          </w:r>
          <w:r w:rsidRPr="009E469A">
            <w:rPr>
              <w:rFonts w:eastAsia="Times New Roman" w:cs="Times New Roman"/>
              <w:color w:val="000000"/>
            </w:rPr>
            <w:t xml:space="preserve">, </w:t>
          </w:r>
          <w:r w:rsidRPr="009E469A">
            <w:rPr>
              <w:rFonts w:eastAsia="Times New Roman" w:cs="Times New Roman"/>
              <w:i/>
              <w:iCs/>
              <w:color w:val="000000"/>
            </w:rPr>
            <w:t>18</w:t>
          </w:r>
          <w:r w:rsidRPr="009E469A">
            <w:rPr>
              <w:rFonts w:eastAsia="Times New Roman" w:cs="Times New Roman"/>
              <w:color w:val="000000"/>
            </w:rPr>
            <w:t>(3), e1003583. https://doi.org/10.1371/JOURNAL.PMED.1003583</w:t>
          </w:r>
        </w:p>
        <w:p w14:paraId="183897AB" w14:textId="77777777" w:rsidR="009E469A" w:rsidRPr="009E469A" w:rsidRDefault="009E469A" w:rsidP="009E469A">
          <w:pPr>
            <w:autoSpaceDE w:val="0"/>
            <w:autoSpaceDN w:val="0"/>
            <w:spacing w:after="120" w:line="240" w:lineRule="auto"/>
            <w:ind w:left="0" w:hanging="480"/>
            <w:divId w:val="1560821069"/>
            <w:rPr>
              <w:rFonts w:eastAsia="Times New Roman" w:cs="Times New Roman"/>
              <w:color w:val="000000"/>
            </w:rPr>
          </w:pPr>
          <w:r w:rsidRPr="009E469A">
            <w:rPr>
              <w:rFonts w:eastAsia="Times New Roman" w:cs="Times New Roman"/>
              <w:color w:val="000000"/>
            </w:rPr>
            <w:t xml:space="preserve">Pulido, J. S. P., Duitama, D. L. U., Velasquez-Martinez, M. C., Mendez-Sanchez, S. C., &amp; Duque, J. E. (2022). Differentiation of action mechanisms between natural and synthetic repellents through neuronal electroantennogram and proteomic in Aedes aegypti (Diptera: Culicidae). </w:t>
          </w:r>
          <w:r w:rsidRPr="009E469A">
            <w:rPr>
              <w:rFonts w:eastAsia="Times New Roman" w:cs="Times New Roman"/>
              <w:i/>
              <w:iCs/>
              <w:color w:val="000000"/>
            </w:rPr>
            <w:t>Scientific Reports 2022 12:1</w:t>
          </w:r>
          <w:r w:rsidRPr="009E469A">
            <w:rPr>
              <w:rFonts w:eastAsia="Times New Roman" w:cs="Times New Roman"/>
              <w:color w:val="000000"/>
            </w:rPr>
            <w:t xml:space="preserve">, </w:t>
          </w:r>
          <w:r w:rsidRPr="009E469A">
            <w:rPr>
              <w:rFonts w:eastAsia="Times New Roman" w:cs="Times New Roman"/>
              <w:i/>
              <w:iCs/>
              <w:color w:val="000000"/>
            </w:rPr>
            <w:t>12</w:t>
          </w:r>
          <w:r w:rsidRPr="009E469A">
            <w:rPr>
              <w:rFonts w:eastAsia="Times New Roman" w:cs="Times New Roman"/>
              <w:color w:val="000000"/>
            </w:rPr>
            <w:t>(1), 20397-. https://doi.org/10.1038/s41598-022-24923-x</w:t>
          </w:r>
        </w:p>
        <w:p w14:paraId="4E1F40CE" w14:textId="77777777" w:rsidR="009E469A" w:rsidRPr="009E469A" w:rsidRDefault="009E469A" w:rsidP="009E469A">
          <w:pPr>
            <w:autoSpaceDE w:val="0"/>
            <w:autoSpaceDN w:val="0"/>
            <w:spacing w:after="120" w:line="240" w:lineRule="auto"/>
            <w:ind w:left="0" w:hanging="480"/>
            <w:divId w:val="1202747534"/>
            <w:rPr>
              <w:rFonts w:eastAsia="Times New Roman" w:cs="Times New Roman"/>
              <w:color w:val="000000"/>
            </w:rPr>
          </w:pPr>
          <w:r w:rsidRPr="009E469A">
            <w:rPr>
              <w:rFonts w:eastAsia="Times New Roman" w:cs="Times New Roman"/>
              <w:color w:val="000000"/>
            </w:rPr>
            <w:t xml:space="preserve">Reichert, W., Ejercito, J., Guda, T., Dong, X., Wu, Q., Ray, A., &amp; Simon, J. E. (2019). Repellency Assessment of Nepeta cataria Essential Oils and Isolated Nepetalactones on Aedes aegypti. </w:t>
          </w:r>
          <w:r w:rsidRPr="009E469A">
            <w:rPr>
              <w:rFonts w:eastAsia="Times New Roman" w:cs="Times New Roman"/>
              <w:i/>
              <w:iCs/>
              <w:color w:val="000000"/>
            </w:rPr>
            <w:t>Scientific Reports</w:t>
          </w:r>
          <w:r w:rsidRPr="009E469A">
            <w:rPr>
              <w:rFonts w:eastAsia="Times New Roman" w:cs="Times New Roman"/>
              <w:color w:val="000000"/>
            </w:rPr>
            <w:t xml:space="preserve">, </w:t>
          </w:r>
          <w:r w:rsidRPr="009E469A">
            <w:rPr>
              <w:rFonts w:eastAsia="Times New Roman" w:cs="Times New Roman"/>
              <w:i/>
              <w:iCs/>
              <w:color w:val="000000"/>
            </w:rPr>
            <w:t>9</w:t>
          </w:r>
          <w:r w:rsidRPr="009E469A">
            <w:rPr>
              <w:rFonts w:eastAsia="Times New Roman" w:cs="Times New Roman"/>
              <w:color w:val="000000"/>
            </w:rPr>
            <w:t>(1), 1524. https://doi.org/10.1038/S41598-018-36814-1</w:t>
          </w:r>
        </w:p>
        <w:p w14:paraId="2005F5D4" w14:textId="77777777" w:rsidR="009E469A" w:rsidRPr="009E469A" w:rsidRDefault="009E469A" w:rsidP="009E469A">
          <w:pPr>
            <w:autoSpaceDE w:val="0"/>
            <w:autoSpaceDN w:val="0"/>
            <w:spacing w:after="120" w:line="240" w:lineRule="auto"/>
            <w:ind w:left="0" w:hanging="480"/>
            <w:divId w:val="1832334428"/>
            <w:rPr>
              <w:rFonts w:eastAsia="Times New Roman" w:cs="Times New Roman"/>
              <w:color w:val="000000"/>
            </w:rPr>
          </w:pPr>
          <w:r w:rsidRPr="009E469A">
            <w:rPr>
              <w:rFonts w:eastAsia="Times New Roman" w:cs="Times New Roman"/>
              <w:color w:val="000000"/>
            </w:rPr>
            <w:t xml:space="preserve">Sansabhilla, F., Faiqoh, E., Allamah, L., &amp; Paramita, V. (2020). Utilization of Soybean Oil as An Anti Mosquito Lotion. </w:t>
          </w:r>
          <w:r w:rsidRPr="009E469A">
            <w:rPr>
              <w:rFonts w:eastAsia="Times New Roman" w:cs="Times New Roman"/>
              <w:i/>
              <w:iCs/>
              <w:color w:val="000000"/>
            </w:rPr>
            <w:t>Journal of Vocational Studies on Applied Research</w:t>
          </w:r>
          <w:r w:rsidRPr="009E469A">
            <w:rPr>
              <w:rFonts w:eastAsia="Times New Roman" w:cs="Times New Roman"/>
              <w:color w:val="000000"/>
            </w:rPr>
            <w:t xml:space="preserve">, </w:t>
          </w:r>
          <w:r w:rsidRPr="009E469A">
            <w:rPr>
              <w:rFonts w:eastAsia="Times New Roman" w:cs="Times New Roman"/>
              <w:i/>
              <w:iCs/>
              <w:color w:val="000000"/>
            </w:rPr>
            <w:t>2</w:t>
          </w:r>
          <w:r w:rsidRPr="009E469A">
            <w:rPr>
              <w:rFonts w:eastAsia="Times New Roman" w:cs="Times New Roman"/>
              <w:color w:val="000000"/>
            </w:rPr>
            <w:t>(1), 26–29. https://doi.org/10.14710/jvsar.2.1.2020.26-29</w:t>
          </w:r>
        </w:p>
        <w:p w14:paraId="1FB49B70" w14:textId="77777777" w:rsidR="009E469A" w:rsidRPr="009E469A" w:rsidRDefault="009E469A" w:rsidP="009E469A">
          <w:pPr>
            <w:autoSpaceDE w:val="0"/>
            <w:autoSpaceDN w:val="0"/>
            <w:spacing w:after="120" w:line="240" w:lineRule="auto"/>
            <w:ind w:left="0" w:hanging="480"/>
            <w:divId w:val="968362927"/>
            <w:rPr>
              <w:rFonts w:eastAsia="Times New Roman" w:cs="Times New Roman"/>
              <w:color w:val="000000"/>
            </w:rPr>
          </w:pPr>
          <w:r w:rsidRPr="009E469A">
            <w:rPr>
              <w:rFonts w:eastAsia="Times New Roman" w:cs="Times New Roman"/>
              <w:color w:val="000000"/>
            </w:rPr>
            <w:t xml:space="preserve">Shepard, D. S., Undurraga, E. A., Halasa, Y. A., &amp; Stanaway, J. D. (2016). The global economic burden of dengue: a systematic analysis. </w:t>
          </w:r>
          <w:r w:rsidRPr="009E469A">
            <w:rPr>
              <w:rFonts w:eastAsia="Times New Roman" w:cs="Times New Roman"/>
              <w:i/>
              <w:iCs/>
              <w:color w:val="000000"/>
            </w:rPr>
            <w:t>The Lancet Infectious Diseases</w:t>
          </w:r>
          <w:r w:rsidRPr="009E469A">
            <w:rPr>
              <w:rFonts w:eastAsia="Times New Roman" w:cs="Times New Roman"/>
              <w:color w:val="000000"/>
            </w:rPr>
            <w:t xml:space="preserve">, </w:t>
          </w:r>
          <w:r w:rsidRPr="009E469A">
            <w:rPr>
              <w:rFonts w:eastAsia="Times New Roman" w:cs="Times New Roman"/>
              <w:i/>
              <w:iCs/>
              <w:color w:val="000000"/>
            </w:rPr>
            <w:t>16</w:t>
          </w:r>
          <w:r w:rsidRPr="009E469A">
            <w:rPr>
              <w:rFonts w:eastAsia="Times New Roman" w:cs="Times New Roman"/>
              <w:color w:val="000000"/>
            </w:rPr>
            <w:t>(8), 935–941. https://doi.org/10.1016/S1473-3099(16)00146-8</w:t>
          </w:r>
        </w:p>
        <w:p w14:paraId="6EBBCDDC" w14:textId="77777777" w:rsidR="009E469A" w:rsidRPr="009E469A" w:rsidRDefault="009E469A" w:rsidP="009E469A">
          <w:pPr>
            <w:autoSpaceDE w:val="0"/>
            <w:autoSpaceDN w:val="0"/>
            <w:spacing w:after="120" w:line="240" w:lineRule="auto"/>
            <w:ind w:left="0" w:hanging="480"/>
            <w:divId w:val="1292900378"/>
            <w:rPr>
              <w:rFonts w:eastAsia="Times New Roman" w:cs="Times New Roman"/>
              <w:color w:val="000000"/>
            </w:rPr>
          </w:pPr>
          <w:r w:rsidRPr="009E469A">
            <w:rPr>
              <w:rFonts w:eastAsia="Times New Roman" w:cs="Times New Roman"/>
              <w:color w:val="000000"/>
            </w:rPr>
            <w:t xml:space="preserve">Shrestha, B., &amp; Lee, Y. (2020). Cellular and molecular mechanisms of DEET toxicity and disease-carrying insect vectors: a review. </w:t>
          </w:r>
          <w:r w:rsidRPr="009E469A">
            <w:rPr>
              <w:rFonts w:eastAsia="Times New Roman" w:cs="Times New Roman"/>
              <w:i/>
              <w:iCs/>
              <w:color w:val="000000"/>
            </w:rPr>
            <w:t>Genes and Genomics</w:t>
          </w:r>
          <w:r w:rsidRPr="009E469A">
            <w:rPr>
              <w:rFonts w:eastAsia="Times New Roman" w:cs="Times New Roman"/>
              <w:color w:val="000000"/>
            </w:rPr>
            <w:t xml:space="preserve">, </w:t>
          </w:r>
          <w:r w:rsidRPr="009E469A">
            <w:rPr>
              <w:rFonts w:eastAsia="Times New Roman" w:cs="Times New Roman"/>
              <w:i/>
              <w:iCs/>
              <w:color w:val="000000"/>
            </w:rPr>
            <w:t>42</w:t>
          </w:r>
          <w:r w:rsidRPr="009E469A">
            <w:rPr>
              <w:rFonts w:eastAsia="Times New Roman" w:cs="Times New Roman"/>
              <w:color w:val="000000"/>
            </w:rPr>
            <w:t>(10), 1131–1144. https://doi.org/10.1007/S13258-020-00991-Z/METRICS</w:t>
          </w:r>
        </w:p>
        <w:p w14:paraId="35D55746" w14:textId="77777777" w:rsidR="009E469A" w:rsidRPr="009E469A" w:rsidRDefault="009E469A" w:rsidP="009E469A">
          <w:pPr>
            <w:autoSpaceDE w:val="0"/>
            <w:autoSpaceDN w:val="0"/>
            <w:spacing w:after="120" w:line="240" w:lineRule="auto"/>
            <w:ind w:left="0" w:hanging="480"/>
            <w:divId w:val="200480454"/>
            <w:rPr>
              <w:rFonts w:eastAsia="Times New Roman" w:cs="Times New Roman"/>
              <w:color w:val="000000"/>
            </w:rPr>
          </w:pPr>
          <w:r w:rsidRPr="009E469A">
            <w:rPr>
              <w:rFonts w:eastAsia="Times New Roman" w:cs="Times New Roman"/>
              <w:color w:val="000000"/>
            </w:rPr>
            <w:t xml:space="preserve">Silva, O. S., Prophiro, J. S., Nogared, J. C., Kanis, L., Emerick, S., Blazlus, R. D., &amp; Romao, P. R. T. (2006). Larvicidal effect of andiroba oil, Carapa guianensis (Meliaceae), against Aedes aegypti. </w:t>
          </w:r>
          <w:r w:rsidRPr="009E469A">
            <w:rPr>
              <w:rFonts w:eastAsia="Times New Roman" w:cs="Times New Roman"/>
              <w:i/>
              <w:iCs/>
              <w:color w:val="000000"/>
            </w:rPr>
            <w:t>Journal of the American Mosquito Control Association</w:t>
          </w:r>
          <w:r w:rsidRPr="009E469A">
            <w:rPr>
              <w:rFonts w:eastAsia="Times New Roman" w:cs="Times New Roman"/>
              <w:color w:val="000000"/>
            </w:rPr>
            <w:t xml:space="preserve">, </w:t>
          </w:r>
          <w:r w:rsidRPr="009E469A">
            <w:rPr>
              <w:rFonts w:eastAsia="Times New Roman" w:cs="Times New Roman"/>
              <w:i/>
              <w:iCs/>
              <w:color w:val="000000"/>
            </w:rPr>
            <w:t>22</w:t>
          </w:r>
          <w:r w:rsidRPr="009E469A">
            <w:rPr>
              <w:rFonts w:eastAsia="Times New Roman" w:cs="Times New Roman"/>
              <w:color w:val="000000"/>
            </w:rPr>
            <w:t>(4), 699–701. https://doi.org/10.2987/8756-971x(2006)22[699:leoaoc]2.0.co;2</w:t>
          </w:r>
        </w:p>
        <w:p w14:paraId="5481F710" w14:textId="77777777" w:rsidR="009E469A" w:rsidRPr="009E469A" w:rsidRDefault="009E469A" w:rsidP="009E469A">
          <w:pPr>
            <w:autoSpaceDE w:val="0"/>
            <w:autoSpaceDN w:val="0"/>
            <w:spacing w:after="120" w:line="240" w:lineRule="auto"/>
            <w:ind w:left="0" w:hanging="480"/>
            <w:divId w:val="133329164"/>
            <w:rPr>
              <w:rFonts w:eastAsia="Times New Roman" w:cs="Times New Roman"/>
              <w:color w:val="000000"/>
            </w:rPr>
          </w:pPr>
          <w:r w:rsidRPr="009E469A">
            <w:rPr>
              <w:rFonts w:eastAsia="Times New Roman" w:cs="Times New Roman"/>
              <w:color w:val="000000"/>
            </w:rPr>
            <w:lastRenderedPageBreak/>
            <w:t xml:space="preserve">Soares de Oliveira, M. A., Melo Coutinho, H. D., Jardelino de Lacerda Neto, L., Castro de Oliveira, L. C., &amp; Bezerra da Cunha, F. A. (2020). Repellent activity of essential oils against culicids: A review. </w:t>
          </w:r>
          <w:r w:rsidRPr="009E469A">
            <w:rPr>
              <w:rFonts w:eastAsia="Times New Roman" w:cs="Times New Roman"/>
              <w:i/>
              <w:iCs/>
              <w:color w:val="000000"/>
            </w:rPr>
            <w:t>Sustainable Chemistry and Pharmacy</w:t>
          </w:r>
          <w:r w:rsidRPr="009E469A">
            <w:rPr>
              <w:rFonts w:eastAsia="Times New Roman" w:cs="Times New Roman"/>
              <w:color w:val="000000"/>
            </w:rPr>
            <w:t xml:space="preserve">, </w:t>
          </w:r>
          <w:r w:rsidRPr="009E469A">
            <w:rPr>
              <w:rFonts w:eastAsia="Times New Roman" w:cs="Times New Roman"/>
              <w:i/>
              <w:iCs/>
              <w:color w:val="000000"/>
            </w:rPr>
            <w:t>18</w:t>
          </w:r>
          <w:r w:rsidRPr="009E469A">
            <w:rPr>
              <w:rFonts w:eastAsia="Times New Roman" w:cs="Times New Roman"/>
              <w:color w:val="000000"/>
            </w:rPr>
            <w:t>, 100328. https://doi.org/10.1016/J.SCP.2020.100328</w:t>
          </w:r>
        </w:p>
        <w:p w14:paraId="18F00A77" w14:textId="77777777" w:rsidR="009E469A" w:rsidRPr="009E469A" w:rsidRDefault="009E469A" w:rsidP="009E469A">
          <w:pPr>
            <w:autoSpaceDE w:val="0"/>
            <w:autoSpaceDN w:val="0"/>
            <w:spacing w:after="120" w:line="240" w:lineRule="auto"/>
            <w:ind w:left="0" w:hanging="480"/>
            <w:divId w:val="1093747046"/>
            <w:rPr>
              <w:rFonts w:eastAsia="Times New Roman" w:cs="Times New Roman"/>
              <w:color w:val="000000"/>
            </w:rPr>
          </w:pPr>
          <w:r w:rsidRPr="009E469A">
            <w:rPr>
              <w:rFonts w:eastAsia="Times New Roman" w:cs="Times New Roman"/>
              <w:color w:val="000000"/>
            </w:rPr>
            <w:t xml:space="preserve">Solomon, B., Gebre-Mariam, T., &amp; Asres, K. (2012). Mosquito Repellent Actions of the Essential Oils of Cymbopogon citratus, Cymbopogon nardus and Eucalyptus citriodora: Evaluation and Formulation Studies. </w:t>
          </w:r>
          <w:r w:rsidRPr="009E469A">
            <w:rPr>
              <w:rFonts w:eastAsia="Times New Roman" w:cs="Times New Roman"/>
              <w:i/>
              <w:iCs/>
              <w:color w:val="000000"/>
            </w:rPr>
            <w:t>Journal of Essential Oil Bearing Plants</w:t>
          </w:r>
          <w:r w:rsidRPr="009E469A">
            <w:rPr>
              <w:rFonts w:eastAsia="Times New Roman" w:cs="Times New Roman"/>
              <w:color w:val="000000"/>
            </w:rPr>
            <w:t xml:space="preserve">, </w:t>
          </w:r>
          <w:r w:rsidRPr="009E469A">
            <w:rPr>
              <w:rFonts w:eastAsia="Times New Roman" w:cs="Times New Roman"/>
              <w:i/>
              <w:iCs/>
              <w:color w:val="000000"/>
            </w:rPr>
            <w:t>15</w:t>
          </w:r>
          <w:r w:rsidRPr="009E469A">
            <w:rPr>
              <w:rFonts w:eastAsia="Times New Roman" w:cs="Times New Roman"/>
              <w:color w:val="000000"/>
            </w:rPr>
            <w:t>(5), 766–773. https://doi.org/10.1080/0972060X.2012.10644118</w:t>
          </w:r>
        </w:p>
        <w:p w14:paraId="4BCE2F0D" w14:textId="77777777" w:rsidR="009E469A" w:rsidRPr="009E469A" w:rsidRDefault="009E469A" w:rsidP="009E469A">
          <w:pPr>
            <w:autoSpaceDE w:val="0"/>
            <w:autoSpaceDN w:val="0"/>
            <w:spacing w:after="120" w:line="240" w:lineRule="auto"/>
            <w:ind w:left="0" w:hanging="480"/>
            <w:divId w:val="2066178624"/>
            <w:rPr>
              <w:rFonts w:eastAsia="Times New Roman" w:cs="Times New Roman"/>
              <w:color w:val="000000"/>
            </w:rPr>
          </w:pPr>
          <w:r w:rsidRPr="009E469A">
            <w:rPr>
              <w:rFonts w:eastAsia="Times New Roman" w:cs="Times New Roman"/>
              <w:color w:val="000000"/>
            </w:rPr>
            <w:t xml:space="preserve">Tan, K., Faierstein, G. B., Xu, P., Barbosa, R. M. R., Buss, G. K., &amp; Leal, W. S. (2019). A popular Indian clove-based mosquito repellent is less effective against Culex quinquefasciatus and Aedes aegypti than DEET. </w:t>
          </w:r>
          <w:r w:rsidRPr="009E469A">
            <w:rPr>
              <w:rFonts w:eastAsia="Times New Roman" w:cs="Times New Roman"/>
              <w:i/>
              <w:iCs/>
              <w:color w:val="000000"/>
            </w:rPr>
            <w:t>PLOS ONE</w:t>
          </w:r>
          <w:r w:rsidRPr="009E469A">
            <w:rPr>
              <w:rFonts w:eastAsia="Times New Roman" w:cs="Times New Roman"/>
              <w:color w:val="000000"/>
            </w:rPr>
            <w:t xml:space="preserve">, </w:t>
          </w:r>
          <w:r w:rsidRPr="009E469A">
            <w:rPr>
              <w:rFonts w:eastAsia="Times New Roman" w:cs="Times New Roman"/>
              <w:i/>
              <w:iCs/>
              <w:color w:val="000000"/>
            </w:rPr>
            <w:t>14</w:t>
          </w:r>
          <w:r w:rsidRPr="009E469A">
            <w:rPr>
              <w:rFonts w:eastAsia="Times New Roman" w:cs="Times New Roman"/>
              <w:color w:val="000000"/>
            </w:rPr>
            <w:t>(11), e0224810. https://doi.org/10.1371/JOURNAL.PONE.0224810</w:t>
          </w:r>
        </w:p>
        <w:p w14:paraId="3FEFEBED" w14:textId="77777777" w:rsidR="009E469A" w:rsidRPr="009E469A" w:rsidRDefault="009E469A" w:rsidP="009E469A">
          <w:pPr>
            <w:autoSpaceDE w:val="0"/>
            <w:autoSpaceDN w:val="0"/>
            <w:spacing w:after="120" w:line="240" w:lineRule="auto"/>
            <w:ind w:left="0" w:hanging="480"/>
            <w:divId w:val="1784880362"/>
            <w:rPr>
              <w:rFonts w:eastAsia="Times New Roman" w:cs="Times New Roman"/>
              <w:color w:val="000000"/>
            </w:rPr>
          </w:pPr>
          <w:r w:rsidRPr="009E469A">
            <w:rPr>
              <w:rFonts w:eastAsia="Times New Roman" w:cs="Times New Roman"/>
              <w:color w:val="000000"/>
            </w:rPr>
            <w:t xml:space="preserve">Trongtokit, Y., Rongsriyam, Y., Komalamisra, N., &amp; Apiwathnasorn, C. (2005). Comparative repellency of 38 essential oils against mosquito bites. </w:t>
          </w:r>
          <w:r w:rsidRPr="009E469A">
            <w:rPr>
              <w:rFonts w:eastAsia="Times New Roman" w:cs="Times New Roman"/>
              <w:i/>
              <w:iCs/>
              <w:color w:val="000000"/>
            </w:rPr>
            <w:t>Phytotherapy Research</w:t>
          </w:r>
          <w:r w:rsidRPr="009E469A">
            <w:rPr>
              <w:rFonts w:eastAsia="Times New Roman" w:cs="Times New Roman"/>
              <w:color w:val="000000"/>
            </w:rPr>
            <w:t xml:space="preserve">, </w:t>
          </w:r>
          <w:r w:rsidRPr="009E469A">
            <w:rPr>
              <w:rFonts w:eastAsia="Times New Roman" w:cs="Times New Roman"/>
              <w:i/>
              <w:iCs/>
              <w:color w:val="000000"/>
            </w:rPr>
            <w:t>19</w:t>
          </w:r>
          <w:r w:rsidRPr="009E469A">
            <w:rPr>
              <w:rFonts w:eastAsia="Times New Roman" w:cs="Times New Roman"/>
              <w:color w:val="000000"/>
            </w:rPr>
            <w:t>(4), 303–309. https://doi.org/10.1002/PTR.1637</w:t>
          </w:r>
        </w:p>
        <w:p w14:paraId="723AB3A5" w14:textId="77777777" w:rsidR="009E469A" w:rsidRPr="009E469A" w:rsidRDefault="009E469A" w:rsidP="009E469A">
          <w:pPr>
            <w:autoSpaceDE w:val="0"/>
            <w:autoSpaceDN w:val="0"/>
            <w:spacing w:after="120" w:line="240" w:lineRule="auto"/>
            <w:ind w:left="0" w:hanging="480"/>
            <w:divId w:val="257250532"/>
            <w:rPr>
              <w:rFonts w:eastAsia="Times New Roman" w:cs="Times New Roman"/>
              <w:color w:val="000000"/>
            </w:rPr>
          </w:pPr>
          <w:r w:rsidRPr="009E469A">
            <w:rPr>
              <w:rFonts w:eastAsia="Times New Roman" w:cs="Times New Roman"/>
              <w:color w:val="000000"/>
            </w:rPr>
            <w:t xml:space="preserve">Wu, W., Yang, Y., Feng, Y., Ren, X., Li, Y., Li, W., Huang, J., Kong, L., Chen, X., Lin, Z., Hou, X., Zhang, L., Chen, Y., Sheng, Z., &amp; Hong, W. (2022). Study of the Repellent Activity of 60 Essential Oils and Their Main Constituents against Aedes albopictus, and Nano-Formulation Development. </w:t>
          </w:r>
          <w:r w:rsidRPr="009E469A">
            <w:rPr>
              <w:rFonts w:eastAsia="Times New Roman" w:cs="Times New Roman"/>
              <w:i/>
              <w:iCs/>
              <w:color w:val="000000"/>
            </w:rPr>
            <w:t>Insects</w:t>
          </w:r>
          <w:r w:rsidRPr="009E469A">
            <w:rPr>
              <w:rFonts w:eastAsia="Times New Roman" w:cs="Times New Roman"/>
              <w:color w:val="000000"/>
            </w:rPr>
            <w:t xml:space="preserve">, </w:t>
          </w:r>
          <w:r w:rsidRPr="009E469A">
            <w:rPr>
              <w:rFonts w:eastAsia="Times New Roman" w:cs="Times New Roman"/>
              <w:i/>
              <w:iCs/>
              <w:color w:val="000000"/>
            </w:rPr>
            <w:t>13</w:t>
          </w:r>
          <w:r w:rsidRPr="009E469A">
            <w:rPr>
              <w:rFonts w:eastAsia="Times New Roman" w:cs="Times New Roman"/>
              <w:color w:val="000000"/>
            </w:rPr>
            <w:t>(12), 1077. https://doi.org/10.3390/INSECTS13121077/S1</w:t>
          </w:r>
        </w:p>
        <w:p w14:paraId="2064CB05" w14:textId="77777777" w:rsidR="009E469A" w:rsidRPr="009E469A" w:rsidRDefault="009E469A" w:rsidP="009E469A">
          <w:pPr>
            <w:autoSpaceDE w:val="0"/>
            <w:autoSpaceDN w:val="0"/>
            <w:spacing w:after="120" w:line="240" w:lineRule="auto"/>
            <w:ind w:left="0" w:hanging="480"/>
            <w:divId w:val="1376924673"/>
            <w:rPr>
              <w:rFonts w:eastAsia="Times New Roman" w:cs="Times New Roman"/>
              <w:color w:val="000000"/>
            </w:rPr>
          </w:pPr>
          <w:r w:rsidRPr="009E469A">
            <w:rPr>
              <w:rFonts w:eastAsia="Times New Roman" w:cs="Times New Roman"/>
              <w:color w:val="000000"/>
            </w:rPr>
            <w:t xml:space="preserve">Zulfikar, Z., Sitepu, F. Y., &amp; Zulfikar, W. (2019). The effect of lemongrass (Cymbopogon nardus) extract as insecticide against Aedes aegypti. </w:t>
          </w:r>
          <w:r w:rsidRPr="009E469A">
            <w:rPr>
              <w:rFonts w:eastAsia="Times New Roman" w:cs="Times New Roman"/>
              <w:i/>
              <w:iCs/>
              <w:color w:val="000000"/>
            </w:rPr>
            <w:t>International Journal of Mosquito Research</w:t>
          </w:r>
          <w:r w:rsidRPr="009E469A">
            <w:rPr>
              <w:rFonts w:eastAsia="Times New Roman" w:cs="Times New Roman"/>
              <w:color w:val="000000"/>
            </w:rPr>
            <w:t xml:space="preserve">, </w:t>
          </w:r>
          <w:r w:rsidRPr="009E469A">
            <w:rPr>
              <w:rFonts w:eastAsia="Times New Roman" w:cs="Times New Roman"/>
              <w:i/>
              <w:iCs/>
              <w:color w:val="000000"/>
            </w:rPr>
            <w:t>6</w:t>
          </w:r>
          <w:r w:rsidRPr="009E469A">
            <w:rPr>
              <w:rFonts w:eastAsia="Times New Roman" w:cs="Times New Roman"/>
              <w:color w:val="000000"/>
            </w:rPr>
            <w:t>(1), 101–103. https://www.researchgate.net/publication/331371544_The_effect_of_lemongrass_Cymbopogon_nardus_extract_as_insecticide_against_Aedes_aegypti</w:t>
          </w:r>
        </w:p>
        <w:p w14:paraId="45BD3EB7" w14:textId="55CD52E3" w:rsidR="0097096E" w:rsidRPr="0097096E" w:rsidRDefault="009E469A" w:rsidP="009E469A">
          <w:pPr>
            <w:spacing w:after="120" w:line="240" w:lineRule="auto"/>
            <w:ind w:left="0" w:firstLine="0"/>
            <w:rPr>
              <w:lang w:val="id-ID"/>
            </w:rPr>
          </w:pPr>
          <w:r w:rsidRPr="009E469A">
            <w:rPr>
              <w:rFonts w:eastAsia="Times New Roman" w:cs="Times New Roman"/>
              <w:color w:val="000000"/>
            </w:rPr>
            <w:t> </w:t>
          </w:r>
        </w:p>
      </w:sdtContent>
    </w:sdt>
    <w:sectPr w:rsidR="0097096E" w:rsidRPr="0097096E" w:rsidSect="00E53E53">
      <w:pgSz w:w="11906" w:h="16838" w:code="9"/>
      <w:pgMar w:top="1440" w:right="1440" w:bottom="1440" w:left="1440"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53E53"/>
    <w:rsid w:val="000038BC"/>
    <w:rsid w:val="0002065B"/>
    <w:rsid w:val="000252C7"/>
    <w:rsid w:val="000340EB"/>
    <w:rsid w:val="000B0DD2"/>
    <w:rsid w:val="000D7655"/>
    <w:rsid w:val="00164475"/>
    <w:rsid w:val="0020081F"/>
    <w:rsid w:val="0020395F"/>
    <w:rsid w:val="00247D9E"/>
    <w:rsid w:val="002C23EE"/>
    <w:rsid w:val="00332923"/>
    <w:rsid w:val="003B4829"/>
    <w:rsid w:val="003E72F7"/>
    <w:rsid w:val="00403560"/>
    <w:rsid w:val="004B5D2A"/>
    <w:rsid w:val="004C0AC3"/>
    <w:rsid w:val="00530F54"/>
    <w:rsid w:val="00540144"/>
    <w:rsid w:val="005420D7"/>
    <w:rsid w:val="005B35A0"/>
    <w:rsid w:val="005E662A"/>
    <w:rsid w:val="005F43E6"/>
    <w:rsid w:val="00636477"/>
    <w:rsid w:val="0068324A"/>
    <w:rsid w:val="006B65BC"/>
    <w:rsid w:val="006B6A25"/>
    <w:rsid w:val="006E1D49"/>
    <w:rsid w:val="006E367B"/>
    <w:rsid w:val="00716940"/>
    <w:rsid w:val="0075630F"/>
    <w:rsid w:val="00867E69"/>
    <w:rsid w:val="008D1516"/>
    <w:rsid w:val="00915FEA"/>
    <w:rsid w:val="0095224A"/>
    <w:rsid w:val="0097096E"/>
    <w:rsid w:val="0098547A"/>
    <w:rsid w:val="009E469A"/>
    <w:rsid w:val="00A5548E"/>
    <w:rsid w:val="00A5642E"/>
    <w:rsid w:val="00A605C8"/>
    <w:rsid w:val="00A85457"/>
    <w:rsid w:val="00AA1B3F"/>
    <w:rsid w:val="00AC22FA"/>
    <w:rsid w:val="00B75493"/>
    <w:rsid w:val="00BA2879"/>
    <w:rsid w:val="00BC2FFF"/>
    <w:rsid w:val="00BD34C4"/>
    <w:rsid w:val="00BD4692"/>
    <w:rsid w:val="00BF25F0"/>
    <w:rsid w:val="00C324E8"/>
    <w:rsid w:val="00C41770"/>
    <w:rsid w:val="00D05607"/>
    <w:rsid w:val="00D15C21"/>
    <w:rsid w:val="00DB2951"/>
    <w:rsid w:val="00DC3678"/>
    <w:rsid w:val="00E53E53"/>
    <w:rsid w:val="00E76EA5"/>
    <w:rsid w:val="00EC48B4"/>
    <w:rsid w:val="00F73EE3"/>
    <w:rsid w:val="00F91F9E"/>
    <w:rsid w:val="00FC0E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rules v:ext="edit">
        <o:r id="V:Rule1" type="connector" idref="#Straight Arrow Connector 5"/>
        <o:r id="V:Rule2" type="connector" idref="#Straight Arrow Connector 13"/>
        <o:r id="V:Rule3" type="connector" idref="#Straight Arrow Connector 11"/>
        <o:r id="V:Rule4" type="connector" idref="#Straight Arrow Connector 29"/>
        <o:r id="V:Rule5" type="connector" idref="#Straight Arrow Connector 25"/>
        <o:r id="V:Rule6" type="connector" idref="#Straight Arrow Connector 17"/>
        <o:r id="V:Rule7" type="connector" idref="#Straight Arrow Connector 21"/>
        <o:r id="V:Rule8" type="connector" idref="#Straight Arrow Connector 31"/>
      </o:rules>
    </o:shapelayout>
  </w:shapeDefaults>
  <w:decimalSymbol w:val=","/>
  <w:listSeparator w:val=";"/>
  <w14:docId w14:val="1CEAA0B4"/>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CD0269"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CD0269"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E112A"/>
    <w:rsid w:val="00332923"/>
    <w:rsid w:val="00612E1A"/>
    <w:rsid w:val="008D1516"/>
    <w:rsid w:val="00CD0269"/>
    <w:rsid w:val="00D12E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0269"/>
    <w:rPr>
      <w:color w:val="666666"/>
    </w:rPr>
  </w:style>
  <w:style w:type="paragraph" w:customStyle="1" w:styleId="52597087AC5E47909AB8A012B722357B">
    <w:name w:val="52597087AC5E47909AB8A012B722357B"/>
    <w:rsid w:val="000E112A"/>
  </w:style>
  <w:style w:type="paragraph" w:customStyle="1" w:styleId="EE281C7C642A4CE8BE587C4448675EB8">
    <w:name w:val="EE281C7C642A4CE8BE587C4448675EB8"/>
    <w:rsid w:val="00CD0269"/>
  </w:style>
  <w:style w:type="paragraph" w:customStyle="1" w:styleId="29BC2FA1A54547128EB707DA7E154C26">
    <w:name w:val="29BC2FA1A54547128EB707DA7E154C26"/>
    <w:rsid w:val="00CD0269"/>
  </w:style>
  <w:style w:type="paragraph" w:customStyle="1" w:styleId="D8BDA3D48CA34D509700AE71EE65C7CF">
    <w:name w:val="D8BDA3D48CA34D509700AE71EE65C7CF"/>
    <w:rsid w:val="00CD0269"/>
  </w:style>
  <w:style w:type="paragraph" w:customStyle="1" w:styleId="6C111DD83F2C4E2D8057D1DC36CA7E06">
    <w:name w:val="6C111DD83F2C4E2D8057D1DC36CA7E06"/>
    <w:rsid w:val="00CD0269"/>
  </w:style>
  <w:style w:type="paragraph" w:customStyle="1" w:styleId="0431F892999844F8B69352E72B09A2C7">
    <w:name w:val="0431F892999844F8B69352E72B09A2C7"/>
    <w:rsid w:val="00CD0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274831177"/>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LCJjb250YWluZXItdGl0bGUtc2hvcnQiOi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b6548605-034a-4f4f-9dec-40009fc99960&quot;,&quot;properties&quot;:{&quot;noteIndex&quot;:0},&quot;isEdited&quot;:false,&quot;manualOverride&quot;:{&quot;isManuallyOverridden&quot;:false,&quot;citeprocText&quot;:&quot;(Abbas et al., 2024a;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&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770f48c0-e882-4c35-a8c6-981afb133465&quot;,&quot;properties&quot;:{&quot;noteIndex&quot;:0},&quot;isEdited&quot;:false,&quot;manualOverride&quot;:{&quot;isManuallyOverridden&quot;:false,&quot;citeprocText&quot;:&quot;(Wangrawa et al., 2024)&quot;,&quot;manualOverrideText&quot;:&quot;&quot;},&quot;citationTag&quot;:&quot;MENDELEY_CITATION_v3_eyJjaXRhdGlvbklEIjoiTUVOREVMRVlfQ0lUQVRJT05fNzcwZjQ4YzAtZTg4Mi00YzM1LWE4YzYtOTgxYWZiMTMzNDY1IiwicHJvcGVydGllcyI6eyJub3RlSW5kZXgiOjB9LCJpc0VkaXRlZCI6ZmFsc2UsIm1hbnVhbE92ZXJyaWRlIjp7ImlzTWFudWFsbHlPdmVycmlkZGVuIjpmYWxzZSwiY2l0ZXByb2NUZXh0IjoiKFdhbmdyYXdhIGV0IGFsLiwgMjAyNCkiLCJtYW51YWxPdmVycmlkZVRleHQiOiIifSwiY2l0YXRpb25JdGVtcyI6W3siaWQiOiI5MDE4YjAwZC05YTFlLTMzZTEtOTQ4ZS1kYmU3MTNmMTIwOGMiLCJpdGVtRGF0YSI6eyJ0eXBlIjoiYXJ0aWNsZS1qb3VybmFsIiwiaWQiOiI5MDE4YjAwZC05YTFlLTMzZTEtOTQ4ZS1kYmU3MTNmMTIwOGM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Iy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LCJzdXBwcmVzcy1hdXRob3IiOmZhbHNlLCJjb21wb3NpdGUiOmZhbHNlLCJhdXRob3Itb25seSI6ZmFsc2V9XX0=&quot;,&quot;citationItems&quot;:[{&quot;id&quot;:&quot;9018b00d-9a1e-33e1-948e-dbe713f1208c&quot;,&quot;itemData&quot;:{&quot;type&quot;:&quot;article-journal&quot;,&quot;id&quot;:&quot;9018b00d-9a1e-33e1-948e-dbe713f1208c&quot;,&quot;title&quot;:&quot;Behavioral response of Aedes aegypti (Diptera: Culicidae) to essential oils of Cymbopogon nardus (L.) Eucalyptus camaldulensis (Dehnh) and their blend in Y-maze olfactometer&quot;,&quot;author&quot;:[{&quot;family&quot;:&quot;Wangrawa&quot;,&quot;given&quot;:&quot;Dimitri Wendgida&quot;,&quot;parse-names&quot;:false,&quot;dropping-particle&quot;:&quot;&quot;,&quot;non-dropping-particle&quot;:&quot;&quot;},{&quot;family&quot;:&quot;Chandrasegaran&quot;,&quot;given&quot;:&quot;Karthikeyan&quot;,&quot;parse-names&quot;:false,&quot;dropping-particle&quot;:&quot;&quot;,&quot;non-dropping-particle&quot;:&quot;&quot;},{&quot;family&quot;:&quot;Upshur&quot;,&quot;given&quot;:&quot;Forde&quot;,&quot;parse-names&quot;:false,&quot;dropping-particle&quot;:&quot;&quot;,&quot;non-dropping-particle&quot;:&quot;&quot;},{&quot;family&quot;:&quot;Borovsky&quot;,&quot;given&quot;:&quot;Dov&quot;,&quot;parse-names&quot;:false,&quot;dropping-particle&quot;:&quot;&quot;,&quot;non-dropping-particle&quot;:&quot;&quot;},{&quot;family&quot;:&quot;Sharakhov&quot;,&quot;given&quot;:&quot;Igor&quot;,&quot;parse-names&quot;:false,&quot;dropping-particle&quot;:&quot;V.&quot;,&quot;non-dropping-particle&quot;:&quot;&quot;},{&quot;family&quot;:&quot;Vinauger&quot;,&quot;given&quot;:&quot;Clement&quot;,&quot;parse-names&quot;:false,&quot;dropping-particle&quot;:&quot;&quot;,&quot;non-dropping-particle&quot;:&quot;&quot;},{&quot;family&quot;:&quot;Badolo&quot;,&quot;given&quot;:&quot;Athanase&quot;,&quot;parse-names&quot;:false,&quot;dropping-particle&quot;:&quot;&quot;,&quot;non-dropping-particle&quot;:&quot;&quot;},{&quot;family&quot;:&quot;Sanon&quot;,&quot;given&quot;:&quot;Antoine&quot;,&quot;parse-names&quot;:false,&quot;dropping-particle&quot;:&quot;&quot;,&quot;non-dropping-particle&quot;:&quot;&quot;},{&quot;family&quot;:&quot;Lahondère&quot;,&quot;given&quot;:&quot;Chloé&quot;,&quot;parse-names&quot;:false,&quot;dropping-particle&quot;:&quot;&quot;,&quot;non-dropping-particle&quot;:&quot;&quot;}],&quot;container-title&quot;:&quot;Frontiers in Tropical Diseases&quot;,&quot;accessed&quot;:{&quot;date-parts&quot;:[[2026,5,22]]},&quot;DOI&quot;:&quot;10.3389/FITD.2024.1443952/TEXT&quot;,&quot;ISSN&quot;:&quot;26737515&quot;,&quot;issued&quot;:{&quot;date-parts&quot;:[[2024,11,1]]},&quot;page&quot;:&quot;1443952&quot;,&quot;abstract&quot;:&quot;Background: Aedes aegypti vectors several important arboviruses including dengue and yellow fever. This vector mosquito is controlled mainly by using synthetic insecticides and repellents. Overusing these insecticides causes mosquito resistance, harms the environment, and affects human health. This report reevaluates the repellent activities of Cymbopogon nardus, Eucalyptus camaldulensis essential oils (EOs), and their mixtures against laboratory-reared adult Ae. aegypti. Methods: The chemical composition of C. nardus, E. camaldulensis EOs, and their 1:1 combination was identified by gas chromatography-mass spectrometry (GC-MS). We evaluated the repellent activities of these oils against Ae. aegypti using a Y-maze olfactometer. The preference index (PI) was evaluated and compared with the binary data obtained from the olfactometer assay with samples that did not contain EOs (control) using an Exact Binomial test (α= 0.05) Results: Several monoterpenes and sesquiterpene compounds were found in EOs and their mixture. The EOs of E. camaldulensis and the mixture of the two oils showed a repellent activity of 50%, whereas C. nardus was less active and attracted mosquitoes at 1 ppm. Conclusion: We show that EOs from C. nardus and E. camaldulensis contain compounds that repel Ae. aegypti. Future studies will identify specific compounds with the highest repellent activities and use them to formulate in the future a potent repellent against Ae. aegypti for human protection.&quot;,&quot;publisher&quot;:&quot;Frontiers Media SA&quot;,&quot;volume&quot;:&quot;5&quot;,&quot;container-title-short&quot;:&quot;&quot;},&quot;isTemporary&quot;:false,&quot;suppress-author&quot;:false,&quot;composite&quot;:false,&quot;author-only&quot;:false}]},{&quot;citationID&quot;:&quot;MENDELEY_CITATION_5a3f0d22-0a11-4082-af9e-c38fbadf7c88&quot;,&quot;properties&quot;:{&quot;noteIndex&quot;:0},&quot;isEdited&quot;:false,&quot;manualOverride&quot;:{&quot;isManuallyOverridden&quot;:false,&quot;citeprocText&quot;:&quot;(Mitasari et al., 2024)&quot;,&quot;manualOverrideText&quot;:&quot;&quot;},&quot;citationTag&quot;:&quot;MENDELEY_CITATION_v3_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&quot;,&quot;citationItems&quot;:[{&quot;id&quot;:&quot;1bced865-45d4-3a7a-85c9-bd408cd06f39&quot;,&quot;itemData&quot;:{&quot;type&quot;:&quot;article-journal&quot;,&quot;id&quot;:&quot;1bced865-45d4-3a7a-85c9-bd408cd06f39&quot;,&quot;title&quot;:&quot;The Effectiveness of Various Essential Oils on the Market as Aedes Aegypti Mosquito Repellent&quot;,&quot;author&quot;:[{&quot;family&quot;:&quot;Mitasari&quot;,&quot;given&quot;:&quot;Army&quot;,&quot;parse-names&quot;:false,&quot;dropping-particle&quot;:&quot;&quot;,&quot;non-dropping-particle&quot;:&quot;&quot;},{&quot;family&quot;:&quot;Santjaka&quot;,&quot;given&quot;:&quot;Aris&quot;,&quot;parse-names&quot;:false,&quot;dropping-particle&quot;:&quot;&quot;,&quot;non-dropping-particle&quot;:&quot;&quot;},{&quot;family&quot;:&quot;Ardiansyah&quot;,&quot;given&quot;:&quot;Iqbal&quot;,&quot;parse-names&quot;:false,&quot;dropping-particle&quot;:&quot;&quot;,&quot;non-dropping-particle&quot;:&quot;&quot;}],&quot;container-title&quot;:&quot;JURNAL KESEHATAN LINGKUNGAN &quot;,&quot;accessed&quot;:{&quot;date-parts&quot;:[[2026,5,22]]},&quot;DOI&quot;:&quot;10.20473/JKL.V16I1.2024.1-9&quot;,&quot;ISSN&quot;:&quot;2540-881X&quot;,&quot;URL&quot;:&quot;https://e-journal.unair.ac.id/JKL/article/view/47148&quot;,&quot;issued&quot;:{&quot;date-parts&quot;:[[2024,1,29]]},&quot;page&quot;:&quot;1-9&quot;,&quot;abstract&quot;:&quot;Introduction: In Indonesia, the average dengue cases are 121,191 each year with a Case Fatality Rate (CFR) of 0.69%. Mosquito control with common chemical methods will negatively impact the environment and human health and can cause mosquitoes to develop resistance. Environmentally-friendly replacement chemicals derived from plants such as citronella contains 16.27% citronella and 19.88% geraniol. In addition, lavender plants also contain 35% alcohol comprising linalool and geraniol as well as other chemicals such as borneol. Furthermore, 8-20% of camphor and borneol in rosemary can also be a natural mosquito repellent ingredient. Methods: This study is a True Experiment with The Posttest-Only Controlled Group Design. The number of Aedes aegypti mosquitoes used for each treatment was 20. The study subjects were divided into 4 groups comprising 0.4 ppm of citronella, lavender, and rosemary essential oils and aquades as control. Replication was carried out 3 times and observations were conducted for 20 minutes. Results and Discussion: The Anova Factorial test resulted in a p-value of â‰¤ 0.05. In addition, there was a significant difference in the number of Aedes aegypti mosquitoes expelled from humidifier vapor. Furthermore, the Least Significant Difference (LSD) test showed that citronella essential oil was most effective in repelling mosquitoes because it has a p-value of â‰¤ 0.05 and largest average difference between other essential oils. Conclusion: Essential oils from citronella are most effective and stable for 30 seconds to 20 minutes to repel mosquitoes compared to lavender and rosemary essential oils&quot;,&quot;publisher&quot;:&quot;Airlangga University Faculty of Public Health&quot;,&quot;issue&quot;:&quot;1&quot;,&quot;volume&quot;:&quot;16&quot;,&quot;container-title-short&quot;:&quot;&quot;},&quot;isTemporary&quot;:false,&quot;suppress-author&quot;:false,&quot;composite&quot;:false,&quot;author-onl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f6eabadc-2869-4947-b749-6ad629a901ff&quot;,&quot;properties&quot;:{&quot;noteIndex&quot;:0},&quot;isEdited&quot;:false,&quot;manualOverride&quot;:{&quot;isManuallyOverridden&quot;:false,&quot;citeprocText&quot;:&quot;(Mitra et al., 2020)&quot;,&quot;manualOverrideText&quot;:&quot;&quot;},&quot;citationTag&quot;:&quot;MENDELEY_CITATION_v3_eyJjaXRhdGlvbklEIjoiTUVOREVMRVlfQ0lUQVRJT05fZjZlYWJhZGMtMjg2OS00OTQ3LWI3NDktNmFkNjI5YTkwMWZmIiwicHJvcGVydGllcyI6eyJub3RlSW5kZXgiOjB9LCJpc0VkaXRlZCI6ZmFsc2UsIm1hbnVhbE92ZXJyaWRlIjp7ImlzTWFudWFsbHlPdmVycmlkZGVuIjpmYWxzZSwiY2l0ZXByb2NUZXh0IjoiKE1pdHJhIGV0IGFsLiwgMjAyMCkiLCJtYW51YWxPdmVycmlkZVRleHQiOiIifSwiY2l0YXRpb25JdGVtcyI6W3siaWQiOiJiZjBlODRjNy04Y2ExLTNhNjEtOGUyNy0xOTlkMzYyMGE4MDQiLCJpdGVtRGF0YSI6eyJ0eXBlIjoiYXJ0aWNsZS1qb3VybmFsIiwiaWQiOiJiZjBlODRjNy04Y2ExLTNhNjEtOGUyNy0xOTlkMzYyMGE4MDQ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&quot;,&quot;citationItems&quot;:[{&quot;id&quot;:&quot;bf0e84c7-8ca1-3a61-8e27-199d3620a804&quot;,&quot;itemData&quot;:{&quot;type&quot;:&quot;article-journal&quot;,&quot;id&quot;:&quot;bf0e84c7-8ca1-3a61-8e27-199d3620a804&quot;,&quot;title&quot;:&quot;Efficacy of Active Ingredients From the EPA 25(B) List in Reducing Attraction of Aedes aegypti (Diptera: Culicidae) to Humans&quot;,&quot;author&quot;:[{&quot;family&quot;:&quot;Mitra&quot;,&quot;given&quot;:&quot;Soumi&quot;,&quot;parse-names&quot;:false,&quot;dropping-particle&quot;:&quot;&quot;,&quot;non-dropping-particle&quot;:&quot;&quot;},{&quot;family&quot;:&quot;Rodriguez&quot;,&quot;given&quot;:&quot;Stacy D.&quot;,&quot;parse-names&quot;:false,&quot;dropping-particle&quot;:&quot;&quot;,&quot;non-dropping-particle&quot;:&quot;&quot;},{&quot;family&quot;:&quot;Vulcan&quot;,&quot;given&quot;:&quot;Julia&quot;,&quot;parse-names&quot;:false,&quot;dropping-particle&quot;:&quot;&quot;,&quot;non-dropping-particle&quot;:&quot;&quot;},{&quot;family&quot;:&quot;Cordova&quot;,&quot;given&quot;:&quot;Joel&quot;,&quot;parse-names&quot;:false,&quot;dropping-particle&quot;:&quot;&quot;,&quot;non-dropping-particle&quot;:&quot;&quot;},{&quot;family&quot;:&quot;Chung&quot;,&quot;given&quot;:&quot;Hae Na&quot;,&quot;parse-names&quot;:false,&quot;dropping-particle&quot;:&quot;&quot;,&quot;non-dropping-particle&quot;:&quot;&quot;},{&quot;family&quot;:&quot;Moore&quot;,&quot;given&quot;:&quot;Emily&quot;,&quot;parse-names&quot;:false,&quot;dropping-particle&quot;:&quot;&quot;,&quot;non-dropping-particle&quot;:&quot;&quot;},{&quot;family&quot;:&quot;Kandel&quot;,&quot;given&quot;:&quot;Yashoda&quot;,&quot;parse-names&quot;:false,&quot;dropping-particle&quot;:&quot;&quot;,&quot;non-dropping-particle&quot;:&quot;&quot;},{&quot;family&quot;:&quot;Hansen&quot;,&quot;given&quot;:&quot;Immo A.&quot;,&quot;parse-names&quot;:false,&quot;dropping-particle&quot;:&quot;&quot;,&quot;non-dropping-particle&quot;:&quot;&quot;}],&quot;container-title&quot;:&quot;Journal of Medical Entomology&quot;,&quot;container-title-short&quot;:&quot;J. Med. Entomol.&quot;,&quot;accessed&quot;:{&quot;date-parts&quot;:[[2026,5,22]]},&quot;DOI&quot;:&quot;10.1093/JME/TJZ178&quot;,&quot;ISSN&quot;:&quot;0022-2585&quot;,&quot;PMID&quot;:&quot;31612914&quot;,&quot;URL&quot;:&quot;https://dx.doi.org/10.1093/jme/tjz178&quot;,&quot;issued&quot;:{&quot;date-parts&quot;:[[2020,2,27]]},&quot;page&quot;:&quot;477-484&quot;,&quot;abstract&quot;:&quot;Mosquitoes of the Aedes genus are vectors for dengue, chikungunya, Zika, and yellow fever viruses. Mosquito repellents are an effective way to prevent mosquito bites and reduce the spread of mosquito-borne diseases. In the early 90s, the U.S. Environmental Protection Agency (EPA) published a list of active ingredients that pose minimum risk to human health that can be used as pesticides or repellents without passing the EPA registration process. The present study examined the efficacy of 21 of the active ingredients listed by the EPA 25 (B) exempt list and five commercially available sprays that only contained active ingredients from the EPA 25(B) list in repelling female Aedes aegypti (L.) females. We performed choice bioassays in a controlled laboratory environment, using a Y-tube olfactometer to determine attraction rates of humans to female Ae. aegypti in the presence of one of the 21 active ingredients and five commercially available repellent sprays. We found that cinnamon oil, peppermint oil, spearmint oil, lemongrass oil, and garlic oil reduced mosquito attraction to human odor. Of the five commercial repellent sprays, only one reduced mosquito attraction for up to 30 min in our assay. The EPA 25 (B) list contains active ingredients that under the conditions of our assay repel Ae. aegypti.&quot;,&quot;publisher&quot;:&quot;Oxford Academic&quot;,&quot;issue&quot;:&quot;2&quot;,&quot;volume&quot;:&quot;57&quot;},&quot;isTemporary&quot;:false,&quot;suppress-author&quot;:false,&quot;composite&quot;:false,&quot;author-onl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683d7d0f-c75c-49f0-a8b4-e0ee16e94055&quot;,&quot;properties&quot;:{&quot;noteIndex&quot;:0},&quot;isEdited&quot;:false,&quot;manualOverride&quot;:{&quot;isManuallyOverridden&quot;:false,&quot;citeprocText&quot;:&quot;(Arlitasari &amp;#38; Porusia, 2024)&quot;,&quot;manualOverrideText&quot;:&quot;&quot;},&quot;citationTag&quot;:&quot;MENDELEY_CITATION_v3_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&quot;,&quot;citationItems&quot;:[{&quot;id&quot;:&quot;cfd19c58-4947-3e5a-9a2f-6f5c8502a215&quot;,&quot;itemData&quot;:{&quot;type&quot;:&quot;article-journal&quot;,&quot;id&quot;:&quot;cfd19c58-4947-3e5a-9a2f-6f5c8502a215&quot;,&quot;title&quot;:&quot;Protective Effect of Lemongrass and Cinnamon Essential Oil Lotion Against Aedes aegypti&quot;,&quot;author&quot;:[{&quot;family&quot;:&quot;Arlitasari&quot;,&quot;given&quot;:&quot;Silvia Indah&quot;,&quot;parse-names&quot;:false,&quot;dropping-particle&quot;:&quot;&quot;,&quot;non-dropping-particle&quot;:&quot;&quot;},{&quot;family&quot;:&quot;Porusia&quot;,&quot;given&quot;:&quot;Mitoriana&quot;,&quot;parse-names&quot;:false,&quot;dropping-particle&quot;:&quot;&quot;,&quot;non-dropping-particle&quot;:&quot;&quot;}],&quot;container-title&quot;:&quot;JURNAL KESEHATAN LINGKUNGAN: Jurnal dan Aplikasi Teknik Kesehatan Lingkungan&quot;,&quot;accessed&quot;:{&quot;date-parts&quot;:[[2026,5,22]]},&quot;DOI&quot;:&quot;10.31964/JKL.V21I2.853&quot;,&quot;ISSN&quot;:&quot;2581-0898&quot;,&quot;URL&quot;:&quot;https://www.ejournal.kesling-poltekkesbjm.com/index.php/JKL/article/view/853&quot;,&quot;issued&quot;:{&quot;date-parts&quot;:[[2024,7,1]]},&quot;page&quot;:&quot;333-342&quot;,&quot;abstract&quot;:&quot;Dengue hemorrhagic fever (DHF) is still a health problem and threat in several regions of Indonesia. Using mosquito repellent can prevent the incidence of dengue fever. In the industrial world, products such as mosquito repellent lotion are released. Lotions circulating in the community contain DEET. Bug sprays with chemicals can be replaced with natural bug sprays made from things like the essential oils Cymbopogon nardus (C.n.) and Cinnamomum burmannii (C.b.), which contain chemicals that kill mosquitoes. This study employs an experimental laboratory approach, utilizing a post-test-only group design. The goal of this study was to find out how well mosquito repellent lotion made with Cymbopogon nardus (C.n) essential oil and Cinnamomum burmannii (C.b) essential oil worked at keeping people safe. Aedes aegypti mosquito samples totaled 1200 mosquitoes. Each treatment was repeated six times (50 mosquitoes). B2P2VRP Salatiga research location. A repellent test is used to collect data. Data processing is carried out with the Anova statistical test. The Anova statistical test was used to process the data. On average, lotions at 400 ppm C.N. provided the most protection at the 1st hour (82.16%) and the 6th hour (50.12%). The conclusion of this study was that, although it did not reach the effective value (&amp;lt;90%), with the addition of concentration, it is possible to increase repulsiveness. So, more research can be done on the effectiveness of Cymbopogon nardus essential oil and Cinnamomum burmannii essential oil by mixing them in lotions in different ways.&quot;,&quot;publisher&quot;:&quot;Politeknik Kementerian Kesehatan Banjarmasin&quot;,&quot;issue&quot;:&quot;2&quot;,&quot;volume&quot;:&quot;21&quot;,&quot;container-title-short&quot;:&quot;&quot;},&quot;isTemporary&quot;:false,&quot;suppress-author&quot;:false,&quot;composite&quot;:false,&quot;author-only&quot;:false}]},{&quot;citationID&quot;:&quot;MENDELEY_CITATION_2fd3d9f6-f548-4e3c-be45-a21dec6dc84b&quot;,&quot;properties&quot;:{&quot;noteIndex&quot;:0},&quot;isEdited&quot;:false,&quot;manualOverride&quot;:{&quot;isManuallyOverridden&quot;:false,&quot;citeprocText&quot;:&quot;(Luker et al., 2023)&quot;,&quot;manualOverrideText&quot;:&quot;&quot;},&quot;citationTag&quot;:&quot;MENDELEY_CITATION_v3_eyJjaXRhdGlvbklEIjoiTUVOREVMRVlfQ0lUQVRJT05fMmZkM2Q5ZjYtZjU0OC00ZTNjLWJlNDUtYTIxZGVjNmRjODRiIiwicHJvcGVydGllcyI6eyJub3RlSW5kZXgiOjB9LCJpc0VkaXRlZCI6ZmFsc2UsIm1hbnVhbE92ZXJyaWRlIjp7ImlzTWFudWFsbHlPdmVycmlkZGVuIjpmYWxzZSwiY2l0ZXByb2NUZXh0IjoiKEx1a2VyIGV0IGFsLiwgMjAyMykiLCJtYW51YWxPdmVycmlkZVRleHQiOiIifSwiY2l0YXRpb25JdGVtcyI6W3siaWQiOiI1NDMyYzkzNy1iZDlmLTM1NWItYmFmNS04YzQ2N2E5MmNhZjUiLCJpdGVtRGF0YSI6eyJ0eXBlIjoiYXJ0aWNsZS1qb3VybmFsIiwiaWQiOiI1NDMyYzkzNy1iZDlmLTM1NWItYmFmNS04YzQ2N2E5MmNhZjU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IsImNvbnRhaW5lci10aXRsZS1zaG9ydCI6IlNjaS4gUmVwLiIsImFjY2Vzc2VkIjp7ImRhdGUtcGFydHMiOltbMjAyNiw1LDZdXX0sIkRPSSI6IjEwLjEwMzgvUzQxNTk4LTAyMy0yODgyMC05IiwiSVNTTiI6IjIwNDUyMzIyIiwiUE1JRCI6IjM2NzE3NzM1IiwiVVJMIjoiaHR0cHM6Ly9wbWMubmNiaS5ubG0ubmloLmdvdi9hcnRpY2xlcy9QTUM5ODg2OTk5LyIsImlzc3VlZCI6eyJkYXRlLXBhcnRzIjpbWzIwMjMsMTIsMV1dfSwicGFnZSI6IjE3MDU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mVzZWFyY2giLCJpc3N1ZSI6IjEiLCJ2b2x1bWUiOiIxMyJ9LCJpc1RlbXBvcmFyeSI6ZmFsc2UsInN1cHByZXNzLWF1dGhvciI6ZmFsc2UsImNvbXBvc2l0ZSI6ZmFsc2UsImF1dGhvci1vbmx5IjpmYWxzZX1dfQ==&quot;,&quot;citationItems&quot;:[{&quot;id&quot;:&quot;5432c937-bd9f-355b-baf5-8c467a92caf5&quot;,&quot;itemData&quot;:{&quot;type&quot;:&quot;article-journal&quot;,&quot;id&quot;:&quot;5432c937-bd9f-355b-baf5-8c467a92caf5&quot;,&quot;title&quot;:&quot;Repellent efficacy of 20 essential oils on Aedes aegypti mosquitoes and Ixodes scapularis ticks in contact-repellency assays&quot;,&quot;author&quot;:[{&quot;family&quot;:&quot;Luker&quot;,&quot;given&quot;:&quot;Hailey A.&quot;,&quot;parse-names&quot;:false,&quot;dropping-particle&quot;:&quot;&quot;,&quot;non-dropping-particle&quot;:&quot;&quot;},{&quot;family&quot;:&quot;Salas&quot;,&quot;given&quot;:&quot;Keyla R.&quot;,&quot;parse-names&quot;:false,&quot;dropping-particle&quot;:&quot;&quot;,&quot;non-dropping-particle&quot;:&quot;&quot;},{&quot;family&quot;:&quot;Esmaeili&quot;,&quot;given&quot;:&quot;Delaram&quot;,&quot;parse-names&quot;:false,&quot;dropping-particle&quot;:&quot;&quot;,&quot;non-dropping-particle&quot;:&quot;&quot;},{&quot;family&quot;:&quot;Holguin&quot;,&quot;given&quot;:&quot;F. Omar&quot;,&quot;parse-names&quot;:false,&quot;dropping-particle&quot;:&quot;&quot;,&quot;non-dropping-particle&quot;:&quot;&quot;},{&quot;family&quot;:&quot;Bendzus-Mendoza&quot;,&quot;given&quot;:&quot;Harley&quot;,&quot;parse-names&quot;:false,&quot;dropping-particle&quot;:&quot;&quot;,&quot;non-dropping-particle&quot;:&quot;&quot;},{&quot;family&quot;:&quot;Hansen&quot;,&quot;given&quot;:&quot;Immo A.&quot;,&quot;parse-names&quot;:false,&quot;dropping-particle&quot;:&quot;&quot;,&quot;non-dropping-particle&quot;:&quot;&quot;}],&quot;container-title&quot;:&quot;Scientific Reports&quot;,&quot;container-title-short&quot;:&quot;Sci. Rep.&quot;,&quot;accessed&quot;:{&quot;date-parts&quot;:[[2026,5,6]]},&quot;DOI&quot;:&quot;10.1038/S41598-023-28820-9&quot;,&quot;ISSN&quot;:&quot;20452322&quot;,&quot;PMID&quot;:&quot;36717735&quot;,&quot;URL&quot;:&quot;https://pmc.ncbi.nlm.nih.gov/articles/PMC9886999/&quot;,&quot;issued&quot;:{&quot;date-parts&quot;:[[2023,12,1]]},&quot;page&quot;:&quot;1705&quot;,&quot;abstract&quot;:&quot;Cases of mosquito- and tick-borne diseases are rising worldwide. Repellent products can protect individual users from being infected by such diseases. In a previous study, we identified five essential oils that display long-distance mosquito repellency using a Y-tube olfactometer assay. In the current study, the contact repellent efficacy of 20 active ingredients from the Environmental Protection Agency’s (EPA) Minimum Risk Pesticides list were tested using Aedes aegypti and Ixodes scapularis. We utilized an arm-in-cage assay to measure complete protection time from mosquito bites for these active ingredients. To measure tick repellency, we used an EPA-recommended procedure to measure the complete protection time from tick crossings. We found that of the 20 ingredients tested, 10% v/v lotion emulsions with clove oil or cinnamon oil provided the longest protection from both mosquito bites and tick crossings. We conclude that in a 10% v/v emulsion, specific active ingredients from the EPA Minimum Risk Pesticides list can provide complete protection from mosquito bites and tick crossings for longer than one hour.&quot;,&quot;publisher&quot;:&quot;Nature Research&quot;,&quot;issue&quot;:&quot;1&quot;,&quot;volume&quot;:&quot;13&quot;},&quot;isTemporary&quot;:false,&quot;suppress-author&quot;:false,&quot;composite&quot;:false,&quot;author-onl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IsImNvbnRhaW5lci10aXRsZS1zaG9ydCI6Ii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container-title-short&quot;:&quot;&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6633ca30-4300-4402-95a9-44d9341acc88&quot;,&quot;properties&quot;:{&quot;noteIndex&quot;:0},&quot;isEdited&quot;:false,&quot;manualOverride&quot;:{&quot;isManuallyOverridden&quot;:false,&quot;citeprocText&quot;:&quot;(Abbas et al., 2024b)&quot;,&quot;manualOverrideText&quot;:&quot;&quot;},&quot;citationTag&quot;:&quot;MENDELEY_CITATION_v3_eyJjaXRhdGlvbklEIjoiTUVOREVMRVlfQ0lUQVRJT05fNjYzM2NhMzAtNDMwMC00NDAyLTk1YTktNDRkOTM0MWFjYzg4IiwicHJvcGVydGllcyI6eyJub3RlSW5kZXgiOjB9LCJpc0VkaXRlZCI6ZmFsc2UsIm1hbnVhbE92ZXJyaWRlIjp7ImlzTWFudWFsbHlPdmVycmlkZGVuIjpmYWxzZSwiY2l0ZXByb2NUZXh0IjoiKEFiYmFzIGV0IGFsLiwgMjAyNGIpIiwibWFudWFsT3ZlcnJpZGVUZXh0IjoiIn0sImNpdGF0aW9uSXRlbXMiOlt7ImlkIjoiZGNmZDU2NGMtYzRjYS0zYmE3LTlmNDQtY2U1MTU5YjdjZmNiIiwiaXRlbURhdGEiOnsidHlwZSI6ImFydGljbGUtam91cm5hbCIsImlkIjoiZGNmZDU2NGMtYzRjYS0zYmE3LTlmNDQtY2U1MTU5YjdjZmNi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ChCYXNlbCwgU3dpdHplcmxhbmQpIiwiY29udGFpbmVyLXRpdGxlLXNob3J0IjoiTW9sZWN1bGVzIiwiYWNjZXNzZWQiOnsiZGF0ZS1wYXJ0cyI6W1syMDI2LDUsMjJdXX0sIkRPSSI6IjEwLjMzOTAvTU9MRUNVTEVTMjkxMTI2NTciLCJJU1NOIjoiMTQyMC0zMDQ5IiwiUE1JRCI6IjM4ODkzNTMxIiwiVVJMIjoiaHR0cHM6Ly9wdWJtZWQubmNiaS5ubG0ubmloLmdvdi8zODg5MzUzMS8iLCJpc3N1ZWQiOnsiZGF0ZS1wYXJ0cyI6W1syMDI0LDYsMV1dfS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W9sZWN1bGVzIiwiaXNzdWUiOiIxMSIsInZvbHVtZSI6IjI5In0sImlzVGVtcG9yYXJ5IjpmYWxzZSwic3VwcHJlc3MtYXV0aG9yIjpmYWxzZSwiY29tcG9zaXRlIjpmYWxzZSwiYXV0aG9yLW9ubHkiOmZhbHNlfV19&quot;,&quot;citationItems&quot;:[{&quot;id&quot;:&quot;dcfd564c-c4ca-3ba7-9f44-ce5159b7cfcb&quot;,&quot;itemData&quot;:{&quot;type&quot;:&quot;article-journal&quot;,&quot;id&quot;:&quot;dcfd564c-c4ca-3ba7-9f44-ce5159b7cfcb&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 (Basel, Switzerland)&quot;,&quot;container-title-short&quot;:&quot;Molecules&quot;,&quot;accessed&quot;:{&quot;date-parts&quot;:[[2026,5,22]]},&quot;DOI&quot;:&quot;10.3390/MOLECULES29112657&quot;,&quot;ISSN&quot;:&quot;1420-3049&quot;,&quot;PMID&quot;:&quot;38893531&quot;,&quot;URL&quot;:&quot;https://pubmed.ncbi.nlm.nih.gov/38893531/&quot;,&quot;issued&quot;:{&quot;date-parts&quot;:[[2024,6,1]]},&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olecules&quot;,&quot;issue&quot;:&quot;11&quot;,&quot;volume&quot;:&quot;29&quot;},&quot;isTemporary&quot;:false,&quot;suppress-author&quot;:false,&quot;composite&quot;:false,&quot;author-onl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1c4605ab-1b96-495c-a75a-b7f589d007cd&quot;,&quot;properties&quot;:{&quot;noteIndex&quot;:0},&quot;isEdited&quot;:false,&quot;manualOverride&quot;:{&quot;isManuallyOverridden&quot;:false,&quot;citeprocText&quot;:&quot;(Sritabutra &amp;#38; Soonwera, 2013)&quot;,&quot;manualOverrideText&quot;:&quot;&quot;},&quot;citationTag&quot;:&quot;MENDELEY_CITATION_v3_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&quot;,&quot;citationItems&quot;:[{&quot;id&quot;:&quot;9c400af5-e7ab-3695-8344-9964896e3f7d&quot;,&quot;itemData&quot;:{&quot;type&quot;:&quot;article-journal&quot;,&quot;id&quot;:&quot;9c400af5-e7ab-3695-8344-9964896e3f7d&quot;,&quot;title&quot;:&quot;Repellent activity of herbal essential oils against Aedes aegypti (Linn.) and Culex quinquefasciatus (Say.)&quot;,&quot;author&quot;:[{&quot;family&quot;:&quot;Sritabutra&quot;,&quot;given&quot;:&quot;Duangkamon&quot;,&quot;parse-names&quot;:false,&quot;dropping-particle&quot;:&quot;&quot;,&quot;non-dropping-particle&quot;:&quot;&quot;},{&quot;family&quot;:&quot;Soonwera&quot;,&quot;given&quot;:&quot;Mayura&quot;,&quot;parse-names&quot;:false,&quot;dropping-particle&quot;:&quot;&quot;,&quot;non-dropping-particle&quot;:&quot;&quot;}],&quot;container-title&quot;:&quot;Asian Pacific Journal of Tropical Disease&quot;,&quot;container-title-short&quot;:&quot;Asian Pac. J. Trop. Dis.&quot;,&quot;accessed&quot;:{&quot;date-parts&quot;:[[2026,5,22]]},&quot;DOI&quot;:&quot;10.1016/S2222-1808(13)60069-9&quot;,&quot;ISSN&quot;:&quot;2222-1808&quot;,&quot;URL&quot;:&quot;https://www.sciencedirect.com/science/article/abs/pii/S2222180813600699&quot;,&quot;issued&quot;:{&quot;date-parts&quot;:[[2013,8,1]]},&quot;page&quot;:&quot;271-276&quot;,&quot;abstract&quot;:&quot;Objective: To determine the mosquito repellent activity of herbal essential oils against female Aedes aegypti and Culex quinquefasciatus. Methods: On a volunteer's forearm, 0.1 mL of each essential oil was applied to 3 cm×10 cm of exposed skin. The protection time was recorded for 3 min after every 30 min. Results: Essential oil from clove oil in olive oil and in coconut oil gave the longest lasting period of 76.50 min and 96.00 min respectively against Aedes aegypti. The citronella grass oil in olive oil, citronella grass oil in coconut oil and lemongrass oil in coconut oil exhibited protection against Culex quinquefasciatus at 165.00, 105.00, and 112.50 min respectively. Conclusions: The results clearly indicated that clove, citronella and lemongrass oil were the most promising for repellency against mosquito species. These oils could be used to develop a new formulation to control mosquitoes. © 2013 Asian Pacific Tropical Medicine Press.&quot;,&quot;publisher&quot;:&quot;No longer published by Elsevier&quot;,&quot;issue&quot;:&quot;4&quot;,&quot;volume&quot;:&quot;3&quot;},&quot;isTemporary&quot;:false,&quot;suppress-author&quot;:false,&quot;composite&quot;:false,&quot;author-onl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IsImNvbnRhaW5lci10aXRsZS1zaG9ydCI6I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17</Pages>
  <Words>6468</Words>
  <Characters>36868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6</cp:revision>
  <dcterms:created xsi:type="dcterms:W3CDTF">2026-05-20T05:51:00Z</dcterms:created>
  <dcterms:modified xsi:type="dcterms:W3CDTF">2026-05-22T01:11:00Z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