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ETHICAL APPROVAL AND TRIAL REGISTRATION STATEMENT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Journal: Thai Journal of Obstetrics and Gynaecology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Manuscript title: Effect of Higher Daily Boiled Chicken Egg Consumption on Mid-Upper Arm Circumference and Hemoglobin Levels among Pregnant Women with Chronic Energy Deficiency: A Quasi-Experimental Study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Ethical approval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This study involved human participants and was conducted in accordance with the ethical principles of the Declaration of Helsinki. Ethical approval was obtained from [Name of Ethics Committee/Institutional Review Board], approval number [insert approval number], on [insert approval date].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Informed consent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All participants were informed about the study objectives, procedures, benefits, and potential risks. Written informed consent was obtained before participation. Participant confidentiality and anonymity were maintained throughout the study.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Trial registration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This quasi-experimental nutritional intervention study was not registered in a public clinical trial registry. If the study has a registration number, replace this sentence with: Trial registration: [Registry name], [registration number], [registration date].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Required supporting document</w:t>
      </w:r>
    </w:p>
    <w:p>
      <w:pPr>
        <w:spacing w:line="480" w:lineRule="auto" w:after="0"/>
      </w:pPr>
      <w:r>
        <w:rPr>
          <w:rFonts w:ascii="Times New Roman" w:hAnsi="Times New Roman" w:eastAsia="Times New Roman"/>
          <w:i w:val="0"/>
          <w:sz w:val="24"/>
        </w:rPr>
        <w:t>Attach/upload a copy of the ethical clearance approval as a separate PDF file during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