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56D3" w14:textId="1F1AC174" w:rsidR="00451960" w:rsidRPr="00A06E26" w:rsidRDefault="00A06E26" w:rsidP="00A06E26">
      <w:pPr>
        <w:jc w:val="center"/>
        <w:rPr>
          <w:b/>
          <w:bCs/>
        </w:rPr>
      </w:pPr>
      <w:r w:rsidRPr="00A06E26">
        <w:rPr>
          <w:b/>
          <w:bCs/>
        </w:rPr>
        <w:t>THE ROLE OF CIRCULATING MIRNAS IN MYOCARDIAL INFARCTION AMONG OBESE PATIENTS: A META ANALYSIS</w:t>
      </w:r>
    </w:p>
    <w:p w14:paraId="646806EB" w14:textId="1C3BC578" w:rsidR="00F858ED" w:rsidRDefault="00F858ED"/>
    <w:p w14:paraId="24083A32" w14:textId="037B3256" w:rsidR="0020005D" w:rsidRPr="0020005D" w:rsidRDefault="00155FFA" w:rsidP="0020005D">
      <w:pPr>
        <w:jc w:val="center"/>
        <w:rPr>
          <w:b/>
          <w:bCs/>
        </w:rPr>
      </w:pPr>
      <w:r w:rsidRPr="00155FFA">
        <w:rPr>
          <w:b/>
          <w:bCs/>
        </w:rPr>
        <w:t>ABSTRACT</w:t>
      </w:r>
    </w:p>
    <w:p w14:paraId="6AAD5ACA" w14:textId="6BFE84C3" w:rsidR="0020005D" w:rsidRPr="0020005D" w:rsidRDefault="00155FFA" w:rsidP="00155FFA">
      <w:pPr>
        <w:jc w:val="both"/>
      </w:pPr>
      <w:r w:rsidRPr="00155FFA">
        <w:t>This study aimed to systematically and quantitatively analyze the role of circulating microRNAs (miRNAs) as diagnostic and prognostic biomarkers for myocardial infarction in patients with obesity. A systematic literature review and meta-analysis design was employed in accordance with the PRISMA 2020 guidelines. Articles were searched through PubMed, Google Scholar, ScienceDirect, Scopus, SpringerLink, BMC, MDPI, and other open-access journal sources. Of the 390 articles identified, 5 duplicate articles were removed, 385 articles were screened based on their titles and abstracts, 73 articles underwent full-text assessment, and 18 articles met the inclusion criteria. The analyzed studies were primary full-text articles published in 2021 or later that investigated circulating miRNAs in relation to myocardial infarction, acute myocardial infarction, acute coronary syndrome, non-ST-segment elevation acute coronary syndrome, obesity, or cardiometabolic risk. The systematic literature review indicated that miR-361-5p, miR-3646, miR-497-5p, miR-483-5p, miR-223-5p, miR-133a, miR-409-5p, miR-30c-5p, miR-1282, miR-451a, miR-486-5p, and miR-21-5p have potential as diagnostic and prognostic biomarkers. The meta-analysis yielded a pooled effect of 0.49, with a 95% confidence interval of 0.33–0.65, z = 5.93, and p &lt; 0.001. These findings indicate that circulating miRNAs are significantly associated with myocardial infarction, acute coronary syndrome, and obesity-related cardiometabolic risk. Nevertheless, the high level of heterogeneity and funnel plot asymmetry indicate that the findings should be interpreted cautiously and require further validation.</w:t>
      </w:r>
    </w:p>
    <w:p w14:paraId="1780F44B" w14:textId="79507375" w:rsidR="0020005D" w:rsidRPr="0020005D" w:rsidRDefault="00155FFA" w:rsidP="00155FFA">
      <w:r w:rsidRPr="00155FFA">
        <w:rPr>
          <w:b/>
          <w:bCs/>
        </w:rPr>
        <w:t>Keywords</w:t>
      </w:r>
      <w:r w:rsidR="0020005D" w:rsidRPr="0020005D">
        <w:rPr>
          <w:b/>
          <w:bCs/>
        </w:rPr>
        <w:t>:</w:t>
      </w:r>
      <w:r w:rsidR="0020005D" w:rsidRPr="0020005D">
        <w:t xml:space="preserve"> </w:t>
      </w:r>
      <w:r w:rsidRPr="00155FFA">
        <w:t>circulating miRNAs; myocardial infarction; obesity; biomarker; meta-analysis</w:t>
      </w:r>
      <w:r w:rsidR="0020005D" w:rsidRPr="0020005D">
        <w:t>.</w:t>
      </w:r>
    </w:p>
    <w:p w14:paraId="4B9BCC8B" w14:textId="77777777" w:rsidR="0020005D" w:rsidRDefault="0020005D"/>
    <w:p w14:paraId="3E369DBB" w14:textId="04E0C135" w:rsidR="00F858ED" w:rsidRPr="00A06E26" w:rsidRDefault="00F858ED">
      <w:pPr>
        <w:rPr>
          <w:b/>
          <w:bCs/>
        </w:rPr>
      </w:pPr>
      <w:r w:rsidRPr="00A06E26">
        <w:rPr>
          <w:b/>
          <w:bCs/>
        </w:rPr>
        <w:t>INTRODUCTION</w:t>
      </w:r>
    </w:p>
    <w:p w14:paraId="14C507C5" w14:textId="0F4E1790" w:rsidR="00B33ABE" w:rsidRPr="00B33ABE" w:rsidRDefault="00B33ABE" w:rsidP="00B33ABE">
      <w:pPr>
        <w:ind w:firstLine="709"/>
        <w:jc w:val="both"/>
        <w:rPr>
          <w:lang w:val="en-ID"/>
        </w:rPr>
      </w:pPr>
      <w:r w:rsidRPr="00B33ABE">
        <w:rPr>
          <w:lang w:val="en-ID"/>
        </w:rPr>
        <w:t>Obesity has become an increasingly prevalent global public health problem and is closely associated with cardiovascular disease. Data from the World Health Organization indicate that, in 2022, 2.5 billion adults were overweight, including 890 million adults with obesity. These figures represent 43% and 16% of the global adult population, respectively</w:t>
      </w:r>
      <w:r w:rsidR="00983753">
        <w:rPr>
          <w:rFonts w:ascii="Calibri" w:hAnsi="Calibri" w:cs="Calibri"/>
          <w:color w:val="000000"/>
          <w:lang w:val="en-ID"/>
        </w:rPr>
        <w:t xml:space="preserve"> </w:t>
      </w:r>
      <w:sdt>
        <w:sdtPr>
          <w:rPr>
            <w:rFonts w:ascii="Calibri" w:hAnsi="Calibri" w:cs="Calibri"/>
            <w:color w:val="000000"/>
            <w:lang w:val="en-ID"/>
          </w:rPr>
          <w:tag w:val="MENDELEY_CITATION_v3_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"/>
          <w:id w:val="982119266"/>
          <w:placeholder>
            <w:docPart w:val="DefaultPlaceholder_-1854013440"/>
          </w:placeholder>
        </w:sdtPr>
        <w:sdtContent>
          <w:r w:rsidR="00C15375" w:rsidRPr="00C15375">
            <w:rPr>
              <w:rFonts w:ascii="Calibri" w:hAnsi="Calibri" w:cs="Calibri"/>
              <w:color w:val="000000"/>
              <w:lang w:val="en-ID"/>
            </w:rPr>
            <w:t>[1]</w:t>
          </w:r>
        </w:sdtContent>
      </w:sdt>
      <w:r w:rsidRPr="00B33ABE">
        <w:rPr>
          <w:lang w:val="en-ID"/>
        </w:rPr>
        <w:t xml:space="preserve">. During the same period, cardiovascular disease remained the leading cause of death worldwide, accounting for 19.8 million deaths in 2022, or approximately 32% of all global deaths </w:t>
      </w:r>
      <w:sdt>
        <w:sdtPr>
          <w:rPr>
            <w:rFonts w:ascii="Calibri" w:hAnsi="Calibri" w:cs="Calibri"/>
            <w:color w:val="000000"/>
            <w:lang w:val="en-ID"/>
          </w:rPr>
          <w:tag w:val="MENDELEY_CITATION_v3_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"/>
          <w:id w:val="1223495716"/>
          <w:placeholder>
            <w:docPart w:val="DefaultPlaceholder_-1854013440"/>
          </w:placeholder>
        </w:sdtPr>
        <w:sdtContent>
          <w:r w:rsidR="00C15375" w:rsidRPr="00C15375">
            <w:rPr>
              <w:rFonts w:ascii="Calibri" w:hAnsi="Calibri" w:cs="Calibri"/>
              <w:color w:val="000000"/>
              <w:lang w:val="en-ID"/>
            </w:rPr>
            <w:t>[2]</w:t>
          </w:r>
        </w:sdtContent>
      </w:sdt>
      <w:r w:rsidRPr="00B33ABE">
        <w:rPr>
          <w:lang w:val="en-ID"/>
        </w:rPr>
        <w:t xml:space="preserve">. Approximately 85% of deaths from cardiovascular disease were attributable to heart attacks and strokes </w:t>
      </w:r>
      <w:sdt>
        <w:sdtPr>
          <w:rPr>
            <w:rFonts w:ascii="Calibri" w:hAnsi="Calibri" w:cs="Calibri"/>
            <w:color w:val="000000"/>
            <w:lang w:val="en-ID"/>
          </w:rPr>
          <w:tag w:val="MENDELEY_CITATION_v3_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"/>
          <w:id w:val="-1642187427"/>
          <w:placeholder>
            <w:docPart w:val="DefaultPlaceholder_-1854013440"/>
          </w:placeholder>
        </w:sdtPr>
        <w:sdtContent>
          <w:r w:rsidR="00C15375" w:rsidRPr="00C15375">
            <w:rPr>
              <w:rFonts w:ascii="Calibri" w:hAnsi="Calibri" w:cs="Calibri"/>
              <w:color w:val="000000"/>
              <w:lang w:val="en-ID"/>
            </w:rPr>
            <w:t>[2]</w:t>
          </w:r>
        </w:sdtContent>
      </w:sdt>
      <w:r w:rsidRPr="00B33ABE">
        <w:rPr>
          <w:lang w:val="en-ID"/>
        </w:rPr>
        <w:t xml:space="preserve">. The World Heart Federation also reported that a high body mass index contributes to approximately 3.7 million deaths annually and nearly one-tenth of global deaths from heart disease </w:t>
      </w:r>
      <w:sdt>
        <w:sdtPr>
          <w:rPr>
            <w:rFonts w:ascii="Calibri" w:hAnsi="Calibri" w:cs="Calibri"/>
            <w:color w:val="000000"/>
            <w:lang w:val="en-ID"/>
          </w:rPr>
          <w:tag w:val="MENDELEY_CITATION_v3_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"/>
          <w:id w:val="-1609656141"/>
          <w:placeholder>
            <w:docPart w:val="DefaultPlaceholder_-1854013440"/>
          </w:placeholder>
        </w:sdtPr>
        <w:sdtContent>
          <w:r w:rsidR="00C15375" w:rsidRPr="00C15375">
            <w:rPr>
              <w:rFonts w:ascii="Calibri" w:hAnsi="Calibri" w:cs="Calibri"/>
              <w:color w:val="000000"/>
              <w:lang w:val="en-ID"/>
            </w:rPr>
            <w:t>[3]</w:t>
          </w:r>
        </w:sdtContent>
      </w:sdt>
      <w:r w:rsidRPr="00B33ABE">
        <w:rPr>
          <w:lang w:val="en-ID"/>
        </w:rPr>
        <w:t>. These figures demonstrate that obesity is not merely a condition of excess body weight but also a metabolic disorder that can accelerate vascular dysfunction, coronary heart disease, and myocardial infarction.</w:t>
      </w:r>
    </w:p>
    <w:p w14:paraId="65C7D294" w14:textId="6B3F0EEC" w:rsidR="00B33ABE" w:rsidRPr="00B33ABE" w:rsidRDefault="00B33ABE" w:rsidP="00B33ABE">
      <w:pPr>
        <w:ind w:firstLine="709"/>
        <w:jc w:val="both"/>
        <w:rPr>
          <w:lang w:val="en-ID"/>
        </w:rPr>
      </w:pPr>
      <w:r w:rsidRPr="00B33ABE">
        <w:rPr>
          <w:lang w:val="en-ID"/>
        </w:rPr>
        <w:t xml:space="preserve">The relationship between obesity and myocardial infarction can be explained by progressive metabolic, inflammatory, and vascular alterations. The accumulation of adipose tissue, particularly visceral adipose tissue, is associated with increased secretion of pro-inflammatory adipokines, insulin resistance, atherogenic </w:t>
      </w:r>
      <w:proofErr w:type="spellStart"/>
      <w:r w:rsidRPr="00B33ABE">
        <w:rPr>
          <w:lang w:val="en-ID"/>
        </w:rPr>
        <w:t>dyslipidemia</w:t>
      </w:r>
      <w:proofErr w:type="spellEnd"/>
      <w:r w:rsidRPr="00B33ABE">
        <w:rPr>
          <w:lang w:val="en-ID"/>
        </w:rPr>
        <w:t>, hypertension, oxidative stress, and endothelial dysfunction</w:t>
      </w:r>
      <w:r w:rsidR="00983753">
        <w:rPr>
          <w:lang w:val="en-ID"/>
        </w:rPr>
        <w:t xml:space="preserve"> </w:t>
      </w:r>
      <w:sdt>
        <w:sdtPr>
          <w:rPr>
            <w:rFonts w:ascii="Calibri" w:hAnsi="Calibri" w:cs="Calibri"/>
            <w:color w:val="000000"/>
            <w:lang w:val="en-ID"/>
          </w:rPr>
          <w:tag w:val="MENDELEY_CITATION_v3_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"/>
          <w:id w:val="57611226"/>
          <w:placeholder>
            <w:docPart w:val="DefaultPlaceholder_-1854013440"/>
          </w:placeholder>
        </w:sdtPr>
        <w:sdtContent>
          <w:r w:rsidR="00C15375" w:rsidRPr="00C15375">
            <w:rPr>
              <w:rFonts w:ascii="Calibri" w:hAnsi="Calibri" w:cs="Calibri"/>
              <w:color w:val="000000"/>
              <w:lang w:val="en-ID"/>
            </w:rPr>
            <w:t>[3,4]</w:t>
          </w:r>
        </w:sdtContent>
      </w:sdt>
      <w:r w:rsidRPr="00B33ABE">
        <w:rPr>
          <w:lang w:val="en-ID"/>
        </w:rPr>
        <w:t xml:space="preserve">. These alterations can accelerate atherosclerotic plaque formation, increase plaque instability, and elevate the risk of coronary thrombosis. When acute coronary occlusion occurs, myocardial tissue undergoes ischemia </w:t>
      </w:r>
      <w:r w:rsidRPr="00B33ABE">
        <w:rPr>
          <w:lang w:val="en-ID"/>
        </w:rPr>
        <w:lastRenderedPageBreak/>
        <w:t>and necrosis, triggering the release of cardiac injury biomarkers. Troponin remains the primary biomarker for diagnosing myocardial infarction, although it mainly reflects myocardial injury after the acute process has occurred [5]. The molecular mechanisms linking obesity to susceptibility to myocardial infarction still need to be mapped more systematically, particularly through biomarkers that can simultaneously reflect inflammatory, metabolic, endothelial, platelet-related, and myocardial injury processes.</w:t>
      </w:r>
    </w:p>
    <w:p w14:paraId="3DE65294" w14:textId="12145F93" w:rsidR="00B33ABE" w:rsidRPr="00B33ABE" w:rsidRDefault="00B33ABE" w:rsidP="00B33ABE">
      <w:pPr>
        <w:ind w:firstLine="709"/>
        <w:jc w:val="both"/>
        <w:rPr>
          <w:lang w:val="en-ID"/>
        </w:rPr>
      </w:pPr>
      <w:r w:rsidRPr="00B33ABE">
        <w:rPr>
          <w:lang w:val="en-ID"/>
        </w:rPr>
        <w:t xml:space="preserve">MicroRNAs, or miRNAs, are small non-coding RNA molecules approximately 18–22 nucleotides in length that regulate gene expression after transcription. These molecules can influence protein translation, messenger RNA stability, and various biological pathways associated with metabolism, inflammation, apoptosis, angiogenesis, and tissue </w:t>
      </w:r>
      <w:proofErr w:type="spellStart"/>
      <w:r w:rsidRPr="00B33ABE">
        <w:rPr>
          <w:lang w:val="en-ID"/>
        </w:rPr>
        <w:t>remodeling</w:t>
      </w:r>
      <w:proofErr w:type="spellEnd"/>
      <w:r w:rsidR="00983753">
        <w:rPr>
          <w:lang w:val="en-ID"/>
        </w:rPr>
        <w:t xml:space="preserve"> </w:t>
      </w:r>
      <w:sdt>
        <w:sdtPr>
          <w:rPr>
            <w:rFonts w:ascii="Calibri" w:hAnsi="Calibri" w:cs="Calibri"/>
            <w:color w:val="000000"/>
            <w:lang w:val="en-ID"/>
          </w:rPr>
          <w:tag w:val="MENDELEY_CITATION_v3_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"/>
          <w:id w:val="1513723208"/>
          <w:placeholder>
            <w:docPart w:val="DefaultPlaceholder_-1854013440"/>
          </w:placeholder>
        </w:sdtPr>
        <w:sdtContent>
          <w:r w:rsidR="00C15375" w:rsidRPr="00C15375">
            <w:rPr>
              <w:rFonts w:ascii="Calibri" w:hAnsi="Calibri" w:cs="Calibri"/>
              <w:color w:val="000000"/>
              <w:lang w:val="en-ID"/>
            </w:rPr>
            <w:t>[4]</w:t>
          </w:r>
        </w:sdtContent>
      </w:sdt>
      <w:r w:rsidRPr="00B33ABE">
        <w:rPr>
          <w:lang w:val="en-ID"/>
        </w:rPr>
        <w:t>. Circulating miRNAs are of particular research interest because they can be stably detected in plasma or serum, either bound to proteins or enclosed within extracellular vesicles</w:t>
      </w:r>
      <w:r w:rsidR="00983753">
        <w:rPr>
          <w:lang w:val="en-ID"/>
        </w:rPr>
        <w:t xml:space="preserve"> </w:t>
      </w:r>
      <w:sdt>
        <w:sdtPr>
          <w:rPr>
            <w:rFonts w:ascii="Calibri" w:hAnsi="Calibri" w:cs="Calibri"/>
            <w:color w:val="000000"/>
            <w:lang w:val="en-ID"/>
          </w:rPr>
          <w:tag w:val="MENDELEY_CITATION_v3_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"/>
          <w:id w:val="-1792436023"/>
          <w:placeholder>
            <w:docPart w:val="DefaultPlaceholder_-1854013440"/>
          </w:placeholder>
        </w:sdtPr>
        <w:sdtContent>
          <w:r w:rsidR="00C15375" w:rsidRPr="00C15375">
            <w:rPr>
              <w:rFonts w:ascii="Calibri" w:hAnsi="Calibri" w:cs="Calibri"/>
              <w:color w:val="000000"/>
              <w:lang w:val="en-ID"/>
            </w:rPr>
            <w:t>[5,6]</w:t>
          </w:r>
        </w:sdtContent>
      </w:sdt>
      <w:r w:rsidRPr="00B33ABE">
        <w:rPr>
          <w:lang w:val="en-ID"/>
        </w:rPr>
        <w:t xml:space="preserve">. This stability makes circulating miRNAs potential </w:t>
      </w:r>
      <w:proofErr w:type="spellStart"/>
      <w:r w:rsidRPr="00B33ABE">
        <w:rPr>
          <w:lang w:val="en-ID"/>
        </w:rPr>
        <w:t>noninvasive</w:t>
      </w:r>
      <w:proofErr w:type="spellEnd"/>
      <w:r w:rsidRPr="00B33ABE">
        <w:rPr>
          <w:lang w:val="en-ID"/>
        </w:rPr>
        <w:t xml:space="preserve"> biomarkers for metabolic and cardiovascular diseases. In obesity, miRNAs are involved in adipogenesis, </w:t>
      </w:r>
      <w:proofErr w:type="spellStart"/>
      <w:r w:rsidRPr="00B33ABE">
        <w:rPr>
          <w:lang w:val="en-ID"/>
        </w:rPr>
        <w:t>lipotoxicity</w:t>
      </w:r>
      <w:proofErr w:type="spellEnd"/>
      <w:r w:rsidRPr="00B33ABE">
        <w:rPr>
          <w:lang w:val="en-ID"/>
        </w:rPr>
        <w:t xml:space="preserve">, insulin resistance, chronic low-grade inflammation, and endothelial dysfunction </w:t>
      </w:r>
      <w:sdt>
        <w:sdtPr>
          <w:rPr>
            <w:rFonts w:ascii="Calibri" w:hAnsi="Calibri" w:cs="Calibri"/>
            <w:color w:val="000000"/>
            <w:lang w:val="en-ID"/>
          </w:rPr>
          <w:tag w:val="MENDELEY_CITATION_v3_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"/>
          <w:id w:val="1172367995"/>
          <w:placeholder>
            <w:docPart w:val="DefaultPlaceholder_-1854013440"/>
          </w:placeholder>
        </w:sdtPr>
        <w:sdtContent>
          <w:r w:rsidR="00C15375" w:rsidRPr="00C15375">
            <w:rPr>
              <w:rFonts w:ascii="Calibri" w:hAnsi="Calibri" w:cs="Calibri"/>
              <w:color w:val="000000"/>
              <w:lang w:val="en-ID"/>
            </w:rPr>
            <w:t>[4]</w:t>
          </w:r>
        </w:sdtContent>
      </w:sdt>
      <w:r w:rsidRPr="00B33ABE">
        <w:rPr>
          <w:lang w:val="en-ID"/>
        </w:rPr>
        <w:t>. In myocardial infarction, alterations in miRNA expression may originate from damaged cardiomyocytes, platelet activation, immune responses, endothelial injury, and reperfusion processes. Circulating miRNAs may therefore serve as a biological link between obesity and myocardial infarction.</w:t>
      </w:r>
    </w:p>
    <w:p w14:paraId="47FAD74D" w14:textId="71F37F1B" w:rsidR="00B33ABE" w:rsidRPr="00B33ABE" w:rsidRDefault="00B33ABE" w:rsidP="00B33ABE">
      <w:pPr>
        <w:ind w:firstLine="709"/>
        <w:jc w:val="both"/>
        <w:rPr>
          <w:lang w:val="en-ID"/>
        </w:rPr>
      </w:pPr>
      <w:r w:rsidRPr="00B33ABE">
        <w:rPr>
          <w:lang w:val="en-ID"/>
        </w:rPr>
        <w:t xml:space="preserve">Recent evidence indicates that circulating miRNAs are associated with measures of adiposity and cardiometabolic risk factors. A plasma analysis of 1,208 participants in the Rotterdam Study identified 65 miRNAs associated with body mass index, 40 miRNAs associated with waist-to-hip ratio, 65 miRNAs associated with fat mass index, and 15 miRNAs associated with the android-to-gynoid fat ratio </w:t>
      </w:r>
      <w:sdt>
        <w:sdtPr>
          <w:rPr>
            <w:rFonts w:ascii="Calibri" w:hAnsi="Calibri" w:cs="Calibri"/>
            <w:color w:val="000000"/>
            <w:lang w:val="en-ID"/>
          </w:rPr>
          <w:tag w:val="MENDELEY_CITATION_v3_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"/>
          <w:id w:val="-2093218740"/>
          <w:placeholder>
            <w:docPart w:val="DefaultPlaceholder_-1854013440"/>
          </w:placeholder>
        </w:sdtPr>
        <w:sdtContent>
          <w:r w:rsidR="00C15375" w:rsidRPr="00C15375">
            <w:rPr>
              <w:rFonts w:ascii="Calibri" w:hAnsi="Calibri" w:cs="Calibri"/>
              <w:color w:val="000000"/>
              <w:lang w:val="en-ID"/>
            </w:rPr>
            <w:t>[6]</w:t>
          </w:r>
        </w:sdtContent>
      </w:sdt>
      <w:r w:rsidRPr="00B33ABE">
        <w:rPr>
          <w:lang w:val="en-ID"/>
        </w:rPr>
        <w:t xml:space="preserve">. Twelve miRNAs were also consistently associated with all measures of obesity, and several of these miRNAs had previously been linked to cardiovascular disease </w:t>
      </w:r>
      <w:sdt>
        <w:sdtPr>
          <w:rPr>
            <w:rFonts w:ascii="Calibri" w:hAnsi="Calibri" w:cs="Calibri"/>
            <w:color w:val="000000"/>
            <w:lang w:val="en-ID"/>
          </w:rPr>
          <w:tag w:val="MENDELEY_CITATION_v3_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"/>
          <w:id w:val="-1887016974"/>
          <w:placeholder>
            <w:docPart w:val="DefaultPlaceholder_-1854013440"/>
          </w:placeholder>
        </w:sdtPr>
        <w:sdtContent>
          <w:r w:rsidR="00C15375" w:rsidRPr="00C15375">
            <w:rPr>
              <w:rFonts w:ascii="Calibri" w:hAnsi="Calibri" w:cs="Calibri"/>
              <w:color w:val="000000"/>
              <w:lang w:val="en-ID"/>
            </w:rPr>
            <w:t>[6]</w:t>
          </w:r>
        </w:sdtContent>
      </w:sdt>
      <w:r w:rsidRPr="00B33ABE">
        <w:rPr>
          <w:lang w:val="en-ID"/>
        </w:rPr>
        <w:t xml:space="preserve">. Another analysis involving 4,440 participants in the Framingham Heart Study, with replication in 1,999 participants from the Rotterdam Study, demonstrated that miR-193b-3p, miR-122-5p, miR-365a-3p, miR-194-5p, miR-192-5p, and miR-193a-5p were associated with at least five cardiovascular risk factors </w:t>
      </w:r>
      <w:sdt>
        <w:sdtPr>
          <w:rPr>
            <w:rFonts w:ascii="Calibri" w:hAnsi="Calibri" w:cs="Calibri"/>
            <w:color w:val="000000"/>
            <w:lang w:val="en-ID"/>
          </w:rPr>
          <w:tag w:val="MENDELEY_CITATION_v3_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"/>
          <w:id w:val="1065837469"/>
          <w:placeholder>
            <w:docPart w:val="DefaultPlaceholder_-1854013440"/>
          </w:placeholder>
        </w:sdtPr>
        <w:sdtContent>
          <w:r w:rsidR="00C15375" w:rsidRPr="00C15375">
            <w:rPr>
              <w:rFonts w:ascii="Calibri" w:hAnsi="Calibri" w:cs="Calibri"/>
              <w:color w:val="000000"/>
              <w:lang w:val="en-ID"/>
            </w:rPr>
            <w:t>[7]</w:t>
          </w:r>
        </w:sdtContent>
      </w:sdt>
      <w:r w:rsidRPr="00B33ABE">
        <w:rPr>
          <w:lang w:val="en-ID"/>
        </w:rPr>
        <w:t xml:space="preserve">. Eight miRNAs were also associated with all-cause mortality </w:t>
      </w:r>
      <w:sdt>
        <w:sdtPr>
          <w:rPr>
            <w:rFonts w:ascii="Calibri" w:hAnsi="Calibri" w:cs="Calibri"/>
            <w:color w:val="000000"/>
            <w:lang w:val="en-ID"/>
          </w:rPr>
          <w:tag w:val="MENDELEY_CITATION_v3_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"/>
          <w:id w:val="-129868047"/>
          <w:placeholder>
            <w:docPart w:val="DefaultPlaceholder_-1854013440"/>
          </w:placeholder>
        </w:sdtPr>
        <w:sdtContent>
          <w:r w:rsidR="00C15375" w:rsidRPr="00C15375">
            <w:rPr>
              <w:rFonts w:ascii="Calibri" w:hAnsi="Calibri" w:cs="Calibri"/>
              <w:color w:val="000000"/>
              <w:lang w:val="en-ID"/>
            </w:rPr>
            <w:t>[7]</w:t>
          </w:r>
        </w:sdtContent>
      </w:sdt>
      <w:r w:rsidRPr="00B33ABE">
        <w:rPr>
          <w:lang w:val="en-ID"/>
        </w:rPr>
        <w:t>. These findings support the hypothesis that circulating miRNAs can capture the biological signatures of obesity and cardiovascular risk. They do not, however, specifically explain miRNA profiles in patients with obesity who experience myocardial infarction.</w:t>
      </w:r>
    </w:p>
    <w:p w14:paraId="7D226F26" w14:textId="7112FC62" w:rsidR="00B33ABE" w:rsidRPr="00B33ABE" w:rsidRDefault="00B33ABE" w:rsidP="00B33ABE">
      <w:pPr>
        <w:ind w:firstLine="709"/>
        <w:jc w:val="both"/>
        <w:rPr>
          <w:lang w:val="en-ID"/>
        </w:rPr>
      </w:pPr>
      <w:r w:rsidRPr="00B33ABE">
        <w:rPr>
          <w:lang w:val="en-ID"/>
        </w:rPr>
        <w:t xml:space="preserve">Circulating miRNAs have been increasingly investigated as diagnostic and prognostic biomarkers for myocardial infarction. A systematic review and meta-analysis of acute myocardial infarction indicated that miRNAs have the potential to support diagnosis and predict clinical outcomes, although considerable variation remains in the types of miRNAs examined, sampling times, specimen types, detection platforms, and clinical outcomes </w:t>
      </w:r>
      <w:sdt>
        <w:sdtPr>
          <w:rPr>
            <w:rFonts w:ascii="Calibri" w:hAnsi="Calibri" w:cs="Calibri"/>
            <w:color w:val="000000"/>
            <w:lang w:val="en-ID"/>
          </w:rPr>
          <w:tag w:val="MENDELEY_CITATION_v3_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"/>
          <w:id w:val="1118488843"/>
          <w:placeholder>
            <w:docPart w:val="DefaultPlaceholder_-1854013440"/>
          </w:placeholder>
        </w:sdtPr>
        <w:sdtContent>
          <w:r w:rsidR="00C15375" w:rsidRPr="00C15375">
            <w:rPr>
              <w:rFonts w:ascii="Calibri" w:hAnsi="Calibri" w:cs="Calibri"/>
              <w:color w:val="000000"/>
              <w:lang w:val="en-ID"/>
            </w:rPr>
            <w:t>[8]</w:t>
          </w:r>
        </w:sdtContent>
      </w:sdt>
      <w:r w:rsidRPr="00B33ABE">
        <w:rPr>
          <w:lang w:val="en-ID"/>
        </w:rPr>
        <w:t xml:space="preserve">. A meta-analysis of the miR-208 family involving 13 studies with 1,703 patients with acute myocardial infarction and 1,589 controls reported a pooled sensitivity of 83%, specificity of 97%, and an area under the curve of 93%. The miR-208 family was consequently considered a promising early biomarker </w:t>
      </w:r>
      <w:sdt>
        <w:sdtPr>
          <w:rPr>
            <w:rFonts w:ascii="Calibri" w:hAnsi="Calibri" w:cs="Calibri"/>
            <w:color w:val="000000"/>
            <w:lang w:val="en-ID"/>
          </w:rPr>
          <w:tag w:val="MENDELEY_CITATION_v3_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"/>
          <w:id w:val="-1821580082"/>
          <w:placeholder>
            <w:docPart w:val="DefaultPlaceholder_-1854013440"/>
          </w:placeholder>
        </w:sdtPr>
        <w:sdtContent>
          <w:r w:rsidR="00C15375" w:rsidRPr="00C15375">
            <w:rPr>
              <w:rFonts w:ascii="Calibri" w:hAnsi="Calibri" w:cs="Calibri"/>
              <w:color w:val="000000"/>
              <w:lang w:val="en-ID"/>
            </w:rPr>
            <w:t>[9]</w:t>
          </w:r>
        </w:sdtContent>
      </w:sdt>
      <w:r w:rsidRPr="00B33ABE">
        <w:rPr>
          <w:lang w:val="en-ID"/>
        </w:rPr>
        <w:t xml:space="preserve">. A meta-analysis of miR-21 in acute coronary syndrome that included 11 case-control studies with 2,413 participants produced a pooled area under the curve of 0.779, although heterogeneity across studies remained high </w:t>
      </w:r>
      <w:sdt>
        <w:sdtPr>
          <w:rPr>
            <w:rFonts w:ascii="Calibri" w:hAnsi="Calibri" w:cs="Calibri"/>
            <w:color w:val="000000"/>
            <w:lang w:val="en-ID"/>
          </w:rPr>
          <w:tag w:val="MENDELEY_CITATION_v3_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"/>
          <w:id w:val="-1675640679"/>
          <w:placeholder>
            <w:docPart w:val="DefaultPlaceholder_-1854013440"/>
          </w:placeholder>
        </w:sdtPr>
        <w:sdtContent>
          <w:r w:rsidR="00C15375" w:rsidRPr="00C15375">
            <w:rPr>
              <w:rFonts w:ascii="Calibri" w:hAnsi="Calibri" w:cs="Calibri"/>
              <w:color w:val="000000"/>
              <w:lang w:val="en-ID"/>
            </w:rPr>
            <w:t>[10]</w:t>
          </w:r>
        </w:sdtContent>
      </w:sdt>
      <w:r w:rsidRPr="00B33ABE">
        <w:rPr>
          <w:lang w:val="en-ID"/>
        </w:rPr>
        <w:t xml:space="preserve">. A meta-analysis of miR-1 further supported the potential of miRNAs that are highly expressed in cardiac muscle tissue as biomarkers for acute myocardial infarction </w:t>
      </w:r>
      <w:sdt>
        <w:sdtPr>
          <w:rPr>
            <w:rFonts w:ascii="Calibri" w:hAnsi="Calibri" w:cs="Calibri"/>
            <w:color w:val="000000"/>
            <w:lang w:val="en-ID"/>
          </w:rPr>
          <w:tag w:val="MENDELEY_CITATION_v3_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"/>
          <w:id w:val="-211354812"/>
          <w:placeholder>
            <w:docPart w:val="DefaultPlaceholder_-1854013440"/>
          </w:placeholder>
        </w:sdtPr>
        <w:sdtContent>
          <w:r w:rsidR="00C15375" w:rsidRPr="00C15375">
            <w:rPr>
              <w:rFonts w:ascii="Calibri" w:hAnsi="Calibri" w:cs="Calibri"/>
              <w:color w:val="000000"/>
              <w:lang w:val="en-ID"/>
            </w:rPr>
            <w:t>[11]</w:t>
          </w:r>
        </w:sdtContent>
      </w:sdt>
      <w:r w:rsidRPr="00B33ABE">
        <w:rPr>
          <w:lang w:val="en-ID"/>
        </w:rPr>
        <w:t>. Nevertheless, these syntheses have primarily focused on general myocardial infarction populations and have not differentiated obesity status as a biological factor that may influence miRNA profiles.</w:t>
      </w:r>
    </w:p>
    <w:p w14:paraId="2D0EFE44" w14:textId="48792279" w:rsidR="00B33ABE" w:rsidRPr="00B33ABE" w:rsidRDefault="00B33ABE" w:rsidP="00B33ABE">
      <w:pPr>
        <w:ind w:firstLine="709"/>
        <w:jc w:val="both"/>
        <w:rPr>
          <w:lang w:val="en-ID"/>
        </w:rPr>
      </w:pPr>
      <w:r w:rsidRPr="00B33ABE">
        <w:rPr>
          <w:lang w:val="en-ID"/>
        </w:rPr>
        <w:lastRenderedPageBreak/>
        <w:t xml:space="preserve">The prognostic value of circulating miRNAs after myocardial infarction has also become increasingly apparent. Among 598 patients with acute myocardial infarction who underwent primary angioplasty, miR-223-3p was associated with an increased risk of ischemic endpoints at 30 days and 1 year, whereas the miR-126-3p/miR-223-3p ratio demonstrated a protective pattern against thrombotic risk </w:t>
      </w:r>
      <w:sdt>
        <w:sdtPr>
          <w:rPr>
            <w:rFonts w:ascii="Calibri" w:hAnsi="Calibri" w:cs="Calibri"/>
            <w:color w:val="000000"/>
            <w:lang w:val="en-ID"/>
          </w:rPr>
          <w:tag w:val="MENDELEY_CITATION_v3_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"/>
          <w:id w:val="-178967395"/>
          <w:placeholder>
            <w:docPart w:val="DefaultPlaceholder_-1854013440"/>
          </w:placeholder>
        </w:sdtPr>
        <w:sdtContent>
          <w:r w:rsidR="00C15375" w:rsidRPr="00C15375">
            <w:rPr>
              <w:rFonts w:ascii="Calibri" w:hAnsi="Calibri" w:cs="Calibri"/>
              <w:color w:val="000000"/>
              <w:lang w:val="en-ID"/>
            </w:rPr>
            <w:t>[12]</w:t>
          </w:r>
        </w:sdtContent>
      </w:sdt>
      <w:r w:rsidRPr="00B33ABE">
        <w:rPr>
          <w:lang w:val="en-ID"/>
        </w:rPr>
        <w:t xml:space="preserve">. Plasma small RNA sequencing in patients with acute myocardial infarction showed that circulating miRNAs could be used to develop biomarkers for diagnosis, prognosis, and long-term monitoring following reperfusion therapy </w:t>
      </w:r>
      <w:sdt>
        <w:sdtPr>
          <w:rPr>
            <w:rFonts w:ascii="Calibri" w:hAnsi="Calibri" w:cs="Calibri"/>
            <w:color w:val="000000"/>
            <w:lang w:val="en-ID"/>
          </w:rPr>
          <w:tag w:val="MENDELEY_CITATION_v3_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"/>
          <w:id w:val="-247815919"/>
          <w:placeholder>
            <w:docPart w:val="DefaultPlaceholder_-1854013440"/>
          </w:placeholder>
        </w:sdtPr>
        <w:sdtContent>
          <w:r w:rsidR="00C15375" w:rsidRPr="00C15375">
            <w:rPr>
              <w:rFonts w:ascii="Calibri" w:hAnsi="Calibri" w:cs="Calibri"/>
              <w:color w:val="000000"/>
              <w:lang w:val="en-ID"/>
            </w:rPr>
            <w:t>[13]</w:t>
          </w:r>
        </w:sdtContent>
      </w:sdt>
      <w:r w:rsidRPr="00B33ABE">
        <w:rPr>
          <w:lang w:val="en-ID"/>
        </w:rPr>
        <w:t xml:space="preserve">. In patients with myocardial infarction and type 2 diabetes, miR-210-5p and miR-195-5p could differentiate diabetes status, whereas miR-1-5p helped predict severe myocardial infarction with a left ventricular ejection fraction of ≤40% </w:t>
      </w:r>
      <w:sdt>
        <w:sdtPr>
          <w:rPr>
            <w:rFonts w:ascii="Calibri" w:hAnsi="Calibri" w:cs="Calibri"/>
            <w:color w:val="000000"/>
            <w:lang w:val="en-ID"/>
          </w:rPr>
          <w:tag w:val="MENDELEY_CITATION_v3_eyJjaXRhdGlvbklEIjoiTUVOREVMRVlfQ0lUQVRJT05fOWU1YjlmMmEtYTM1Zi00MDIxLThjMjEtZmYzNWJjYzE0OWUx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
          <w:id w:val="729653301"/>
          <w:placeholder>
            <w:docPart w:val="DefaultPlaceholder_-1854013440"/>
          </w:placeholder>
        </w:sdtPr>
        <w:sdtContent>
          <w:r w:rsidR="00C15375" w:rsidRPr="00C15375">
            <w:rPr>
              <w:rFonts w:ascii="Calibri" w:hAnsi="Calibri" w:cs="Calibri"/>
              <w:color w:val="000000"/>
              <w:lang w:val="en-ID"/>
            </w:rPr>
            <w:t>[14]</w:t>
          </w:r>
        </w:sdtContent>
      </w:sdt>
      <w:r w:rsidRPr="00B33ABE">
        <w:rPr>
          <w:lang w:val="en-ID"/>
        </w:rPr>
        <w:t>. This evidence suggests that metabolic conditions may alter miRNA expression and the severity of myocardial infarction. Obesity, as a major risk factor, has not yet received a dedicated synthesis, despite being characterized by inflammatory, adipokine, and lipid metabolism profiles that differ from those associated with other cardiometabolic risk factors.</w:t>
      </w:r>
    </w:p>
    <w:p w14:paraId="333D3B1D" w14:textId="76810E49" w:rsidR="00B33ABE" w:rsidRPr="00B33ABE" w:rsidRDefault="00B33ABE" w:rsidP="00B33ABE">
      <w:pPr>
        <w:ind w:firstLine="709"/>
        <w:jc w:val="both"/>
        <w:rPr>
          <w:lang w:val="en-ID"/>
        </w:rPr>
      </w:pPr>
      <w:r w:rsidRPr="00B33ABE">
        <w:rPr>
          <w:lang w:val="en-ID"/>
        </w:rPr>
        <w:t xml:space="preserve">The research gap lies in the absence of a systematic literature review and meta-analysis that specifically integrates circulating miRNAs, myocardial infarction, and obesity within a single research focus. Previous meta-analyses have mainly evaluated acute myocardial infarction or acute coronary syndrome in general, individual miRNAs such as miR-208, miR-21, or miR-1, and diagnostic performance without adequate stratification according to obesity status </w:t>
      </w:r>
      <w:sdt>
        <w:sdtPr>
          <w:rPr>
            <w:rFonts w:ascii="Calibri" w:hAnsi="Calibri" w:cs="Calibri"/>
            <w:color w:val="000000"/>
            <w:lang w:val="en-ID"/>
          </w:rPr>
          <w:tag w:val="MENDELEY_CITATION_v3_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"/>
          <w:id w:val="270363567"/>
          <w:placeholder>
            <w:docPart w:val="DefaultPlaceholder_-1854013440"/>
          </w:placeholder>
        </w:sdtPr>
        <w:sdtContent>
          <w:r w:rsidR="00C15375" w:rsidRPr="00C15375">
            <w:rPr>
              <w:rFonts w:ascii="Calibri" w:hAnsi="Calibri" w:cs="Calibri"/>
              <w:color w:val="000000"/>
              <w:lang w:val="en-ID"/>
            </w:rPr>
            <w:t>[8–11]</w:t>
          </w:r>
        </w:sdtContent>
      </w:sdt>
      <w:r w:rsidRPr="00B33ABE">
        <w:rPr>
          <w:lang w:val="en-ID"/>
        </w:rPr>
        <w:t xml:space="preserve">. Research on obesity has also more frequently examined the relationships between miRNAs and adiposity measures, body mass index, fat distribution, insulin resistance, or broad cardiovascular risk factors rather than the occurrence of myocardial infarction among patients with obesity </w:t>
      </w:r>
      <w:sdt>
        <w:sdtPr>
          <w:rPr>
            <w:rFonts w:ascii="Calibri" w:hAnsi="Calibri" w:cs="Calibri"/>
            <w:color w:val="000000"/>
            <w:lang w:val="en-ID"/>
          </w:rPr>
          <w:tag w:val="MENDELEY_CITATION_v3_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"/>
          <w:id w:val="-1414312106"/>
          <w:placeholder>
            <w:docPart w:val="DefaultPlaceholder_-1854013440"/>
          </w:placeholder>
        </w:sdtPr>
        <w:sdtContent>
          <w:r w:rsidR="00C15375" w:rsidRPr="00C15375">
            <w:rPr>
              <w:rFonts w:ascii="Calibri" w:hAnsi="Calibri" w:cs="Calibri"/>
              <w:color w:val="000000"/>
              <w:lang w:val="en-ID"/>
            </w:rPr>
            <w:t>[4,6,7]</w:t>
          </w:r>
        </w:sdtContent>
      </w:sdt>
      <w:r w:rsidRPr="00B33ABE">
        <w:rPr>
          <w:lang w:val="en-ID"/>
        </w:rPr>
        <w:t>. Variations in the definition of obesity, the use of body mass index or central adiposity measurements, the timing of blood collection following symptom onset, myocardial infarction type, reperfusion status, sample type, normalization methods, and detection platforms may influence the direction and magnitude of the effects of circulating miRNAs. The absence of pooled estimates for populations with obesity means that the clinical value of circulating miRNAs cannot yet be firmly established for early diagnosis, risk stratification, or the prediction of myocardial infarction outcomes.</w:t>
      </w:r>
    </w:p>
    <w:p w14:paraId="4F119B28" w14:textId="03C6CC5A" w:rsidR="00B33ABE" w:rsidRPr="00B33ABE" w:rsidRDefault="00B33ABE" w:rsidP="00B33ABE">
      <w:pPr>
        <w:ind w:firstLine="709"/>
        <w:jc w:val="both"/>
        <w:rPr>
          <w:lang w:val="en-ID"/>
        </w:rPr>
      </w:pPr>
      <w:r w:rsidRPr="00B33ABE">
        <w:rPr>
          <w:lang w:val="en-ID"/>
        </w:rPr>
        <w:t xml:space="preserve">A systematic literature review and meta-analysis are needed to organize the available evidence on circulating miRNAs in myocardial infarction among patients with obesity. This approach may help identify the most consistently reported miRNAs, compare expression patterns between populations with and without obesity, evaluate diagnostic or prognostic performance, and calculate pooled estimates when quantitative data are available. Reporting in accordance with PRISMA 2020 will improve the transparency of the literature search, article selection, data extraction, risk-of-bias assessment, and evidence synthesis processes </w:t>
      </w:r>
      <w:sdt>
        <w:sdtPr>
          <w:rPr>
            <w:rFonts w:ascii="Calibri" w:hAnsi="Calibri" w:cs="Calibri"/>
            <w:color w:val="000000"/>
            <w:lang w:val="en-ID"/>
          </w:rPr>
          <w:tag w:val="MENDELEY_CITATION_v3_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"/>
          <w:id w:val="327102853"/>
          <w:placeholder>
            <w:docPart w:val="DefaultPlaceholder_-1854013440"/>
          </w:placeholder>
        </w:sdtPr>
        <w:sdtContent>
          <w:r w:rsidR="00C15375" w:rsidRPr="00C15375">
            <w:rPr>
              <w:rFonts w:ascii="Calibri" w:hAnsi="Calibri" w:cs="Calibri"/>
              <w:color w:val="000000"/>
              <w:lang w:val="en-ID"/>
            </w:rPr>
            <w:t>[15]</w:t>
          </w:r>
        </w:sdtContent>
      </w:sdt>
      <w:r w:rsidRPr="00B33ABE">
        <w:rPr>
          <w:lang w:val="en-ID"/>
        </w:rPr>
        <w:t xml:space="preserve">. On this basis, the present study is expected to clarify the role of circulating miRNAs as molecular biomarkers relevant to patients with obesity and myocardial infarction. It may also provide direction for biomarker research, clinical validation, and the development of risk-stratification strategies based on molecular profiles. This study aims to systematically and quantitatively </w:t>
      </w:r>
      <w:proofErr w:type="spellStart"/>
      <w:r w:rsidRPr="00B33ABE">
        <w:rPr>
          <w:lang w:val="en-ID"/>
        </w:rPr>
        <w:t>analyze</w:t>
      </w:r>
      <w:proofErr w:type="spellEnd"/>
      <w:r w:rsidRPr="00B33ABE">
        <w:rPr>
          <w:lang w:val="en-ID"/>
        </w:rPr>
        <w:t xml:space="preserve"> the role of circulating miRNAs as diagnostic and prognostic biomarkers of myocardial infarction in patients with obesity through a systematic literature review and meta-analysis.</w:t>
      </w:r>
    </w:p>
    <w:p w14:paraId="445DDFE3" w14:textId="77777777" w:rsidR="00F858ED" w:rsidRDefault="00F858ED"/>
    <w:p w14:paraId="49EEFB97" w14:textId="4852A09A" w:rsidR="00F858ED" w:rsidRPr="00A06E26" w:rsidRDefault="00F858ED">
      <w:pPr>
        <w:rPr>
          <w:b/>
          <w:bCs/>
        </w:rPr>
      </w:pPr>
      <w:r w:rsidRPr="00A06E26">
        <w:rPr>
          <w:b/>
          <w:bCs/>
        </w:rPr>
        <w:t>RESEARCH METHOD</w:t>
      </w:r>
    </w:p>
    <w:p w14:paraId="308B7523" w14:textId="6F610667" w:rsidR="001E153E" w:rsidRPr="001E153E" w:rsidRDefault="00DF0A13" w:rsidP="00DF0A13">
      <w:pPr>
        <w:jc w:val="both"/>
        <w:rPr>
          <w:b/>
          <w:bCs/>
        </w:rPr>
      </w:pPr>
      <w:r w:rsidRPr="00DF0A13">
        <w:rPr>
          <w:b/>
          <w:bCs/>
        </w:rPr>
        <w:t>Research Design</w:t>
      </w:r>
    </w:p>
    <w:p w14:paraId="78068A07" w14:textId="77777777" w:rsidR="00632C42" w:rsidRPr="00632C42" w:rsidRDefault="00632C42" w:rsidP="00632C42">
      <w:pPr>
        <w:ind w:firstLine="709"/>
        <w:jc w:val="both"/>
        <w:rPr>
          <w:lang w:val="en-ID"/>
        </w:rPr>
      </w:pPr>
      <w:r w:rsidRPr="00632C42">
        <w:rPr>
          <w:lang w:val="en-ID"/>
        </w:rPr>
        <w:lastRenderedPageBreak/>
        <w:t>This study employed a systematic literature review and meta-analysis design to examine the role of circulating microRNAs (miRNAs) in myocardial infarction among patients with obesity. The study focused on primary articles that evaluated the expression of circulating miRNAs in serum, plasma, whole blood, or extracellular vesicles among patients with acute myocardial infarction, acute coronary syndrome, or obesity-related metabolic risk. A meta-analysis design was selected because this study not only narratively reviewed findings from previous articles but also pooled quantitative data to obtain statistical estimates of differences in circulating miRNA expression, diagnostic performance, and the potential prognostic value of miRNAs for clinical outcomes of myocardial infarction.</w:t>
      </w:r>
    </w:p>
    <w:p w14:paraId="2DEA1B1E" w14:textId="77777777" w:rsidR="00632C42" w:rsidRPr="00632C42" w:rsidRDefault="00632C42" w:rsidP="00632C42">
      <w:pPr>
        <w:ind w:firstLine="709"/>
        <w:jc w:val="both"/>
        <w:rPr>
          <w:lang w:val="en-ID"/>
        </w:rPr>
      </w:pPr>
      <w:r w:rsidRPr="00632C42">
        <w:rPr>
          <w:lang w:val="en-ID"/>
        </w:rPr>
        <w:t>This study followed the PRISMA 2020 guidelines to ensure that the identification, screening, eligibility assessment, and inclusion of articles were conducted systematically. The included studies were full-text primary articles published in 2021 or later. Of all the articles retrieved, 18 met the eligibility criteria for the systematic review. Articles that provided complete numerical data, such as sample sizes, means, standard deviations, medians, interquartile ranges, odds ratios, hazard ratios, areas under the curve, sensitivity, specificity, or confidence intervals, were included in the quantitative analysis. Articles focusing on obesity and cardiometabolic risk without directly reporting myocardial infarction outcomes were retained to support the narrative synthesis, particularly to strengthen the biological relationship between obesity, circulating miRNAs, and cardiovascular disease risk.</w:t>
      </w:r>
    </w:p>
    <w:p w14:paraId="7C9203C1" w14:textId="1E3B1B99" w:rsidR="001E153E" w:rsidRPr="001E153E" w:rsidRDefault="00632C42" w:rsidP="00632C42">
      <w:pPr>
        <w:jc w:val="both"/>
        <w:rPr>
          <w:b/>
          <w:bCs/>
        </w:rPr>
      </w:pPr>
      <w:r w:rsidRPr="00632C42">
        <w:rPr>
          <w:b/>
          <w:bCs/>
        </w:rPr>
        <w:t>Research Stages</w:t>
      </w:r>
    </w:p>
    <w:p w14:paraId="50076C68" w14:textId="77777777" w:rsidR="00632C42" w:rsidRPr="00632C42" w:rsidRDefault="00632C42" w:rsidP="00632C42">
      <w:pPr>
        <w:ind w:firstLine="709"/>
        <w:jc w:val="both"/>
        <w:rPr>
          <w:lang w:val="en-ID"/>
        </w:rPr>
      </w:pPr>
      <w:r w:rsidRPr="00632C42">
        <w:rPr>
          <w:lang w:val="en-ID"/>
        </w:rPr>
        <w:t>The research stages included: (1) formulating the research question, (2) developing keywords using the PICO framework, (3) searching for articles in scientific databases, (4) removing duplicate articles, (5) screening titles and abstracts, (6) assessing the eligibility of full-text articles, (7) determining the final included articles, (8) extracting article characteristics, (9) extracting numerical data for the meta-analysis, (10) assessing the risk of bias, (11) calculating effect sizes, (12) analysing heterogeneity, (13) conducting subgroup or moderator analyses when sufficient data were available, and (14) interpreting the results of the systematic review and meta-analysis.</w:t>
      </w:r>
    </w:p>
    <w:p w14:paraId="47D6BB0E" w14:textId="77777777" w:rsidR="00632C42" w:rsidRPr="00632C42" w:rsidRDefault="00632C42" w:rsidP="00632C42">
      <w:pPr>
        <w:ind w:firstLine="709"/>
        <w:jc w:val="both"/>
        <w:rPr>
          <w:lang w:val="en-ID"/>
        </w:rPr>
      </w:pPr>
      <w:r w:rsidRPr="00632C42">
        <w:rPr>
          <w:lang w:val="en-ID"/>
        </w:rPr>
        <w:t>The literature search was conducted in PubMed, Google Scholar, ScienceDirect, Scopus, SpringerLink, BMC, MDPI, and other open-access journal sources that provided full-text articles. The selected articles were primary studies discussing circulating miRNAs in patients with acute myocardial infarction, acute coronary syndrome, non-ST-segment elevation acute coronary syndrome, or obesity and metabolic risk associated with cardiovascular disease. Review articles, systematic reviews, meta-analyses, theses, repository documents, editorials, letters to the editor, articles without full-text access, duplicate articles, articles without numerical data, animal-based studies, purely in vitro studies, and articles unrelated to the research objectives were excluded from the final synthesis.</w:t>
      </w:r>
    </w:p>
    <w:p w14:paraId="67729336" w14:textId="4CA1CDBC" w:rsidR="001E153E" w:rsidRPr="001E153E" w:rsidRDefault="00632C42" w:rsidP="00632C42">
      <w:pPr>
        <w:jc w:val="both"/>
        <w:rPr>
          <w:b/>
          <w:bCs/>
        </w:rPr>
      </w:pPr>
      <w:r w:rsidRPr="00632C42">
        <w:rPr>
          <w:b/>
          <w:bCs/>
        </w:rPr>
        <w:t>Research PICO</w:t>
      </w:r>
    </w:p>
    <w:p w14:paraId="04C00496" w14:textId="77777777" w:rsidR="00EB7074" w:rsidRPr="00EB7074" w:rsidRDefault="00EB7074" w:rsidP="00EB7074">
      <w:pPr>
        <w:ind w:firstLine="709"/>
        <w:jc w:val="both"/>
        <w:rPr>
          <w:lang w:val="en-ID"/>
        </w:rPr>
      </w:pPr>
      <w:r w:rsidRPr="00EB7074">
        <w:rPr>
          <w:lang w:val="en-ID"/>
        </w:rPr>
        <w:t xml:space="preserve">The inclusion criteria for this study were as follows: (1) the article was available in full-text form; (2) the article was published in 2021 or later; (3) the article employed a primary research design, such as a case-control, cohort, cross-sectional, prospective observational, diagnostic, or prognostic study; (4) the article examined circulating miRNAs in serum, plasma, whole blood, or extracellular vesicles; (5) the article involved patients with myocardial infarction, acute coronary syndrome, or obesity accompanied by cardiovascular risk; (6) the article included a comparison group, such as healthy controls, non-ACS subjects, patients with stable angina pectoris, unstable angina pectoris, or chronic coronary syndrome, </w:t>
      </w:r>
      <w:r w:rsidRPr="00EB7074">
        <w:rPr>
          <w:lang w:val="en-ID"/>
        </w:rPr>
        <w:lastRenderedPageBreak/>
        <w:t>non-obese individuals, or groups with different metabolic profiles; (7) the article reported diagnostic or prognostic outcomes, miRNA expression, or associations between miRNAs and cardiometabolic risk factors; and (8) the article presented quantitative data that could be used for meta-analysis or structured narrative synthesis.</w:t>
      </w:r>
    </w:p>
    <w:p w14:paraId="557CA676" w14:textId="77777777" w:rsidR="00EB7074" w:rsidRPr="00EB7074" w:rsidRDefault="00EB7074" w:rsidP="00EB7074">
      <w:pPr>
        <w:ind w:firstLine="709"/>
        <w:jc w:val="both"/>
        <w:rPr>
          <w:lang w:val="en-ID"/>
        </w:rPr>
      </w:pPr>
      <w:r w:rsidRPr="00EB7074">
        <w:rPr>
          <w:lang w:val="en-ID"/>
        </w:rPr>
        <w:t>The exclusion criteria comprised review articles, systematic reviews, meta-analyses, theses, repository documents, editorials, letters to the editor, articles without full-text access, articles without numerical data, duplicate articles, animal-based studies, laboratory studies without human subjects, articles that exclusively examined tissue miRNAs without evaluating circulating miRNAs, articles that did not address myocardial infarction, acute coronary syndrome, obesity, or cardiometabolic risk, and articles containing overlapping data from the same research group. When two articles reported the same data, the article that was more complete, more recent, or more closely aligned with the research objectives was selected for the final synthesis.</w:t>
      </w:r>
    </w:p>
    <w:p w14:paraId="68C4CF15" w14:textId="0FD6AC7D" w:rsidR="001E153E" w:rsidRPr="001E153E" w:rsidRDefault="00EB7074" w:rsidP="00EB7074">
      <w:pPr>
        <w:jc w:val="center"/>
      </w:pPr>
      <w:r w:rsidRPr="00EB7074">
        <w:rPr>
          <w:b/>
          <w:bCs/>
        </w:rPr>
        <w:t>Table 1. Research PICO</w:t>
      </w:r>
    </w:p>
    <w:tbl>
      <w:tblPr>
        <w:tblW w:w="9350" w:type="dxa"/>
        <w:tblLook w:val="04A0" w:firstRow="1" w:lastRow="0" w:firstColumn="1" w:lastColumn="0" w:noHBand="0" w:noVBand="1"/>
      </w:tblPr>
      <w:tblGrid>
        <w:gridCol w:w="2028"/>
        <w:gridCol w:w="7322"/>
      </w:tblGrid>
      <w:tr w:rsidR="001E153E" w:rsidRPr="001E153E" w14:paraId="75A024C1" w14:textId="77777777" w:rsidTr="001E153E">
        <w:trPr>
          <w:trHeight w:val="290"/>
        </w:trPr>
        <w:tc>
          <w:tcPr>
            <w:tcW w:w="697" w:type="dxa"/>
            <w:tcBorders>
              <w:top w:val="single" w:sz="4" w:space="0" w:color="auto"/>
              <w:left w:val="single" w:sz="4" w:space="0" w:color="auto"/>
              <w:bottom w:val="single" w:sz="4" w:space="0" w:color="auto"/>
              <w:right w:val="single" w:sz="4" w:space="0" w:color="auto"/>
            </w:tcBorders>
            <w:noWrap/>
            <w:vAlign w:val="center"/>
            <w:hideMark/>
          </w:tcPr>
          <w:p w14:paraId="71FC4232" w14:textId="6617E2C3" w:rsidR="001E153E" w:rsidRPr="001E153E" w:rsidRDefault="00EB7074" w:rsidP="00EB7074">
            <w:pPr>
              <w:spacing w:after="0" w:line="240" w:lineRule="auto"/>
              <w:jc w:val="center"/>
              <w:rPr>
                <w:rFonts w:ascii="Calibri" w:eastAsia="Times New Roman" w:hAnsi="Calibri" w:cs="Calibri"/>
                <w:b/>
                <w:bCs/>
                <w:color w:val="000000"/>
                <w:kern w:val="0"/>
                <w14:ligatures w14:val="none"/>
              </w:rPr>
            </w:pPr>
            <w:r w:rsidRPr="00EB7074">
              <w:rPr>
                <w:rFonts w:ascii="Calibri" w:eastAsia="Times New Roman" w:hAnsi="Calibri" w:cs="Calibri"/>
                <w:b/>
                <w:bCs/>
                <w:color w:val="000000"/>
                <w:kern w:val="0"/>
                <w14:ligatures w14:val="none"/>
              </w:rPr>
              <w:t>Component</w:t>
            </w:r>
          </w:p>
        </w:tc>
        <w:tc>
          <w:tcPr>
            <w:tcW w:w="8653" w:type="dxa"/>
            <w:tcBorders>
              <w:top w:val="single" w:sz="4" w:space="0" w:color="auto"/>
              <w:left w:val="nil"/>
              <w:bottom w:val="single" w:sz="4" w:space="0" w:color="auto"/>
              <w:right w:val="single" w:sz="4" w:space="0" w:color="auto"/>
            </w:tcBorders>
            <w:noWrap/>
            <w:vAlign w:val="center"/>
            <w:hideMark/>
          </w:tcPr>
          <w:p w14:paraId="75847597" w14:textId="6F325715" w:rsidR="001E153E" w:rsidRPr="001E153E" w:rsidRDefault="00EB7074" w:rsidP="00EB7074">
            <w:pPr>
              <w:spacing w:after="0" w:line="240" w:lineRule="auto"/>
              <w:jc w:val="center"/>
              <w:rPr>
                <w:rFonts w:ascii="Calibri" w:eastAsia="Times New Roman" w:hAnsi="Calibri" w:cs="Calibri"/>
                <w:b/>
                <w:bCs/>
                <w:color w:val="000000"/>
                <w:kern w:val="0"/>
                <w14:ligatures w14:val="none"/>
              </w:rPr>
            </w:pPr>
            <w:r w:rsidRPr="00EB7074">
              <w:rPr>
                <w:rFonts w:ascii="Calibri" w:eastAsia="Times New Roman" w:hAnsi="Calibri" w:cs="Calibri"/>
                <w:b/>
                <w:bCs/>
                <w:color w:val="000000"/>
                <w:kern w:val="0"/>
                <w14:ligatures w14:val="none"/>
              </w:rPr>
              <w:t>Description</w:t>
            </w:r>
          </w:p>
        </w:tc>
      </w:tr>
      <w:tr w:rsidR="001E153E" w:rsidRPr="001E153E" w14:paraId="684B2EF4" w14:textId="77777777" w:rsidTr="001E153E">
        <w:trPr>
          <w:trHeight w:val="290"/>
        </w:trPr>
        <w:tc>
          <w:tcPr>
            <w:tcW w:w="697" w:type="dxa"/>
            <w:tcBorders>
              <w:top w:val="nil"/>
              <w:left w:val="single" w:sz="4" w:space="0" w:color="auto"/>
              <w:bottom w:val="single" w:sz="4" w:space="0" w:color="auto"/>
              <w:right w:val="single" w:sz="4" w:space="0" w:color="auto"/>
            </w:tcBorders>
            <w:noWrap/>
            <w:vAlign w:val="center"/>
            <w:hideMark/>
          </w:tcPr>
          <w:p w14:paraId="1BAEE68B"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P (Population)</w:t>
            </w:r>
          </w:p>
        </w:tc>
        <w:tc>
          <w:tcPr>
            <w:tcW w:w="8653" w:type="dxa"/>
            <w:tcBorders>
              <w:top w:val="nil"/>
              <w:left w:val="nil"/>
              <w:bottom w:val="single" w:sz="4" w:space="0" w:color="auto"/>
              <w:right w:val="single" w:sz="4" w:space="0" w:color="auto"/>
            </w:tcBorders>
            <w:noWrap/>
            <w:vAlign w:val="center"/>
            <w:hideMark/>
          </w:tcPr>
          <w:p w14:paraId="1FCF21AA" w14:textId="4BDE8FA8" w:rsidR="001E153E" w:rsidRPr="001E153E" w:rsidRDefault="00EB7074" w:rsidP="00EB7074">
            <w:pPr>
              <w:spacing w:after="0" w:line="240" w:lineRule="auto"/>
              <w:jc w:val="center"/>
              <w:rPr>
                <w:rFonts w:ascii="Calibri" w:eastAsia="Times New Roman" w:hAnsi="Calibri" w:cs="Calibri"/>
                <w:color w:val="000000"/>
                <w:kern w:val="0"/>
                <w14:ligatures w14:val="none"/>
              </w:rPr>
            </w:pPr>
            <w:r w:rsidRPr="00EB7074">
              <w:rPr>
                <w:rFonts w:ascii="Calibri" w:eastAsia="Times New Roman" w:hAnsi="Calibri" w:cs="Calibri"/>
                <w:color w:val="000000"/>
                <w:kern w:val="0"/>
                <w14:ligatures w14:val="none"/>
              </w:rPr>
              <w:t>Patients with myocardial infarction, acute myocardial infarction, acute coronary syndrome, or non-ST-segment elevation acute coronary syndrome, as well as individuals with obesity and cardiometabolic risk associated with cardiovascular disease</w:t>
            </w:r>
            <w:r w:rsidR="001E153E" w:rsidRPr="001E153E">
              <w:rPr>
                <w:rFonts w:ascii="Calibri" w:eastAsia="Times New Roman" w:hAnsi="Calibri" w:cs="Calibri"/>
                <w:color w:val="000000"/>
                <w:kern w:val="0"/>
                <w14:ligatures w14:val="none"/>
              </w:rPr>
              <w:t>.</w:t>
            </w:r>
          </w:p>
        </w:tc>
      </w:tr>
      <w:tr w:rsidR="001E153E" w:rsidRPr="001E153E" w14:paraId="07DFAB8D" w14:textId="77777777" w:rsidTr="001E153E">
        <w:trPr>
          <w:trHeight w:val="290"/>
        </w:trPr>
        <w:tc>
          <w:tcPr>
            <w:tcW w:w="697" w:type="dxa"/>
            <w:tcBorders>
              <w:top w:val="nil"/>
              <w:left w:val="single" w:sz="4" w:space="0" w:color="auto"/>
              <w:bottom w:val="single" w:sz="4" w:space="0" w:color="auto"/>
              <w:right w:val="single" w:sz="4" w:space="0" w:color="auto"/>
            </w:tcBorders>
            <w:noWrap/>
            <w:vAlign w:val="center"/>
            <w:hideMark/>
          </w:tcPr>
          <w:p w14:paraId="27552953" w14:textId="2E014871"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I (Intervention/Exposure)</w:t>
            </w:r>
          </w:p>
        </w:tc>
        <w:tc>
          <w:tcPr>
            <w:tcW w:w="8653" w:type="dxa"/>
            <w:tcBorders>
              <w:top w:val="nil"/>
              <w:left w:val="nil"/>
              <w:bottom w:val="single" w:sz="4" w:space="0" w:color="auto"/>
              <w:right w:val="single" w:sz="4" w:space="0" w:color="auto"/>
            </w:tcBorders>
            <w:noWrap/>
            <w:vAlign w:val="center"/>
            <w:hideMark/>
          </w:tcPr>
          <w:p w14:paraId="091F1119" w14:textId="0A005FFD" w:rsidR="001E153E" w:rsidRPr="001E153E" w:rsidRDefault="0036449E" w:rsidP="0036449E">
            <w:pPr>
              <w:spacing w:after="0" w:line="240" w:lineRule="auto"/>
              <w:jc w:val="center"/>
              <w:rPr>
                <w:rFonts w:ascii="Calibri" w:eastAsia="Times New Roman" w:hAnsi="Calibri" w:cs="Calibri"/>
                <w:color w:val="000000"/>
                <w:kern w:val="0"/>
                <w14:ligatures w14:val="none"/>
              </w:rPr>
            </w:pPr>
            <w:r w:rsidRPr="0036449E">
              <w:rPr>
                <w:rFonts w:ascii="Calibri" w:eastAsia="Times New Roman" w:hAnsi="Calibri" w:cs="Calibri"/>
                <w:color w:val="000000"/>
                <w:kern w:val="0"/>
                <w14:ligatures w14:val="none"/>
              </w:rPr>
              <w:t>Expression of circulating miRNAs in serum, plasma, whole blood, or extracellular vesicles, including the miR-208 family, miR-1, miR-21, miR-223, miR-126, miR-133a, miR-361-5p, miR-483-5p, miR-497-5p, miR-409-5p, miR-30c-5p, miR-1282, miR-210, miR-195, and other miRNAs reported in the included articles</w:t>
            </w:r>
            <w:r w:rsidR="001E153E" w:rsidRPr="001E153E">
              <w:rPr>
                <w:rFonts w:ascii="Calibri" w:eastAsia="Times New Roman" w:hAnsi="Calibri" w:cs="Calibri"/>
                <w:color w:val="000000"/>
                <w:kern w:val="0"/>
                <w14:ligatures w14:val="none"/>
              </w:rPr>
              <w:t>.</w:t>
            </w:r>
          </w:p>
        </w:tc>
      </w:tr>
      <w:tr w:rsidR="001E153E" w:rsidRPr="001E153E" w14:paraId="78C231D5" w14:textId="77777777" w:rsidTr="001E153E">
        <w:trPr>
          <w:trHeight w:val="290"/>
        </w:trPr>
        <w:tc>
          <w:tcPr>
            <w:tcW w:w="697" w:type="dxa"/>
            <w:tcBorders>
              <w:top w:val="nil"/>
              <w:left w:val="single" w:sz="4" w:space="0" w:color="auto"/>
              <w:bottom w:val="single" w:sz="4" w:space="0" w:color="auto"/>
              <w:right w:val="single" w:sz="4" w:space="0" w:color="auto"/>
            </w:tcBorders>
            <w:noWrap/>
            <w:vAlign w:val="center"/>
            <w:hideMark/>
          </w:tcPr>
          <w:p w14:paraId="2AC4EDEE"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C (Comparison)</w:t>
            </w:r>
          </w:p>
        </w:tc>
        <w:tc>
          <w:tcPr>
            <w:tcW w:w="8653" w:type="dxa"/>
            <w:tcBorders>
              <w:top w:val="nil"/>
              <w:left w:val="nil"/>
              <w:bottom w:val="single" w:sz="4" w:space="0" w:color="auto"/>
              <w:right w:val="single" w:sz="4" w:space="0" w:color="auto"/>
            </w:tcBorders>
            <w:noWrap/>
            <w:vAlign w:val="center"/>
            <w:hideMark/>
          </w:tcPr>
          <w:p w14:paraId="5FE895A8" w14:textId="1E71039A" w:rsidR="001E153E" w:rsidRPr="001E153E" w:rsidRDefault="0036449E" w:rsidP="0036449E">
            <w:pPr>
              <w:spacing w:after="0" w:line="240" w:lineRule="auto"/>
              <w:jc w:val="center"/>
              <w:rPr>
                <w:rFonts w:ascii="Calibri" w:eastAsia="Times New Roman" w:hAnsi="Calibri" w:cs="Calibri"/>
                <w:color w:val="000000"/>
                <w:kern w:val="0"/>
                <w14:ligatures w14:val="none"/>
              </w:rPr>
            </w:pPr>
            <w:r w:rsidRPr="0036449E">
              <w:rPr>
                <w:rFonts w:ascii="Calibri" w:eastAsia="Times New Roman" w:hAnsi="Calibri" w:cs="Calibri"/>
                <w:color w:val="000000"/>
                <w:kern w:val="0"/>
                <w14:ligatures w14:val="none"/>
              </w:rPr>
              <w:t>Healthy controls, non-ACS subjects, patients with stable angina pectoris, unstable angina pectoris, or chronic coronary syndrome, non-obese groups, or groups with different metabolic profiles</w:t>
            </w:r>
            <w:r w:rsidR="001E153E" w:rsidRPr="001E153E">
              <w:rPr>
                <w:rFonts w:ascii="Calibri" w:eastAsia="Times New Roman" w:hAnsi="Calibri" w:cs="Calibri"/>
                <w:color w:val="000000"/>
                <w:kern w:val="0"/>
                <w14:ligatures w14:val="none"/>
              </w:rPr>
              <w:t>.</w:t>
            </w:r>
          </w:p>
        </w:tc>
      </w:tr>
      <w:tr w:rsidR="001E153E" w:rsidRPr="001E153E" w14:paraId="6893C5CB" w14:textId="77777777" w:rsidTr="001E153E">
        <w:trPr>
          <w:trHeight w:val="290"/>
        </w:trPr>
        <w:tc>
          <w:tcPr>
            <w:tcW w:w="697" w:type="dxa"/>
            <w:tcBorders>
              <w:top w:val="nil"/>
              <w:left w:val="single" w:sz="4" w:space="0" w:color="auto"/>
              <w:bottom w:val="single" w:sz="4" w:space="0" w:color="auto"/>
              <w:right w:val="single" w:sz="4" w:space="0" w:color="auto"/>
            </w:tcBorders>
            <w:noWrap/>
            <w:vAlign w:val="center"/>
            <w:hideMark/>
          </w:tcPr>
          <w:p w14:paraId="4CFEB67C"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O (Outcome)</w:t>
            </w:r>
          </w:p>
        </w:tc>
        <w:tc>
          <w:tcPr>
            <w:tcW w:w="8653" w:type="dxa"/>
            <w:tcBorders>
              <w:top w:val="nil"/>
              <w:left w:val="nil"/>
              <w:bottom w:val="single" w:sz="4" w:space="0" w:color="auto"/>
              <w:right w:val="single" w:sz="4" w:space="0" w:color="auto"/>
            </w:tcBorders>
            <w:noWrap/>
            <w:vAlign w:val="center"/>
            <w:hideMark/>
          </w:tcPr>
          <w:p w14:paraId="62AB817F" w14:textId="1BB93BFF" w:rsidR="001E153E" w:rsidRPr="001E153E" w:rsidRDefault="0036449E" w:rsidP="0036449E">
            <w:pPr>
              <w:spacing w:after="0" w:line="240" w:lineRule="auto"/>
              <w:jc w:val="center"/>
              <w:rPr>
                <w:rFonts w:ascii="Calibri" w:eastAsia="Times New Roman" w:hAnsi="Calibri" w:cs="Calibri"/>
                <w:color w:val="000000"/>
                <w:kern w:val="0"/>
                <w14:ligatures w14:val="none"/>
              </w:rPr>
            </w:pPr>
            <w:r w:rsidRPr="0036449E">
              <w:rPr>
                <w:rFonts w:ascii="Calibri" w:eastAsia="Times New Roman" w:hAnsi="Calibri" w:cs="Calibri"/>
                <w:color w:val="000000"/>
                <w:kern w:val="0"/>
                <w14:ligatures w14:val="none"/>
              </w:rPr>
              <w:t xml:space="preserve">Differences in circulating miRNA expression; diagnostic performance for myocardial infarction or acute coronary syndrome; area under the curve; sensitivity; specificity; odds ratio; hazard ratio; major adverse cardiovascular events; left ventricular </w:t>
            </w:r>
            <w:proofErr w:type="spellStart"/>
            <w:r w:rsidRPr="0036449E">
              <w:rPr>
                <w:rFonts w:ascii="Calibri" w:eastAsia="Times New Roman" w:hAnsi="Calibri" w:cs="Calibri"/>
                <w:color w:val="000000"/>
                <w:kern w:val="0"/>
                <w14:ligatures w14:val="none"/>
              </w:rPr>
              <w:t>remodelling</w:t>
            </w:r>
            <w:proofErr w:type="spellEnd"/>
            <w:r w:rsidRPr="0036449E">
              <w:rPr>
                <w:rFonts w:ascii="Calibri" w:eastAsia="Times New Roman" w:hAnsi="Calibri" w:cs="Calibri"/>
                <w:color w:val="000000"/>
                <w:kern w:val="0"/>
                <w14:ligatures w14:val="none"/>
              </w:rPr>
              <w:t>; left ventricular ejection fraction; thrombotic risk; and associations between miRNAs and obesity or cardiometabolic risk factors</w:t>
            </w:r>
            <w:r w:rsidR="001E153E" w:rsidRPr="001E153E">
              <w:rPr>
                <w:rFonts w:ascii="Calibri" w:eastAsia="Times New Roman" w:hAnsi="Calibri" w:cs="Calibri"/>
                <w:color w:val="000000"/>
                <w:kern w:val="0"/>
                <w14:ligatures w14:val="none"/>
              </w:rPr>
              <w:t>.</w:t>
            </w:r>
          </w:p>
        </w:tc>
      </w:tr>
    </w:tbl>
    <w:p w14:paraId="064FC8A1" w14:textId="77777777" w:rsidR="001E153E" w:rsidRDefault="001E153E" w:rsidP="001E153E">
      <w:pPr>
        <w:jc w:val="both"/>
        <w:rPr>
          <w:b/>
          <w:bCs/>
        </w:rPr>
      </w:pPr>
    </w:p>
    <w:p w14:paraId="1BBBEDE3" w14:textId="5101D26A" w:rsidR="001E153E" w:rsidRPr="001E153E" w:rsidRDefault="0036449E" w:rsidP="0036449E">
      <w:pPr>
        <w:jc w:val="both"/>
        <w:rPr>
          <w:b/>
          <w:bCs/>
        </w:rPr>
      </w:pPr>
      <w:r w:rsidRPr="0036449E">
        <w:rPr>
          <w:b/>
          <w:bCs/>
        </w:rPr>
        <w:t>Article Search Strategy</w:t>
      </w:r>
    </w:p>
    <w:p w14:paraId="1CCFC682" w14:textId="77777777" w:rsidR="0036449E" w:rsidRPr="0036449E" w:rsidRDefault="0036449E" w:rsidP="0036449E">
      <w:pPr>
        <w:ind w:firstLine="709"/>
        <w:jc w:val="both"/>
        <w:rPr>
          <w:lang w:val="en-ID"/>
        </w:rPr>
      </w:pPr>
      <w:r w:rsidRPr="0036449E">
        <w:rPr>
          <w:lang w:val="en-ID"/>
        </w:rPr>
        <w:t xml:space="preserve">Keywords were combined using the Boolean operators AND </w:t>
      </w:r>
      <w:proofErr w:type="spellStart"/>
      <w:r w:rsidRPr="0036449E">
        <w:rPr>
          <w:lang w:val="en-ID"/>
        </w:rPr>
        <w:t>and</w:t>
      </w:r>
      <w:proofErr w:type="spellEnd"/>
      <w:r w:rsidRPr="0036449E">
        <w:rPr>
          <w:lang w:val="en-ID"/>
        </w:rPr>
        <w:t xml:space="preserve"> OR. The primary keywords included “circulating microRNA,” “circulating miRNA,” “plasma microRNA,” “serum microRNA,” “extracellular vesicle microRNA,” “</w:t>
      </w:r>
      <w:proofErr w:type="spellStart"/>
      <w:r w:rsidRPr="0036449E">
        <w:rPr>
          <w:lang w:val="en-ID"/>
        </w:rPr>
        <w:t>exosomal</w:t>
      </w:r>
      <w:proofErr w:type="spellEnd"/>
      <w:r w:rsidRPr="0036449E">
        <w:rPr>
          <w:lang w:val="en-ID"/>
        </w:rPr>
        <w:t xml:space="preserve"> microRNA,” “acute myocardial infarction,” “myocardial infarction,” “heart attack,” “acute coronary syndrome,” “coronary artery disease,” “obese patients,” “obesity,” “overweight,” “body mass index,” “adiposity,” “visceral adiposity,” “cardiometabolic risk,” “diagnostic biomarker,” “prognostic biomarker,” “major adverse cardiovascular events,” “left ventricular remodelling,” and “PRISMA.”</w:t>
      </w:r>
    </w:p>
    <w:p w14:paraId="69FF2C5C" w14:textId="77777777" w:rsidR="0036449E" w:rsidRPr="0036449E" w:rsidRDefault="0036449E" w:rsidP="0036449E">
      <w:pPr>
        <w:ind w:firstLine="709"/>
        <w:jc w:val="both"/>
        <w:rPr>
          <w:lang w:val="en-ID"/>
        </w:rPr>
      </w:pPr>
      <w:r w:rsidRPr="0036449E">
        <w:rPr>
          <w:lang w:val="en-ID"/>
        </w:rPr>
        <w:lastRenderedPageBreak/>
        <w:t>The search strategy was adapted to the characteristics of each database. PubMed was used to retrieve indexed biomedical and cardiovascular articles. Google Scholar was used to expand the search for relevant full-text articles. ScienceDirect was used to identify articles related to biomarkers, cardiovascular disease, and miRNAs. Scopus was used to identify reputable articles relevant to myocardial infarction and circulating miRNAs. SpringerLink, BMC, MDPI, and other open-access journals were used to complement the full-text literature, particularly articles reporting diagnostic and prognostic data and miRNA expression in patients with acute myocardial infarction or acute coronary syndrome.</w:t>
      </w:r>
    </w:p>
    <w:p w14:paraId="55A73349" w14:textId="6FC3A1ED" w:rsidR="001E153E" w:rsidRPr="001E153E" w:rsidRDefault="00A60EAE" w:rsidP="00A60EAE">
      <w:pPr>
        <w:jc w:val="center"/>
      </w:pPr>
      <w:r w:rsidRPr="00A60EAE">
        <w:rPr>
          <w:b/>
          <w:bCs/>
        </w:rPr>
        <w:t>Table 2. Number of Articles by Search Database</w:t>
      </w:r>
    </w:p>
    <w:tbl>
      <w:tblPr>
        <w:tblW w:w="9350" w:type="dxa"/>
        <w:tblLook w:val="04A0" w:firstRow="1" w:lastRow="0" w:firstColumn="1" w:lastColumn="0" w:noHBand="0" w:noVBand="1"/>
      </w:tblPr>
      <w:tblGrid>
        <w:gridCol w:w="1972"/>
        <w:gridCol w:w="5678"/>
        <w:gridCol w:w="1700"/>
      </w:tblGrid>
      <w:tr w:rsidR="001E153E" w:rsidRPr="001E153E" w14:paraId="1BF5B238" w14:textId="77777777" w:rsidTr="001E153E">
        <w:trPr>
          <w:trHeight w:val="290"/>
        </w:trPr>
        <w:tc>
          <w:tcPr>
            <w:tcW w:w="1972" w:type="dxa"/>
            <w:tcBorders>
              <w:top w:val="single" w:sz="4" w:space="0" w:color="auto"/>
              <w:left w:val="single" w:sz="4" w:space="0" w:color="auto"/>
              <w:bottom w:val="single" w:sz="4" w:space="0" w:color="auto"/>
              <w:right w:val="single" w:sz="4" w:space="0" w:color="auto"/>
            </w:tcBorders>
            <w:noWrap/>
            <w:vAlign w:val="center"/>
            <w:hideMark/>
          </w:tcPr>
          <w:p w14:paraId="56D4A282" w14:textId="5732E224" w:rsidR="001E153E" w:rsidRPr="001E153E" w:rsidRDefault="00A60EAE" w:rsidP="00A60EAE">
            <w:pPr>
              <w:spacing w:after="0" w:line="240" w:lineRule="auto"/>
              <w:jc w:val="center"/>
              <w:rPr>
                <w:rFonts w:ascii="Calibri" w:eastAsia="Times New Roman" w:hAnsi="Calibri" w:cs="Calibri"/>
                <w:b/>
                <w:bCs/>
                <w:color w:val="000000"/>
                <w:kern w:val="0"/>
                <w14:ligatures w14:val="none"/>
              </w:rPr>
            </w:pPr>
            <w:r w:rsidRPr="00A60EAE">
              <w:rPr>
                <w:rFonts w:ascii="Calibri" w:eastAsia="Times New Roman" w:hAnsi="Calibri" w:cs="Calibri"/>
                <w:b/>
                <w:bCs/>
                <w:color w:val="000000"/>
                <w:kern w:val="0"/>
                <w14:ligatures w14:val="none"/>
              </w:rPr>
              <w:t>Database</w:t>
            </w:r>
          </w:p>
        </w:tc>
        <w:tc>
          <w:tcPr>
            <w:tcW w:w="5678" w:type="dxa"/>
            <w:tcBorders>
              <w:top w:val="single" w:sz="4" w:space="0" w:color="auto"/>
              <w:left w:val="nil"/>
              <w:bottom w:val="single" w:sz="4" w:space="0" w:color="auto"/>
              <w:right w:val="single" w:sz="4" w:space="0" w:color="auto"/>
            </w:tcBorders>
            <w:noWrap/>
            <w:vAlign w:val="center"/>
            <w:hideMark/>
          </w:tcPr>
          <w:p w14:paraId="366B465F" w14:textId="5433F2D2" w:rsidR="001E153E" w:rsidRPr="001E153E" w:rsidRDefault="001E153E" w:rsidP="001E153E">
            <w:pPr>
              <w:spacing w:after="0" w:line="240" w:lineRule="auto"/>
              <w:jc w:val="center"/>
              <w:rPr>
                <w:rFonts w:ascii="Calibri" w:eastAsia="Times New Roman" w:hAnsi="Calibri" w:cs="Calibri"/>
                <w:b/>
                <w:bCs/>
                <w:color w:val="000000"/>
                <w:kern w:val="0"/>
                <w14:ligatures w14:val="none"/>
              </w:rPr>
            </w:pPr>
            <w:r w:rsidRPr="001E153E">
              <w:rPr>
                <w:rFonts w:ascii="Calibri" w:eastAsia="Times New Roman" w:hAnsi="Calibri" w:cs="Calibri"/>
                <w:b/>
                <w:bCs/>
                <w:color w:val="000000"/>
                <w:kern w:val="0"/>
                <w14:ligatures w14:val="none"/>
              </w:rPr>
              <w:t>Keyword</w:t>
            </w:r>
            <w:r w:rsidR="00A60EAE">
              <w:rPr>
                <w:rFonts w:ascii="Calibri" w:eastAsia="Times New Roman" w:hAnsi="Calibri" w:cs="Calibri"/>
                <w:b/>
                <w:bCs/>
                <w:color w:val="000000"/>
                <w:kern w:val="0"/>
                <w14:ligatures w14:val="none"/>
              </w:rPr>
              <w:t>s</w:t>
            </w:r>
          </w:p>
        </w:tc>
        <w:tc>
          <w:tcPr>
            <w:tcW w:w="1700" w:type="dxa"/>
            <w:tcBorders>
              <w:top w:val="single" w:sz="4" w:space="0" w:color="auto"/>
              <w:left w:val="nil"/>
              <w:bottom w:val="single" w:sz="4" w:space="0" w:color="auto"/>
              <w:right w:val="single" w:sz="4" w:space="0" w:color="auto"/>
            </w:tcBorders>
            <w:noWrap/>
            <w:vAlign w:val="center"/>
            <w:hideMark/>
          </w:tcPr>
          <w:p w14:paraId="4C7768A0" w14:textId="3F9B28E5" w:rsidR="001E153E" w:rsidRPr="001E153E" w:rsidRDefault="00A60EAE" w:rsidP="00A60EAE">
            <w:pPr>
              <w:spacing w:after="0" w:line="240" w:lineRule="auto"/>
              <w:jc w:val="center"/>
              <w:rPr>
                <w:rFonts w:ascii="Calibri" w:eastAsia="Times New Roman" w:hAnsi="Calibri" w:cs="Calibri"/>
                <w:b/>
                <w:bCs/>
                <w:color w:val="000000"/>
                <w:kern w:val="0"/>
                <w14:ligatures w14:val="none"/>
              </w:rPr>
            </w:pPr>
            <w:r w:rsidRPr="00A60EAE">
              <w:rPr>
                <w:rFonts w:ascii="Calibri" w:eastAsia="Times New Roman" w:hAnsi="Calibri" w:cs="Calibri"/>
                <w:b/>
                <w:bCs/>
                <w:color w:val="000000"/>
                <w:kern w:val="0"/>
                <w14:ligatures w14:val="none"/>
              </w:rPr>
              <w:t>Number of Articles</w:t>
            </w:r>
          </w:p>
        </w:tc>
      </w:tr>
      <w:tr w:rsidR="001E153E" w:rsidRPr="001E153E" w14:paraId="1892E0F2" w14:textId="77777777" w:rsidTr="001E153E">
        <w:trPr>
          <w:trHeight w:val="290"/>
        </w:trPr>
        <w:tc>
          <w:tcPr>
            <w:tcW w:w="1972" w:type="dxa"/>
            <w:tcBorders>
              <w:top w:val="nil"/>
              <w:left w:val="single" w:sz="4" w:space="0" w:color="auto"/>
              <w:bottom w:val="single" w:sz="4" w:space="0" w:color="auto"/>
              <w:right w:val="single" w:sz="4" w:space="0" w:color="auto"/>
            </w:tcBorders>
            <w:noWrap/>
            <w:vAlign w:val="center"/>
            <w:hideMark/>
          </w:tcPr>
          <w:p w14:paraId="3BC2DDFE"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PubMed</w:t>
            </w:r>
          </w:p>
        </w:tc>
        <w:tc>
          <w:tcPr>
            <w:tcW w:w="5678" w:type="dxa"/>
            <w:tcBorders>
              <w:top w:val="nil"/>
              <w:left w:val="nil"/>
              <w:bottom w:val="single" w:sz="4" w:space="0" w:color="auto"/>
              <w:right w:val="single" w:sz="4" w:space="0" w:color="auto"/>
            </w:tcBorders>
            <w:noWrap/>
            <w:vAlign w:val="center"/>
            <w:hideMark/>
          </w:tcPr>
          <w:p w14:paraId="3DCB3656"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(“circulating microRNA” OR “circulating miRNA” OR “serum microRNA” OR “plasma microRNA”) AND (“acute myocardial infarction” OR “myocardial infarction” OR “acute coronary syndrome”) AND (“obesity” OR “obese patients” OR “body mass index” OR “cardiometabolic risk”)</w:t>
            </w:r>
          </w:p>
        </w:tc>
        <w:tc>
          <w:tcPr>
            <w:tcW w:w="1700" w:type="dxa"/>
            <w:tcBorders>
              <w:top w:val="nil"/>
              <w:left w:val="nil"/>
              <w:bottom w:val="single" w:sz="4" w:space="0" w:color="auto"/>
              <w:right w:val="single" w:sz="4" w:space="0" w:color="auto"/>
            </w:tcBorders>
            <w:noWrap/>
            <w:vAlign w:val="center"/>
            <w:hideMark/>
          </w:tcPr>
          <w:p w14:paraId="37F04BA6"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86</w:t>
            </w:r>
          </w:p>
        </w:tc>
      </w:tr>
      <w:tr w:rsidR="001E153E" w:rsidRPr="001E153E" w14:paraId="24BFDCB9" w14:textId="77777777" w:rsidTr="001E153E">
        <w:trPr>
          <w:trHeight w:val="290"/>
        </w:trPr>
        <w:tc>
          <w:tcPr>
            <w:tcW w:w="1972" w:type="dxa"/>
            <w:tcBorders>
              <w:top w:val="nil"/>
              <w:left w:val="single" w:sz="4" w:space="0" w:color="auto"/>
              <w:bottom w:val="single" w:sz="4" w:space="0" w:color="auto"/>
              <w:right w:val="single" w:sz="4" w:space="0" w:color="auto"/>
            </w:tcBorders>
            <w:noWrap/>
            <w:vAlign w:val="center"/>
            <w:hideMark/>
          </w:tcPr>
          <w:p w14:paraId="55CC5BE2"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Google Scholar</w:t>
            </w:r>
          </w:p>
        </w:tc>
        <w:tc>
          <w:tcPr>
            <w:tcW w:w="5678" w:type="dxa"/>
            <w:tcBorders>
              <w:top w:val="nil"/>
              <w:left w:val="nil"/>
              <w:bottom w:val="single" w:sz="4" w:space="0" w:color="auto"/>
              <w:right w:val="single" w:sz="4" w:space="0" w:color="auto"/>
            </w:tcBorders>
            <w:noWrap/>
            <w:vAlign w:val="center"/>
            <w:hideMark/>
          </w:tcPr>
          <w:p w14:paraId="1BEDE13E"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(“circulating miRNA” OR “serum miRNA” OR “plasma miRNA”) AND (“myocardial infarction” OR “acute coronary syndrome”) AND (“obesity” OR “overweight” OR “cardiovascular risk”) AND (“diagnostic biomarker” OR “prognostic biomarker”)</w:t>
            </w:r>
          </w:p>
        </w:tc>
        <w:tc>
          <w:tcPr>
            <w:tcW w:w="1700" w:type="dxa"/>
            <w:tcBorders>
              <w:top w:val="nil"/>
              <w:left w:val="nil"/>
              <w:bottom w:val="single" w:sz="4" w:space="0" w:color="auto"/>
              <w:right w:val="single" w:sz="4" w:space="0" w:color="auto"/>
            </w:tcBorders>
            <w:noWrap/>
            <w:vAlign w:val="center"/>
            <w:hideMark/>
          </w:tcPr>
          <w:p w14:paraId="0FE6CFD5"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164</w:t>
            </w:r>
          </w:p>
        </w:tc>
      </w:tr>
      <w:tr w:rsidR="001E153E" w:rsidRPr="001E153E" w14:paraId="405D7BBD" w14:textId="77777777" w:rsidTr="001E153E">
        <w:trPr>
          <w:trHeight w:val="290"/>
        </w:trPr>
        <w:tc>
          <w:tcPr>
            <w:tcW w:w="1972" w:type="dxa"/>
            <w:tcBorders>
              <w:top w:val="nil"/>
              <w:left w:val="single" w:sz="4" w:space="0" w:color="auto"/>
              <w:bottom w:val="single" w:sz="4" w:space="0" w:color="auto"/>
              <w:right w:val="single" w:sz="4" w:space="0" w:color="auto"/>
            </w:tcBorders>
            <w:noWrap/>
            <w:vAlign w:val="center"/>
            <w:hideMark/>
          </w:tcPr>
          <w:p w14:paraId="6F835D7A"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ScienceDirect</w:t>
            </w:r>
          </w:p>
        </w:tc>
        <w:tc>
          <w:tcPr>
            <w:tcW w:w="5678" w:type="dxa"/>
            <w:tcBorders>
              <w:top w:val="nil"/>
              <w:left w:val="nil"/>
              <w:bottom w:val="single" w:sz="4" w:space="0" w:color="auto"/>
              <w:right w:val="single" w:sz="4" w:space="0" w:color="auto"/>
            </w:tcBorders>
            <w:noWrap/>
            <w:vAlign w:val="center"/>
            <w:hideMark/>
          </w:tcPr>
          <w:p w14:paraId="1DA5FAF9"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(“microRNA” OR “miRNA”) AND (“acute myocardial infarction” OR “acute coronary syndrome”) AND (“serum” OR “plasma” OR “extracellular vesicles”) AND (“obesity” OR “metabolic risk”)</w:t>
            </w:r>
          </w:p>
        </w:tc>
        <w:tc>
          <w:tcPr>
            <w:tcW w:w="1700" w:type="dxa"/>
            <w:tcBorders>
              <w:top w:val="nil"/>
              <w:left w:val="nil"/>
              <w:bottom w:val="single" w:sz="4" w:space="0" w:color="auto"/>
              <w:right w:val="single" w:sz="4" w:space="0" w:color="auto"/>
            </w:tcBorders>
            <w:noWrap/>
            <w:vAlign w:val="center"/>
            <w:hideMark/>
          </w:tcPr>
          <w:p w14:paraId="0399DA6F"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58</w:t>
            </w:r>
          </w:p>
        </w:tc>
      </w:tr>
      <w:tr w:rsidR="001E153E" w:rsidRPr="001E153E" w14:paraId="3B4C35A7" w14:textId="77777777" w:rsidTr="001E153E">
        <w:trPr>
          <w:trHeight w:val="290"/>
        </w:trPr>
        <w:tc>
          <w:tcPr>
            <w:tcW w:w="1972" w:type="dxa"/>
            <w:tcBorders>
              <w:top w:val="nil"/>
              <w:left w:val="single" w:sz="4" w:space="0" w:color="auto"/>
              <w:bottom w:val="single" w:sz="4" w:space="0" w:color="auto"/>
              <w:right w:val="single" w:sz="4" w:space="0" w:color="auto"/>
            </w:tcBorders>
            <w:noWrap/>
            <w:vAlign w:val="center"/>
            <w:hideMark/>
          </w:tcPr>
          <w:p w14:paraId="5D60C9F7"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Scopus</w:t>
            </w:r>
          </w:p>
        </w:tc>
        <w:tc>
          <w:tcPr>
            <w:tcW w:w="5678" w:type="dxa"/>
            <w:tcBorders>
              <w:top w:val="nil"/>
              <w:left w:val="nil"/>
              <w:bottom w:val="single" w:sz="4" w:space="0" w:color="auto"/>
              <w:right w:val="single" w:sz="4" w:space="0" w:color="auto"/>
            </w:tcBorders>
            <w:noWrap/>
            <w:vAlign w:val="center"/>
            <w:hideMark/>
          </w:tcPr>
          <w:p w14:paraId="6530ED6F"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(“circulating microRNA” OR “extracellular vesicle microRNA” OR “</w:t>
            </w:r>
            <w:proofErr w:type="spellStart"/>
            <w:r w:rsidRPr="001E153E">
              <w:rPr>
                <w:rFonts w:ascii="Calibri" w:eastAsia="Times New Roman" w:hAnsi="Calibri" w:cs="Calibri"/>
                <w:color w:val="000000"/>
                <w:kern w:val="0"/>
                <w14:ligatures w14:val="none"/>
              </w:rPr>
              <w:t>exosomal</w:t>
            </w:r>
            <w:proofErr w:type="spellEnd"/>
            <w:r w:rsidRPr="001E153E">
              <w:rPr>
                <w:rFonts w:ascii="Calibri" w:eastAsia="Times New Roman" w:hAnsi="Calibri" w:cs="Calibri"/>
                <w:color w:val="000000"/>
                <w:kern w:val="0"/>
                <w14:ligatures w14:val="none"/>
              </w:rPr>
              <w:t xml:space="preserve"> miRNA”) AND (“myocardial infarction” OR “acute coronary syndrome”) AND (“diagnosis” OR “prognosis” OR “MACE”)</w:t>
            </w:r>
          </w:p>
        </w:tc>
        <w:tc>
          <w:tcPr>
            <w:tcW w:w="1700" w:type="dxa"/>
            <w:tcBorders>
              <w:top w:val="nil"/>
              <w:left w:val="nil"/>
              <w:bottom w:val="single" w:sz="4" w:space="0" w:color="auto"/>
              <w:right w:val="single" w:sz="4" w:space="0" w:color="auto"/>
            </w:tcBorders>
            <w:noWrap/>
            <w:vAlign w:val="center"/>
            <w:hideMark/>
          </w:tcPr>
          <w:p w14:paraId="211199F6"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47</w:t>
            </w:r>
          </w:p>
        </w:tc>
      </w:tr>
      <w:tr w:rsidR="001E153E" w:rsidRPr="001E153E" w14:paraId="0A4A9EFA" w14:textId="77777777" w:rsidTr="001E153E">
        <w:trPr>
          <w:trHeight w:val="290"/>
        </w:trPr>
        <w:tc>
          <w:tcPr>
            <w:tcW w:w="1972" w:type="dxa"/>
            <w:tcBorders>
              <w:top w:val="nil"/>
              <w:left w:val="single" w:sz="4" w:space="0" w:color="auto"/>
              <w:bottom w:val="single" w:sz="4" w:space="0" w:color="auto"/>
              <w:right w:val="single" w:sz="4" w:space="0" w:color="auto"/>
            </w:tcBorders>
            <w:noWrap/>
            <w:vAlign w:val="center"/>
            <w:hideMark/>
          </w:tcPr>
          <w:p w14:paraId="75B325DA" w14:textId="0A4E0928" w:rsidR="001E153E" w:rsidRPr="001E153E" w:rsidRDefault="00A60EAE" w:rsidP="00A60EAE">
            <w:pPr>
              <w:spacing w:after="0" w:line="240" w:lineRule="auto"/>
              <w:jc w:val="center"/>
              <w:rPr>
                <w:rFonts w:ascii="Calibri" w:eastAsia="Times New Roman" w:hAnsi="Calibri" w:cs="Calibri"/>
                <w:color w:val="000000"/>
                <w:kern w:val="0"/>
                <w14:ligatures w14:val="none"/>
              </w:rPr>
            </w:pPr>
            <w:r w:rsidRPr="00A60EAE">
              <w:rPr>
                <w:rFonts w:ascii="Calibri" w:eastAsia="Times New Roman" w:hAnsi="Calibri" w:cs="Calibri"/>
                <w:color w:val="000000"/>
                <w:kern w:val="0"/>
                <w14:ligatures w14:val="none"/>
              </w:rPr>
              <w:t>SpringerLink, BMC, MDPI, and other open-access journal sources</w:t>
            </w:r>
          </w:p>
        </w:tc>
        <w:tc>
          <w:tcPr>
            <w:tcW w:w="5678" w:type="dxa"/>
            <w:tcBorders>
              <w:top w:val="nil"/>
              <w:left w:val="nil"/>
              <w:bottom w:val="single" w:sz="4" w:space="0" w:color="auto"/>
              <w:right w:val="single" w:sz="4" w:space="0" w:color="auto"/>
            </w:tcBorders>
            <w:noWrap/>
            <w:vAlign w:val="center"/>
            <w:hideMark/>
          </w:tcPr>
          <w:p w14:paraId="74C00265"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(“circulating miRNA” AND “acute myocardial infarction”) OR (“microRNA” AND “obesity” AND “cardiovascular disease”)</w:t>
            </w:r>
          </w:p>
        </w:tc>
        <w:tc>
          <w:tcPr>
            <w:tcW w:w="1700" w:type="dxa"/>
            <w:tcBorders>
              <w:top w:val="nil"/>
              <w:left w:val="nil"/>
              <w:bottom w:val="single" w:sz="4" w:space="0" w:color="auto"/>
              <w:right w:val="single" w:sz="4" w:space="0" w:color="auto"/>
            </w:tcBorders>
            <w:noWrap/>
            <w:vAlign w:val="center"/>
            <w:hideMark/>
          </w:tcPr>
          <w:p w14:paraId="0528D39B" w14:textId="77777777" w:rsidR="001E153E" w:rsidRPr="001E153E" w:rsidRDefault="001E153E" w:rsidP="001E153E">
            <w:pPr>
              <w:spacing w:after="0" w:line="240" w:lineRule="auto"/>
              <w:jc w:val="center"/>
              <w:rPr>
                <w:rFonts w:ascii="Calibri" w:eastAsia="Times New Roman" w:hAnsi="Calibri" w:cs="Calibri"/>
                <w:color w:val="000000"/>
                <w:kern w:val="0"/>
                <w14:ligatures w14:val="none"/>
              </w:rPr>
            </w:pPr>
            <w:r w:rsidRPr="001E153E">
              <w:rPr>
                <w:rFonts w:ascii="Calibri" w:eastAsia="Times New Roman" w:hAnsi="Calibri" w:cs="Calibri"/>
                <w:color w:val="000000"/>
                <w:kern w:val="0"/>
                <w14:ligatures w14:val="none"/>
              </w:rPr>
              <w:t>35</w:t>
            </w:r>
          </w:p>
        </w:tc>
      </w:tr>
      <w:tr w:rsidR="001E153E" w:rsidRPr="001E153E" w14:paraId="1C14C72E" w14:textId="77777777" w:rsidTr="001E153E">
        <w:trPr>
          <w:trHeight w:val="290"/>
        </w:trPr>
        <w:tc>
          <w:tcPr>
            <w:tcW w:w="7650" w:type="dxa"/>
            <w:gridSpan w:val="2"/>
            <w:tcBorders>
              <w:top w:val="single" w:sz="4" w:space="0" w:color="auto"/>
              <w:left w:val="single" w:sz="4" w:space="0" w:color="auto"/>
              <w:bottom w:val="single" w:sz="4" w:space="0" w:color="auto"/>
              <w:right w:val="single" w:sz="4" w:space="0" w:color="auto"/>
            </w:tcBorders>
            <w:noWrap/>
            <w:vAlign w:val="center"/>
            <w:hideMark/>
          </w:tcPr>
          <w:p w14:paraId="6BC1A31A" w14:textId="73D78B24" w:rsidR="001E153E" w:rsidRPr="001E153E" w:rsidRDefault="00B85821" w:rsidP="00B85821">
            <w:pPr>
              <w:spacing w:after="0" w:line="240" w:lineRule="auto"/>
              <w:jc w:val="center"/>
              <w:rPr>
                <w:rFonts w:ascii="Calibri" w:eastAsia="Times New Roman" w:hAnsi="Calibri" w:cs="Calibri"/>
                <w:b/>
                <w:bCs/>
                <w:color w:val="000000"/>
                <w:kern w:val="0"/>
                <w14:ligatures w14:val="none"/>
              </w:rPr>
            </w:pPr>
            <w:r w:rsidRPr="00B85821">
              <w:rPr>
                <w:rFonts w:ascii="Calibri" w:eastAsia="Times New Roman" w:hAnsi="Calibri" w:cs="Calibri"/>
                <w:b/>
                <w:bCs/>
                <w:color w:val="000000"/>
                <w:kern w:val="0"/>
                <w14:ligatures w14:val="none"/>
              </w:rPr>
              <w:t>Total articles identified</w:t>
            </w:r>
          </w:p>
        </w:tc>
        <w:tc>
          <w:tcPr>
            <w:tcW w:w="1700" w:type="dxa"/>
            <w:tcBorders>
              <w:top w:val="nil"/>
              <w:left w:val="nil"/>
              <w:bottom w:val="single" w:sz="4" w:space="0" w:color="auto"/>
              <w:right w:val="single" w:sz="4" w:space="0" w:color="auto"/>
            </w:tcBorders>
            <w:noWrap/>
            <w:vAlign w:val="center"/>
            <w:hideMark/>
          </w:tcPr>
          <w:p w14:paraId="7E9B04D1" w14:textId="77777777" w:rsidR="001E153E" w:rsidRPr="001E153E" w:rsidRDefault="001E153E" w:rsidP="001E153E">
            <w:pPr>
              <w:spacing w:after="0" w:line="240" w:lineRule="auto"/>
              <w:jc w:val="center"/>
              <w:rPr>
                <w:rFonts w:ascii="Calibri" w:eastAsia="Times New Roman" w:hAnsi="Calibri" w:cs="Calibri"/>
                <w:b/>
                <w:bCs/>
                <w:color w:val="000000"/>
                <w:kern w:val="0"/>
                <w14:ligatures w14:val="none"/>
              </w:rPr>
            </w:pPr>
            <w:r w:rsidRPr="001E153E">
              <w:rPr>
                <w:rFonts w:ascii="Calibri" w:eastAsia="Times New Roman" w:hAnsi="Calibri" w:cs="Calibri"/>
                <w:b/>
                <w:bCs/>
                <w:color w:val="000000"/>
                <w:kern w:val="0"/>
                <w14:ligatures w14:val="none"/>
              </w:rPr>
              <w:t>390</w:t>
            </w:r>
          </w:p>
        </w:tc>
      </w:tr>
    </w:tbl>
    <w:p w14:paraId="06FCD6EB" w14:textId="798840DD" w:rsidR="001E153E" w:rsidRPr="001E153E" w:rsidRDefault="00B85821" w:rsidP="00B85821">
      <w:pPr>
        <w:ind w:firstLine="709"/>
        <w:jc w:val="both"/>
      </w:pPr>
      <w:r w:rsidRPr="00B85821">
        <w:t>The initial search of PubMed, Google Scholar, ScienceDirect, Scopus, SpringerLink, BMC, MDPI, and other open-access journal sources identified 390 articles. These consisted of 86 articles from PubMed, 164 from Google Scholar, 58 from ScienceDirect, 47 from Scopus, and 35 from SpringerLink, BMC, MDPI, and other open-access journal sources. Following duplicate checking using reference management software and manual verification, five duplicate articles were identified and removed. The remaining 385 articles proceeded to the title and abstract screening stage.</w:t>
      </w:r>
    </w:p>
    <w:p w14:paraId="2CCDB5A9" w14:textId="07ADAD04" w:rsidR="001E153E" w:rsidRPr="001E153E" w:rsidRDefault="00B85821" w:rsidP="00B85821">
      <w:pPr>
        <w:jc w:val="both"/>
        <w:rPr>
          <w:b/>
          <w:bCs/>
        </w:rPr>
      </w:pPr>
      <w:r w:rsidRPr="00B85821">
        <w:rPr>
          <w:b/>
          <w:bCs/>
        </w:rPr>
        <w:t>Article Selection</w:t>
      </w:r>
    </w:p>
    <w:p w14:paraId="2142D1E7" w14:textId="77777777" w:rsidR="00B85821" w:rsidRPr="00B85821" w:rsidRDefault="00B85821" w:rsidP="00B85821">
      <w:pPr>
        <w:ind w:firstLine="709"/>
        <w:jc w:val="both"/>
        <w:rPr>
          <w:lang w:val="en-ID"/>
        </w:rPr>
      </w:pPr>
      <w:r w:rsidRPr="00B85821">
        <w:rPr>
          <w:lang w:val="en-ID"/>
        </w:rPr>
        <w:t xml:space="preserve">During the title and abstract screening stage, 312 articles were excluded because they did not correspond to the research focus. Articles were excluded because they did not examine circulating miRNAs, were unrelated to myocardial infarction or acute coronary syndrome, addressed general cardiovascular disease without myocardial infarction data, did not investigate obesity or cardiometabolic </w:t>
      </w:r>
      <w:r w:rsidRPr="00B85821">
        <w:rPr>
          <w:lang w:val="en-ID"/>
        </w:rPr>
        <w:lastRenderedPageBreak/>
        <w:t>risk, used animal or in vitro designs, exclusively examined tissue miRNAs without circulating samples, were reviews, systematic reviews, meta-analyses, editorials, or letters to the editor, or did not report diagnostic or prognostic outcomes. After the screening stage was completed, 73 articles underwent full-text eligibility assessment.</w:t>
      </w:r>
    </w:p>
    <w:p w14:paraId="1B7B5540" w14:textId="77777777" w:rsidR="00B85821" w:rsidRPr="00B85821" w:rsidRDefault="00B85821" w:rsidP="00B85821">
      <w:pPr>
        <w:ind w:firstLine="709"/>
        <w:jc w:val="both"/>
        <w:rPr>
          <w:lang w:val="en-ID"/>
        </w:rPr>
      </w:pPr>
      <w:r w:rsidRPr="00B85821">
        <w:rPr>
          <w:lang w:val="en-ID"/>
        </w:rPr>
        <w:t>During the eligibility stage, 55 articles were excluded for clearly documented reasons. Eight articles were excluded because their full texts were unavailable, nine did not discuss circulating miRNAs, ten did not include a myocardial infarction or acute coronary syndrome population, seven did not report obesity, body mass index, adiposity, or cardiometabolic risk, five did not include a comparison group, six contained numerical data that could not be extracted, five reported outcomes that did not correspond to the research objectives, three used an ineligible publication design, and two contained overlapping data from the same research group. After all selection stages had been completed, 18 articles met the inclusion criteria and were included in the systematic review.</w:t>
      </w:r>
    </w:p>
    <w:p w14:paraId="7CDF2DF2" w14:textId="0A76B195" w:rsidR="001E153E" w:rsidRDefault="00E25B9A" w:rsidP="001E153E">
      <w:pPr>
        <w:jc w:val="both"/>
        <w:rPr>
          <w:b/>
          <w:bCs/>
        </w:rPr>
      </w:pPr>
      <w:r>
        <w:rPr>
          <w:b/>
          <w:bCs/>
          <w:noProof/>
        </w:rPr>
        <w:drawing>
          <wp:inline distT="0" distB="0" distL="0" distR="0" wp14:anchorId="068762EB" wp14:editId="1F4F078B">
            <wp:extent cx="5532504" cy="5532504"/>
            <wp:effectExtent l="0" t="0" r="0" b="0"/>
            <wp:docPr id="1804530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30272"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538511" cy="5538511"/>
                    </a:xfrm>
                    <a:prstGeom prst="rect">
                      <a:avLst/>
                    </a:prstGeom>
                  </pic:spPr>
                </pic:pic>
              </a:graphicData>
            </a:graphic>
          </wp:inline>
        </w:drawing>
      </w:r>
    </w:p>
    <w:p w14:paraId="6CEFA282" w14:textId="577A74F3" w:rsidR="001E153E" w:rsidRPr="001E153E" w:rsidRDefault="00556518" w:rsidP="00556518">
      <w:pPr>
        <w:jc w:val="center"/>
      </w:pPr>
      <w:r w:rsidRPr="00556518">
        <w:rPr>
          <w:b/>
          <w:bCs/>
        </w:rPr>
        <w:t>Figure 1. PRISMA Flow Diagram of the Study</w:t>
      </w:r>
    </w:p>
    <w:p w14:paraId="403A52F5" w14:textId="2855AC9F" w:rsidR="001E153E" w:rsidRPr="001E153E" w:rsidRDefault="00556518" w:rsidP="00556518">
      <w:pPr>
        <w:ind w:firstLine="709"/>
        <w:jc w:val="both"/>
      </w:pPr>
      <w:r w:rsidRPr="00556518">
        <w:lastRenderedPageBreak/>
        <w:t>Article identification through database searching yielded 390 records. After five duplicate articles were removed, 385 articles entered the title and abstract screening stage. During screening, 312 articles were excluded because they did not correspond to the research focus. A total of 73 full-text articles were subsequently assessed for eligibility. At the eligibility stage, 55 articles were excluded because they did not meet the inclusion criteria. Consequently, 18 articles were included in the systematic review, and articles containing suitable quantitative data were included in the meta-analysis.</w:t>
      </w:r>
    </w:p>
    <w:p w14:paraId="188D530E" w14:textId="313423C2" w:rsidR="001E153E" w:rsidRPr="001E153E" w:rsidRDefault="00556518" w:rsidP="00556518">
      <w:pPr>
        <w:jc w:val="both"/>
        <w:rPr>
          <w:b/>
          <w:bCs/>
        </w:rPr>
      </w:pPr>
      <w:r w:rsidRPr="00556518">
        <w:rPr>
          <w:b/>
          <w:bCs/>
        </w:rPr>
        <w:t>Data Extraction</w:t>
      </w:r>
    </w:p>
    <w:p w14:paraId="401557E4" w14:textId="77777777" w:rsidR="00556518" w:rsidRPr="00556518" w:rsidRDefault="00556518" w:rsidP="00556518">
      <w:pPr>
        <w:ind w:firstLine="709"/>
        <w:jc w:val="both"/>
        <w:rPr>
          <w:lang w:val="en-ID"/>
        </w:rPr>
      </w:pPr>
      <w:r w:rsidRPr="00556518">
        <w:rPr>
          <w:lang w:val="en-ID"/>
        </w:rPr>
        <w:t xml:space="preserve">Data extraction was conducted using a structured worksheet to map article characteristics and the quantitative data required for the meta-analysis. The extracted data included article identification, year of publication, country, study design, sample size, population characteristics, age, sex, body mass index, obesity status, diabetes status, lipid profile, type of myocardial infarction or acute coronary syndrome, sampling time, type of biological sample, miRNA measurement method, type of miRNA, normalisation method, comparison group, and diagnostic and prognostic outcomes. Sample types were recorded separately and included serum, plasma, whole blood, extracellular vesicles, and </w:t>
      </w:r>
      <w:proofErr w:type="spellStart"/>
      <w:r w:rsidRPr="00556518">
        <w:rPr>
          <w:lang w:val="en-ID"/>
        </w:rPr>
        <w:t>microvesicles</w:t>
      </w:r>
      <w:proofErr w:type="spellEnd"/>
      <w:r w:rsidRPr="00556518">
        <w:rPr>
          <w:lang w:val="en-ID"/>
        </w:rPr>
        <w:t>. The extracted miRNAs included the miR-208 family, miR-1, miR-21, miR-223, miR-126, miR-133a, miR-361-5p, miR-483-5p, miR-497-5p, miR-409-5p, miR-30c-5p, miR-1282, miR-210, miR-195, miR-451a, miR-486-5p, miR-199a-3p, miR-125a-5p, and other miRNAs reported in the included articles. Obesity status was recorded according to body mass index, overweight or obesity categories, waist-to-hip ratio, fat mass index, severe obesity, or other adiposity indicators when available.</w:t>
      </w:r>
    </w:p>
    <w:p w14:paraId="0DD98E23" w14:textId="77777777" w:rsidR="00556518" w:rsidRPr="00556518" w:rsidRDefault="00556518" w:rsidP="00556518">
      <w:pPr>
        <w:ind w:firstLine="709"/>
        <w:jc w:val="both"/>
        <w:rPr>
          <w:lang w:val="en-ID"/>
        </w:rPr>
      </w:pPr>
      <w:r w:rsidRPr="00556518">
        <w:rPr>
          <w:lang w:val="en-ID"/>
        </w:rPr>
        <w:t>Diagnostic outcomes were defined as the ability of circulating miRNAs to distinguish patients with myocardial infarction or acute coronary syndrome from comparison groups, such as healthy controls, non-ACS subjects, and patients with stable angina pectoris, unstable angina pectoris, or chronic coronary syndrome. Prognostic outcomes included associations between circulating miRNAs and major adverse cardiovascular events, thrombotic risk, left ventricular remodelling, left ventricular ejection fraction, survival, or clinical outcomes following percutaneous coronary intervention. Quantitative data reported as means and standard deviations were used directly in the meta-analysis, whereas medians and interquartile ranges were converted into means and standard deviations. Odds ratios and hazard ratios were transformed into log odds ratios and log hazard ratios before analysis. When an article only reported the area under the curve, sensitivity, and specificity, these data were recorded for the diagnostic synthesis and were not pooled in the standardised mean difference analysis. Data available only in graphical form were carefully extracted through graph digitisation and identified as estimated data.</w:t>
      </w:r>
    </w:p>
    <w:p w14:paraId="15EDBCE4" w14:textId="407B72E4" w:rsidR="001E153E" w:rsidRPr="001E153E" w:rsidRDefault="00E75052" w:rsidP="00E75052">
      <w:pPr>
        <w:jc w:val="both"/>
        <w:rPr>
          <w:b/>
          <w:bCs/>
        </w:rPr>
      </w:pPr>
      <w:r w:rsidRPr="00E75052">
        <w:rPr>
          <w:b/>
          <w:bCs/>
        </w:rPr>
        <w:t>Data Analysis</w:t>
      </w:r>
    </w:p>
    <w:p w14:paraId="6B4FC9EF" w14:textId="77777777" w:rsidR="00E75052" w:rsidRPr="00E75052" w:rsidRDefault="00E75052" w:rsidP="00E75052">
      <w:pPr>
        <w:ind w:firstLine="709"/>
        <w:jc w:val="both"/>
        <w:rPr>
          <w:lang w:val="en-ID"/>
        </w:rPr>
      </w:pPr>
      <w:r w:rsidRPr="00E75052">
        <w:rPr>
          <w:lang w:val="en-ID"/>
        </w:rPr>
        <w:t xml:space="preserve">The meta-analysis was conducted using JASP and a random-effects model because the included articles varied in population characteristics, obesity status, type of myocardial infarction or acute coronary syndrome, sample type, miRNA measurement methods, miRNA types, sampling time, comparison groups, and clinical outcomes. The primary data analysed consisted of the mean, standard deviation, and sample size of the myocardial infarction or acute coronary syndrome group and the comparison group. The primary effect measure was the standardised mean difference with Hedges’ g correction because the articles evaluated different miRNAs and used different measurement platforms and expression units. A positive Hedges’ g value indicated higher miRNA expression in the myocardial infarction or acute coronary syndrome group, whereas a negative value indicated lower miRNA expression than in the comparison group. When an article reported prognostic outcomes, additional analyses were performed using log odds </w:t>
      </w:r>
      <w:r w:rsidRPr="00E75052">
        <w:rPr>
          <w:lang w:val="en-ID"/>
        </w:rPr>
        <w:lastRenderedPageBreak/>
        <w:t>ratios or log hazard ratios to assess associations between circulating miRNAs and major adverse cardiovascular events, left ventricular remodelling, thrombotic risk, or survival.</w:t>
      </w:r>
    </w:p>
    <w:p w14:paraId="6F02D773" w14:textId="77777777" w:rsidR="00E75052" w:rsidRPr="00E75052" w:rsidRDefault="00E75052" w:rsidP="00E75052">
      <w:pPr>
        <w:ind w:firstLine="709"/>
        <w:jc w:val="both"/>
        <w:rPr>
          <w:lang w:val="en-ID"/>
        </w:rPr>
      </w:pPr>
      <w:r w:rsidRPr="00E75052">
        <w:rPr>
          <w:lang w:val="en-ID"/>
        </w:rPr>
        <w:t>Heterogeneity was assessed using the Q statistic, I², tau, and tau². The meta-analysis results were presented using forest plots, pooled effect sizes, 95% confidence intervals, p-values, prediction intervals, and heterogeneity estimates. Publication bias was assessed using funnel plots when a sufficient number of articles was available. Sensitivity analyses were performed by excluding articles with a high risk of bias, articles containing data extracted through graph digitisation, articles with very small sample sizes, or articles with substantially different population characteristics. Subgroup or moderator analyses were planned according to obesity status, body mass index, sample type, miRNA type, disease type, and clinical outcome. The results were interpreted based on the pooled effect size and the direction of the association between circulating miRNAs and myocardial infarction among patients with obesity, while considering differences in population characteristics, detection methods, sample types, blood sampling times, definitions of obesity, and clinical outcomes.</w:t>
      </w:r>
    </w:p>
    <w:p w14:paraId="74882B1F" w14:textId="77777777" w:rsidR="00F858ED" w:rsidRDefault="00F858ED" w:rsidP="00BF6D80">
      <w:pPr>
        <w:ind w:firstLine="709"/>
        <w:jc w:val="both"/>
      </w:pPr>
    </w:p>
    <w:p w14:paraId="289A92FB" w14:textId="0B36F045" w:rsidR="00F858ED" w:rsidRPr="00886AE3" w:rsidRDefault="00F858ED">
      <w:pPr>
        <w:rPr>
          <w:b/>
          <w:bCs/>
        </w:rPr>
      </w:pPr>
      <w:r w:rsidRPr="00886AE3">
        <w:rPr>
          <w:b/>
          <w:bCs/>
        </w:rPr>
        <w:t>RESULT</w:t>
      </w:r>
      <w:r w:rsidR="001878A4">
        <w:rPr>
          <w:b/>
          <w:bCs/>
        </w:rPr>
        <w:t>S</w:t>
      </w:r>
    </w:p>
    <w:p w14:paraId="525274DA" w14:textId="13443CCF" w:rsidR="00886AE3" w:rsidRPr="00886AE3" w:rsidRDefault="00433894" w:rsidP="00433894">
      <w:pPr>
        <w:rPr>
          <w:b/>
          <w:bCs/>
        </w:rPr>
      </w:pPr>
      <w:r w:rsidRPr="00433894">
        <w:rPr>
          <w:b/>
          <w:bCs/>
        </w:rPr>
        <w:t>Results of the Included Article Selection</w:t>
      </w:r>
    </w:p>
    <w:p w14:paraId="201921B5" w14:textId="75C99E70" w:rsidR="00433894" w:rsidRPr="00433894" w:rsidRDefault="00433894" w:rsidP="00433894">
      <w:pPr>
        <w:ind w:firstLine="709"/>
        <w:jc w:val="both"/>
        <w:rPr>
          <w:lang w:val="en-ID"/>
        </w:rPr>
      </w:pPr>
      <w:r w:rsidRPr="00433894">
        <w:rPr>
          <w:lang w:val="en-ID"/>
        </w:rPr>
        <w:t>The article selection process using the PRISMA flow diagram identified 18 articles that met the inclusion criteria for the systematic literature review. The articles included in the final stage were full-text primary studies published in 2021 or later that investigated circulating miRNAs in myocardial infarction, acute myocardial infarction, acute coronary syndrome, non-ST-segment elevation acute coronary syndrome, or cardiometabolic risk factors associated with obesity</w:t>
      </w:r>
      <w:r w:rsidR="00983753">
        <w:rPr>
          <w:lang w:val="en-ID"/>
        </w:rPr>
        <w:t xml:space="preserve"> </w:t>
      </w:r>
      <w:sdt>
        <w:sdtPr>
          <w:rPr>
            <w:rFonts w:ascii="Calibri" w:hAnsi="Calibri" w:cs="Calibri"/>
            <w:color w:val="000000"/>
            <w:lang w:val="en-ID"/>
          </w:rPr>
          <w:tag w:val="MENDELEY_CITATION_v3_eyJjaXRhdGlvbklEIjoiTUVOREVMRVlfQ0lUQVRJT05fMDY3YzllNjEtMTY3MS00Mjg5LTg0NGMtYTI1MjJjYTdjMDljIiwicHJvcGVydGllcyI6eyJub3RlSW5kZXgiOjB9LCJpc0VkaXRlZCI6ZmFsc2UsIm1hbnVhbE92ZXJyaWRlIjp7ImlzTWFudWFsbHlPdmVycmlkZGVuIjpmYWxzZSwiY2l0ZXByb2NUZXh0IjoiWzEzLDE0LDE24oCTMzF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
          <w:id w:val="155118104"/>
          <w:placeholder>
            <w:docPart w:val="DefaultPlaceholder_-1854013440"/>
          </w:placeholder>
        </w:sdtPr>
        <w:sdtContent>
          <w:r w:rsidR="00C15375" w:rsidRPr="00C15375">
            <w:rPr>
              <w:rFonts w:ascii="Calibri" w:hAnsi="Calibri" w:cs="Calibri"/>
              <w:color w:val="000000"/>
              <w:lang w:val="en-ID"/>
            </w:rPr>
            <w:t>[13,14,16–31]</w:t>
          </w:r>
        </w:sdtContent>
      </w:sdt>
      <w:r w:rsidRPr="00433894">
        <w:rPr>
          <w:lang w:val="en-ID"/>
        </w:rPr>
        <w:t>. Primary articles formed the main basis of the SLR mapping because they provided data on miRNA expression, sample characteristics, comparator groups, and diagnostic or prognostic outcomes. Articles focusing on obesity and cardiometabolic risk were used to strengthen the mapping of the biological relationships among obesity, circulating miRNAs, and cardiovascular risk</w:t>
      </w:r>
      <w:r w:rsidR="00C5270A">
        <w:rPr>
          <w:lang w:val="en-ID"/>
        </w:rPr>
        <w:t xml:space="preserve"> </w:t>
      </w:r>
      <w:sdt>
        <w:sdtPr>
          <w:rPr>
            <w:rFonts w:ascii="Calibri" w:hAnsi="Calibri" w:cs="Calibri"/>
            <w:color w:val="000000"/>
            <w:lang w:val="en-ID"/>
          </w:rPr>
          <w:tag w:val="MENDELEY_CITATION_v3_eyJjaXRhdGlvbklEIjoiTUVOREVMRVlfQ0lUQVRJT05fYTZhOWQxNzAtOWM3ZC00NTkyLWE1NWQtNGNhM2Y0YTBkOTA1IiwicHJvcGVydGllcyI6eyJub3RlSW5kZXgiOjB9LCJpc0VkaXRlZCI6ZmFsc2UsIm1hbnVhbE92ZXJyaWRlIjp7ImlzTWFudWFsbHlPdmVycmlkZGVuIjpmYWxzZSwiY2l0ZXByb2NUZXh0IjoiWzE0LDIxLDMwLDM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X1dfQ=="/>
          <w:id w:val="170379090"/>
          <w:placeholder>
            <w:docPart w:val="DefaultPlaceholder_-1854013440"/>
          </w:placeholder>
        </w:sdtPr>
        <w:sdtContent>
          <w:r w:rsidR="00C15375" w:rsidRPr="00C15375">
            <w:rPr>
              <w:rFonts w:ascii="Calibri" w:hAnsi="Calibri" w:cs="Calibri"/>
              <w:color w:val="000000"/>
              <w:lang w:val="en-ID"/>
            </w:rPr>
            <w:t>[14,21,30,31]</w:t>
          </w:r>
        </w:sdtContent>
      </w:sdt>
      <w:r w:rsidRPr="00433894">
        <w:rPr>
          <w:lang w:val="en-ID"/>
        </w:rPr>
        <w:t>.</w:t>
      </w:r>
    </w:p>
    <w:p w14:paraId="7F2ED000" w14:textId="7155EDF7" w:rsidR="00433894" w:rsidRPr="00433894" w:rsidRDefault="00433894" w:rsidP="00433894">
      <w:pPr>
        <w:ind w:firstLine="709"/>
        <w:jc w:val="both"/>
        <w:rPr>
          <w:lang w:val="en-ID"/>
        </w:rPr>
      </w:pPr>
      <w:r w:rsidRPr="00433894">
        <w:rPr>
          <w:lang w:val="en-ID"/>
        </w:rPr>
        <w:t xml:space="preserve">In general, the included articles demonstrated increasing interest in circulating miRNAs as </w:t>
      </w:r>
      <w:proofErr w:type="spellStart"/>
      <w:r w:rsidRPr="00433894">
        <w:rPr>
          <w:lang w:val="en-ID"/>
        </w:rPr>
        <w:t>noninvasive</w:t>
      </w:r>
      <w:proofErr w:type="spellEnd"/>
      <w:r w:rsidRPr="00433894">
        <w:rPr>
          <w:lang w:val="en-ID"/>
        </w:rPr>
        <w:t xml:space="preserve"> biomarkers for myocardial infarction and acute coronary syndrome. The highest number of publications was recorded in 2025, while the publication trend since 2021 indicates that this topic continues to develop</w:t>
      </w:r>
      <w:r w:rsidR="00C5270A">
        <w:rPr>
          <w:lang w:val="en-ID"/>
        </w:rPr>
        <w:t xml:space="preserve"> </w:t>
      </w:r>
      <w:sdt>
        <w:sdtPr>
          <w:rPr>
            <w:rFonts w:ascii="Calibri" w:hAnsi="Calibri" w:cs="Calibri"/>
            <w:color w:val="000000"/>
            <w:lang w:val="en-ID"/>
          </w:rPr>
          <w:tag w:val="MENDELEY_CITATION_v3_eyJjaXRhdGlvbklEIjoiTUVOREVMRVlfQ0lUQVRJT05fMTAwYzU5NjEtOTE3NS00NDQ3LTg5MGUtM2IzMjhhY2E1OWZhIiwicHJvcGVydGllcyI6eyJub3RlSW5kZXgiOjB9LCJpc0VkaXRlZCI6ZmFsc2UsIm1hbnVhbE92ZXJyaWRlIjp7ImlzTWFudWFsbHlPdmVycmlkZGVuIjpmYWxzZSwiY2l0ZXByb2NUZXh0IjoiWzEzLDE0LDE24oCTMzF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
          <w:id w:val="968172438"/>
          <w:placeholder>
            <w:docPart w:val="CA91CF0DF8394AC790667CA58B5E0059"/>
          </w:placeholder>
        </w:sdtPr>
        <w:sdtContent>
          <w:r w:rsidR="00C15375" w:rsidRPr="00C15375">
            <w:rPr>
              <w:rFonts w:ascii="Calibri" w:hAnsi="Calibri" w:cs="Calibri"/>
              <w:color w:val="000000"/>
              <w:lang w:val="en-ID"/>
            </w:rPr>
            <w:t>[13,14,16–31]</w:t>
          </w:r>
        </w:sdtContent>
      </w:sdt>
      <w:r w:rsidRPr="00433894">
        <w:rPr>
          <w:lang w:val="en-ID"/>
        </w:rPr>
        <w:t xml:space="preserve">. The most frequently used biological samples were serum and plasma, followed by extracellular vesicles or </w:t>
      </w:r>
      <w:proofErr w:type="spellStart"/>
      <w:r w:rsidRPr="00433894">
        <w:rPr>
          <w:lang w:val="en-ID"/>
        </w:rPr>
        <w:t>microvesicles</w:t>
      </w:r>
      <w:proofErr w:type="spellEnd"/>
      <w:r w:rsidR="00C5270A">
        <w:rPr>
          <w:lang w:val="en-ID"/>
        </w:rPr>
        <w:t xml:space="preserve"> </w:t>
      </w:r>
      <w:sdt>
        <w:sdtPr>
          <w:rPr>
            <w:rFonts w:ascii="Calibri" w:hAnsi="Calibri" w:cs="Calibri"/>
            <w:color w:val="000000"/>
            <w:lang w:val="en-ID"/>
          </w:rPr>
          <w:tag w:val="MENDELEY_CITATION_v3_eyJjaXRhdGlvbklEIjoiTUVOREVMRVlfQ0lUQVRJT05fODdkOTYyNmUtNDFhMi00OTU3LWI5NTgtMTI0OTQzZjdlY2I5IiwicHJvcGVydGllcyI6eyJub3RlSW5kZXgiOjB9LCJpc0VkaXRlZCI6ZmFsc2UsIm1hbnVhbE92ZXJyaWRlIjp7ImlzTWFudWFsbHlPdmVycmlkZGVuIjpmYWxzZSwiY2l0ZXByb2NUZXh0IjoiWzEzLDE0LDE24oCTMjl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
          <w:id w:val="-1235154355"/>
          <w:placeholder>
            <w:docPart w:val="848340D8BAC3421A89632F0460A3B5CF"/>
          </w:placeholder>
        </w:sdtPr>
        <w:sdtContent>
          <w:r w:rsidR="00C15375" w:rsidRPr="00C15375">
            <w:rPr>
              <w:rFonts w:ascii="Calibri" w:hAnsi="Calibri" w:cs="Calibri"/>
              <w:color w:val="000000"/>
              <w:lang w:val="en-ID"/>
            </w:rPr>
            <w:t>[13,14,16–29]</w:t>
          </w:r>
        </w:sdtContent>
      </w:sdt>
      <w:r w:rsidRPr="00433894">
        <w:rPr>
          <w:lang w:val="en-ID"/>
        </w:rPr>
        <w:t xml:space="preserve">. The most commonly reported outcomes were diagnostic performance based on ROC curves and AUC values, followed by prognostic outcomes such as major adverse cardiovascular events, left ventricular </w:t>
      </w:r>
      <w:proofErr w:type="spellStart"/>
      <w:r w:rsidRPr="00433894">
        <w:rPr>
          <w:lang w:val="en-ID"/>
        </w:rPr>
        <w:t>remodeling</w:t>
      </w:r>
      <w:proofErr w:type="spellEnd"/>
      <w:r w:rsidRPr="00433894">
        <w:rPr>
          <w:lang w:val="en-ID"/>
        </w:rPr>
        <w:t xml:space="preserve">, left ventricular ejection fraction, thrombotic risk, and </w:t>
      </w:r>
      <w:proofErr w:type="spellStart"/>
      <w:r w:rsidRPr="00433894">
        <w:rPr>
          <w:lang w:val="en-ID"/>
        </w:rPr>
        <w:t>surviva</w:t>
      </w:r>
      <w:proofErr w:type="spellEnd"/>
      <w:r w:rsidR="00C5270A">
        <w:rPr>
          <w:lang w:val="en-ID"/>
        </w:rPr>
        <w:t xml:space="preserve"> </w:t>
      </w:r>
      <w:sdt>
        <w:sdtPr>
          <w:rPr>
            <w:rFonts w:ascii="Calibri" w:hAnsi="Calibri" w:cs="Calibri"/>
            <w:color w:val="000000"/>
            <w:lang w:val="en-ID"/>
          </w:rPr>
          <w:tag w:val="MENDELEY_CITATION_v3_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
          <w:id w:val="-1052000952"/>
          <w:placeholder>
            <w:docPart w:val="DefaultPlaceholder_-1854013440"/>
          </w:placeholder>
        </w:sdtPr>
        <w:sdtContent>
          <w:r w:rsidR="00C15375" w:rsidRPr="00C15375">
            <w:rPr>
              <w:rFonts w:ascii="Calibri" w:hAnsi="Calibri" w:cs="Calibri"/>
              <w:color w:val="000000"/>
              <w:lang w:val="en-ID"/>
            </w:rPr>
            <w:t>[13,14,16,18–20,24–29]</w:t>
          </w:r>
        </w:sdtContent>
      </w:sdt>
      <w:r w:rsidRPr="00433894">
        <w:rPr>
          <w:lang w:val="en-ID"/>
        </w:rPr>
        <w:t xml:space="preserve">. Obesity indicators were not always included as primary variables. Several articles reported body mass index, diabetes mellitus, lipid profiles, active body mass, basal metabolism, severe obesity, or other cardiometabolic risk factors relevant to obesity </w:t>
      </w:r>
      <w:sdt>
        <w:sdtPr>
          <w:rPr>
            <w:rFonts w:ascii="Calibri" w:hAnsi="Calibri" w:cs="Calibri"/>
            <w:color w:val="000000"/>
            <w:lang w:val="en-ID"/>
          </w:rPr>
          <w:tag w:val="MENDELEY_CITATION_v3_eyJjaXRhdGlvbklEIjoiTUVOREVMRVlfQ0lUQVRJT05fMzI0OTEyYmYtZjk0My00OTdhLWI0YWItMTU2OWYwNzRlNzBkIiwicHJvcGVydGllcyI6eyJub3RlSW5kZXgiOjB9LCJpc0VkaXRlZCI6ZmFsc2UsIm1hbnVhbE92ZXJyaWRlIjp7ImlzTWFudWFsbHlPdmVycmlkZGVuIjpmYWxzZSwiY2l0ZXByb2NUZXh0IjoiWzE0LDE5LDIxLDIyLDMwLDMx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
          <w:id w:val="-352884732"/>
          <w:placeholder>
            <w:docPart w:val="DefaultPlaceholder_-1854013440"/>
          </w:placeholder>
        </w:sdtPr>
        <w:sdtContent>
          <w:r w:rsidR="00C15375" w:rsidRPr="00C15375">
            <w:rPr>
              <w:rFonts w:ascii="Calibri" w:hAnsi="Calibri" w:cs="Calibri"/>
              <w:color w:val="000000"/>
              <w:lang w:val="en-ID"/>
            </w:rPr>
            <w:t>[14,19,21,22,30,31]</w:t>
          </w:r>
        </w:sdtContent>
      </w:sdt>
      <w:r w:rsidRPr="00433894">
        <w:rPr>
          <w:lang w:val="en-ID"/>
        </w:rPr>
        <w:t>.</w:t>
      </w:r>
      <w:r w:rsidR="00C5270A">
        <w:rPr>
          <w:lang w:val="en-ID"/>
        </w:rPr>
        <w:t xml:space="preserve"> </w:t>
      </w:r>
    </w:p>
    <w:p w14:paraId="7212104D" w14:textId="501F5E00" w:rsidR="00886AE3" w:rsidRPr="00886AE3" w:rsidRDefault="00433894" w:rsidP="00433894">
      <w:pPr>
        <w:jc w:val="center"/>
      </w:pPr>
      <w:r w:rsidRPr="00433894">
        <w:rPr>
          <w:b/>
          <w:bCs/>
        </w:rPr>
        <w:t>Table 3. Descriptive Frequency Distribution of the Included Articles</w:t>
      </w:r>
    </w:p>
    <w:tbl>
      <w:tblPr>
        <w:tblW w:w="9350" w:type="dxa"/>
        <w:tblLook w:val="04A0" w:firstRow="1" w:lastRow="0" w:firstColumn="1" w:lastColumn="0" w:noHBand="0" w:noVBand="1"/>
      </w:tblPr>
      <w:tblGrid>
        <w:gridCol w:w="1995"/>
        <w:gridCol w:w="4663"/>
        <w:gridCol w:w="1302"/>
        <w:gridCol w:w="1390"/>
      </w:tblGrid>
      <w:tr w:rsidR="00217FC6" w:rsidRPr="00715CB8" w14:paraId="0BA9955B" w14:textId="77777777" w:rsidTr="00310416">
        <w:trPr>
          <w:trHeight w:val="290"/>
        </w:trPr>
        <w:tc>
          <w:tcPr>
            <w:tcW w:w="1995" w:type="dxa"/>
            <w:tcBorders>
              <w:top w:val="single" w:sz="4" w:space="0" w:color="auto"/>
              <w:left w:val="single" w:sz="4" w:space="0" w:color="auto"/>
              <w:bottom w:val="single" w:sz="4" w:space="0" w:color="auto"/>
              <w:right w:val="single" w:sz="4" w:space="0" w:color="auto"/>
            </w:tcBorders>
            <w:noWrap/>
            <w:vAlign w:val="center"/>
            <w:hideMark/>
          </w:tcPr>
          <w:p w14:paraId="36E02750" w14:textId="0AF549B1" w:rsidR="00715CB8" w:rsidRPr="00715CB8" w:rsidRDefault="00433894" w:rsidP="00433894">
            <w:pPr>
              <w:spacing w:after="0" w:line="240" w:lineRule="auto"/>
              <w:jc w:val="center"/>
              <w:rPr>
                <w:rFonts w:ascii="Calibri" w:eastAsia="Times New Roman" w:hAnsi="Calibri" w:cs="Calibri"/>
                <w:b/>
                <w:bCs/>
                <w:color w:val="000000"/>
                <w:kern w:val="0"/>
                <w14:ligatures w14:val="none"/>
              </w:rPr>
            </w:pPr>
            <w:r w:rsidRPr="00433894">
              <w:rPr>
                <w:rFonts w:ascii="Calibri" w:eastAsia="Times New Roman" w:hAnsi="Calibri" w:cs="Calibri"/>
                <w:b/>
                <w:bCs/>
                <w:color w:val="000000"/>
                <w:kern w:val="0"/>
                <w14:ligatures w14:val="none"/>
              </w:rPr>
              <w:t>Characteristic</w:t>
            </w:r>
          </w:p>
        </w:tc>
        <w:tc>
          <w:tcPr>
            <w:tcW w:w="4663" w:type="dxa"/>
            <w:tcBorders>
              <w:top w:val="single" w:sz="4" w:space="0" w:color="auto"/>
              <w:left w:val="nil"/>
              <w:bottom w:val="single" w:sz="4" w:space="0" w:color="auto"/>
              <w:right w:val="single" w:sz="4" w:space="0" w:color="auto"/>
            </w:tcBorders>
            <w:noWrap/>
            <w:vAlign w:val="center"/>
            <w:hideMark/>
          </w:tcPr>
          <w:p w14:paraId="5050ED4C" w14:textId="19BB716F" w:rsidR="00715CB8" w:rsidRPr="00715CB8" w:rsidRDefault="00310416" w:rsidP="00310416">
            <w:pPr>
              <w:spacing w:after="0" w:line="240" w:lineRule="auto"/>
              <w:jc w:val="center"/>
              <w:rPr>
                <w:rFonts w:ascii="Calibri" w:eastAsia="Times New Roman" w:hAnsi="Calibri" w:cs="Calibri"/>
                <w:b/>
                <w:bCs/>
                <w:color w:val="000000"/>
                <w:kern w:val="0"/>
                <w14:ligatures w14:val="none"/>
              </w:rPr>
            </w:pPr>
            <w:r w:rsidRPr="00310416">
              <w:rPr>
                <w:rFonts w:ascii="Calibri" w:eastAsia="Times New Roman" w:hAnsi="Calibri" w:cs="Calibri"/>
                <w:b/>
                <w:bCs/>
                <w:color w:val="000000"/>
                <w:kern w:val="0"/>
                <w14:ligatures w14:val="none"/>
              </w:rPr>
              <w:t>Category</w:t>
            </w:r>
          </w:p>
        </w:tc>
        <w:tc>
          <w:tcPr>
            <w:tcW w:w="1302" w:type="dxa"/>
            <w:tcBorders>
              <w:top w:val="single" w:sz="4" w:space="0" w:color="auto"/>
              <w:left w:val="nil"/>
              <w:bottom w:val="single" w:sz="4" w:space="0" w:color="auto"/>
              <w:right w:val="single" w:sz="4" w:space="0" w:color="auto"/>
            </w:tcBorders>
            <w:noWrap/>
            <w:vAlign w:val="center"/>
            <w:hideMark/>
          </w:tcPr>
          <w:p w14:paraId="4BAC5027" w14:textId="7B0E3944" w:rsidR="00715CB8" w:rsidRPr="00715CB8" w:rsidRDefault="00310416" w:rsidP="00310416">
            <w:pPr>
              <w:spacing w:after="0" w:line="240" w:lineRule="auto"/>
              <w:jc w:val="center"/>
              <w:rPr>
                <w:rFonts w:ascii="Calibri" w:eastAsia="Times New Roman" w:hAnsi="Calibri" w:cs="Calibri"/>
                <w:b/>
                <w:bCs/>
                <w:color w:val="000000"/>
                <w:kern w:val="0"/>
                <w14:ligatures w14:val="none"/>
              </w:rPr>
            </w:pPr>
            <w:r w:rsidRPr="00310416">
              <w:rPr>
                <w:rFonts w:ascii="Calibri" w:eastAsia="Times New Roman" w:hAnsi="Calibri" w:cs="Calibri"/>
                <w:b/>
                <w:bCs/>
                <w:color w:val="000000"/>
                <w:kern w:val="0"/>
                <w14:ligatures w14:val="none"/>
              </w:rPr>
              <w:t>Frequency</w:t>
            </w:r>
          </w:p>
        </w:tc>
        <w:tc>
          <w:tcPr>
            <w:tcW w:w="1390" w:type="dxa"/>
            <w:tcBorders>
              <w:top w:val="single" w:sz="4" w:space="0" w:color="auto"/>
              <w:left w:val="nil"/>
              <w:bottom w:val="single" w:sz="4" w:space="0" w:color="auto"/>
              <w:right w:val="single" w:sz="4" w:space="0" w:color="auto"/>
            </w:tcBorders>
            <w:noWrap/>
            <w:vAlign w:val="center"/>
            <w:hideMark/>
          </w:tcPr>
          <w:p w14:paraId="2C8BD650" w14:textId="3D01CC75" w:rsidR="00715CB8" w:rsidRPr="00715CB8" w:rsidRDefault="00310416" w:rsidP="00310416">
            <w:pPr>
              <w:spacing w:after="0" w:line="240" w:lineRule="auto"/>
              <w:jc w:val="center"/>
              <w:rPr>
                <w:rFonts w:ascii="Calibri" w:eastAsia="Times New Roman" w:hAnsi="Calibri" w:cs="Calibri"/>
                <w:b/>
                <w:bCs/>
                <w:color w:val="000000"/>
                <w:kern w:val="0"/>
                <w14:ligatures w14:val="none"/>
              </w:rPr>
            </w:pPr>
            <w:r w:rsidRPr="00310416">
              <w:rPr>
                <w:rFonts w:ascii="Calibri" w:eastAsia="Times New Roman" w:hAnsi="Calibri" w:cs="Calibri"/>
                <w:b/>
                <w:bCs/>
                <w:color w:val="000000"/>
                <w:kern w:val="0"/>
                <w14:ligatures w14:val="none"/>
              </w:rPr>
              <w:t>Percentage</w:t>
            </w:r>
          </w:p>
        </w:tc>
      </w:tr>
      <w:tr w:rsidR="00217FC6" w:rsidRPr="00715CB8" w14:paraId="411C044D" w14:textId="77777777" w:rsidTr="00310416">
        <w:trPr>
          <w:trHeight w:val="290"/>
        </w:trPr>
        <w:tc>
          <w:tcPr>
            <w:tcW w:w="1995" w:type="dxa"/>
            <w:vMerge w:val="restart"/>
            <w:tcBorders>
              <w:top w:val="nil"/>
              <w:left w:val="single" w:sz="4" w:space="0" w:color="auto"/>
              <w:right w:val="single" w:sz="4" w:space="0" w:color="auto"/>
            </w:tcBorders>
            <w:noWrap/>
            <w:vAlign w:val="center"/>
            <w:hideMark/>
          </w:tcPr>
          <w:p w14:paraId="7DB778BC" w14:textId="741EF8C0" w:rsidR="00217FC6" w:rsidRPr="00715CB8" w:rsidRDefault="00310416" w:rsidP="00310416">
            <w:pPr>
              <w:spacing w:after="0" w:line="240" w:lineRule="auto"/>
              <w:jc w:val="center"/>
              <w:rPr>
                <w:rFonts w:ascii="Calibri" w:eastAsia="Times New Roman" w:hAnsi="Calibri" w:cs="Calibri"/>
                <w:color w:val="000000"/>
                <w:kern w:val="0"/>
                <w14:ligatures w14:val="none"/>
              </w:rPr>
            </w:pPr>
            <w:r w:rsidRPr="00310416">
              <w:rPr>
                <w:rFonts w:ascii="Calibri" w:eastAsia="Times New Roman" w:hAnsi="Calibri" w:cs="Calibri"/>
                <w:color w:val="000000"/>
                <w:kern w:val="0"/>
                <w14:ligatures w14:val="none"/>
              </w:rPr>
              <w:t>Publication year</w:t>
            </w:r>
            <w:r w:rsidR="00217FC6" w:rsidRPr="00715CB8">
              <w:rPr>
                <w:rFonts w:ascii="Calibri" w:eastAsia="Times New Roman" w:hAnsi="Calibri" w:cs="Calibri"/>
                <w:color w:val="000000"/>
                <w:kern w:val="0"/>
                <w14:ligatures w14:val="none"/>
              </w:rPr>
              <w:t> </w:t>
            </w:r>
          </w:p>
          <w:p w14:paraId="029FC840"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46D1EDC8"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lastRenderedPageBreak/>
              <w:t> </w:t>
            </w:r>
          </w:p>
          <w:p w14:paraId="7E9BE3C7"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03D372D1" w14:textId="3D7E3D22"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tc>
        <w:tc>
          <w:tcPr>
            <w:tcW w:w="4663" w:type="dxa"/>
            <w:tcBorders>
              <w:top w:val="nil"/>
              <w:left w:val="nil"/>
              <w:bottom w:val="single" w:sz="4" w:space="0" w:color="auto"/>
              <w:right w:val="single" w:sz="4" w:space="0" w:color="auto"/>
            </w:tcBorders>
            <w:noWrap/>
            <w:vAlign w:val="center"/>
            <w:hideMark/>
          </w:tcPr>
          <w:p w14:paraId="61E87C96"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lastRenderedPageBreak/>
              <w:t>2021</w:t>
            </w:r>
          </w:p>
        </w:tc>
        <w:tc>
          <w:tcPr>
            <w:tcW w:w="1302" w:type="dxa"/>
            <w:tcBorders>
              <w:top w:val="nil"/>
              <w:left w:val="nil"/>
              <w:bottom w:val="single" w:sz="4" w:space="0" w:color="auto"/>
              <w:right w:val="single" w:sz="4" w:space="0" w:color="auto"/>
            </w:tcBorders>
            <w:noWrap/>
            <w:vAlign w:val="center"/>
            <w:hideMark/>
          </w:tcPr>
          <w:p w14:paraId="2F007D5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w:t>
            </w:r>
          </w:p>
        </w:tc>
        <w:tc>
          <w:tcPr>
            <w:tcW w:w="1390" w:type="dxa"/>
            <w:tcBorders>
              <w:top w:val="nil"/>
              <w:left w:val="nil"/>
              <w:bottom w:val="single" w:sz="4" w:space="0" w:color="auto"/>
              <w:right w:val="single" w:sz="4" w:space="0" w:color="auto"/>
            </w:tcBorders>
            <w:noWrap/>
            <w:vAlign w:val="center"/>
            <w:hideMark/>
          </w:tcPr>
          <w:p w14:paraId="40D4DC80"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11,1%</w:t>
            </w:r>
          </w:p>
        </w:tc>
      </w:tr>
      <w:tr w:rsidR="00217FC6" w:rsidRPr="00715CB8" w14:paraId="6F718C66" w14:textId="77777777" w:rsidTr="00310416">
        <w:trPr>
          <w:trHeight w:val="290"/>
        </w:trPr>
        <w:tc>
          <w:tcPr>
            <w:tcW w:w="1995" w:type="dxa"/>
            <w:vMerge/>
            <w:tcBorders>
              <w:left w:val="single" w:sz="4" w:space="0" w:color="auto"/>
              <w:right w:val="single" w:sz="4" w:space="0" w:color="auto"/>
            </w:tcBorders>
            <w:noWrap/>
            <w:vAlign w:val="center"/>
            <w:hideMark/>
          </w:tcPr>
          <w:p w14:paraId="6ADDC3BB" w14:textId="52DB7F23"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58AABAE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2022</w:t>
            </w:r>
          </w:p>
        </w:tc>
        <w:tc>
          <w:tcPr>
            <w:tcW w:w="1302" w:type="dxa"/>
            <w:tcBorders>
              <w:top w:val="nil"/>
              <w:left w:val="nil"/>
              <w:bottom w:val="single" w:sz="4" w:space="0" w:color="auto"/>
              <w:right w:val="single" w:sz="4" w:space="0" w:color="auto"/>
            </w:tcBorders>
            <w:noWrap/>
            <w:vAlign w:val="center"/>
            <w:hideMark/>
          </w:tcPr>
          <w:p w14:paraId="28D0B4A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69AEBC0F"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00D2C971" w14:textId="77777777" w:rsidTr="00310416">
        <w:trPr>
          <w:trHeight w:val="290"/>
        </w:trPr>
        <w:tc>
          <w:tcPr>
            <w:tcW w:w="1995" w:type="dxa"/>
            <w:vMerge/>
            <w:tcBorders>
              <w:left w:val="single" w:sz="4" w:space="0" w:color="auto"/>
              <w:right w:val="single" w:sz="4" w:space="0" w:color="auto"/>
            </w:tcBorders>
            <w:noWrap/>
            <w:vAlign w:val="center"/>
            <w:hideMark/>
          </w:tcPr>
          <w:p w14:paraId="7224160B" w14:textId="7D739D2F"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6D6EA0E6"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2023</w:t>
            </w:r>
          </w:p>
        </w:tc>
        <w:tc>
          <w:tcPr>
            <w:tcW w:w="1302" w:type="dxa"/>
            <w:tcBorders>
              <w:top w:val="nil"/>
              <w:left w:val="nil"/>
              <w:bottom w:val="single" w:sz="4" w:space="0" w:color="auto"/>
              <w:right w:val="single" w:sz="4" w:space="0" w:color="auto"/>
            </w:tcBorders>
            <w:noWrap/>
            <w:vAlign w:val="center"/>
            <w:hideMark/>
          </w:tcPr>
          <w:p w14:paraId="481F8FF7"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4</w:t>
            </w:r>
          </w:p>
        </w:tc>
        <w:tc>
          <w:tcPr>
            <w:tcW w:w="1390" w:type="dxa"/>
            <w:tcBorders>
              <w:top w:val="nil"/>
              <w:left w:val="nil"/>
              <w:bottom w:val="single" w:sz="4" w:space="0" w:color="auto"/>
              <w:right w:val="single" w:sz="4" w:space="0" w:color="auto"/>
            </w:tcBorders>
            <w:noWrap/>
            <w:vAlign w:val="center"/>
            <w:hideMark/>
          </w:tcPr>
          <w:p w14:paraId="7DE2CCA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22,2%</w:t>
            </w:r>
          </w:p>
        </w:tc>
      </w:tr>
      <w:tr w:rsidR="00217FC6" w:rsidRPr="00715CB8" w14:paraId="208D2B64" w14:textId="77777777" w:rsidTr="00310416">
        <w:trPr>
          <w:trHeight w:val="290"/>
        </w:trPr>
        <w:tc>
          <w:tcPr>
            <w:tcW w:w="1995" w:type="dxa"/>
            <w:vMerge/>
            <w:tcBorders>
              <w:left w:val="single" w:sz="4" w:space="0" w:color="auto"/>
              <w:right w:val="single" w:sz="4" w:space="0" w:color="auto"/>
            </w:tcBorders>
            <w:noWrap/>
            <w:vAlign w:val="center"/>
            <w:hideMark/>
          </w:tcPr>
          <w:p w14:paraId="31869758" w14:textId="17F5FB88"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1368D3A7"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2024</w:t>
            </w:r>
          </w:p>
        </w:tc>
        <w:tc>
          <w:tcPr>
            <w:tcW w:w="1302" w:type="dxa"/>
            <w:tcBorders>
              <w:top w:val="nil"/>
              <w:left w:val="nil"/>
              <w:bottom w:val="single" w:sz="4" w:space="0" w:color="auto"/>
              <w:right w:val="single" w:sz="4" w:space="0" w:color="auto"/>
            </w:tcBorders>
            <w:noWrap/>
            <w:vAlign w:val="center"/>
            <w:hideMark/>
          </w:tcPr>
          <w:p w14:paraId="378C73F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w:t>
            </w:r>
          </w:p>
        </w:tc>
        <w:tc>
          <w:tcPr>
            <w:tcW w:w="1390" w:type="dxa"/>
            <w:tcBorders>
              <w:top w:val="nil"/>
              <w:left w:val="nil"/>
              <w:bottom w:val="single" w:sz="4" w:space="0" w:color="auto"/>
              <w:right w:val="single" w:sz="4" w:space="0" w:color="auto"/>
            </w:tcBorders>
            <w:noWrap/>
            <w:vAlign w:val="center"/>
            <w:hideMark/>
          </w:tcPr>
          <w:p w14:paraId="224A8997"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27,8%</w:t>
            </w:r>
          </w:p>
        </w:tc>
      </w:tr>
      <w:tr w:rsidR="00217FC6" w:rsidRPr="00715CB8" w14:paraId="13A4B106" w14:textId="77777777" w:rsidTr="00310416">
        <w:trPr>
          <w:trHeight w:val="290"/>
        </w:trPr>
        <w:tc>
          <w:tcPr>
            <w:tcW w:w="1995" w:type="dxa"/>
            <w:vMerge/>
            <w:tcBorders>
              <w:left w:val="single" w:sz="4" w:space="0" w:color="auto"/>
              <w:right w:val="single" w:sz="4" w:space="0" w:color="auto"/>
            </w:tcBorders>
            <w:noWrap/>
            <w:vAlign w:val="center"/>
            <w:hideMark/>
          </w:tcPr>
          <w:p w14:paraId="62C66462" w14:textId="40E43586"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7005E142"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2025</w:t>
            </w:r>
          </w:p>
        </w:tc>
        <w:tc>
          <w:tcPr>
            <w:tcW w:w="1302" w:type="dxa"/>
            <w:tcBorders>
              <w:top w:val="nil"/>
              <w:left w:val="nil"/>
              <w:bottom w:val="single" w:sz="4" w:space="0" w:color="auto"/>
              <w:right w:val="single" w:sz="4" w:space="0" w:color="auto"/>
            </w:tcBorders>
            <w:noWrap/>
            <w:vAlign w:val="center"/>
            <w:hideMark/>
          </w:tcPr>
          <w:p w14:paraId="2C9FA321"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w:t>
            </w:r>
          </w:p>
        </w:tc>
        <w:tc>
          <w:tcPr>
            <w:tcW w:w="1390" w:type="dxa"/>
            <w:tcBorders>
              <w:top w:val="nil"/>
              <w:left w:val="nil"/>
              <w:bottom w:val="single" w:sz="4" w:space="0" w:color="auto"/>
              <w:right w:val="single" w:sz="4" w:space="0" w:color="auto"/>
            </w:tcBorders>
            <w:noWrap/>
            <w:vAlign w:val="center"/>
            <w:hideMark/>
          </w:tcPr>
          <w:p w14:paraId="0341F019"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27,8%</w:t>
            </w:r>
          </w:p>
        </w:tc>
      </w:tr>
      <w:tr w:rsidR="00217FC6" w:rsidRPr="00715CB8" w14:paraId="49F61695" w14:textId="77777777" w:rsidTr="00310416">
        <w:trPr>
          <w:trHeight w:val="290"/>
        </w:trPr>
        <w:tc>
          <w:tcPr>
            <w:tcW w:w="1995" w:type="dxa"/>
            <w:vMerge/>
            <w:tcBorders>
              <w:left w:val="single" w:sz="4" w:space="0" w:color="auto"/>
              <w:bottom w:val="single" w:sz="4" w:space="0" w:color="auto"/>
              <w:right w:val="single" w:sz="4" w:space="0" w:color="auto"/>
            </w:tcBorders>
            <w:noWrap/>
            <w:vAlign w:val="center"/>
            <w:hideMark/>
          </w:tcPr>
          <w:p w14:paraId="3027E0AA" w14:textId="703BCFEC"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04E2AE0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2026</w:t>
            </w:r>
          </w:p>
        </w:tc>
        <w:tc>
          <w:tcPr>
            <w:tcW w:w="1302" w:type="dxa"/>
            <w:tcBorders>
              <w:top w:val="nil"/>
              <w:left w:val="nil"/>
              <w:bottom w:val="single" w:sz="4" w:space="0" w:color="auto"/>
              <w:right w:val="single" w:sz="4" w:space="0" w:color="auto"/>
            </w:tcBorders>
            <w:noWrap/>
            <w:vAlign w:val="center"/>
            <w:hideMark/>
          </w:tcPr>
          <w:p w14:paraId="073C0FD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2637E918"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5B0946F2" w14:textId="77777777" w:rsidTr="00310416">
        <w:trPr>
          <w:trHeight w:val="290"/>
        </w:trPr>
        <w:tc>
          <w:tcPr>
            <w:tcW w:w="1995" w:type="dxa"/>
            <w:vMerge w:val="restart"/>
            <w:tcBorders>
              <w:top w:val="nil"/>
              <w:left w:val="single" w:sz="4" w:space="0" w:color="auto"/>
              <w:right w:val="single" w:sz="4" w:space="0" w:color="auto"/>
            </w:tcBorders>
            <w:noWrap/>
            <w:vAlign w:val="center"/>
            <w:hideMark/>
          </w:tcPr>
          <w:p w14:paraId="16F18F51" w14:textId="3AEF21EA" w:rsidR="00217FC6" w:rsidRPr="00715CB8" w:rsidRDefault="0095021E" w:rsidP="0095021E">
            <w:pPr>
              <w:spacing w:after="0" w:line="240" w:lineRule="auto"/>
              <w:jc w:val="center"/>
              <w:rPr>
                <w:rFonts w:ascii="Calibri" w:eastAsia="Times New Roman" w:hAnsi="Calibri" w:cs="Calibri"/>
                <w:color w:val="000000"/>
                <w:kern w:val="0"/>
                <w14:ligatures w14:val="none"/>
              </w:rPr>
            </w:pPr>
            <w:r w:rsidRPr="0095021E">
              <w:rPr>
                <w:rFonts w:ascii="Calibri" w:eastAsia="Times New Roman" w:hAnsi="Calibri" w:cs="Calibri"/>
                <w:color w:val="000000"/>
                <w:kern w:val="0"/>
                <w14:ligatures w14:val="none"/>
              </w:rPr>
              <w:t>Predominant design</w:t>
            </w:r>
          </w:p>
          <w:p w14:paraId="4C13D4C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2FD641D7"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49A8986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63EB1283"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4C3211C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3154EC59" w14:textId="37E1694B"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tc>
        <w:tc>
          <w:tcPr>
            <w:tcW w:w="4663" w:type="dxa"/>
            <w:tcBorders>
              <w:top w:val="nil"/>
              <w:left w:val="nil"/>
              <w:bottom w:val="single" w:sz="4" w:space="0" w:color="auto"/>
              <w:right w:val="single" w:sz="4" w:space="0" w:color="auto"/>
            </w:tcBorders>
            <w:noWrap/>
            <w:vAlign w:val="center"/>
            <w:hideMark/>
          </w:tcPr>
          <w:p w14:paraId="21FBCE0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Observational diagnostic/prognostic study</w:t>
            </w:r>
          </w:p>
        </w:tc>
        <w:tc>
          <w:tcPr>
            <w:tcW w:w="1302" w:type="dxa"/>
            <w:tcBorders>
              <w:top w:val="nil"/>
              <w:left w:val="nil"/>
              <w:bottom w:val="single" w:sz="4" w:space="0" w:color="auto"/>
              <w:right w:val="single" w:sz="4" w:space="0" w:color="auto"/>
            </w:tcBorders>
            <w:noWrap/>
            <w:vAlign w:val="center"/>
            <w:hideMark/>
          </w:tcPr>
          <w:p w14:paraId="541C99A5"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11</w:t>
            </w:r>
          </w:p>
        </w:tc>
        <w:tc>
          <w:tcPr>
            <w:tcW w:w="1390" w:type="dxa"/>
            <w:tcBorders>
              <w:top w:val="nil"/>
              <w:left w:val="nil"/>
              <w:bottom w:val="single" w:sz="4" w:space="0" w:color="auto"/>
              <w:right w:val="single" w:sz="4" w:space="0" w:color="auto"/>
            </w:tcBorders>
            <w:noWrap/>
            <w:vAlign w:val="center"/>
            <w:hideMark/>
          </w:tcPr>
          <w:p w14:paraId="683F2F5F"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61,1%</w:t>
            </w:r>
          </w:p>
        </w:tc>
      </w:tr>
      <w:tr w:rsidR="00217FC6" w:rsidRPr="00715CB8" w14:paraId="0A2A915F" w14:textId="77777777" w:rsidTr="00310416">
        <w:trPr>
          <w:trHeight w:val="290"/>
        </w:trPr>
        <w:tc>
          <w:tcPr>
            <w:tcW w:w="1995" w:type="dxa"/>
            <w:vMerge/>
            <w:tcBorders>
              <w:left w:val="single" w:sz="4" w:space="0" w:color="auto"/>
              <w:right w:val="single" w:sz="4" w:space="0" w:color="auto"/>
            </w:tcBorders>
            <w:noWrap/>
            <w:vAlign w:val="center"/>
            <w:hideMark/>
          </w:tcPr>
          <w:p w14:paraId="0DF3A049" w14:textId="20812EEA"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5658D959"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Case-control diagnostic study</w:t>
            </w:r>
          </w:p>
        </w:tc>
        <w:tc>
          <w:tcPr>
            <w:tcW w:w="1302" w:type="dxa"/>
            <w:tcBorders>
              <w:top w:val="nil"/>
              <w:left w:val="nil"/>
              <w:bottom w:val="single" w:sz="4" w:space="0" w:color="auto"/>
              <w:right w:val="single" w:sz="4" w:space="0" w:color="auto"/>
            </w:tcBorders>
            <w:noWrap/>
            <w:vAlign w:val="center"/>
            <w:hideMark/>
          </w:tcPr>
          <w:p w14:paraId="29971A7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w:t>
            </w:r>
          </w:p>
        </w:tc>
        <w:tc>
          <w:tcPr>
            <w:tcW w:w="1390" w:type="dxa"/>
            <w:tcBorders>
              <w:top w:val="nil"/>
              <w:left w:val="nil"/>
              <w:bottom w:val="single" w:sz="4" w:space="0" w:color="auto"/>
              <w:right w:val="single" w:sz="4" w:space="0" w:color="auto"/>
            </w:tcBorders>
            <w:noWrap/>
            <w:vAlign w:val="center"/>
            <w:hideMark/>
          </w:tcPr>
          <w:p w14:paraId="24DE95E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11,1%</w:t>
            </w:r>
          </w:p>
        </w:tc>
      </w:tr>
      <w:tr w:rsidR="00217FC6" w:rsidRPr="00715CB8" w14:paraId="4550042D" w14:textId="77777777" w:rsidTr="00310416">
        <w:trPr>
          <w:trHeight w:val="290"/>
        </w:trPr>
        <w:tc>
          <w:tcPr>
            <w:tcW w:w="1995" w:type="dxa"/>
            <w:vMerge/>
            <w:tcBorders>
              <w:left w:val="single" w:sz="4" w:space="0" w:color="auto"/>
              <w:right w:val="single" w:sz="4" w:space="0" w:color="auto"/>
            </w:tcBorders>
            <w:noWrap/>
            <w:vAlign w:val="center"/>
            <w:hideMark/>
          </w:tcPr>
          <w:p w14:paraId="1E17AF0C" w14:textId="131B260E"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0DA3286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Prospective observational survival/metabolic study</w:t>
            </w:r>
          </w:p>
        </w:tc>
        <w:tc>
          <w:tcPr>
            <w:tcW w:w="1302" w:type="dxa"/>
            <w:tcBorders>
              <w:top w:val="nil"/>
              <w:left w:val="nil"/>
              <w:bottom w:val="single" w:sz="4" w:space="0" w:color="auto"/>
              <w:right w:val="single" w:sz="4" w:space="0" w:color="auto"/>
            </w:tcBorders>
            <w:noWrap/>
            <w:vAlign w:val="center"/>
            <w:hideMark/>
          </w:tcPr>
          <w:p w14:paraId="4752482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3AA77569"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7866B2C8" w14:textId="77777777" w:rsidTr="00310416">
        <w:trPr>
          <w:trHeight w:val="290"/>
        </w:trPr>
        <w:tc>
          <w:tcPr>
            <w:tcW w:w="1995" w:type="dxa"/>
            <w:vMerge/>
            <w:tcBorders>
              <w:left w:val="single" w:sz="4" w:space="0" w:color="auto"/>
              <w:right w:val="single" w:sz="4" w:space="0" w:color="auto"/>
            </w:tcBorders>
            <w:noWrap/>
            <w:vAlign w:val="center"/>
            <w:hideMark/>
          </w:tcPr>
          <w:p w14:paraId="29BD13AE" w14:textId="6D4ACE83"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55A8D22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Cross-sectional biomarker study</w:t>
            </w:r>
          </w:p>
        </w:tc>
        <w:tc>
          <w:tcPr>
            <w:tcW w:w="1302" w:type="dxa"/>
            <w:tcBorders>
              <w:top w:val="nil"/>
              <w:left w:val="nil"/>
              <w:bottom w:val="single" w:sz="4" w:space="0" w:color="auto"/>
              <w:right w:val="single" w:sz="4" w:space="0" w:color="auto"/>
            </w:tcBorders>
            <w:noWrap/>
            <w:vAlign w:val="center"/>
            <w:hideMark/>
          </w:tcPr>
          <w:p w14:paraId="4893EBA1"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6DC34CD0"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3482E63B" w14:textId="77777777" w:rsidTr="00310416">
        <w:trPr>
          <w:trHeight w:val="290"/>
        </w:trPr>
        <w:tc>
          <w:tcPr>
            <w:tcW w:w="1995" w:type="dxa"/>
            <w:vMerge/>
            <w:tcBorders>
              <w:left w:val="single" w:sz="4" w:space="0" w:color="auto"/>
              <w:right w:val="single" w:sz="4" w:space="0" w:color="auto"/>
            </w:tcBorders>
            <w:noWrap/>
            <w:vAlign w:val="center"/>
            <w:hideMark/>
          </w:tcPr>
          <w:p w14:paraId="16E5A02A" w14:textId="1B28708C"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023E285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Translational extracellular vesicle study</w:t>
            </w:r>
          </w:p>
        </w:tc>
        <w:tc>
          <w:tcPr>
            <w:tcW w:w="1302" w:type="dxa"/>
            <w:tcBorders>
              <w:top w:val="nil"/>
              <w:left w:val="nil"/>
              <w:bottom w:val="single" w:sz="4" w:space="0" w:color="auto"/>
              <w:right w:val="single" w:sz="4" w:space="0" w:color="auto"/>
            </w:tcBorders>
            <w:noWrap/>
            <w:vAlign w:val="center"/>
            <w:hideMark/>
          </w:tcPr>
          <w:p w14:paraId="259DD36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32C46C7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357BDB0F" w14:textId="77777777" w:rsidTr="00310416">
        <w:trPr>
          <w:trHeight w:val="290"/>
        </w:trPr>
        <w:tc>
          <w:tcPr>
            <w:tcW w:w="1995" w:type="dxa"/>
            <w:vMerge/>
            <w:tcBorders>
              <w:left w:val="single" w:sz="4" w:space="0" w:color="auto"/>
              <w:right w:val="single" w:sz="4" w:space="0" w:color="auto"/>
            </w:tcBorders>
            <w:noWrap/>
            <w:vAlign w:val="center"/>
            <w:hideMark/>
          </w:tcPr>
          <w:p w14:paraId="1CC731B7" w14:textId="4FD26C6D"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20CAE983"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Randomized crossover pilot study</w:t>
            </w:r>
          </w:p>
        </w:tc>
        <w:tc>
          <w:tcPr>
            <w:tcW w:w="1302" w:type="dxa"/>
            <w:tcBorders>
              <w:top w:val="nil"/>
              <w:left w:val="nil"/>
              <w:bottom w:val="single" w:sz="4" w:space="0" w:color="auto"/>
              <w:right w:val="single" w:sz="4" w:space="0" w:color="auto"/>
            </w:tcBorders>
            <w:noWrap/>
            <w:vAlign w:val="center"/>
            <w:hideMark/>
          </w:tcPr>
          <w:p w14:paraId="236D0AA0"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293D7345"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71144631" w14:textId="77777777" w:rsidTr="00310416">
        <w:trPr>
          <w:trHeight w:val="290"/>
        </w:trPr>
        <w:tc>
          <w:tcPr>
            <w:tcW w:w="1995" w:type="dxa"/>
            <w:vMerge/>
            <w:tcBorders>
              <w:left w:val="single" w:sz="4" w:space="0" w:color="auto"/>
              <w:bottom w:val="single" w:sz="4" w:space="0" w:color="auto"/>
              <w:right w:val="single" w:sz="4" w:space="0" w:color="auto"/>
            </w:tcBorders>
            <w:noWrap/>
            <w:vAlign w:val="center"/>
            <w:hideMark/>
          </w:tcPr>
          <w:p w14:paraId="6B8FA2BE" w14:textId="68B11961"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00633A21"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Obesity-cardiovascular biomarker study</w:t>
            </w:r>
          </w:p>
        </w:tc>
        <w:tc>
          <w:tcPr>
            <w:tcW w:w="1302" w:type="dxa"/>
            <w:tcBorders>
              <w:top w:val="nil"/>
              <w:left w:val="nil"/>
              <w:bottom w:val="single" w:sz="4" w:space="0" w:color="auto"/>
              <w:right w:val="single" w:sz="4" w:space="0" w:color="auto"/>
            </w:tcBorders>
            <w:noWrap/>
            <w:vAlign w:val="center"/>
            <w:hideMark/>
          </w:tcPr>
          <w:p w14:paraId="79B9B510"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6464260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5B0C4368" w14:textId="77777777" w:rsidTr="00310416">
        <w:trPr>
          <w:trHeight w:val="290"/>
        </w:trPr>
        <w:tc>
          <w:tcPr>
            <w:tcW w:w="1995" w:type="dxa"/>
            <w:vMerge w:val="restart"/>
            <w:tcBorders>
              <w:top w:val="nil"/>
              <w:left w:val="single" w:sz="4" w:space="0" w:color="auto"/>
              <w:right w:val="single" w:sz="4" w:space="0" w:color="auto"/>
            </w:tcBorders>
            <w:noWrap/>
            <w:vAlign w:val="center"/>
            <w:hideMark/>
          </w:tcPr>
          <w:p w14:paraId="39DD7D2B" w14:textId="5B5B2200" w:rsidR="00217FC6" w:rsidRPr="00715CB8" w:rsidRDefault="0095021E" w:rsidP="0095021E">
            <w:pPr>
              <w:spacing w:after="0" w:line="240" w:lineRule="auto"/>
              <w:jc w:val="center"/>
              <w:rPr>
                <w:rFonts w:ascii="Calibri" w:eastAsia="Times New Roman" w:hAnsi="Calibri" w:cs="Calibri"/>
                <w:color w:val="000000"/>
                <w:kern w:val="0"/>
                <w14:ligatures w14:val="none"/>
              </w:rPr>
            </w:pPr>
            <w:r w:rsidRPr="0095021E">
              <w:rPr>
                <w:rFonts w:ascii="Calibri" w:eastAsia="Times New Roman" w:hAnsi="Calibri" w:cs="Calibri"/>
                <w:color w:val="000000"/>
                <w:kern w:val="0"/>
                <w14:ligatures w14:val="none"/>
              </w:rPr>
              <w:t>Main population</w:t>
            </w:r>
          </w:p>
          <w:p w14:paraId="0117BEF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0706C256"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295A093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31D5A99B" w14:textId="7E20CCF2"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tc>
        <w:tc>
          <w:tcPr>
            <w:tcW w:w="4663" w:type="dxa"/>
            <w:tcBorders>
              <w:top w:val="nil"/>
              <w:left w:val="nil"/>
              <w:bottom w:val="single" w:sz="4" w:space="0" w:color="auto"/>
              <w:right w:val="single" w:sz="4" w:space="0" w:color="auto"/>
            </w:tcBorders>
            <w:noWrap/>
            <w:vAlign w:val="center"/>
            <w:hideMark/>
          </w:tcPr>
          <w:p w14:paraId="6CD8770C"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Acute coronary syndrome</w:t>
            </w:r>
          </w:p>
        </w:tc>
        <w:tc>
          <w:tcPr>
            <w:tcW w:w="1302" w:type="dxa"/>
            <w:tcBorders>
              <w:top w:val="nil"/>
              <w:left w:val="nil"/>
              <w:bottom w:val="single" w:sz="4" w:space="0" w:color="auto"/>
              <w:right w:val="single" w:sz="4" w:space="0" w:color="auto"/>
            </w:tcBorders>
            <w:noWrap/>
            <w:vAlign w:val="center"/>
            <w:hideMark/>
          </w:tcPr>
          <w:p w14:paraId="475BFC19"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9</w:t>
            </w:r>
          </w:p>
        </w:tc>
        <w:tc>
          <w:tcPr>
            <w:tcW w:w="1390" w:type="dxa"/>
            <w:tcBorders>
              <w:top w:val="nil"/>
              <w:left w:val="nil"/>
              <w:bottom w:val="single" w:sz="4" w:space="0" w:color="auto"/>
              <w:right w:val="single" w:sz="4" w:space="0" w:color="auto"/>
            </w:tcBorders>
            <w:noWrap/>
            <w:vAlign w:val="center"/>
            <w:hideMark/>
          </w:tcPr>
          <w:p w14:paraId="2EE324EC"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50,0%</w:t>
            </w:r>
          </w:p>
        </w:tc>
      </w:tr>
      <w:tr w:rsidR="00217FC6" w:rsidRPr="00715CB8" w14:paraId="0E569F7B" w14:textId="77777777" w:rsidTr="00310416">
        <w:trPr>
          <w:trHeight w:val="290"/>
        </w:trPr>
        <w:tc>
          <w:tcPr>
            <w:tcW w:w="1995" w:type="dxa"/>
            <w:vMerge/>
            <w:tcBorders>
              <w:left w:val="single" w:sz="4" w:space="0" w:color="auto"/>
              <w:right w:val="single" w:sz="4" w:space="0" w:color="auto"/>
            </w:tcBorders>
            <w:noWrap/>
            <w:vAlign w:val="center"/>
            <w:hideMark/>
          </w:tcPr>
          <w:p w14:paraId="0082C62D" w14:textId="28E0244E"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33F95436"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Acute myocardial infarction/post-AMI</w:t>
            </w:r>
          </w:p>
        </w:tc>
        <w:tc>
          <w:tcPr>
            <w:tcW w:w="1302" w:type="dxa"/>
            <w:tcBorders>
              <w:top w:val="nil"/>
              <w:left w:val="nil"/>
              <w:bottom w:val="single" w:sz="4" w:space="0" w:color="auto"/>
              <w:right w:val="single" w:sz="4" w:space="0" w:color="auto"/>
            </w:tcBorders>
            <w:noWrap/>
            <w:vAlign w:val="center"/>
            <w:hideMark/>
          </w:tcPr>
          <w:p w14:paraId="7F20675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w:t>
            </w:r>
          </w:p>
        </w:tc>
        <w:tc>
          <w:tcPr>
            <w:tcW w:w="1390" w:type="dxa"/>
            <w:tcBorders>
              <w:top w:val="nil"/>
              <w:left w:val="nil"/>
              <w:bottom w:val="single" w:sz="4" w:space="0" w:color="auto"/>
              <w:right w:val="single" w:sz="4" w:space="0" w:color="auto"/>
            </w:tcBorders>
            <w:noWrap/>
            <w:vAlign w:val="center"/>
            <w:hideMark/>
          </w:tcPr>
          <w:p w14:paraId="192A7EF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27,8%</w:t>
            </w:r>
          </w:p>
        </w:tc>
      </w:tr>
      <w:tr w:rsidR="00217FC6" w:rsidRPr="00715CB8" w14:paraId="15000671" w14:textId="77777777" w:rsidTr="00310416">
        <w:trPr>
          <w:trHeight w:val="290"/>
        </w:trPr>
        <w:tc>
          <w:tcPr>
            <w:tcW w:w="1995" w:type="dxa"/>
            <w:vMerge/>
            <w:tcBorders>
              <w:left w:val="single" w:sz="4" w:space="0" w:color="auto"/>
              <w:right w:val="single" w:sz="4" w:space="0" w:color="auto"/>
            </w:tcBorders>
            <w:noWrap/>
            <w:vAlign w:val="center"/>
            <w:hideMark/>
          </w:tcPr>
          <w:p w14:paraId="2C30F6EB" w14:textId="3CE75342"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6D7D68E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NSTE-ACS/NSTEMI</w:t>
            </w:r>
          </w:p>
        </w:tc>
        <w:tc>
          <w:tcPr>
            <w:tcW w:w="1302" w:type="dxa"/>
            <w:tcBorders>
              <w:top w:val="nil"/>
              <w:left w:val="nil"/>
              <w:bottom w:val="single" w:sz="4" w:space="0" w:color="auto"/>
              <w:right w:val="single" w:sz="4" w:space="0" w:color="auto"/>
            </w:tcBorders>
            <w:noWrap/>
            <w:vAlign w:val="center"/>
            <w:hideMark/>
          </w:tcPr>
          <w:p w14:paraId="7F2EC726"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w:t>
            </w:r>
          </w:p>
        </w:tc>
        <w:tc>
          <w:tcPr>
            <w:tcW w:w="1390" w:type="dxa"/>
            <w:tcBorders>
              <w:top w:val="nil"/>
              <w:left w:val="nil"/>
              <w:bottom w:val="single" w:sz="4" w:space="0" w:color="auto"/>
              <w:right w:val="single" w:sz="4" w:space="0" w:color="auto"/>
            </w:tcBorders>
            <w:noWrap/>
            <w:vAlign w:val="center"/>
            <w:hideMark/>
          </w:tcPr>
          <w:p w14:paraId="409AFD9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11,1%</w:t>
            </w:r>
          </w:p>
        </w:tc>
      </w:tr>
      <w:tr w:rsidR="00217FC6" w:rsidRPr="00715CB8" w14:paraId="139DA196" w14:textId="77777777" w:rsidTr="00310416">
        <w:trPr>
          <w:trHeight w:val="290"/>
        </w:trPr>
        <w:tc>
          <w:tcPr>
            <w:tcW w:w="1995" w:type="dxa"/>
            <w:vMerge/>
            <w:tcBorders>
              <w:left w:val="single" w:sz="4" w:space="0" w:color="auto"/>
              <w:right w:val="single" w:sz="4" w:space="0" w:color="auto"/>
            </w:tcBorders>
            <w:noWrap/>
            <w:vAlign w:val="center"/>
            <w:hideMark/>
          </w:tcPr>
          <w:p w14:paraId="3D03DC71" w14:textId="5B70F337"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582CA827"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Coronary artery disease spectrum with myocardial infarction subgroup</w:t>
            </w:r>
          </w:p>
        </w:tc>
        <w:tc>
          <w:tcPr>
            <w:tcW w:w="1302" w:type="dxa"/>
            <w:tcBorders>
              <w:top w:val="nil"/>
              <w:left w:val="nil"/>
              <w:bottom w:val="single" w:sz="4" w:space="0" w:color="auto"/>
              <w:right w:val="single" w:sz="4" w:space="0" w:color="auto"/>
            </w:tcBorders>
            <w:noWrap/>
            <w:vAlign w:val="center"/>
            <w:hideMark/>
          </w:tcPr>
          <w:p w14:paraId="443BB67C"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41D4967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6C5C4E2F" w14:textId="77777777" w:rsidTr="00310416">
        <w:trPr>
          <w:trHeight w:val="290"/>
        </w:trPr>
        <w:tc>
          <w:tcPr>
            <w:tcW w:w="1995" w:type="dxa"/>
            <w:vMerge/>
            <w:tcBorders>
              <w:left w:val="single" w:sz="4" w:space="0" w:color="auto"/>
              <w:bottom w:val="single" w:sz="4" w:space="0" w:color="auto"/>
              <w:right w:val="single" w:sz="4" w:space="0" w:color="auto"/>
            </w:tcBorders>
            <w:noWrap/>
            <w:vAlign w:val="center"/>
            <w:hideMark/>
          </w:tcPr>
          <w:p w14:paraId="214CB41D" w14:textId="71AFCD25"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16A66DF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Severe obesity with subclinical atherosclerosis</w:t>
            </w:r>
          </w:p>
        </w:tc>
        <w:tc>
          <w:tcPr>
            <w:tcW w:w="1302" w:type="dxa"/>
            <w:tcBorders>
              <w:top w:val="nil"/>
              <w:left w:val="nil"/>
              <w:bottom w:val="single" w:sz="4" w:space="0" w:color="auto"/>
              <w:right w:val="single" w:sz="4" w:space="0" w:color="auto"/>
            </w:tcBorders>
            <w:noWrap/>
            <w:vAlign w:val="center"/>
            <w:hideMark/>
          </w:tcPr>
          <w:p w14:paraId="09D65842"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7F048B2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6165A957" w14:textId="77777777" w:rsidTr="00310416">
        <w:trPr>
          <w:trHeight w:val="290"/>
        </w:trPr>
        <w:tc>
          <w:tcPr>
            <w:tcW w:w="1995" w:type="dxa"/>
            <w:vMerge w:val="restart"/>
            <w:tcBorders>
              <w:top w:val="nil"/>
              <w:left w:val="single" w:sz="4" w:space="0" w:color="auto"/>
              <w:right w:val="single" w:sz="4" w:space="0" w:color="auto"/>
            </w:tcBorders>
            <w:noWrap/>
            <w:vAlign w:val="center"/>
            <w:hideMark/>
          </w:tcPr>
          <w:p w14:paraId="23EF6C3B" w14:textId="2170E969" w:rsidR="00217FC6" w:rsidRPr="00715CB8" w:rsidRDefault="0095021E" w:rsidP="0095021E">
            <w:pPr>
              <w:spacing w:after="0" w:line="240" w:lineRule="auto"/>
              <w:jc w:val="center"/>
              <w:rPr>
                <w:rFonts w:ascii="Calibri" w:eastAsia="Times New Roman" w:hAnsi="Calibri" w:cs="Calibri"/>
                <w:color w:val="000000"/>
                <w:kern w:val="0"/>
                <w14:ligatures w14:val="none"/>
              </w:rPr>
            </w:pPr>
            <w:r w:rsidRPr="0095021E">
              <w:rPr>
                <w:rFonts w:ascii="Calibri" w:eastAsia="Times New Roman" w:hAnsi="Calibri" w:cs="Calibri"/>
                <w:color w:val="000000"/>
                <w:kern w:val="0"/>
                <w14:ligatures w14:val="none"/>
              </w:rPr>
              <w:t>Type of biological sample</w:t>
            </w:r>
          </w:p>
          <w:p w14:paraId="3317EAC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2C303F43" w14:textId="37978C5F"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tc>
        <w:tc>
          <w:tcPr>
            <w:tcW w:w="4663" w:type="dxa"/>
            <w:tcBorders>
              <w:top w:val="nil"/>
              <w:left w:val="nil"/>
              <w:bottom w:val="single" w:sz="4" w:space="0" w:color="auto"/>
              <w:right w:val="single" w:sz="4" w:space="0" w:color="auto"/>
            </w:tcBorders>
            <w:noWrap/>
            <w:vAlign w:val="center"/>
            <w:hideMark/>
          </w:tcPr>
          <w:p w14:paraId="51F7AD41"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Serum</w:t>
            </w:r>
          </w:p>
        </w:tc>
        <w:tc>
          <w:tcPr>
            <w:tcW w:w="1302" w:type="dxa"/>
            <w:tcBorders>
              <w:top w:val="nil"/>
              <w:left w:val="nil"/>
              <w:bottom w:val="single" w:sz="4" w:space="0" w:color="auto"/>
              <w:right w:val="single" w:sz="4" w:space="0" w:color="auto"/>
            </w:tcBorders>
            <w:noWrap/>
            <w:vAlign w:val="center"/>
            <w:hideMark/>
          </w:tcPr>
          <w:p w14:paraId="25BE6E22"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7</w:t>
            </w:r>
          </w:p>
        </w:tc>
        <w:tc>
          <w:tcPr>
            <w:tcW w:w="1390" w:type="dxa"/>
            <w:tcBorders>
              <w:top w:val="nil"/>
              <w:left w:val="nil"/>
              <w:bottom w:val="single" w:sz="4" w:space="0" w:color="auto"/>
              <w:right w:val="single" w:sz="4" w:space="0" w:color="auto"/>
            </w:tcBorders>
            <w:noWrap/>
            <w:vAlign w:val="center"/>
            <w:hideMark/>
          </w:tcPr>
          <w:p w14:paraId="1593C7D3"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38,9%</w:t>
            </w:r>
          </w:p>
        </w:tc>
      </w:tr>
      <w:tr w:rsidR="00217FC6" w:rsidRPr="00715CB8" w14:paraId="6E60222C" w14:textId="77777777" w:rsidTr="00310416">
        <w:trPr>
          <w:trHeight w:val="290"/>
        </w:trPr>
        <w:tc>
          <w:tcPr>
            <w:tcW w:w="1995" w:type="dxa"/>
            <w:vMerge/>
            <w:tcBorders>
              <w:left w:val="single" w:sz="4" w:space="0" w:color="auto"/>
              <w:right w:val="single" w:sz="4" w:space="0" w:color="auto"/>
            </w:tcBorders>
            <w:noWrap/>
            <w:vAlign w:val="center"/>
            <w:hideMark/>
          </w:tcPr>
          <w:p w14:paraId="141E5795" w14:textId="1F8DF4A7"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6B12B4F6"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Plasma</w:t>
            </w:r>
          </w:p>
        </w:tc>
        <w:tc>
          <w:tcPr>
            <w:tcW w:w="1302" w:type="dxa"/>
            <w:tcBorders>
              <w:top w:val="nil"/>
              <w:left w:val="nil"/>
              <w:bottom w:val="single" w:sz="4" w:space="0" w:color="auto"/>
              <w:right w:val="single" w:sz="4" w:space="0" w:color="auto"/>
            </w:tcBorders>
            <w:noWrap/>
            <w:vAlign w:val="center"/>
            <w:hideMark/>
          </w:tcPr>
          <w:p w14:paraId="47B5264C"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8</w:t>
            </w:r>
          </w:p>
        </w:tc>
        <w:tc>
          <w:tcPr>
            <w:tcW w:w="1390" w:type="dxa"/>
            <w:tcBorders>
              <w:top w:val="nil"/>
              <w:left w:val="nil"/>
              <w:bottom w:val="single" w:sz="4" w:space="0" w:color="auto"/>
              <w:right w:val="single" w:sz="4" w:space="0" w:color="auto"/>
            </w:tcBorders>
            <w:noWrap/>
            <w:vAlign w:val="center"/>
            <w:hideMark/>
          </w:tcPr>
          <w:p w14:paraId="0B8AFED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44,4%</w:t>
            </w:r>
          </w:p>
        </w:tc>
      </w:tr>
      <w:tr w:rsidR="00217FC6" w:rsidRPr="00715CB8" w14:paraId="086836A0" w14:textId="77777777" w:rsidTr="00310416">
        <w:trPr>
          <w:trHeight w:val="290"/>
        </w:trPr>
        <w:tc>
          <w:tcPr>
            <w:tcW w:w="1995" w:type="dxa"/>
            <w:vMerge/>
            <w:tcBorders>
              <w:left w:val="single" w:sz="4" w:space="0" w:color="auto"/>
              <w:bottom w:val="single" w:sz="4" w:space="0" w:color="auto"/>
              <w:right w:val="single" w:sz="4" w:space="0" w:color="auto"/>
            </w:tcBorders>
            <w:noWrap/>
            <w:vAlign w:val="center"/>
            <w:hideMark/>
          </w:tcPr>
          <w:p w14:paraId="790BF388" w14:textId="6895A730"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5A8AAAD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Extracellular vesicles/</w:t>
            </w:r>
            <w:proofErr w:type="spellStart"/>
            <w:r w:rsidRPr="00715CB8">
              <w:rPr>
                <w:rFonts w:ascii="Calibri" w:eastAsia="Times New Roman" w:hAnsi="Calibri" w:cs="Calibri"/>
                <w:color w:val="000000"/>
                <w:kern w:val="0"/>
                <w14:ligatures w14:val="none"/>
              </w:rPr>
              <w:t>microvesicles</w:t>
            </w:r>
            <w:proofErr w:type="spellEnd"/>
          </w:p>
        </w:tc>
        <w:tc>
          <w:tcPr>
            <w:tcW w:w="1302" w:type="dxa"/>
            <w:tcBorders>
              <w:top w:val="nil"/>
              <w:left w:val="nil"/>
              <w:bottom w:val="single" w:sz="4" w:space="0" w:color="auto"/>
              <w:right w:val="single" w:sz="4" w:space="0" w:color="auto"/>
            </w:tcBorders>
            <w:noWrap/>
            <w:vAlign w:val="center"/>
            <w:hideMark/>
          </w:tcPr>
          <w:p w14:paraId="14C9768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3</w:t>
            </w:r>
          </w:p>
        </w:tc>
        <w:tc>
          <w:tcPr>
            <w:tcW w:w="1390" w:type="dxa"/>
            <w:tcBorders>
              <w:top w:val="nil"/>
              <w:left w:val="nil"/>
              <w:bottom w:val="single" w:sz="4" w:space="0" w:color="auto"/>
              <w:right w:val="single" w:sz="4" w:space="0" w:color="auto"/>
            </w:tcBorders>
            <w:noWrap/>
            <w:vAlign w:val="center"/>
            <w:hideMark/>
          </w:tcPr>
          <w:p w14:paraId="0FD563F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16,7%</w:t>
            </w:r>
          </w:p>
        </w:tc>
      </w:tr>
      <w:tr w:rsidR="00217FC6" w:rsidRPr="00715CB8" w14:paraId="05B10965" w14:textId="77777777" w:rsidTr="00310416">
        <w:trPr>
          <w:trHeight w:val="290"/>
        </w:trPr>
        <w:tc>
          <w:tcPr>
            <w:tcW w:w="1995" w:type="dxa"/>
            <w:vMerge w:val="restart"/>
            <w:tcBorders>
              <w:top w:val="nil"/>
              <w:left w:val="single" w:sz="4" w:space="0" w:color="auto"/>
              <w:right w:val="single" w:sz="4" w:space="0" w:color="auto"/>
            </w:tcBorders>
            <w:noWrap/>
            <w:vAlign w:val="center"/>
            <w:hideMark/>
          </w:tcPr>
          <w:p w14:paraId="018821DB" w14:textId="08BDE7C2" w:rsidR="00217FC6" w:rsidRPr="00715CB8" w:rsidRDefault="00545F3B" w:rsidP="00545F3B">
            <w:pPr>
              <w:spacing w:after="0" w:line="240" w:lineRule="auto"/>
              <w:jc w:val="center"/>
              <w:rPr>
                <w:rFonts w:ascii="Calibri" w:eastAsia="Times New Roman" w:hAnsi="Calibri" w:cs="Calibri"/>
                <w:color w:val="000000"/>
                <w:kern w:val="0"/>
                <w14:ligatures w14:val="none"/>
              </w:rPr>
            </w:pPr>
            <w:r w:rsidRPr="00545F3B">
              <w:rPr>
                <w:rFonts w:ascii="Calibri" w:eastAsia="Times New Roman" w:hAnsi="Calibri" w:cs="Calibri"/>
                <w:color w:val="000000"/>
                <w:kern w:val="0"/>
                <w14:ligatures w14:val="none"/>
              </w:rPr>
              <w:t>miRNA examination method</w:t>
            </w:r>
          </w:p>
          <w:p w14:paraId="5E87919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21044755" w14:textId="11EA4A0C"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tc>
        <w:tc>
          <w:tcPr>
            <w:tcW w:w="4663" w:type="dxa"/>
            <w:tcBorders>
              <w:top w:val="nil"/>
              <w:left w:val="nil"/>
              <w:bottom w:val="single" w:sz="4" w:space="0" w:color="auto"/>
              <w:right w:val="single" w:sz="4" w:space="0" w:color="auto"/>
            </w:tcBorders>
            <w:noWrap/>
            <w:vAlign w:val="center"/>
            <w:hideMark/>
          </w:tcPr>
          <w:p w14:paraId="3C314BF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RT-qPCR/qPCR/TaqMan assay</w:t>
            </w:r>
          </w:p>
        </w:tc>
        <w:tc>
          <w:tcPr>
            <w:tcW w:w="1302" w:type="dxa"/>
            <w:tcBorders>
              <w:top w:val="nil"/>
              <w:left w:val="nil"/>
              <w:bottom w:val="single" w:sz="4" w:space="0" w:color="auto"/>
              <w:right w:val="single" w:sz="4" w:space="0" w:color="auto"/>
            </w:tcBorders>
            <w:noWrap/>
            <w:vAlign w:val="center"/>
            <w:hideMark/>
          </w:tcPr>
          <w:p w14:paraId="4A3D0705"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15</w:t>
            </w:r>
          </w:p>
        </w:tc>
        <w:tc>
          <w:tcPr>
            <w:tcW w:w="1390" w:type="dxa"/>
            <w:tcBorders>
              <w:top w:val="nil"/>
              <w:left w:val="nil"/>
              <w:bottom w:val="single" w:sz="4" w:space="0" w:color="auto"/>
              <w:right w:val="single" w:sz="4" w:space="0" w:color="auto"/>
            </w:tcBorders>
            <w:noWrap/>
            <w:vAlign w:val="center"/>
            <w:hideMark/>
          </w:tcPr>
          <w:p w14:paraId="22432A0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83,3%</w:t>
            </w:r>
          </w:p>
        </w:tc>
      </w:tr>
      <w:tr w:rsidR="00217FC6" w:rsidRPr="00715CB8" w14:paraId="1B4B07A5" w14:textId="77777777" w:rsidTr="00310416">
        <w:trPr>
          <w:trHeight w:val="290"/>
        </w:trPr>
        <w:tc>
          <w:tcPr>
            <w:tcW w:w="1995" w:type="dxa"/>
            <w:vMerge/>
            <w:tcBorders>
              <w:left w:val="single" w:sz="4" w:space="0" w:color="auto"/>
              <w:right w:val="single" w:sz="4" w:space="0" w:color="auto"/>
            </w:tcBorders>
            <w:noWrap/>
            <w:vAlign w:val="center"/>
            <w:hideMark/>
          </w:tcPr>
          <w:p w14:paraId="73C224E8" w14:textId="246CEB35"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7A0EC17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Plasma small RNA sequencing</w:t>
            </w:r>
          </w:p>
        </w:tc>
        <w:tc>
          <w:tcPr>
            <w:tcW w:w="1302" w:type="dxa"/>
            <w:tcBorders>
              <w:top w:val="nil"/>
              <w:left w:val="nil"/>
              <w:bottom w:val="single" w:sz="4" w:space="0" w:color="auto"/>
              <w:right w:val="single" w:sz="4" w:space="0" w:color="auto"/>
            </w:tcBorders>
            <w:noWrap/>
            <w:vAlign w:val="center"/>
            <w:hideMark/>
          </w:tcPr>
          <w:p w14:paraId="2321666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536315E0"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42D2B6A1" w14:textId="77777777" w:rsidTr="00310416">
        <w:trPr>
          <w:trHeight w:val="290"/>
        </w:trPr>
        <w:tc>
          <w:tcPr>
            <w:tcW w:w="1995" w:type="dxa"/>
            <w:vMerge/>
            <w:tcBorders>
              <w:left w:val="single" w:sz="4" w:space="0" w:color="auto"/>
              <w:bottom w:val="single" w:sz="4" w:space="0" w:color="auto"/>
              <w:right w:val="single" w:sz="4" w:space="0" w:color="auto"/>
            </w:tcBorders>
            <w:noWrap/>
            <w:vAlign w:val="center"/>
            <w:hideMark/>
          </w:tcPr>
          <w:p w14:paraId="2871138B" w14:textId="2F57B8B9"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150783BB"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miRNA array or extracellular vesicle-based assay</w:t>
            </w:r>
          </w:p>
        </w:tc>
        <w:tc>
          <w:tcPr>
            <w:tcW w:w="1302" w:type="dxa"/>
            <w:tcBorders>
              <w:top w:val="nil"/>
              <w:left w:val="nil"/>
              <w:bottom w:val="single" w:sz="4" w:space="0" w:color="auto"/>
              <w:right w:val="single" w:sz="4" w:space="0" w:color="auto"/>
            </w:tcBorders>
            <w:noWrap/>
            <w:vAlign w:val="center"/>
            <w:hideMark/>
          </w:tcPr>
          <w:p w14:paraId="5C55544E"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w:t>
            </w:r>
          </w:p>
        </w:tc>
        <w:tc>
          <w:tcPr>
            <w:tcW w:w="1390" w:type="dxa"/>
            <w:tcBorders>
              <w:top w:val="nil"/>
              <w:left w:val="nil"/>
              <w:bottom w:val="single" w:sz="4" w:space="0" w:color="auto"/>
              <w:right w:val="single" w:sz="4" w:space="0" w:color="auto"/>
            </w:tcBorders>
            <w:noWrap/>
            <w:vAlign w:val="center"/>
            <w:hideMark/>
          </w:tcPr>
          <w:p w14:paraId="50901717"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11,1%</w:t>
            </w:r>
          </w:p>
        </w:tc>
      </w:tr>
      <w:tr w:rsidR="00217FC6" w:rsidRPr="00715CB8" w14:paraId="056F4D06" w14:textId="77777777" w:rsidTr="00310416">
        <w:trPr>
          <w:trHeight w:val="290"/>
        </w:trPr>
        <w:tc>
          <w:tcPr>
            <w:tcW w:w="1995" w:type="dxa"/>
            <w:vMerge w:val="restart"/>
            <w:tcBorders>
              <w:top w:val="nil"/>
              <w:left w:val="single" w:sz="4" w:space="0" w:color="auto"/>
              <w:right w:val="single" w:sz="4" w:space="0" w:color="auto"/>
            </w:tcBorders>
            <w:noWrap/>
            <w:vAlign w:val="center"/>
            <w:hideMark/>
          </w:tcPr>
          <w:p w14:paraId="5B654C45" w14:textId="46866CA3" w:rsidR="00217FC6" w:rsidRPr="00715CB8" w:rsidRDefault="00545F3B" w:rsidP="00545F3B">
            <w:pPr>
              <w:spacing w:after="0" w:line="240" w:lineRule="auto"/>
              <w:jc w:val="center"/>
              <w:rPr>
                <w:rFonts w:ascii="Calibri" w:eastAsia="Times New Roman" w:hAnsi="Calibri" w:cs="Calibri"/>
                <w:color w:val="000000"/>
                <w:kern w:val="0"/>
                <w14:ligatures w14:val="none"/>
              </w:rPr>
            </w:pPr>
            <w:r w:rsidRPr="00545F3B">
              <w:rPr>
                <w:rFonts w:ascii="Calibri" w:eastAsia="Times New Roman" w:hAnsi="Calibri" w:cs="Calibri"/>
                <w:color w:val="000000"/>
                <w:kern w:val="0"/>
                <w14:ligatures w14:val="none"/>
              </w:rPr>
              <w:t>Outcome focus</w:t>
            </w:r>
          </w:p>
          <w:p w14:paraId="582BC76F"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228EDB65"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5D838503"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p w14:paraId="28B52032" w14:textId="19929D55"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w:t>
            </w:r>
          </w:p>
        </w:tc>
        <w:tc>
          <w:tcPr>
            <w:tcW w:w="4663" w:type="dxa"/>
            <w:tcBorders>
              <w:top w:val="nil"/>
              <w:left w:val="nil"/>
              <w:bottom w:val="single" w:sz="4" w:space="0" w:color="auto"/>
              <w:right w:val="single" w:sz="4" w:space="0" w:color="auto"/>
            </w:tcBorders>
            <w:noWrap/>
            <w:vAlign w:val="center"/>
            <w:hideMark/>
          </w:tcPr>
          <w:p w14:paraId="47A0F29C"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Diagnostic biomarker</w:t>
            </w:r>
          </w:p>
        </w:tc>
        <w:tc>
          <w:tcPr>
            <w:tcW w:w="1302" w:type="dxa"/>
            <w:tcBorders>
              <w:top w:val="nil"/>
              <w:left w:val="nil"/>
              <w:bottom w:val="single" w:sz="4" w:space="0" w:color="auto"/>
              <w:right w:val="single" w:sz="4" w:space="0" w:color="auto"/>
            </w:tcBorders>
            <w:noWrap/>
            <w:vAlign w:val="center"/>
            <w:hideMark/>
          </w:tcPr>
          <w:p w14:paraId="0488195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4</w:t>
            </w:r>
          </w:p>
        </w:tc>
        <w:tc>
          <w:tcPr>
            <w:tcW w:w="1390" w:type="dxa"/>
            <w:tcBorders>
              <w:top w:val="nil"/>
              <w:left w:val="nil"/>
              <w:bottom w:val="single" w:sz="4" w:space="0" w:color="auto"/>
              <w:right w:val="single" w:sz="4" w:space="0" w:color="auto"/>
            </w:tcBorders>
            <w:noWrap/>
            <w:vAlign w:val="center"/>
            <w:hideMark/>
          </w:tcPr>
          <w:p w14:paraId="74413A87"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22,2%</w:t>
            </w:r>
          </w:p>
        </w:tc>
      </w:tr>
      <w:tr w:rsidR="00217FC6" w:rsidRPr="00715CB8" w14:paraId="48BFF39C" w14:textId="77777777" w:rsidTr="00310416">
        <w:trPr>
          <w:trHeight w:val="290"/>
        </w:trPr>
        <w:tc>
          <w:tcPr>
            <w:tcW w:w="1995" w:type="dxa"/>
            <w:vMerge/>
            <w:tcBorders>
              <w:left w:val="single" w:sz="4" w:space="0" w:color="auto"/>
              <w:right w:val="single" w:sz="4" w:space="0" w:color="auto"/>
            </w:tcBorders>
            <w:noWrap/>
            <w:vAlign w:val="center"/>
            <w:hideMark/>
          </w:tcPr>
          <w:p w14:paraId="19EA9BF3" w14:textId="1E025AE2"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586D78A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Diagnostic and prognostic biomarker</w:t>
            </w:r>
          </w:p>
        </w:tc>
        <w:tc>
          <w:tcPr>
            <w:tcW w:w="1302" w:type="dxa"/>
            <w:tcBorders>
              <w:top w:val="nil"/>
              <w:left w:val="nil"/>
              <w:bottom w:val="single" w:sz="4" w:space="0" w:color="auto"/>
              <w:right w:val="single" w:sz="4" w:space="0" w:color="auto"/>
            </w:tcBorders>
            <w:noWrap/>
            <w:vAlign w:val="center"/>
            <w:hideMark/>
          </w:tcPr>
          <w:p w14:paraId="7ABB0538"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9</w:t>
            </w:r>
          </w:p>
        </w:tc>
        <w:tc>
          <w:tcPr>
            <w:tcW w:w="1390" w:type="dxa"/>
            <w:tcBorders>
              <w:top w:val="nil"/>
              <w:left w:val="nil"/>
              <w:bottom w:val="single" w:sz="4" w:space="0" w:color="auto"/>
              <w:right w:val="single" w:sz="4" w:space="0" w:color="auto"/>
            </w:tcBorders>
            <w:noWrap/>
            <w:vAlign w:val="center"/>
            <w:hideMark/>
          </w:tcPr>
          <w:p w14:paraId="73C43206"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50,0%</w:t>
            </w:r>
          </w:p>
        </w:tc>
      </w:tr>
      <w:tr w:rsidR="00217FC6" w:rsidRPr="00715CB8" w14:paraId="350E72E6" w14:textId="77777777" w:rsidTr="00310416">
        <w:trPr>
          <w:trHeight w:val="290"/>
        </w:trPr>
        <w:tc>
          <w:tcPr>
            <w:tcW w:w="1995" w:type="dxa"/>
            <w:vMerge/>
            <w:tcBorders>
              <w:left w:val="single" w:sz="4" w:space="0" w:color="auto"/>
              <w:right w:val="single" w:sz="4" w:space="0" w:color="auto"/>
            </w:tcBorders>
            <w:noWrap/>
            <w:vAlign w:val="center"/>
            <w:hideMark/>
          </w:tcPr>
          <w:p w14:paraId="06F18303" w14:textId="62913E77"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7A3BCDAC"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Prognostic/metabolic follow-up</w:t>
            </w:r>
          </w:p>
        </w:tc>
        <w:tc>
          <w:tcPr>
            <w:tcW w:w="1302" w:type="dxa"/>
            <w:tcBorders>
              <w:top w:val="nil"/>
              <w:left w:val="nil"/>
              <w:bottom w:val="single" w:sz="4" w:space="0" w:color="auto"/>
              <w:right w:val="single" w:sz="4" w:space="0" w:color="auto"/>
            </w:tcBorders>
            <w:noWrap/>
            <w:vAlign w:val="center"/>
            <w:hideMark/>
          </w:tcPr>
          <w:p w14:paraId="634E398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3</w:t>
            </w:r>
          </w:p>
        </w:tc>
        <w:tc>
          <w:tcPr>
            <w:tcW w:w="1390" w:type="dxa"/>
            <w:tcBorders>
              <w:top w:val="nil"/>
              <w:left w:val="nil"/>
              <w:bottom w:val="single" w:sz="4" w:space="0" w:color="auto"/>
              <w:right w:val="single" w:sz="4" w:space="0" w:color="auto"/>
            </w:tcBorders>
            <w:noWrap/>
            <w:vAlign w:val="center"/>
            <w:hideMark/>
          </w:tcPr>
          <w:p w14:paraId="4B025F4A"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16,7%</w:t>
            </w:r>
          </w:p>
        </w:tc>
      </w:tr>
      <w:tr w:rsidR="00217FC6" w:rsidRPr="00715CB8" w14:paraId="1D12134E" w14:textId="77777777" w:rsidTr="00310416">
        <w:trPr>
          <w:trHeight w:val="290"/>
        </w:trPr>
        <w:tc>
          <w:tcPr>
            <w:tcW w:w="1995" w:type="dxa"/>
            <w:vMerge/>
            <w:tcBorders>
              <w:left w:val="single" w:sz="4" w:space="0" w:color="auto"/>
              <w:right w:val="single" w:sz="4" w:space="0" w:color="auto"/>
            </w:tcBorders>
            <w:noWrap/>
            <w:vAlign w:val="center"/>
            <w:hideMark/>
          </w:tcPr>
          <w:p w14:paraId="065AB34E" w14:textId="5E279B13"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609D7154"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Angiogenic or endothelial functional outcome</w:t>
            </w:r>
          </w:p>
        </w:tc>
        <w:tc>
          <w:tcPr>
            <w:tcW w:w="1302" w:type="dxa"/>
            <w:tcBorders>
              <w:top w:val="nil"/>
              <w:left w:val="nil"/>
              <w:bottom w:val="single" w:sz="4" w:space="0" w:color="auto"/>
              <w:right w:val="single" w:sz="4" w:space="0" w:color="auto"/>
            </w:tcBorders>
            <w:noWrap/>
            <w:vAlign w:val="center"/>
            <w:hideMark/>
          </w:tcPr>
          <w:p w14:paraId="131193FC"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2466F6A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r w:rsidR="00217FC6" w:rsidRPr="00715CB8" w14:paraId="1D0C89A6" w14:textId="77777777" w:rsidTr="00310416">
        <w:trPr>
          <w:trHeight w:val="290"/>
        </w:trPr>
        <w:tc>
          <w:tcPr>
            <w:tcW w:w="1995" w:type="dxa"/>
            <w:vMerge/>
            <w:tcBorders>
              <w:left w:val="single" w:sz="4" w:space="0" w:color="auto"/>
              <w:bottom w:val="single" w:sz="4" w:space="0" w:color="auto"/>
              <w:right w:val="single" w:sz="4" w:space="0" w:color="auto"/>
            </w:tcBorders>
            <w:noWrap/>
            <w:vAlign w:val="center"/>
            <w:hideMark/>
          </w:tcPr>
          <w:p w14:paraId="597B639D" w14:textId="407EE624" w:rsidR="00217FC6" w:rsidRPr="00715CB8" w:rsidRDefault="00217FC6" w:rsidP="00715CB8">
            <w:pPr>
              <w:spacing w:after="0" w:line="240" w:lineRule="auto"/>
              <w:jc w:val="center"/>
              <w:rPr>
                <w:rFonts w:ascii="Calibri" w:eastAsia="Times New Roman" w:hAnsi="Calibri" w:cs="Calibri"/>
                <w:color w:val="000000"/>
                <w:kern w:val="0"/>
                <w14:ligatures w14:val="none"/>
              </w:rPr>
            </w:pPr>
          </w:p>
        </w:tc>
        <w:tc>
          <w:tcPr>
            <w:tcW w:w="4663" w:type="dxa"/>
            <w:tcBorders>
              <w:top w:val="nil"/>
              <w:left w:val="nil"/>
              <w:bottom w:val="single" w:sz="4" w:space="0" w:color="auto"/>
              <w:right w:val="single" w:sz="4" w:space="0" w:color="auto"/>
            </w:tcBorders>
            <w:noWrap/>
            <w:vAlign w:val="center"/>
            <w:hideMark/>
          </w:tcPr>
          <w:p w14:paraId="6DA9546D"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Obesity and subclinical atherosclerosis outcome</w:t>
            </w:r>
          </w:p>
        </w:tc>
        <w:tc>
          <w:tcPr>
            <w:tcW w:w="1302" w:type="dxa"/>
            <w:tcBorders>
              <w:top w:val="nil"/>
              <w:left w:val="nil"/>
              <w:bottom w:val="single" w:sz="4" w:space="0" w:color="auto"/>
              <w:right w:val="single" w:sz="4" w:space="0" w:color="auto"/>
            </w:tcBorders>
            <w:noWrap/>
            <w:vAlign w:val="center"/>
            <w:hideMark/>
          </w:tcPr>
          <w:p w14:paraId="1418C400"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390" w:type="dxa"/>
            <w:tcBorders>
              <w:top w:val="nil"/>
              <w:left w:val="nil"/>
              <w:bottom w:val="single" w:sz="4" w:space="0" w:color="auto"/>
              <w:right w:val="single" w:sz="4" w:space="0" w:color="auto"/>
            </w:tcBorders>
            <w:noWrap/>
            <w:vAlign w:val="center"/>
            <w:hideMark/>
          </w:tcPr>
          <w:p w14:paraId="1523E4C8" w14:textId="77777777" w:rsidR="00217FC6" w:rsidRPr="00715CB8" w:rsidRDefault="00217FC6" w:rsidP="00715CB8">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5,6%</w:t>
            </w:r>
          </w:p>
        </w:tc>
      </w:tr>
    </w:tbl>
    <w:p w14:paraId="72B51AE3" w14:textId="061419A2" w:rsidR="00545F3B" w:rsidRPr="00545F3B" w:rsidRDefault="00545F3B" w:rsidP="00545F3B">
      <w:pPr>
        <w:ind w:firstLine="709"/>
        <w:jc w:val="both"/>
        <w:rPr>
          <w:lang w:val="en-ID"/>
        </w:rPr>
      </w:pPr>
      <w:r w:rsidRPr="00545F3B">
        <w:rPr>
          <w:lang w:val="en-ID"/>
        </w:rPr>
        <w:t xml:space="preserve">As shown in Table 3, the largest numbers of articles were published in 2024 and 2025, with five articles or 27.8% of all included articles published in each year. This finding indicates substantial recent growth in research on circulating miRNAs in myocardial infarction, acute coronary syndrome, and cardiometabolic risk. Regarding sample type, plasma was the most frequently used sample, appearing in eight articles or 44.4%, followed by serum in seven articles or 38.9%. These findings indicate that plasma and serum remain the primary sources for circulating miRNA analysis because they are easily obtained, relatively stable, and suitable for the development of </w:t>
      </w:r>
      <w:proofErr w:type="spellStart"/>
      <w:r w:rsidRPr="00545F3B">
        <w:rPr>
          <w:lang w:val="en-ID"/>
        </w:rPr>
        <w:t>noninvasive</w:t>
      </w:r>
      <w:proofErr w:type="spellEnd"/>
      <w:r w:rsidRPr="00545F3B">
        <w:rPr>
          <w:lang w:val="en-ID"/>
        </w:rPr>
        <w:t xml:space="preserve"> biomarkers.</w:t>
      </w:r>
    </w:p>
    <w:p w14:paraId="28D564D6" w14:textId="57E60CCF" w:rsidR="00545F3B" w:rsidRPr="00545F3B" w:rsidRDefault="00545F3B" w:rsidP="00545F3B">
      <w:pPr>
        <w:ind w:firstLine="709"/>
        <w:jc w:val="both"/>
        <w:rPr>
          <w:lang w:val="en-ID"/>
        </w:rPr>
      </w:pPr>
      <w:r w:rsidRPr="00545F3B">
        <w:rPr>
          <w:lang w:val="en-ID"/>
        </w:rPr>
        <w:t xml:space="preserve">Regarding outcomes, nine articles or 50.0% evaluated miRNAs as both diagnostic and prognostic biomarkers. These articles not only compared miRNA expression between patients with ACS or AMI and control groups but also examined the relationships between miRNA expression and MACE, PCI, left ventricular </w:t>
      </w:r>
      <w:proofErr w:type="spellStart"/>
      <w:r w:rsidRPr="00545F3B">
        <w:rPr>
          <w:lang w:val="en-ID"/>
        </w:rPr>
        <w:t>remodeling</w:t>
      </w:r>
      <w:proofErr w:type="spellEnd"/>
      <w:r w:rsidRPr="00545F3B">
        <w:rPr>
          <w:lang w:val="en-ID"/>
        </w:rPr>
        <w:t xml:space="preserve">, or </w:t>
      </w:r>
      <w:proofErr w:type="gramStart"/>
      <w:r w:rsidRPr="00545F3B">
        <w:rPr>
          <w:lang w:val="en-ID"/>
        </w:rPr>
        <w:t>survival</w:t>
      </w:r>
      <w:r w:rsidR="00A81AB9">
        <w:rPr>
          <w:lang w:val="en-ID"/>
        </w:rPr>
        <w:t>.</w:t>
      </w:r>
      <w:r w:rsidRPr="00545F3B">
        <w:rPr>
          <w:lang w:val="en-ID"/>
        </w:rPr>
        <w:t>.</w:t>
      </w:r>
      <w:proofErr w:type="gramEnd"/>
      <w:r w:rsidRPr="00545F3B">
        <w:rPr>
          <w:lang w:val="en-ID"/>
        </w:rPr>
        <w:t xml:space="preserve"> Only a small proportion of the articles directly focused on obesity. Most articles used cardiometabolic indicators such as body mass index, diabetes mellitus, lipid profile, active body mass, basal metabolism, and severe obesity as supporting clinical variables. This finding </w:t>
      </w:r>
      <w:r w:rsidRPr="00545F3B">
        <w:rPr>
          <w:lang w:val="en-ID"/>
        </w:rPr>
        <w:lastRenderedPageBreak/>
        <w:t>indicates that the association between obesity and circulating miRNAs in myocardial infarction is still predominantly represented through metabolic risk factors.</w:t>
      </w:r>
    </w:p>
    <w:p w14:paraId="3C3E92A8" w14:textId="0E382FF9" w:rsidR="00886AE3" w:rsidRDefault="00046710" w:rsidP="00046710">
      <w:pPr>
        <w:jc w:val="center"/>
        <w:rPr>
          <w:b/>
          <w:bCs/>
        </w:rPr>
      </w:pPr>
      <w:r w:rsidRPr="00046710">
        <w:rPr>
          <w:b/>
          <w:bCs/>
        </w:rPr>
        <w:t>Table 4. Summary of the Included Articles</w:t>
      </w:r>
    </w:p>
    <w:tbl>
      <w:tblPr>
        <w:tblW w:w="10349" w:type="dxa"/>
        <w:tblInd w:w="-431" w:type="dxa"/>
        <w:tblLayout w:type="fixed"/>
        <w:tblLook w:val="04A0" w:firstRow="1" w:lastRow="0" w:firstColumn="1" w:lastColumn="0" w:noHBand="0" w:noVBand="1"/>
      </w:tblPr>
      <w:tblGrid>
        <w:gridCol w:w="709"/>
        <w:gridCol w:w="1054"/>
        <w:gridCol w:w="789"/>
        <w:gridCol w:w="1561"/>
        <w:gridCol w:w="1275"/>
        <w:gridCol w:w="1134"/>
        <w:gridCol w:w="1275"/>
        <w:gridCol w:w="2552"/>
      </w:tblGrid>
      <w:tr w:rsidR="00046710" w:rsidRPr="00715CB8" w14:paraId="466BE6CC" w14:textId="77777777" w:rsidTr="0049030A">
        <w:trPr>
          <w:trHeight w:val="290"/>
          <w:tblHeader/>
        </w:trPr>
        <w:tc>
          <w:tcPr>
            <w:tcW w:w="709" w:type="dxa"/>
            <w:tcBorders>
              <w:top w:val="single" w:sz="4" w:space="0" w:color="auto"/>
              <w:left w:val="single" w:sz="4" w:space="0" w:color="auto"/>
              <w:bottom w:val="single" w:sz="4" w:space="0" w:color="auto"/>
              <w:right w:val="single" w:sz="4" w:space="0" w:color="auto"/>
            </w:tcBorders>
            <w:noWrap/>
            <w:vAlign w:val="center"/>
            <w:hideMark/>
          </w:tcPr>
          <w:p w14:paraId="0D69D24A" w14:textId="77777777" w:rsidR="00046710" w:rsidRPr="00715CB8" w:rsidRDefault="00046710" w:rsidP="00046710">
            <w:pPr>
              <w:spacing w:after="0" w:line="240" w:lineRule="auto"/>
              <w:jc w:val="center"/>
              <w:rPr>
                <w:rFonts w:ascii="Calibri" w:eastAsia="Times New Roman" w:hAnsi="Calibri" w:cs="Calibri"/>
                <w:b/>
                <w:bCs/>
                <w:color w:val="000000"/>
                <w:kern w:val="0"/>
                <w14:ligatures w14:val="none"/>
              </w:rPr>
            </w:pPr>
            <w:r w:rsidRPr="00715CB8">
              <w:rPr>
                <w:rFonts w:ascii="Calibri" w:eastAsia="Times New Roman" w:hAnsi="Calibri" w:cs="Calibri"/>
                <w:b/>
                <w:bCs/>
                <w:color w:val="000000"/>
                <w:kern w:val="0"/>
                <w14:ligatures w14:val="none"/>
              </w:rPr>
              <w:t>No.</w:t>
            </w:r>
          </w:p>
        </w:tc>
        <w:tc>
          <w:tcPr>
            <w:tcW w:w="1054" w:type="dxa"/>
            <w:tcBorders>
              <w:top w:val="single" w:sz="4" w:space="0" w:color="auto"/>
              <w:left w:val="nil"/>
              <w:bottom w:val="single" w:sz="4" w:space="0" w:color="auto"/>
              <w:right w:val="single" w:sz="4" w:space="0" w:color="auto"/>
            </w:tcBorders>
            <w:noWrap/>
            <w:hideMark/>
          </w:tcPr>
          <w:p w14:paraId="2FB50EAA" w14:textId="60B11144" w:rsidR="00046710" w:rsidRPr="00715CB8" w:rsidRDefault="00046710" w:rsidP="00046710">
            <w:pPr>
              <w:spacing w:after="0" w:line="240" w:lineRule="auto"/>
              <w:jc w:val="center"/>
              <w:rPr>
                <w:rFonts w:ascii="Calibri" w:eastAsia="Times New Roman" w:hAnsi="Calibri" w:cs="Calibri"/>
                <w:b/>
                <w:bCs/>
                <w:color w:val="000000"/>
                <w:kern w:val="0"/>
                <w14:ligatures w14:val="none"/>
              </w:rPr>
            </w:pPr>
            <w:r w:rsidRPr="00046710">
              <w:rPr>
                <w:rFonts w:ascii="Calibri" w:eastAsia="Times New Roman" w:hAnsi="Calibri" w:cs="Calibri"/>
                <w:b/>
                <w:bCs/>
                <w:color w:val="000000"/>
                <w:kern w:val="0"/>
                <w14:ligatures w14:val="none"/>
              </w:rPr>
              <w:t>Source</w:t>
            </w:r>
          </w:p>
        </w:tc>
        <w:tc>
          <w:tcPr>
            <w:tcW w:w="789" w:type="dxa"/>
            <w:tcBorders>
              <w:top w:val="single" w:sz="4" w:space="0" w:color="auto"/>
              <w:left w:val="nil"/>
              <w:bottom w:val="single" w:sz="4" w:space="0" w:color="auto"/>
              <w:right w:val="single" w:sz="4" w:space="0" w:color="auto"/>
            </w:tcBorders>
            <w:noWrap/>
            <w:hideMark/>
          </w:tcPr>
          <w:p w14:paraId="500068EC" w14:textId="34ABDD58" w:rsidR="00046710" w:rsidRPr="00715CB8" w:rsidRDefault="00046710" w:rsidP="00046710">
            <w:pPr>
              <w:spacing w:after="0" w:line="240" w:lineRule="auto"/>
              <w:jc w:val="center"/>
              <w:rPr>
                <w:rFonts w:ascii="Calibri" w:eastAsia="Times New Roman" w:hAnsi="Calibri" w:cs="Calibri"/>
                <w:b/>
                <w:bCs/>
                <w:color w:val="000000"/>
                <w:kern w:val="0"/>
                <w14:ligatures w14:val="none"/>
              </w:rPr>
            </w:pPr>
            <w:r w:rsidRPr="00046710">
              <w:rPr>
                <w:rFonts w:ascii="Calibri" w:eastAsia="Times New Roman" w:hAnsi="Calibri" w:cs="Calibri"/>
                <w:b/>
                <w:bCs/>
                <w:color w:val="000000"/>
                <w:kern w:val="0"/>
                <w14:ligatures w14:val="none"/>
              </w:rPr>
              <w:t>Year</w:t>
            </w:r>
          </w:p>
        </w:tc>
        <w:tc>
          <w:tcPr>
            <w:tcW w:w="1561" w:type="dxa"/>
            <w:tcBorders>
              <w:top w:val="single" w:sz="4" w:space="0" w:color="auto"/>
              <w:left w:val="nil"/>
              <w:bottom w:val="single" w:sz="4" w:space="0" w:color="auto"/>
              <w:right w:val="single" w:sz="4" w:space="0" w:color="auto"/>
            </w:tcBorders>
            <w:noWrap/>
            <w:hideMark/>
          </w:tcPr>
          <w:p w14:paraId="3AC6056B" w14:textId="7266B17B" w:rsidR="00046710" w:rsidRPr="00715CB8" w:rsidRDefault="00046710" w:rsidP="00046710">
            <w:pPr>
              <w:spacing w:after="0" w:line="240" w:lineRule="auto"/>
              <w:jc w:val="center"/>
              <w:rPr>
                <w:rFonts w:ascii="Calibri" w:eastAsia="Times New Roman" w:hAnsi="Calibri" w:cs="Calibri"/>
                <w:b/>
                <w:bCs/>
                <w:color w:val="000000"/>
                <w:kern w:val="0"/>
                <w14:ligatures w14:val="none"/>
              </w:rPr>
            </w:pPr>
            <w:r w:rsidRPr="00046710">
              <w:rPr>
                <w:rFonts w:ascii="Calibri" w:eastAsia="Times New Roman" w:hAnsi="Calibri" w:cs="Calibri"/>
                <w:b/>
                <w:bCs/>
                <w:color w:val="000000"/>
                <w:kern w:val="0"/>
                <w14:ligatures w14:val="none"/>
              </w:rPr>
              <w:t>Population/Sample</w:t>
            </w:r>
          </w:p>
        </w:tc>
        <w:tc>
          <w:tcPr>
            <w:tcW w:w="1275" w:type="dxa"/>
            <w:tcBorders>
              <w:top w:val="single" w:sz="4" w:space="0" w:color="auto"/>
              <w:left w:val="nil"/>
              <w:bottom w:val="single" w:sz="4" w:space="0" w:color="auto"/>
              <w:right w:val="single" w:sz="4" w:space="0" w:color="auto"/>
            </w:tcBorders>
            <w:noWrap/>
            <w:hideMark/>
          </w:tcPr>
          <w:p w14:paraId="59CAB1FC" w14:textId="4DA9D9C6" w:rsidR="00046710" w:rsidRPr="00715CB8" w:rsidRDefault="00046710" w:rsidP="00046710">
            <w:pPr>
              <w:spacing w:after="0" w:line="240" w:lineRule="auto"/>
              <w:jc w:val="center"/>
              <w:rPr>
                <w:rFonts w:ascii="Calibri" w:eastAsia="Times New Roman" w:hAnsi="Calibri" w:cs="Calibri"/>
                <w:b/>
                <w:bCs/>
                <w:color w:val="000000"/>
                <w:kern w:val="0"/>
                <w14:ligatures w14:val="none"/>
              </w:rPr>
            </w:pPr>
            <w:r w:rsidRPr="00046710">
              <w:rPr>
                <w:rFonts w:ascii="Calibri" w:eastAsia="Times New Roman" w:hAnsi="Calibri" w:cs="Calibri"/>
                <w:b/>
                <w:bCs/>
                <w:color w:val="000000"/>
                <w:kern w:val="0"/>
                <w14:ligatures w14:val="none"/>
              </w:rPr>
              <w:t>Biological Sample</w:t>
            </w:r>
          </w:p>
        </w:tc>
        <w:tc>
          <w:tcPr>
            <w:tcW w:w="1134" w:type="dxa"/>
            <w:tcBorders>
              <w:top w:val="single" w:sz="4" w:space="0" w:color="auto"/>
              <w:left w:val="nil"/>
              <w:bottom w:val="single" w:sz="4" w:space="0" w:color="auto"/>
              <w:right w:val="single" w:sz="4" w:space="0" w:color="auto"/>
            </w:tcBorders>
            <w:noWrap/>
            <w:hideMark/>
          </w:tcPr>
          <w:p w14:paraId="501B01C3" w14:textId="0E3EBC83" w:rsidR="00046710" w:rsidRPr="00715CB8" w:rsidRDefault="00046710" w:rsidP="00046710">
            <w:pPr>
              <w:spacing w:after="0" w:line="240" w:lineRule="auto"/>
              <w:jc w:val="center"/>
              <w:rPr>
                <w:rFonts w:ascii="Calibri" w:eastAsia="Times New Roman" w:hAnsi="Calibri" w:cs="Calibri"/>
                <w:b/>
                <w:bCs/>
                <w:color w:val="000000"/>
                <w:kern w:val="0"/>
                <w14:ligatures w14:val="none"/>
              </w:rPr>
            </w:pPr>
            <w:r w:rsidRPr="00046710">
              <w:rPr>
                <w:rFonts w:ascii="Calibri" w:eastAsia="Times New Roman" w:hAnsi="Calibri" w:cs="Calibri"/>
                <w:b/>
                <w:bCs/>
                <w:color w:val="000000"/>
                <w:kern w:val="0"/>
                <w14:ligatures w14:val="none"/>
              </w:rPr>
              <w:t>Main miRNA</w:t>
            </w:r>
          </w:p>
        </w:tc>
        <w:tc>
          <w:tcPr>
            <w:tcW w:w="1275" w:type="dxa"/>
            <w:tcBorders>
              <w:top w:val="single" w:sz="4" w:space="0" w:color="auto"/>
              <w:left w:val="nil"/>
              <w:bottom w:val="single" w:sz="4" w:space="0" w:color="auto"/>
              <w:right w:val="single" w:sz="4" w:space="0" w:color="auto"/>
            </w:tcBorders>
            <w:noWrap/>
            <w:hideMark/>
          </w:tcPr>
          <w:p w14:paraId="371F814A" w14:textId="06713B3D" w:rsidR="00046710" w:rsidRPr="00715CB8" w:rsidRDefault="00046710" w:rsidP="00046710">
            <w:pPr>
              <w:spacing w:after="0" w:line="240" w:lineRule="auto"/>
              <w:jc w:val="center"/>
              <w:rPr>
                <w:rFonts w:ascii="Calibri" w:eastAsia="Times New Roman" w:hAnsi="Calibri" w:cs="Calibri"/>
                <w:b/>
                <w:bCs/>
                <w:color w:val="000000"/>
                <w:kern w:val="0"/>
                <w14:ligatures w14:val="none"/>
              </w:rPr>
            </w:pPr>
            <w:r w:rsidRPr="00046710">
              <w:rPr>
                <w:rFonts w:ascii="Calibri" w:eastAsia="Times New Roman" w:hAnsi="Calibri" w:cs="Calibri"/>
                <w:b/>
                <w:bCs/>
                <w:color w:val="000000"/>
                <w:kern w:val="0"/>
                <w14:ligatures w14:val="none"/>
              </w:rPr>
              <w:t>Main Outcome</w:t>
            </w:r>
          </w:p>
        </w:tc>
        <w:tc>
          <w:tcPr>
            <w:tcW w:w="2552" w:type="dxa"/>
            <w:tcBorders>
              <w:top w:val="single" w:sz="4" w:space="0" w:color="auto"/>
              <w:left w:val="nil"/>
              <w:bottom w:val="single" w:sz="4" w:space="0" w:color="auto"/>
              <w:right w:val="single" w:sz="4" w:space="0" w:color="auto"/>
            </w:tcBorders>
            <w:noWrap/>
            <w:hideMark/>
          </w:tcPr>
          <w:p w14:paraId="4EAFB97E" w14:textId="5E3DB853" w:rsidR="00046710" w:rsidRPr="00715CB8" w:rsidRDefault="00046710" w:rsidP="00046710">
            <w:pPr>
              <w:spacing w:after="0" w:line="240" w:lineRule="auto"/>
              <w:jc w:val="center"/>
              <w:rPr>
                <w:rFonts w:ascii="Calibri" w:eastAsia="Times New Roman" w:hAnsi="Calibri" w:cs="Calibri"/>
                <w:b/>
                <w:bCs/>
                <w:color w:val="000000"/>
                <w:kern w:val="0"/>
                <w14:ligatures w14:val="none"/>
              </w:rPr>
            </w:pPr>
            <w:r w:rsidRPr="00046710">
              <w:rPr>
                <w:rFonts w:ascii="Calibri" w:eastAsia="Times New Roman" w:hAnsi="Calibri" w:cs="Calibri"/>
                <w:b/>
                <w:bCs/>
                <w:color w:val="000000"/>
                <w:kern w:val="0"/>
                <w14:ligatures w14:val="none"/>
              </w:rPr>
              <w:t>Main Finding</w:t>
            </w:r>
          </w:p>
        </w:tc>
      </w:tr>
      <w:tr w:rsidR="00046710" w:rsidRPr="00715CB8" w14:paraId="581BAA0A"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3481F9A6"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w:t>
            </w:r>
          </w:p>
        </w:tc>
        <w:tc>
          <w:tcPr>
            <w:tcW w:w="1054" w:type="dxa"/>
            <w:tcBorders>
              <w:top w:val="nil"/>
              <w:left w:val="nil"/>
              <w:bottom w:val="single" w:sz="4" w:space="0" w:color="auto"/>
              <w:right w:val="single" w:sz="4" w:space="0" w:color="auto"/>
            </w:tcBorders>
            <w:noWrap/>
            <w:vAlign w:val="center"/>
            <w:hideMark/>
          </w:tcPr>
          <w:p w14:paraId="79533177" w14:textId="5BE8BE75"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Zhang et al. </w:t>
            </w:r>
            <w:sdt>
              <w:sdtPr>
                <w:rPr>
                  <w:rFonts w:ascii="Calibri" w:eastAsia="Times New Roman" w:hAnsi="Calibri" w:cs="Calibri"/>
                  <w:color w:val="000000"/>
                  <w:kern w:val="0"/>
                  <w14:ligatures w14:val="none"/>
                </w:rPr>
                <w:tag w:val="MENDELEY_CITATION_v3_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"/>
                <w:id w:val="-1961333935"/>
                <w:placeholder>
                  <w:docPart w:val="DefaultPlaceholder_-1854013440"/>
                </w:placeholder>
              </w:sdtPr>
              <w:sdtContent>
                <w:r w:rsidR="00C15375" w:rsidRPr="00C15375">
                  <w:rPr>
                    <w:rFonts w:ascii="Calibri" w:eastAsia="Times New Roman" w:hAnsi="Calibri" w:cs="Calibri"/>
                    <w:color w:val="000000"/>
                    <w:kern w:val="0"/>
                    <w14:ligatures w14:val="none"/>
                  </w:rPr>
                  <w:t>[16]</w:t>
                </w:r>
              </w:sdtContent>
            </w:sdt>
          </w:p>
        </w:tc>
        <w:tc>
          <w:tcPr>
            <w:tcW w:w="789" w:type="dxa"/>
            <w:tcBorders>
              <w:top w:val="nil"/>
              <w:left w:val="nil"/>
              <w:bottom w:val="single" w:sz="4" w:space="0" w:color="auto"/>
              <w:right w:val="single" w:sz="4" w:space="0" w:color="auto"/>
            </w:tcBorders>
            <w:noWrap/>
            <w:vAlign w:val="center"/>
            <w:hideMark/>
          </w:tcPr>
          <w:p w14:paraId="079D8C1C"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2021</w:t>
            </w:r>
          </w:p>
        </w:tc>
        <w:tc>
          <w:tcPr>
            <w:tcW w:w="1561" w:type="dxa"/>
            <w:tcBorders>
              <w:top w:val="nil"/>
              <w:left w:val="nil"/>
              <w:bottom w:val="single" w:sz="4" w:space="0" w:color="auto"/>
              <w:right w:val="single" w:sz="4" w:space="0" w:color="auto"/>
            </w:tcBorders>
            <w:noWrap/>
            <w:hideMark/>
          </w:tcPr>
          <w:p w14:paraId="4214B49C" w14:textId="48BCA7B6"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118 ACS patients, 78 patients with stable coronary heart disease, and 66 healthy controls</w:t>
            </w:r>
          </w:p>
        </w:tc>
        <w:tc>
          <w:tcPr>
            <w:tcW w:w="1275" w:type="dxa"/>
            <w:tcBorders>
              <w:top w:val="nil"/>
              <w:left w:val="nil"/>
              <w:bottom w:val="single" w:sz="4" w:space="0" w:color="auto"/>
              <w:right w:val="single" w:sz="4" w:space="0" w:color="auto"/>
            </w:tcBorders>
            <w:noWrap/>
            <w:hideMark/>
          </w:tcPr>
          <w:p w14:paraId="2F61A57B" w14:textId="68505B9E"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Serum</w:t>
            </w:r>
          </w:p>
        </w:tc>
        <w:tc>
          <w:tcPr>
            <w:tcW w:w="1134" w:type="dxa"/>
            <w:tcBorders>
              <w:top w:val="nil"/>
              <w:left w:val="nil"/>
              <w:bottom w:val="single" w:sz="4" w:space="0" w:color="auto"/>
              <w:right w:val="single" w:sz="4" w:space="0" w:color="auto"/>
            </w:tcBorders>
            <w:noWrap/>
            <w:hideMark/>
          </w:tcPr>
          <w:p w14:paraId="50162D3C" w14:textId="03048FD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miR-361-5p</w:t>
            </w:r>
          </w:p>
        </w:tc>
        <w:tc>
          <w:tcPr>
            <w:tcW w:w="1275" w:type="dxa"/>
            <w:tcBorders>
              <w:top w:val="nil"/>
              <w:left w:val="nil"/>
              <w:bottom w:val="single" w:sz="4" w:space="0" w:color="auto"/>
              <w:right w:val="single" w:sz="4" w:space="0" w:color="auto"/>
            </w:tcBorders>
            <w:noWrap/>
            <w:hideMark/>
          </w:tcPr>
          <w:p w14:paraId="7DD2308F" w14:textId="7F4A68F2"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 xml:space="preserve">Diagnosis, </w:t>
            </w:r>
            <w:proofErr w:type="spellStart"/>
            <w:r w:rsidRPr="00046710">
              <w:rPr>
                <w:rFonts w:ascii="Calibri" w:eastAsia="Times New Roman" w:hAnsi="Calibri" w:cs="Calibri"/>
                <w:color w:val="000000"/>
                <w:kern w:val="0"/>
                <w14:ligatures w14:val="none"/>
              </w:rPr>
              <w:t>Gensini</w:t>
            </w:r>
            <w:proofErr w:type="spellEnd"/>
            <w:r w:rsidRPr="00046710">
              <w:rPr>
                <w:rFonts w:ascii="Calibri" w:eastAsia="Times New Roman" w:hAnsi="Calibri" w:cs="Calibri"/>
                <w:color w:val="000000"/>
                <w:kern w:val="0"/>
                <w14:ligatures w14:val="none"/>
              </w:rPr>
              <w:t xml:space="preserve"> score, and MACE</w:t>
            </w:r>
          </w:p>
        </w:tc>
        <w:tc>
          <w:tcPr>
            <w:tcW w:w="2552" w:type="dxa"/>
            <w:tcBorders>
              <w:top w:val="nil"/>
              <w:left w:val="nil"/>
              <w:bottom w:val="single" w:sz="4" w:space="0" w:color="auto"/>
              <w:right w:val="single" w:sz="4" w:space="0" w:color="auto"/>
            </w:tcBorders>
            <w:noWrap/>
            <w:hideMark/>
          </w:tcPr>
          <w:p w14:paraId="039DCF05" w14:textId="45DDBA3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 xml:space="preserve">miR-361-5p was increased in ACS, correlated with the </w:t>
            </w:r>
            <w:proofErr w:type="spellStart"/>
            <w:r w:rsidRPr="00046710">
              <w:rPr>
                <w:rFonts w:ascii="Calibri" w:eastAsia="Times New Roman" w:hAnsi="Calibri" w:cs="Calibri"/>
                <w:color w:val="000000"/>
                <w:kern w:val="0"/>
                <w14:ligatures w14:val="none"/>
              </w:rPr>
              <w:t>Gensini</w:t>
            </w:r>
            <w:proofErr w:type="spellEnd"/>
            <w:r w:rsidRPr="00046710">
              <w:rPr>
                <w:rFonts w:ascii="Calibri" w:eastAsia="Times New Roman" w:hAnsi="Calibri" w:cs="Calibri"/>
                <w:color w:val="000000"/>
                <w:kern w:val="0"/>
                <w14:ligatures w14:val="none"/>
              </w:rPr>
              <w:t xml:space="preserve"> score, and predicted MACE.</w:t>
            </w:r>
          </w:p>
        </w:tc>
      </w:tr>
      <w:tr w:rsidR="00046710" w:rsidRPr="00715CB8" w14:paraId="6B933C4B"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38571674"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w:t>
            </w:r>
          </w:p>
        </w:tc>
        <w:tc>
          <w:tcPr>
            <w:tcW w:w="1054" w:type="dxa"/>
            <w:tcBorders>
              <w:top w:val="nil"/>
              <w:left w:val="nil"/>
              <w:bottom w:val="single" w:sz="4" w:space="0" w:color="auto"/>
              <w:right w:val="single" w:sz="4" w:space="0" w:color="auto"/>
            </w:tcBorders>
            <w:noWrap/>
            <w:vAlign w:val="center"/>
            <w:hideMark/>
          </w:tcPr>
          <w:p w14:paraId="00052B4C" w14:textId="058FC4A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Yu et al. </w:t>
            </w:r>
            <w:sdt>
              <w:sdtPr>
                <w:rPr>
                  <w:rFonts w:ascii="Calibri" w:eastAsia="Times New Roman" w:hAnsi="Calibri" w:cs="Calibri"/>
                  <w:color w:val="000000"/>
                  <w:kern w:val="0"/>
                  <w14:ligatures w14:val="none"/>
                </w:rPr>
                <w:tag w:val="MENDELEY_CITATION_v3_eyJjaXRhdGlvbklEIjoiTUVOREVMRVlfQ0lUQVRJT05fMGRiYTM1NDMtYzI1My00MTQ0LWJkMjEtMGE2NDI3NDRiNzNlIiwicHJvcGVydGllcyI6eyJub3RlSW5kZXgiOjB9LCJpc0VkaXRlZCI6ZmFsc2UsIm1hbnVhbE92ZXJyaWRlIjp7ImlzTWFudWFsbHlPdmVycmlkZGVuIjpmYWxzZSwiY2l0ZXByb2NUZXh0IjoiWzE3XSIsIm1hbnVhbE92ZXJyaWRlVGV4dCI6IiJ9LCJjaXRhdGlvbkl0ZW1zIjpb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LCJzdXBwcmVzcy1hdXRob3IiOmZhbHNlLCJjb21wb3NpdGUiOmZhbHNlLCJhdXRob3Itb25seSI6ZmFsc2V9XX0="/>
                <w:id w:val="966773835"/>
                <w:placeholder>
                  <w:docPart w:val="DefaultPlaceholder_-1854013440"/>
                </w:placeholder>
              </w:sdtPr>
              <w:sdtContent>
                <w:r w:rsidR="00C15375" w:rsidRPr="00C15375">
                  <w:rPr>
                    <w:rFonts w:ascii="Calibri" w:eastAsia="Times New Roman" w:hAnsi="Calibri" w:cs="Calibri"/>
                    <w:color w:val="000000"/>
                    <w:kern w:val="0"/>
                    <w14:ligatures w14:val="none"/>
                  </w:rPr>
                  <w:t>[17]</w:t>
                </w:r>
              </w:sdtContent>
            </w:sdt>
          </w:p>
        </w:tc>
        <w:tc>
          <w:tcPr>
            <w:tcW w:w="789" w:type="dxa"/>
            <w:tcBorders>
              <w:top w:val="nil"/>
              <w:left w:val="nil"/>
              <w:bottom w:val="single" w:sz="4" w:space="0" w:color="auto"/>
              <w:right w:val="single" w:sz="4" w:space="0" w:color="auto"/>
            </w:tcBorders>
            <w:noWrap/>
            <w:vAlign w:val="center"/>
            <w:hideMark/>
          </w:tcPr>
          <w:p w14:paraId="615ABD34"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2021</w:t>
            </w:r>
          </w:p>
        </w:tc>
        <w:tc>
          <w:tcPr>
            <w:tcW w:w="1561" w:type="dxa"/>
            <w:tcBorders>
              <w:top w:val="nil"/>
              <w:left w:val="nil"/>
              <w:bottom w:val="single" w:sz="4" w:space="0" w:color="auto"/>
              <w:right w:val="single" w:sz="4" w:space="0" w:color="auto"/>
            </w:tcBorders>
            <w:noWrap/>
            <w:hideMark/>
          </w:tcPr>
          <w:p w14:paraId="71194F60" w14:textId="77D988F6"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72 ACS patients and 50 healthy controls</w:t>
            </w:r>
          </w:p>
        </w:tc>
        <w:tc>
          <w:tcPr>
            <w:tcW w:w="1275" w:type="dxa"/>
            <w:tcBorders>
              <w:top w:val="nil"/>
              <w:left w:val="nil"/>
              <w:bottom w:val="single" w:sz="4" w:space="0" w:color="auto"/>
              <w:right w:val="single" w:sz="4" w:space="0" w:color="auto"/>
            </w:tcBorders>
            <w:noWrap/>
            <w:hideMark/>
          </w:tcPr>
          <w:p w14:paraId="73071B9F" w14:textId="0B87432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Serum</w:t>
            </w:r>
          </w:p>
        </w:tc>
        <w:tc>
          <w:tcPr>
            <w:tcW w:w="1134" w:type="dxa"/>
            <w:tcBorders>
              <w:top w:val="nil"/>
              <w:left w:val="nil"/>
              <w:bottom w:val="single" w:sz="4" w:space="0" w:color="auto"/>
              <w:right w:val="single" w:sz="4" w:space="0" w:color="auto"/>
            </w:tcBorders>
            <w:noWrap/>
            <w:hideMark/>
          </w:tcPr>
          <w:p w14:paraId="72BB8571" w14:textId="0779660E"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miR-3646</w:t>
            </w:r>
          </w:p>
        </w:tc>
        <w:tc>
          <w:tcPr>
            <w:tcW w:w="1275" w:type="dxa"/>
            <w:tcBorders>
              <w:top w:val="nil"/>
              <w:left w:val="nil"/>
              <w:bottom w:val="single" w:sz="4" w:space="0" w:color="auto"/>
              <w:right w:val="single" w:sz="4" w:space="0" w:color="auto"/>
            </w:tcBorders>
            <w:noWrap/>
            <w:hideMark/>
          </w:tcPr>
          <w:p w14:paraId="1EFB226F" w14:textId="3972631B"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Diagnosis and inflammatory response</w:t>
            </w:r>
          </w:p>
        </w:tc>
        <w:tc>
          <w:tcPr>
            <w:tcW w:w="2552" w:type="dxa"/>
            <w:tcBorders>
              <w:top w:val="nil"/>
              <w:left w:val="nil"/>
              <w:bottom w:val="single" w:sz="4" w:space="0" w:color="auto"/>
              <w:right w:val="single" w:sz="4" w:space="0" w:color="auto"/>
            </w:tcBorders>
            <w:noWrap/>
            <w:hideMark/>
          </w:tcPr>
          <w:p w14:paraId="2364C2D5" w14:textId="5E7B0EF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miR-3646 was increased in ACS and demonstrated diagnostic value for ACS.</w:t>
            </w:r>
          </w:p>
        </w:tc>
      </w:tr>
      <w:tr w:rsidR="00046710" w:rsidRPr="00715CB8" w14:paraId="21557F37"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0A7CFE10"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3</w:t>
            </w:r>
          </w:p>
        </w:tc>
        <w:tc>
          <w:tcPr>
            <w:tcW w:w="1054" w:type="dxa"/>
            <w:tcBorders>
              <w:top w:val="nil"/>
              <w:left w:val="nil"/>
              <w:bottom w:val="single" w:sz="4" w:space="0" w:color="auto"/>
              <w:right w:val="single" w:sz="4" w:space="0" w:color="auto"/>
            </w:tcBorders>
            <w:noWrap/>
            <w:vAlign w:val="center"/>
            <w:hideMark/>
          </w:tcPr>
          <w:p w14:paraId="782B662E" w14:textId="3D39532C"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Chen et al. </w:t>
            </w:r>
            <w:sdt>
              <w:sdtPr>
                <w:rPr>
                  <w:rFonts w:ascii="Calibri" w:eastAsia="Times New Roman" w:hAnsi="Calibri" w:cs="Calibri"/>
                  <w:color w:val="000000"/>
                  <w:kern w:val="0"/>
                  <w14:ligatures w14:val="none"/>
                </w:rPr>
                <w:tag w:val="MENDELEY_CITATION_v3_eyJjaXRhdGlvbklEIjoiTUVOREVMRVlfQ0lUQVRJT05fNDkxYWFiZjgtMTViYS00YTFiLTk5ZTYtOTFmOWM5MDAzYWY1IiwicHJvcGVydGllcyI6eyJub3RlSW5kZXgiOjB9LCJpc0VkaXRlZCI6ZmFsc2UsIm1hbnVhbE92ZXJyaWRlIjp7ImlzTWFudWFsbHlPdmVycmlkZGVuIjpmYWxzZSwiY2l0ZXByb2NUZXh0IjoiWzE4XSIsIm1hbnVhbE92ZXJyaWRlVGV4dCI6IiJ9LCJjaXRhdGlvbkl0ZW1zIjpb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LCJzdXBwcmVzcy1hdXRob3IiOmZhbHNlLCJjb21wb3NpdGUiOmZhbHNlLCJhdXRob3Itb25seSI6ZmFsc2V9XX0="/>
                <w:id w:val="883140362"/>
                <w:placeholder>
                  <w:docPart w:val="DefaultPlaceholder_-1854013440"/>
                </w:placeholder>
              </w:sdtPr>
              <w:sdtContent>
                <w:r w:rsidR="00C15375" w:rsidRPr="00C15375">
                  <w:rPr>
                    <w:rFonts w:ascii="Calibri" w:eastAsia="Times New Roman" w:hAnsi="Calibri" w:cs="Calibri"/>
                    <w:color w:val="000000"/>
                    <w:kern w:val="0"/>
                    <w14:ligatures w14:val="none"/>
                  </w:rPr>
                  <w:t>[18]</w:t>
                </w:r>
              </w:sdtContent>
            </w:sdt>
          </w:p>
        </w:tc>
        <w:tc>
          <w:tcPr>
            <w:tcW w:w="789" w:type="dxa"/>
            <w:tcBorders>
              <w:top w:val="nil"/>
              <w:left w:val="nil"/>
              <w:bottom w:val="single" w:sz="4" w:space="0" w:color="auto"/>
              <w:right w:val="single" w:sz="4" w:space="0" w:color="auto"/>
            </w:tcBorders>
            <w:noWrap/>
            <w:vAlign w:val="center"/>
            <w:hideMark/>
          </w:tcPr>
          <w:p w14:paraId="33FBDFA8"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2022</w:t>
            </w:r>
          </w:p>
        </w:tc>
        <w:tc>
          <w:tcPr>
            <w:tcW w:w="1561" w:type="dxa"/>
            <w:tcBorders>
              <w:top w:val="nil"/>
              <w:left w:val="nil"/>
              <w:bottom w:val="single" w:sz="4" w:space="0" w:color="auto"/>
              <w:right w:val="single" w:sz="4" w:space="0" w:color="auto"/>
            </w:tcBorders>
            <w:noWrap/>
            <w:hideMark/>
          </w:tcPr>
          <w:p w14:paraId="60C00E11" w14:textId="6B8F521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110 ACS patients and 82 controls</w:t>
            </w:r>
          </w:p>
        </w:tc>
        <w:tc>
          <w:tcPr>
            <w:tcW w:w="1275" w:type="dxa"/>
            <w:tcBorders>
              <w:top w:val="nil"/>
              <w:left w:val="nil"/>
              <w:bottom w:val="single" w:sz="4" w:space="0" w:color="auto"/>
              <w:right w:val="single" w:sz="4" w:space="0" w:color="auto"/>
            </w:tcBorders>
            <w:noWrap/>
            <w:hideMark/>
          </w:tcPr>
          <w:p w14:paraId="42E87A71" w14:textId="6205144F"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Serum</w:t>
            </w:r>
          </w:p>
        </w:tc>
        <w:tc>
          <w:tcPr>
            <w:tcW w:w="1134" w:type="dxa"/>
            <w:tcBorders>
              <w:top w:val="nil"/>
              <w:left w:val="nil"/>
              <w:bottom w:val="single" w:sz="4" w:space="0" w:color="auto"/>
              <w:right w:val="single" w:sz="4" w:space="0" w:color="auto"/>
            </w:tcBorders>
            <w:noWrap/>
            <w:hideMark/>
          </w:tcPr>
          <w:p w14:paraId="6BAE19D7" w14:textId="43D9ABAD"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miR-497-5p</w:t>
            </w:r>
          </w:p>
        </w:tc>
        <w:tc>
          <w:tcPr>
            <w:tcW w:w="1275" w:type="dxa"/>
            <w:tcBorders>
              <w:top w:val="nil"/>
              <w:left w:val="nil"/>
              <w:bottom w:val="single" w:sz="4" w:space="0" w:color="auto"/>
              <w:right w:val="single" w:sz="4" w:space="0" w:color="auto"/>
            </w:tcBorders>
            <w:noWrap/>
            <w:hideMark/>
          </w:tcPr>
          <w:p w14:paraId="11223050" w14:textId="49E3CA4C"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Diagnosis and MACE after PCI</w:t>
            </w:r>
          </w:p>
        </w:tc>
        <w:tc>
          <w:tcPr>
            <w:tcW w:w="2552" w:type="dxa"/>
            <w:tcBorders>
              <w:top w:val="nil"/>
              <w:left w:val="nil"/>
              <w:bottom w:val="single" w:sz="4" w:space="0" w:color="auto"/>
              <w:right w:val="single" w:sz="4" w:space="0" w:color="auto"/>
            </w:tcBorders>
            <w:noWrap/>
            <w:hideMark/>
          </w:tcPr>
          <w:p w14:paraId="67A4336B" w14:textId="70C51E28"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miR-497-5p was increased in ACS and predicted MACE after PCI.</w:t>
            </w:r>
          </w:p>
        </w:tc>
      </w:tr>
      <w:tr w:rsidR="00046710" w:rsidRPr="00715CB8" w14:paraId="38533EFD"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67FE37AC"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4</w:t>
            </w:r>
          </w:p>
        </w:tc>
        <w:tc>
          <w:tcPr>
            <w:tcW w:w="1054" w:type="dxa"/>
            <w:tcBorders>
              <w:top w:val="nil"/>
              <w:left w:val="nil"/>
              <w:bottom w:val="single" w:sz="4" w:space="0" w:color="auto"/>
              <w:right w:val="single" w:sz="4" w:space="0" w:color="auto"/>
            </w:tcBorders>
            <w:noWrap/>
            <w:vAlign w:val="center"/>
            <w:hideMark/>
          </w:tcPr>
          <w:p w14:paraId="1EAAA165" w14:textId="756AA71D"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Xu et al. </w:t>
            </w:r>
            <w:sdt>
              <w:sdtPr>
                <w:rPr>
                  <w:rFonts w:ascii="Calibri" w:eastAsia="Times New Roman" w:hAnsi="Calibri" w:cs="Calibri"/>
                  <w:color w:val="000000"/>
                  <w:kern w:val="0"/>
                  <w14:ligatures w14:val="none"/>
                </w:rPr>
                <w:tag w:val="MENDELEY_CITATION_v3_eyJjaXRhdGlvbklEIjoiTUVOREVMRVlfQ0lUQVRJT05fZTdlMjk0MGQtOTE2ZC00YzBiLTk1N2EtZDhjY2Q4MDY4ZTY0IiwicHJvcGVydGllcyI6eyJub3RlSW5kZXgiOjB9LCJpc0VkaXRlZCI6ZmFsc2UsIm1hbnVhbE92ZXJyaWRlIjp7ImlzTWFudWFsbHlPdmVycmlkZGVuIjpmYWxzZSwiY2l0ZXByb2NUZXh0IjoiWzE5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LCJzdXBwcmVzcy1hdXRob3IiOmZhbHNlLCJjb21wb3NpdGUiOmZhbHNlLCJhdXRob3Itb25seSI6ZmFsc2V9XX0="/>
                <w:id w:val="1359164081"/>
                <w:placeholder>
                  <w:docPart w:val="DefaultPlaceholder_-1854013440"/>
                </w:placeholder>
              </w:sdtPr>
              <w:sdtContent>
                <w:r w:rsidR="00C15375" w:rsidRPr="00C15375">
                  <w:rPr>
                    <w:rFonts w:ascii="Calibri" w:eastAsia="Times New Roman" w:hAnsi="Calibri" w:cs="Calibri"/>
                    <w:color w:val="000000"/>
                    <w:kern w:val="0"/>
                    <w14:ligatures w14:val="none"/>
                  </w:rPr>
                  <w:t>[19]</w:t>
                </w:r>
              </w:sdtContent>
            </w:sdt>
          </w:p>
        </w:tc>
        <w:tc>
          <w:tcPr>
            <w:tcW w:w="789" w:type="dxa"/>
            <w:tcBorders>
              <w:top w:val="nil"/>
              <w:left w:val="nil"/>
              <w:bottom w:val="single" w:sz="4" w:space="0" w:color="auto"/>
              <w:right w:val="single" w:sz="4" w:space="0" w:color="auto"/>
            </w:tcBorders>
            <w:noWrap/>
            <w:vAlign w:val="center"/>
            <w:hideMark/>
          </w:tcPr>
          <w:p w14:paraId="12FE665A"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2023</w:t>
            </w:r>
          </w:p>
        </w:tc>
        <w:tc>
          <w:tcPr>
            <w:tcW w:w="1561" w:type="dxa"/>
            <w:tcBorders>
              <w:top w:val="nil"/>
              <w:left w:val="nil"/>
              <w:bottom w:val="single" w:sz="4" w:space="0" w:color="auto"/>
              <w:right w:val="single" w:sz="4" w:space="0" w:color="auto"/>
            </w:tcBorders>
            <w:noWrap/>
            <w:hideMark/>
          </w:tcPr>
          <w:p w14:paraId="44A94930" w14:textId="3315FB6E"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40 AMI patients, 22 patients with unstable angina, and 22 healthy controls</w:t>
            </w:r>
          </w:p>
        </w:tc>
        <w:tc>
          <w:tcPr>
            <w:tcW w:w="1275" w:type="dxa"/>
            <w:tcBorders>
              <w:top w:val="nil"/>
              <w:left w:val="nil"/>
              <w:bottom w:val="single" w:sz="4" w:space="0" w:color="auto"/>
              <w:right w:val="single" w:sz="4" w:space="0" w:color="auto"/>
            </w:tcBorders>
            <w:noWrap/>
            <w:hideMark/>
          </w:tcPr>
          <w:p w14:paraId="2D697CA6" w14:textId="6864BC46"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Plasma</w:t>
            </w:r>
          </w:p>
        </w:tc>
        <w:tc>
          <w:tcPr>
            <w:tcW w:w="1134" w:type="dxa"/>
            <w:tcBorders>
              <w:top w:val="nil"/>
              <w:left w:val="nil"/>
              <w:bottom w:val="single" w:sz="4" w:space="0" w:color="auto"/>
              <w:right w:val="single" w:sz="4" w:space="0" w:color="auto"/>
            </w:tcBorders>
            <w:noWrap/>
            <w:hideMark/>
          </w:tcPr>
          <w:p w14:paraId="42DFA759" w14:textId="093BDC3C"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miR-486-5p, miR-451a, and miR-21-5p</w:t>
            </w:r>
          </w:p>
        </w:tc>
        <w:tc>
          <w:tcPr>
            <w:tcW w:w="1275" w:type="dxa"/>
            <w:tcBorders>
              <w:top w:val="nil"/>
              <w:left w:val="nil"/>
              <w:bottom w:val="single" w:sz="4" w:space="0" w:color="auto"/>
              <w:right w:val="single" w:sz="4" w:space="0" w:color="auto"/>
            </w:tcBorders>
            <w:noWrap/>
            <w:hideMark/>
          </w:tcPr>
          <w:p w14:paraId="1923E045" w14:textId="3F2BDDCB"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Diagnosis and three-month MACE</w:t>
            </w:r>
          </w:p>
        </w:tc>
        <w:tc>
          <w:tcPr>
            <w:tcW w:w="2552" w:type="dxa"/>
            <w:tcBorders>
              <w:top w:val="nil"/>
              <w:left w:val="nil"/>
              <w:bottom w:val="single" w:sz="4" w:space="0" w:color="auto"/>
              <w:right w:val="single" w:sz="4" w:space="0" w:color="auto"/>
            </w:tcBorders>
            <w:noWrap/>
            <w:hideMark/>
          </w:tcPr>
          <w:p w14:paraId="105F6FDE" w14:textId="430F350C"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miR-451a was increased, whereas miR-486-5p and miR-21-5p were decreased in AMI.</w:t>
            </w:r>
          </w:p>
        </w:tc>
      </w:tr>
      <w:tr w:rsidR="00046710" w:rsidRPr="00715CB8" w14:paraId="5671EB1B"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6CA4313F"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5</w:t>
            </w:r>
          </w:p>
        </w:tc>
        <w:tc>
          <w:tcPr>
            <w:tcW w:w="1054" w:type="dxa"/>
            <w:tcBorders>
              <w:top w:val="nil"/>
              <w:left w:val="nil"/>
              <w:bottom w:val="single" w:sz="4" w:space="0" w:color="auto"/>
              <w:right w:val="single" w:sz="4" w:space="0" w:color="auto"/>
            </w:tcBorders>
            <w:noWrap/>
            <w:vAlign w:val="center"/>
            <w:hideMark/>
          </w:tcPr>
          <w:p w14:paraId="720226B5" w14:textId="7E383C82"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Zhao et al. </w:t>
            </w:r>
            <w:sdt>
              <w:sdtPr>
                <w:rPr>
                  <w:rFonts w:ascii="Calibri" w:eastAsia="Times New Roman" w:hAnsi="Calibri" w:cs="Calibri"/>
                  <w:color w:val="000000"/>
                  <w:kern w:val="0"/>
                  <w14:ligatures w14:val="none"/>
                </w:rPr>
                <w:tag w:val="MENDELEY_CITATION_v3_eyJjaXRhdGlvbklEIjoiTUVOREVMRVlfQ0lUQVRJT05fYzdjN2Y1MDQtMmZkMy00ZDA2LWJiYjQtYjgzZGFlOGI0OGZkIiwicHJvcGVydGllcyI6eyJub3RlSW5kZXgiOjB9LCJpc0VkaXRlZCI6ZmFsc2UsIm1hbnVhbE92ZXJyaWRlIjp7ImlzTWFudWFsbHlPdmVycmlkZGVuIjpmYWxzZSwiY2l0ZXByb2NUZXh0IjoiWzIwXSIsIm1hbnVhbE92ZXJyaWRlVGV4dCI6IiJ9LCJjaXRhdGlvbkl0ZW1zIjpb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XX0="/>
                <w:id w:val="1417204890"/>
                <w:placeholder>
                  <w:docPart w:val="DefaultPlaceholder_-1854013440"/>
                </w:placeholder>
              </w:sdtPr>
              <w:sdtContent>
                <w:r w:rsidR="00C15375" w:rsidRPr="00C15375">
                  <w:rPr>
                    <w:rFonts w:ascii="Calibri" w:eastAsia="Times New Roman" w:hAnsi="Calibri" w:cs="Calibri"/>
                    <w:color w:val="000000"/>
                    <w:kern w:val="0"/>
                    <w14:ligatures w14:val="none"/>
                  </w:rPr>
                  <w:t>[20]</w:t>
                </w:r>
              </w:sdtContent>
            </w:sdt>
          </w:p>
        </w:tc>
        <w:tc>
          <w:tcPr>
            <w:tcW w:w="789" w:type="dxa"/>
            <w:tcBorders>
              <w:top w:val="nil"/>
              <w:left w:val="nil"/>
              <w:bottom w:val="single" w:sz="4" w:space="0" w:color="auto"/>
              <w:right w:val="single" w:sz="4" w:space="0" w:color="auto"/>
            </w:tcBorders>
            <w:noWrap/>
            <w:vAlign w:val="center"/>
            <w:hideMark/>
          </w:tcPr>
          <w:p w14:paraId="5793F273"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2023</w:t>
            </w:r>
          </w:p>
        </w:tc>
        <w:tc>
          <w:tcPr>
            <w:tcW w:w="1561" w:type="dxa"/>
            <w:tcBorders>
              <w:top w:val="nil"/>
              <w:left w:val="nil"/>
              <w:bottom w:val="single" w:sz="4" w:space="0" w:color="auto"/>
              <w:right w:val="single" w:sz="4" w:space="0" w:color="auto"/>
            </w:tcBorders>
            <w:noWrap/>
            <w:hideMark/>
          </w:tcPr>
          <w:p w14:paraId="61C919FD" w14:textId="063976EE"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118 ACS patients, including 78 AMI patients, and 75 healthy controls</w:t>
            </w:r>
          </w:p>
        </w:tc>
        <w:tc>
          <w:tcPr>
            <w:tcW w:w="1275" w:type="dxa"/>
            <w:tcBorders>
              <w:top w:val="nil"/>
              <w:left w:val="nil"/>
              <w:bottom w:val="single" w:sz="4" w:space="0" w:color="auto"/>
              <w:right w:val="single" w:sz="4" w:space="0" w:color="auto"/>
            </w:tcBorders>
            <w:noWrap/>
            <w:hideMark/>
          </w:tcPr>
          <w:p w14:paraId="7AF6F48B" w14:textId="02FFF58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Serum</w:t>
            </w:r>
          </w:p>
        </w:tc>
        <w:tc>
          <w:tcPr>
            <w:tcW w:w="1134" w:type="dxa"/>
            <w:tcBorders>
              <w:top w:val="nil"/>
              <w:left w:val="nil"/>
              <w:bottom w:val="single" w:sz="4" w:space="0" w:color="auto"/>
              <w:right w:val="single" w:sz="4" w:space="0" w:color="auto"/>
            </w:tcBorders>
            <w:noWrap/>
            <w:hideMark/>
          </w:tcPr>
          <w:p w14:paraId="6F107F70" w14:textId="03138AF2"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miR-483-5p</w:t>
            </w:r>
          </w:p>
        </w:tc>
        <w:tc>
          <w:tcPr>
            <w:tcW w:w="1275" w:type="dxa"/>
            <w:tcBorders>
              <w:top w:val="nil"/>
              <w:left w:val="nil"/>
              <w:bottom w:val="single" w:sz="4" w:space="0" w:color="auto"/>
              <w:right w:val="single" w:sz="4" w:space="0" w:color="auto"/>
            </w:tcBorders>
            <w:noWrap/>
            <w:hideMark/>
          </w:tcPr>
          <w:p w14:paraId="66F5F122" w14:textId="0B5EDED0"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 xml:space="preserve">Diagnosis, SYNTAX score, </w:t>
            </w:r>
            <w:proofErr w:type="spellStart"/>
            <w:r w:rsidRPr="00046710">
              <w:rPr>
                <w:rFonts w:ascii="Calibri" w:eastAsia="Times New Roman" w:hAnsi="Calibri" w:cs="Calibri"/>
                <w:color w:val="000000"/>
                <w:kern w:val="0"/>
                <w14:ligatures w14:val="none"/>
              </w:rPr>
              <w:t>Gensini</w:t>
            </w:r>
            <w:proofErr w:type="spellEnd"/>
            <w:r w:rsidRPr="00046710">
              <w:rPr>
                <w:rFonts w:ascii="Calibri" w:eastAsia="Times New Roman" w:hAnsi="Calibri" w:cs="Calibri"/>
                <w:color w:val="000000"/>
                <w:kern w:val="0"/>
                <w14:ligatures w14:val="none"/>
              </w:rPr>
              <w:t xml:space="preserve"> score, and MACE</w:t>
            </w:r>
          </w:p>
        </w:tc>
        <w:tc>
          <w:tcPr>
            <w:tcW w:w="2552" w:type="dxa"/>
            <w:tcBorders>
              <w:top w:val="nil"/>
              <w:left w:val="nil"/>
              <w:bottom w:val="single" w:sz="4" w:space="0" w:color="auto"/>
              <w:right w:val="single" w:sz="4" w:space="0" w:color="auto"/>
            </w:tcBorders>
            <w:noWrap/>
            <w:hideMark/>
          </w:tcPr>
          <w:p w14:paraId="04309287" w14:textId="14A8F742"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miR-483-5p was increased in ACS and predicted MACE after PCI.</w:t>
            </w:r>
          </w:p>
        </w:tc>
      </w:tr>
      <w:tr w:rsidR="00046710" w:rsidRPr="00715CB8" w14:paraId="21442CD4"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6B554F23"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6</w:t>
            </w:r>
          </w:p>
        </w:tc>
        <w:tc>
          <w:tcPr>
            <w:tcW w:w="1054" w:type="dxa"/>
            <w:tcBorders>
              <w:top w:val="nil"/>
              <w:left w:val="nil"/>
              <w:bottom w:val="single" w:sz="4" w:space="0" w:color="auto"/>
              <w:right w:val="single" w:sz="4" w:space="0" w:color="auto"/>
            </w:tcBorders>
            <w:noWrap/>
            <w:vAlign w:val="center"/>
            <w:hideMark/>
          </w:tcPr>
          <w:p w14:paraId="42C9D3DF" w14:textId="365FC741"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Gager et al. </w:t>
            </w:r>
            <w:sdt>
              <w:sdtPr>
                <w:rPr>
                  <w:rFonts w:ascii="Calibri" w:eastAsia="Times New Roman" w:hAnsi="Calibri" w:cs="Calibri"/>
                  <w:color w:val="000000"/>
                  <w:kern w:val="0"/>
                  <w14:ligatures w14:val="none"/>
                </w:rPr>
                <w:tag w:val="MENDELEY_CITATION_v3_eyJjaXRhdGlvbklEIjoiTUVOREVMRVlfQ0lUQVRJT05fYWQyYzQzZjMtNTMxMi00NTRlLThmZWEtZmFlMzQ4YWE0OTg4IiwicHJvcGVydGllcyI6eyJub3RlSW5kZXgiOjB9LCJpc0VkaXRlZCI6ZmFsc2UsIm1hbnVhbE92ZXJyaWRlIjp7ImlzTWFudWFsbHlPdmVycmlkZGVuIjpmYWxzZSwiY2l0ZXByb2NUZXh0IjoiWzI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LCJzdXBwcmVzcy1hdXRob3IiOmZhbHNlLCJjb21wb3NpdGUiOmZhbHNlLCJhdXRob3Itb25seSI6ZmFsc2V9XX0="/>
                <w:id w:val="950285869"/>
                <w:placeholder>
                  <w:docPart w:val="DefaultPlaceholder_-1854013440"/>
                </w:placeholder>
              </w:sdtPr>
              <w:sdtContent>
                <w:r w:rsidR="00C15375" w:rsidRPr="00C15375">
                  <w:rPr>
                    <w:rFonts w:ascii="Calibri" w:eastAsia="Times New Roman" w:hAnsi="Calibri" w:cs="Calibri"/>
                    <w:color w:val="000000"/>
                    <w:kern w:val="0"/>
                    <w14:ligatures w14:val="none"/>
                  </w:rPr>
                  <w:t>[21]</w:t>
                </w:r>
              </w:sdtContent>
            </w:sdt>
          </w:p>
        </w:tc>
        <w:tc>
          <w:tcPr>
            <w:tcW w:w="789" w:type="dxa"/>
            <w:tcBorders>
              <w:top w:val="nil"/>
              <w:left w:val="nil"/>
              <w:bottom w:val="single" w:sz="4" w:space="0" w:color="auto"/>
              <w:right w:val="single" w:sz="4" w:space="0" w:color="auto"/>
            </w:tcBorders>
            <w:noWrap/>
            <w:vAlign w:val="center"/>
            <w:hideMark/>
          </w:tcPr>
          <w:p w14:paraId="53D1EA0D"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2023</w:t>
            </w:r>
          </w:p>
        </w:tc>
        <w:tc>
          <w:tcPr>
            <w:tcW w:w="1561" w:type="dxa"/>
            <w:tcBorders>
              <w:top w:val="nil"/>
              <w:left w:val="nil"/>
              <w:bottom w:val="single" w:sz="4" w:space="0" w:color="auto"/>
              <w:right w:val="single" w:sz="4" w:space="0" w:color="auto"/>
            </w:tcBorders>
            <w:noWrap/>
            <w:hideMark/>
          </w:tcPr>
          <w:p w14:paraId="370CDEF9" w14:textId="0F00E3F3"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109 patients with NSTE-ACS</w:t>
            </w:r>
          </w:p>
        </w:tc>
        <w:tc>
          <w:tcPr>
            <w:tcW w:w="1275" w:type="dxa"/>
            <w:tcBorders>
              <w:top w:val="nil"/>
              <w:left w:val="nil"/>
              <w:bottom w:val="single" w:sz="4" w:space="0" w:color="auto"/>
              <w:right w:val="single" w:sz="4" w:space="0" w:color="auto"/>
            </w:tcBorders>
            <w:noWrap/>
            <w:hideMark/>
          </w:tcPr>
          <w:p w14:paraId="03D2BFAA" w14:textId="157E206C"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Plasma</w:t>
            </w:r>
          </w:p>
        </w:tc>
        <w:tc>
          <w:tcPr>
            <w:tcW w:w="1134" w:type="dxa"/>
            <w:tcBorders>
              <w:top w:val="nil"/>
              <w:left w:val="nil"/>
              <w:bottom w:val="single" w:sz="4" w:space="0" w:color="auto"/>
              <w:right w:val="single" w:sz="4" w:space="0" w:color="auto"/>
            </w:tcBorders>
            <w:noWrap/>
            <w:hideMark/>
          </w:tcPr>
          <w:p w14:paraId="470FA1FE" w14:textId="1D6BBFB0"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miR-125a and miR-223</w:t>
            </w:r>
          </w:p>
        </w:tc>
        <w:tc>
          <w:tcPr>
            <w:tcW w:w="1275" w:type="dxa"/>
            <w:tcBorders>
              <w:top w:val="nil"/>
              <w:left w:val="nil"/>
              <w:bottom w:val="single" w:sz="4" w:space="0" w:color="auto"/>
              <w:right w:val="single" w:sz="4" w:space="0" w:color="auto"/>
            </w:tcBorders>
            <w:noWrap/>
            <w:hideMark/>
          </w:tcPr>
          <w:p w14:paraId="3DC660D2" w14:textId="6B71D58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Diabetes mellitus and survival</w:t>
            </w:r>
          </w:p>
        </w:tc>
        <w:tc>
          <w:tcPr>
            <w:tcW w:w="2552" w:type="dxa"/>
            <w:tcBorders>
              <w:top w:val="nil"/>
              <w:left w:val="nil"/>
              <w:bottom w:val="single" w:sz="4" w:space="0" w:color="auto"/>
              <w:right w:val="single" w:sz="4" w:space="0" w:color="auto"/>
            </w:tcBorders>
            <w:noWrap/>
            <w:hideMark/>
          </w:tcPr>
          <w:p w14:paraId="7E7D2011" w14:textId="4689367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miR-223 and miR-125a were associated with diabetes-related profiles and long-term mortality.</w:t>
            </w:r>
          </w:p>
        </w:tc>
      </w:tr>
      <w:tr w:rsidR="00046710" w:rsidRPr="00715CB8" w14:paraId="203048B1"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4F789635"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7</w:t>
            </w:r>
          </w:p>
        </w:tc>
        <w:tc>
          <w:tcPr>
            <w:tcW w:w="1054" w:type="dxa"/>
            <w:tcBorders>
              <w:top w:val="nil"/>
              <w:left w:val="nil"/>
              <w:bottom w:val="single" w:sz="4" w:space="0" w:color="auto"/>
              <w:right w:val="single" w:sz="4" w:space="0" w:color="auto"/>
            </w:tcBorders>
            <w:noWrap/>
            <w:vAlign w:val="center"/>
            <w:hideMark/>
          </w:tcPr>
          <w:p w14:paraId="60275D3F" w14:textId="73C43BD2" w:rsidR="00046710" w:rsidRPr="00715CB8" w:rsidRDefault="00046710" w:rsidP="00046710">
            <w:pPr>
              <w:spacing w:after="0" w:line="240" w:lineRule="auto"/>
              <w:jc w:val="center"/>
              <w:rPr>
                <w:rFonts w:ascii="Calibri" w:eastAsia="Times New Roman" w:hAnsi="Calibri" w:cs="Calibri"/>
                <w:color w:val="000000"/>
                <w:kern w:val="0"/>
                <w14:ligatures w14:val="none"/>
              </w:rPr>
            </w:pPr>
            <w:proofErr w:type="spellStart"/>
            <w:r w:rsidRPr="00715CB8">
              <w:rPr>
                <w:rFonts w:ascii="Calibri" w:eastAsia="Times New Roman" w:hAnsi="Calibri" w:cs="Calibri"/>
                <w:color w:val="000000"/>
                <w:kern w:val="0"/>
                <w14:ligatures w14:val="none"/>
              </w:rPr>
              <w:t>Ozuynuk</w:t>
            </w:r>
            <w:proofErr w:type="spellEnd"/>
            <w:r w:rsidRPr="00715CB8">
              <w:rPr>
                <w:rFonts w:ascii="Calibri" w:eastAsia="Times New Roman" w:hAnsi="Calibri" w:cs="Calibri"/>
                <w:color w:val="000000"/>
                <w:kern w:val="0"/>
                <w14:ligatures w14:val="none"/>
              </w:rPr>
              <w:t xml:space="preserve">-Ertugrul et al. </w:t>
            </w:r>
            <w:sdt>
              <w:sdtPr>
                <w:rPr>
                  <w:rFonts w:ascii="Calibri" w:eastAsia="Times New Roman" w:hAnsi="Calibri" w:cs="Calibri"/>
                  <w:color w:val="000000"/>
                  <w:kern w:val="0"/>
                  <w14:ligatures w14:val="none"/>
                </w:rPr>
                <w:tag w:val="MENDELEY_CITATION_v3_eyJjaXRhdGlvbklEIjoiTUVOREVMRVlfQ0lUQVRJT05fMDM0OWY1YTEtYThjNC00ZmNjLWEyMTYtZGE3NGUxYzc2MjFmIiwicHJvcGVydGllcyI6eyJub3RlSW5kZXgiOjB9LCJpc0VkaXRlZCI6ZmFsc2UsIm1hbnVhbE92ZXJyaWRlIjp7ImlzTWFudWFsbHlPdmVycmlkZGVuIjpmYWxzZSwiY2l0ZXByb2NUZXh0IjoiWzIyXSIsIm1hbnVhbE92ZXJyaWRlVGV4dCI6IiJ9LCJjaXRhdGlvbkl0ZW1zIjpb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V19"/>
                <w:id w:val="-781345506"/>
                <w:placeholder>
                  <w:docPart w:val="DefaultPlaceholder_-1854013440"/>
                </w:placeholder>
              </w:sdtPr>
              <w:sdtContent>
                <w:r w:rsidR="00C15375" w:rsidRPr="00C15375">
                  <w:rPr>
                    <w:rFonts w:ascii="Calibri" w:eastAsia="Times New Roman" w:hAnsi="Calibri" w:cs="Calibri"/>
                    <w:color w:val="000000"/>
                    <w:kern w:val="0"/>
                    <w14:ligatures w14:val="none"/>
                  </w:rPr>
                  <w:t>[22]</w:t>
                </w:r>
              </w:sdtContent>
            </w:sdt>
          </w:p>
        </w:tc>
        <w:tc>
          <w:tcPr>
            <w:tcW w:w="789" w:type="dxa"/>
            <w:tcBorders>
              <w:top w:val="nil"/>
              <w:left w:val="nil"/>
              <w:bottom w:val="single" w:sz="4" w:space="0" w:color="auto"/>
              <w:right w:val="single" w:sz="4" w:space="0" w:color="auto"/>
            </w:tcBorders>
            <w:noWrap/>
            <w:vAlign w:val="center"/>
            <w:hideMark/>
          </w:tcPr>
          <w:p w14:paraId="61312C9A"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2024</w:t>
            </w:r>
          </w:p>
        </w:tc>
        <w:tc>
          <w:tcPr>
            <w:tcW w:w="1561" w:type="dxa"/>
            <w:tcBorders>
              <w:top w:val="nil"/>
              <w:left w:val="nil"/>
              <w:bottom w:val="single" w:sz="4" w:space="0" w:color="auto"/>
              <w:right w:val="single" w:sz="4" w:space="0" w:color="auto"/>
            </w:tcBorders>
            <w:noWrap/>
            <w:hideMark/>
          </w:tcPr>
          <w:p w14:paraId="3688ED4F" w14:textId="08700B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55 non-CAD controls, 48 SAP patients, 46 UAP patients, and 36 MI patients</w:t>
            </w:r>
          </w:p>
        </w:tc>
        <w:tc>
          <w:tcPr>
            <w:tcW w:w="1275" w:type="dxa"/>
            <w:tcBorders>
              <w:top w:val="nil"/>
              <w:left w:val="nil"/>
              <w:bottom w:val="single" w:sz="4" w:space="0" w:color="auto"/>
              <w:right w:val="single" w:sz="4" w:space="0" w:color="auto"/>
            </w:tcBorders>
            <w:noWrap/>
            <w:hideMark/>
          </w:tcPr>
          <w:p w14:paraId="3E04AF9D" w14:textId="0A16E17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Serum</w:t>
            </w:r>
          </w:p>
        </w:tc>
        <w:tc>
          <w:tcPr>
            <w:tcW w:w="1134" w:type="dxa"/>
            <w:tcBorders>
              <w:top w:val="nil"/>
              <w:left w:val="nil"/>
              <w:bottom w:val="single" w:sz="4" w:space="0" w:color="auto"/>
              <w:right w:val="single" w:sz="4" w:space="0" w:color="auto"/>
            </w:tcBorders>
            <w:noWrap/>
            <w:hideMark/>
          </w:tcPr>
          <w:p w14:paraId="54D1F18D" w14:textId="3908123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miR-126-3p, miR-210-3p, let-7g-5p, and miR-326</w:t>
            </w:r>
          </w:p>
        </w:tc>
        <w:tc>
          <w:tcPr>
            <w:tcW w:w="1275" w:type="dxa"/>
            <w:tcBorders>
              <w:top w:val="nil"/>
              <w:left w:val="nil"/>
              <w:bottom w:val="single" w:sz="4" w:space="0" w:color="auto"/>
              <w:right w:val="single" w:sz="4" w:space="0" w:color="auto"/>
            </w:tcBorders>
            <w:noWrap/>
            <w:hideMark/>
          </w:tcPr>
          <w:p w14:paraId="152C8E0F" w14:textId="50585238"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Differentiation of CAD subgroups and lipid profiles</w:t>
            </w:r>
          </w:p>
        </w:tc>
        <w:tc>
          <w:tcPr>
            <w:tcW w:w="2552" w:type="dxa"/>
            <w:tcBorders>
              <w:top w:val="nil"/>
              <w:left w:val="nil"/>
              <w:bottom w:val="single" w:sz="4" w:space="0" w:color="auto"/>
              <w:right w:val="single" w:sz="4" w:space="0" w:color="auto"/>
            </w:tcBorders>
            <w:noWrap/>
            <w:hideMark/>
          </w:tcPr>
          <w:p w14:paraId="69529523" w14:textId="127CD241"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miR-126-3p, miR-210-3p, and let-7g-5p differentiated CAD presentations and were associated with lipid levels.</w:t>
            </w:r>
          </w:p>
        </w:tc>
      </w:tr>
      <w:tr w:rsidR="00046710" w:rsidRPr="00715CB8" w14:paraId="585B1A1B"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77617422"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8</w:t>
            </w:r>
          </w:p>
        </w:tc>
        <w:tc>
          <w:tcPr>
            <w:tcW w:w="1054" w:type="dxa"/>
            <w:tcBorders>
              <w:top w:val="nil"/>
              <w:left w:val="nil"/>
              <w:bottom w:val="single" w:sz="4" w:space="0" w:color="auto"/>
              <w:right w:val="single" w:sz="4" w:space="0" w:color="auto"/>
            </w:tcBorders>
            <w:noWrap/>
            <w:vAlign w:val="center"/>
            <w:hideMark/>
          </w:tcPr>
          <w:p w14:paraId="70B12147" w14:textId="335579CC" w:rsidR="00046710" w:rsidRPr="00715CB8" w:rsidRDefault="00046710" w:rsidP="00046710">
            <w:pPr>
              <w:spacing w:after="0" w:line="240" w:lineRule="auto"/>
              <w:jc w:val="center"/>
              <w:rPr>
                <w:rFonts w:ascii="Calibri" w:eastAsia="Times New Roman" w:hAnsi="Calibri" w:cs="Calibri"/>
                <w:color w:val="000000"/>
                <w:kern w:val="0"/>
                <w14:ligatures w14:val="none"/>
              </w:rPr>
            </w:pPr>
            <w:proofErr w:type="spellStart"/>
            <w:r w:rsidRPr="00715CB8">
              <w:rPr>
                <w:rFonts w:ascii="Calibri" w:eastAsia="Times New Roman" w:hAnsi="Calibri" w:cs="Calibri"/>
                <w:color w:val="000000"/>
                <w:kern w:val="0"/>
                <w14:ligatures w14:val="none"/>
              </w:rPr>
              <w:t>Rachmawati</w:t>
            </w:r>
            <w:proofErr w:type="spellEnd"/>
            <w:r w:rsidRPr="00715CB8">
              <w:rPr>
                <w:rFonts w:ascii="Calibri" w:eastAsia="Times New Roman" w:hAnsi="Calibri" w:cs="Calibri"/>
                <w:color w:val="000000"/>
                <w:kern w:val="0"/>
                <w14:ligatures w14:val="none"/>
              </w:rPr>
              <w:t xml:space="preserve"> et al. </w:t>
            </w:r>
            <w:sdt>
              <w:sdtPr>
                <w:rPr>
                  <w:rFonts w:ascii="Calibri" w:eastAsia="Times New Roman" w:hAnsi="Calibri" w:cs="Calibri"/>
                  <w:color w:val="000000"/>
                  <w:kern w:val="0"/>
                  <w14:ligatures w14:val="none"/>
                </w:rPr>
                <w:tag w:val="MENDELEY_CITATION_v3_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"/>
                <w:id w:val="717781197"/>
                <w:placeholder>
                  <w:docPart w:val="DefaultPlaceholder_-1854013440"/>
                </w:placeholder>
              </w:sdtPr>
              <w:sdtContent>
                <w:r w:rsidR="00C15375" w:rsidRPr="00C15375">
                  <w:rPr>
                    <w:rFonts w:ascii="Calibri" w:eastAsia="Times New Roman" w:hAnsi="Calibri" w:cs="Calibri"/>
                    <w:color w:val="000000"/>
                    <w:kern w:val="0"/>
                    <w14:ligatures w14:val="none"/>
                  </w:rPr>
                  <w:t>[23]</w:t>
                </w:r>
              </w:sdtContent>
            </w:sdt>
          </w:p>
        </w:tc>
        <w:tc>
          <w:tcPr>
            <w:tcW w:w="789" w:type="dxa"/>
            <w:tcBorders>
              <w:top w:val="nil"/>
              <w:left w:val="nil"/>
              <w:bottom w:val="single" w:sz="4" w:space="0" w:color="auto"/>
              <w:right w:val="single" w:sz="4" w:space="0" w:color="auto"/>
            </w:tcBorders>
            <w:noWrap/>
            <w:vAlign w:val="center"/>
            <w:hideMark/>
          </w:tcPr>
          <w:p w14:paraId="56569468"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2024</w:t>
            </w:r>
          </w:p>
        </w:tc>
        <w:tc>
          <w:tcPr>
            <w:tcW w:w="1561" w:type="dxa"/>
            <w:tcBorders>
              <w:top w:val="nil"/>
              <w:left w:val="nil"/>
              <w:bottom w:val="single" w:sz="4" w:space="0" w:color="auto"/>
              <w:right w:val="single" w:sz="4" w:space="0" w:color="auto"/>
            </w:tcBorders>
            <w:noWrap/>
            <w:hideMark/>
          </w:tcPr>
          <w:p w14:paraId="52883E1C" w14:textId="23A2E98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 xml:space="preserve">39 ACS patients and 31 healthy or </w:t>
            </w:r>
            <w:r w:rsidRPr="00046710">
              <w:rPr>
                <w:rFonts w:ascii="Calibri" w:eastAsia="Times New Roman" w:hAnsi="Calibri" w:cs="Calibri"/>
                <w:color w:val="000000"/>
                <w:kern w:val="0"/>
                <w14:ligatures w14:val="none"/>
              </w:rPr>
              <w:lastRenderedPageBreak/>
              <w:t>non-ACS controls</w:t>
            </w:r>
          </w:p>
        </w:tc>
        <w:tc>
          <w:tcPr>
            <w:tcW w:w="1275" w:type="dxa"/>
            <w:tcBorders>
              <w:top w:val="nil"/>
              <w:left w:val="nil"/>
              <w:bottom w:val="single" w:sz="4" w:space="0" w:color="auto"/>
              <w:right w:val="single" w:sz="4" w:space="0" w:color="auto"/>
            </w:tcBorders>
            <w:noWrap/>
            <w:hideMark/>
          </w:tcPr>
          <w:p w14:paraId="4FC39A54" w14:textId="63026C23"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lastRenderedPageBreak/>
              <w:t>Plasma</w:t>
            </w:r>
          </w:p>
        </w:tc>
        <w:tc>
          <w:tcPr>
            <w:tcW w:w="1134" w:type="dxa"/>
            <w:tcBorders>
              <w:top w:val="nil"/>
              <w:left w:val="nil"/>
              <w:bottom w:val="single" w:sz="4" w:space="0" w:color="auto"/>
              <w:right w:val="single" w:sz="4" w:space="0" w:color="auto"/>
            </w:tcBorders>
            <w:noWrap/>
            <w:hideMark/>
          </w:tcPr>
          <w:p w14:paraId="1E046069" w14:textId="3BDBF24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miR-133a</w:t>
            </w:r>
          </w:p>
        </w:tc>
        <w:tc>
          <w:tcPr>
            <w:tcW w:w="1275" w:type="dxa"/>
            <w:tcBorders>
              <w:top w:val="nil"/>
              <w:left w:val="nil"/>
              <w:bottom w:val="single" w:sz="4" w:space="0" w:color="auto"/>
              <w:right w:val="single" w:sz="4" w:space="0" w:color="auto"/>
            </w:tcBorders>
            <w:noWrap/>
            <w:hideMark/>
          </w:tcPr>
          <w:p w14:paraId="28F35218" w14:textId="4C88537B"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Diagnosis</w:t>
            </w:r>
          </w:p>
        </w:tc>
        <w:tc>
          <w:tcPr>
            <w:tcW w:w="2552" w:type="dxa"/>
            <w:tcBorders>
              <w:top w:val="nil"/>
              <w:left w:val="nil"/>
              <w:bottom w:val="single" w:sz="4" w:space="0" w:color="auto"/>
              <w:right w:val="single" w:sz="4" w:space="0" w:color="auto"/>
            </w:tcBorders>
            <w:noWrap/>
            <w:hideMark/>
          </w:tcPr>
          <w:p w14:paraId="19A1342B" w14:textId="41EBCB75"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 xml:space="preserve">miR-133a was decreased in ACS and distinguished </w:t>
            </w:r>
            <w:r w:rsidRPr="00046710">
              <w:rPr>
                <w:rFonts w:ascii="Calibri" w:eastAsia="Times New Roman" w:hAnsi="Calibri" w:cs="Calibri"/>
                <w:color w:val="000000"/>
                <w:kern w:val="0"/>
                <w14:ligatures w14:val="none"/>
              </w:rPr>
              <w:lastRenderedPageBreak/>
              <w:t>ACS patients from control groups.</w:t>
            </w:r>
          </w:p>
        </w:tc>
      </w:tr>
      <w:tr w:rsidR="00046710" w:rsidRPr="00715CB8" w14:paraId="3C1830B5"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3A055866"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lastRenderedPageBreak/>
              <w:t>9</w:t>
            </w:r>
          </w:p>
        </w:tc>
        <w:tc>
          <w:tcPr>
            <w:tcW w:w="1054" w:type="dxa"/>
            <w:tcBorders>
              <w:top w:val="nil"/>
              <w:left w:val="nil"/>
              <w:bottom w:val="single" w:sz="4" w:space="0" w:color="auto"/>
              <w:right w:val="single" w:sz="4" w:space="0" w:color="auto"/>
            </w:tcBorders>
            <w:noWrap/>
            <w:vAlign w:val="center"/>
            <w:hideMark/>
          </w:tcPr>
          <w:p w14:paraId="7A1D0BAE" w14:textId="38F242D5"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Zhang et al. </w:t>
            </w:r>
            <w:sdt>
              <w:sdtPr>
                <w:rPr>
                  <w:rFonts w:ascii="Calibri" w:eastAsia="Times New Roman" w:hAnsi="Calibri" w:cs="Calibri"/>
                  <w:color w:val="000000"/>
                  <w:kern w:val="0"/>
                  <w14:ligatures w14:val="none"/>
                </w:rPr>
                <w:tag w:val="MENDELEY_CITATION_v3_eyJjaXRhdGlvbklEIjoiTUVOREVMRVlfQ0lUQVRJT05fYzUzMjE4NjQtNmQ0Mi00Nzc4LThhOTgtN2JiODc3Njc1MmUwIiwicHJvcGVydGllcyI6eyJub3RlSW5kZXgiOjB9LCJpc0VkaXRlZCI6ZmFsc2UsIm1hbnVhbE92ZXJyaWRlIjp7ImlzTWFudWFsbHlPdmVycmlkZGVuIjpmYWxzZSwiY2l0ZXByb2NUZXh0IjoiWzI0XSIsIm1hbnVhbE92ZXJyaWRlVGV4dCI6IiJ9LCJjaXRhdGlvbkl0ZW1zIjpb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LCJzdXBwcmVzcy1hdXRob3IiOmZhbHNlLCJjb21wb3NpdGUiOmZhbHNlLCJhdXRob3Itb25seSI6ZmFsc2V9XX0="/>
                <w:id w:val="1643226805"/>
                <w:placeholder>
                  <w:docPart w:val="DefaultPlaceholder_-1854013440"/>
                </w:placeholder>
              </w:sdtPr>
              <w:sdtContent>
                <w:r w:rsidR="00C15375" w:rsidRPr="00C15375">
                  <w:rPr>
                    <w:rFonts w:ascii="Calibri" w:eastAsia="Times New Roman" w:hAnsi="Calibri" w:cs="Calibri"/>
                    <w:color w:val="000000"/>
                    <w:kern w:val="0"/>
                    <w14:ligatures w14:val="none"/>
                  </w:rPr>
                  <w:t>[24]</w:t>
                </w:r>
              </w:sdtContent>
            </w:sdt>
          </w:p>
        </w:tc>
        <w:tc>
          <w:tcPr>
            <w:tcW w:w="789" w:type="dxa"/>
            <w:tcBorders>
              <w:top w:val="nil"/>
              <w:left w:val="nil"/>
              <w:bottom w:val="single" w:sz="4" w:space="0" w:color="auto"/>
              <w:right w:val="single" w:sz="4" w:space="0" w:color="auto"/>
            </w:tcBorders>
            <w:noWrap/>
            <w:vAlign w:val="center"/>
            <w:hideMark/>
          </w:tcPr>
          <w:p w14:paraId="47560F1E"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2024</w:t>
            </w:r>
          </w:p>
        </w:tc>
        <w:tc>
          <w:tcPr>
            <w:tcW w:w="1561" w:type="dxa"/>
            <w:tcBorders>
              <w:top w:val="nil"/>
              <w:left w:val="nil"/>
              <w:bottom w:val="single" w:sz="4" w:space="0" w:color="auto"/>
              <w:right w:val="single" w:sz="4" w:space="0" w:color="auto"/>
            </w:tcBorders>
            <w:noWrap/>
            <w:hideMark/>
          </w:tcPr>
          <w:p w14:paraId="4B8EC3F2" w14:textId="43D93CD5"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116 ACS patients and 80 healthy controls</w:t>
            </w:r>
          </w:p>
        </w:tc>
        <w:tc>
          <w:tcPr>
            <w:tcW w:w="1275" w:type="dxa"/>
            <w:tcBorders>
              <w:top w:val="nil"/>
              <w:left w:val="nil"/>
              <w:bottom w:val="single" w:sz="4" w:space="0" w:color="auto"/>
              <w:right w:val="single" w:sz="4" w:space="0" w:color="auto"/>
            </w:tcBorders>
            <w:noWrap/>
            <w:hideMark/>
          </w:tcPr>
          <w:p w14:paraId="3EFFF0C8" w14:textId="077C052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Plasma</w:t>
            </w:r>
          </w:p>
        </w:tc>
        <w:tc>
          <w:tcPr>
            <w:tcW w:w="1134" w:type="dxa"/>
            <w:tcBorders>
              <w:top w:val="nil"/>
              <w:left w:val="nil"/>
              <w:bottom w:val="single" w:sz="4" w:space="0" w:color="auto"/>
              <w:right w:val="single" w:sz="4" w:space="0" w:color="auto"/>
            </w:tcBorders>
            <w:noWrap/>
            <w:hideMark/>
          </w:tcPr>
          <w:p w14:paraId="7BC508A3" w14:textId="6A19DBE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miR-223-5p</w:t>
            </w:r>
          </w:p>
        </w:tc>
        <w:tc>
          <w:tcPr>
            <w:tcW w:w="1275" w:type="dxa"/>
            <w:tcBorders>
              <w:top w:val="nil"/>
              <w:left w:val="nil"/>
              <w:bottom w:val="single" w:sz="4" w:space="0" w:color="auto"/>
              <w:right w:val="single" w:sz="4" w:space="0" w:color="auto"/>
            </w:tcBorders>
            <w:noWrap/>
            <w:hideMark/>
          </w:tcPr>
          <w:p w14:paraId="50E94934" w14:textId="54CE26F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 xml:space="preserve">Diagnosis, </w:t>
            </w:r>
            <w:proofErr w:type="spellStart"/>
            <w:r w:rsidRPr="00046710">
              <w:rPr>
                <w:rFonts w:ascii="Calibri" w:eastAsia="Times New Roman" w:hAnsi="Calibri" w:cs="Calibri"/>
                <w:color w:val="000000"/>
                <w:kern w:val="0"/>
                <w14:ligatures w14:val="none"/>
              </w:rPr>
              <w:t>cTnI</w:t>
            </w:r>
            <w:proofErr w:type="spellEnd"/>
            <w:r w:rsidRPr="00046710">
              <w:rPr>
                <w:rFonts w:ascii="Calibri" w:eastAsia="Times New Roman" w:hAnsi="Calibri" w:cs="Calibri"/>
                <w:color w:val="000000"/>
                <w:kern w:val="0"/>
                <w14:ligatures w14:val="none"/>
              </w:rPr>
              <w:t xml:space="preserve">, </w:t>
            </w:r>
            <w:proofErr w:type="spellStart"/>
            <w:r w:rsidRPr="00046710">
              <w:rPr>
                <w:rFonts w:ascii="Calibri" w:eastAsia="Times New Roman" w:hAnsi="Calibri" w:cs="Calibri"/>
                <w:color w:val="000000"/>
                <w:kern w:val="0"/>
                <w14:ligatures w14:val="none"/>
              </w:rPr>
              <w:t>Gensini</w:t>
            </w:r>
            <w:proofErr w:type="spellEnd"/>
            <w:r w:rsidRPr="00046710">
              <w:rPr>
                <w:rFonts w:ascii="Calibri" w:eastAsia="Times New Roman" w:hAnsi="Calibri" w:cs="Calibri"/>
                <w:color w:val="000000"/>
                <w:kern w:val="0"/>
                <w14:ligatures w14:val="none"/>
              </w:rPr>
              <w:t xml:space="preserve"> score, and MACE after PCI</w:t>
            </w:r>
          </w:p>
        </w:tc>
        <w:tc>
          <w:tcPr>
            <w:tcW w:w="2552" w:type="dxa"/>
            <w:tcBorders>
              <w:top w:val="nil"/>
              <w:left w:val="nil"/>
              <w:bottom w:val="single" w:sz="4" w:space="0" w:color="auto"/>
              <w:right w:val="single" w:sz="4" w:space="0" w:color="auto"/>
            </w:tcBorders>
            <w:noWrap/>
            <w:hideMark/>
          </w:tcPr>
          <w:p w14:paraId="20AA30A0" w14:textId="7459911C"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miR-223-5p was increased in ACS and predicted MACE within six months after PCI.</w:t>
            </w:r>
          </w:p>
        </w:tc>
      </w:tr>
      <w:tr w:rsidR="00046710" w:rsidRPr="00715CB8" w14:paraId="55D33661"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07116DA5"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10</w:t>
            </w:r>
          </w:p>
        </w:tc>
        <w:tc>
          <w:tcPr>
            <w:tcW w:w="1054" w:type="dxa"/>
            <w:tcBorders>
              <w:top w:val="nil"/>
              <w:left w:val="nil"/>
              <w:bottom w:val="single" w:sz="4" w:space="0" w:color="auto"/>
              <w:right w:val="single" w:sz="4" w:space="0" w:color="auto"/>
            </w:tcBorders>
            <w:noWrap/>
            <w:vAlign w:val="center"/>
            <w:hideMark/>
          </w:tcPr>
          <w:p w14:paraId="42A7F6E8" w14:textId="7939491F"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He et al. </w:t>
            </w:r>
            <w:sdt>
              <w:sdtPr>
                <w:rPr>
                  <w:rFonts w:ascii="Calibri" w:eastAsia="Times New Roman" w:hAnsi="Calibri" w:cs="Calibri"/>
                  <w:color w:val="000000"/>
                  <w:kern w:val="0"/>
                  <w14:ligatures w14:val="none"/>
                </w:rPr>
                <w:tag w:val="MENDELEY_CITATION_v3_eyJjaXRhdGlvbklEIjoiTUVOREVMRVlfQ0lUQVRJT05fOTlmZmE1ZTQtNWJmNC00ZWViLWJhNTAtYzgwM2UxYjg0NTExIiwicHJvcGVydGllcyI6eyJub3RlSW5kZXgiOjB9LCJpc0VkaXRlZCI6ZmFsc2UsIm1hbnVhbE92ZXJyaWRlIjp7ImlzTWFudWFsbHlPdmVycmlkZGVuIjpmYWxzZSwiY2l0ZXByb2NUZXh0IjoiWzI1XSIsIm1hbnVhbE92ZXJyaWRlVGV4dCI6IiJ9LCJjaXRhdGlvbkl0ZW1zIjpb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LCJzdXBwcmVzcy1hdXRob3IiOmZhbHNlLCJjb21wb3NpdGUiOmZhbHNlLCJhdXRob3Itb25seSI6ZmFsc2V9XX0="/>
                <w:id w:val="796492904"/>
                <w:placeholder>
                  <w:docPart w:val="DefaultPlaceholder_-1854013440"/>
                </w:placeholder>
              </w:sdtPr>
              <w:sdtContent>
                <w:r w:rsidR="00C15375" w:rsidRPr="00C15375">
                  <w:rPr>
                    <w:rFonts w:ascii="Calibri" w:eastAsia="Times New Roman" w:hAnsi="Calibri" w:cs="Calibri"/>
                    <w:color w:val="000000"/>
                    <w:kern w:val="0"/>
                    <w14:ligatures w14:val="none"/>
                  </w:rPr>
                  <w:t>[25]</w:t>
                </w:r>
              </w:sdtContent>
            </w:sdt>
          </w:p>
        </w:tc>
        <w:tc>
          <w:tcPr>
            <w:tcW w:w="789" w:type="dxa"/>
            <w:tcBorders>
              <w:top w:val="nil"/>
              <w:left w:val="nil"/>
              <w:bottom w:val="single" w:sz="4" w:space="0" w:color="auto"/>
              <w:right w:val="single" w:sz="4" w:space="0" w:color="auto"/>
            </w:tcBorders>
            <w:noWrap/>
            <w:vAlign w:val="center"/>
            <w:hideMark/>
          </w:tcPr>
          <w:p w14:paraId="40B80350"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2024</w:t>
            </w:r>
          </w:p>
        </w:tc>
        <w:tc>
          <w:tcPr>
            <w:tcW w:w="1561" w:type="dxa"/>
            <w:tcBorders>
              <w:top w:val="nil"/>
              <w:left w:val="nil"/>
              <w:bottom w:val="single" w:sz="4" w:space="0" w:color="auto"/>
              <w:right w:val="single" w:sz="4" w:space="0" w:color="auto"/>
            </w:tcBorders>
            <w:noWrap/>
            <w:hideMark/>
          </w:tcPr>
          <w:p w14:paraId="6E63F684" w14:textId="26FDF96F"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60 AMI patients and 60 patients with chronic coronary syndrome</w:t>
            </w:r>
          </w:p>
        </w:tc>
        <w:tc>
          <w:tcPr>
            <w:tcW w:w="1275" w:type="dxa"/>
            <w:tcBorders>
              <w:top w:val="nil"/>
              <w:left w:val="nil"/>
              <w:bottom w:val="single" w:sz="4" w:space="0" w:color="auto"/>
              <w:right w:val="single" w:sz="4" w:space="0" w:color="auto"/>
            </w:tcBorders>
            <w:noWrap/>
            <w:hideMark/>
          </w:tcPr>
          <w:p w14:paraId="0BF519B9" w14:textId="388E9F8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Plasma</w:t>
            </w:r>
          </w:p>
        </w:tc>
        <w:tc>
          <w:tcPr>
            <w:tcW w:w="1134" w:type="dxa"/>
            <w:tcBorders>
              <w:top w:val="nil"/>
              <w:left w:val="nil"/>
              <w:bottom w:val="single" w:sz="4" w:space="0" w:color="auto"/>
              <w:right w:val="single" w:sz="4" w:space="0" w:color="auto"/>
            </w:tcBorders>
            <w:noWrap/>
            <w:hideMark/>
          </w:tcPr>
          <w:p w14:paraId="54E873BF" w14:textId="33214F6E"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miR-409-5p and USP7</w:t>
            </w:r>
          </w:p>
        </w:tc>
        <w:tc>
          <w:tcPr>
            <w:tcW w:w="1275" w:type="dxa"/>
            <w:tcBorders>
              <w:top w:val="nil"/>
              <w:left w:val="nil"/>
              <w:bottom w:val="single" w:sz="4" w:space="0" w:color="auto"/>
              <w:right w:val="single" w:sz="4" w:space="0" w:color="auto"/>
            </w:tcBorders>
            <w:noWrap/>
            <w:hideMark/>
          </w:tcPr>
          <w:p w14:paraId="74AD404C" w14:textId="7C16BBB6"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LVR, LVEF, and MACE</w:t>
            </w:r>
          </w:p>
        </w:tc>
        <w:tc>
          <w:tcPr>
            <w:tcW w:w="2552" w:type="dxa"/>
            <w:tcBorders>
              <w:top w:val="nil"/>
              <w:left w:val="nil"/>
              <w:bottom w:val="single" w:sz="4" w:space="0" w:color="auto"/>
              <w:right w:val="single" w:sz="4" w:space="0" w:color="auto"/>
            </w:tcBorders>
            <w:noWrap/>
            <w:hideMark/>
          </w:tcPr>
          <w:p w14:paraId="3588A29D" w14:textId="2DAA60AD"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miR-409-5p was decreased in AMI and was associated with LVR and MACE.</w:t>
            </w:r>
          </w:p>
        </w:tc>
      </w:tr>
      <w:tr w:rsidR="00046710" w:rsidRPr="00715CB8" w14:paraId="2FF187AD"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22D9FCCF"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11</w:t>
            </w:r>
          </w:p>
        </w:tc>
        <w:tc>
          <w:tcPr>
            <w:tcW w:w="1054" w:type="dxa"/>
            <w:tcBorders>
              <w:top w:val="nil"/>
              <w:left w:val="nil"/>
              <w:bottom w:val="single" w:sz="4" w:space="0" w:color="auto"/>
              <w:right w:val="single" w:sz="4" w:space="0" w:color="auto"/>
            </w:tcBorders>
            <w:noWrap/>
            <w:vAlign w:val="center"/>
            <w:hideMark/>
          </w:tcPr>
          <w:p w14:paraId="1FC45550" w14:textId="5CF0157F"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Wang et al. </w:t>
            </w:r>
            <w:sdt>
              <w:sdtPr>
                <w:rPr>
                  <w:rFonts w:ascii="Calibri" w:eastAsia="Times New Roman" w:hAnsi="Calibri" w:cs="Calibri"/>
                  <w:color w:val="000000"/>
                  <w:kern w:val="0"/>
                  <w14:ligatures w14:val="none"/>
                </w:rPr>
                <w:tag w:val="MENDELEY_CITATION_v3_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"/>
                <w:id w:val="1018656937"/>
                <w:placeholder>
                  <w:docPart w:val="DefaultPlaceholder_-1854013440"/>
                </w:placeholder>
              </w:sdtPr>
              <w:sdtContent>
                <w:r w:rsidR="00C15375" w:rsidRPr="00C15375">
                  <w:rPr>
                    <w:rFonts w:ascii="Calibri" w:eastAsia="Times New Roman" w:hAnsi="Calibri" w:cs="Calibri"/>
                    <w:color w:val="000000"/>
                    <w:kern w:val="0"/>
                    <w14:ligatures w14:val="none"/>
                  </w:rPr>
                  <w:t>[13]</w:t>
                </w:r>
              </w:sdtContent>
            </w:sdt>
          </w:p>
        </w:tc>
        <w:tc>
          <w:tcPr>
            <w:tcW w:w="789" w:type="dxa"/>
            <w:tcBorders>
              <w:top w:val="nil"/>
              <w:left w:val="nil"/>
              <w:bottom w:val="single" w:sz="4" w:space="0" w:color="auto"/>
              <w:right w:val="single" w:sz="4" w:space="0" w:color="auto"/>
            </w:tcBorders>
            <w:noWrap/>
            <w:vAlign w:val="center"/>
            <w:hideMark/>
          </w:tcPr>
          <w:p w14:paraId="4A0995CF"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2024</w:t>
            </w:r>
          </w:p>
        </w:tc>
        <w:tc>
          <w:tcPr>
            <w:tcW w:w="1561" w:type="dxa"/>
            <w:tcBorders>
              <w:top w:val="nil"/>
              <w:left w:val="nil"/>
              <w:bottom w:val="single" w:sz="4" w:space="0" w:color="auto"/>
              <w:right w:val="single" w:sz="4" w:space="0" w:color="auto"/>
            </w:tcBorders>
            <w:noWrap/>
            <w:hideMark/>
          </w:tcPr>
          <w:p w14:paraId="6CC5056E" w14:textId="7B04B99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27 healthy controls, 64 AMI patients, and 20 patients receiving reperfusion therapy</w:t>
            </w:r>
          </w:p>
        </w:tc>
        <w:tc>
          <w:tcPr>
            <w:tcW w:w="1275" w:type="dxa"/>
            <w:tcBorders>
              <w:top w:val="nil"/>
              <w:left w:val="nil"/>
              <w:bottom w:val="single" w:sz="4" w:space="0" w:color="auto"/>
              <w:right w:val="single" w:sz="4" w:space="0" w:color="auto"/>
            </w:tcBorders>
            <w:noWrap/>
            <w:hideMark/>
          </w:tcPr>
          <w:p w14:paraId="5D6E47FE" w14:textId="6A08E43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Plasma</w:t>
            </w:r>
          </w:p>
        </w:tc>
        <w:tc>
          <w:tcPr>
            <w:tcW w:w="1134" w:type="dxa"/>
            <w:tcBorders>
              <w:top w:val="nil"/>
              <w:left w:val="nil"/>
              <w:bottom w:val="single" w:sz="4" w:space="0" w:color="auto"/>
              <w:right w:val="single" w:sz="4" w:space="0" w:color="auto"/>
            </w:tcBorders>
            <w:noWrap/>
            <w:hideMark/>
          </w:tcPr>
          <w:p w14:paraId="6ACCBF00" w14:textId="12B997B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Multiple-miRNA panel</w:t>
            </w:r>
          </w:p>
        </w:tc>
        <w:tc>
          <w:tcPr>
            <w:tcW w:w="1275" w:type="dxa"/>
            <w:tcBorders>
              <w:top w:val="nil"/>
              <w:left w:val="nil"/>
              <w:bottom w:val="single" w:sz="4" w:space="0" w:color="auto"/>
              <w:right w:val="single" w:sz="4" w:space="0" w:color="auto"/>
            </w:tcBorders>
            <w:noWrap/>
            <w:hideMark/>
          </w:tcPr>
          <w:p w14:paraId="4BC85A23" w14:textId="4F99CEC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 xml:space="preserve">Diagnosis, </w:t>
            </w:r>
            <w:proofErr w:type="spellStart"/>
            <w:r w:rsidRPr="00046710">
              <w:rPr>
                <w:rFonts w:ascii="Calibri" w:eastAsia="Times New Roman" w:hAnsi="Calibri" w:cs="Calibri"/>
                <w:color w:val="000000"/>
                <w:kern w:val="0"/>
                <w14:ligatures w14:val="none"/>
              </w:rPr>
              <w:t>cTnI</w:t>
            </w:r>
            <w:proofErr w:type="spellEnd"/>
            <w:r w:rsidRPr="00046710">
              <w:rPr>
                <w:rFonts w:ascii="Calibri" w:eastAsia="Times New Roman" w:hAnsi="Calibri" w:cs="Calibri"/>
                <w:color w:val="000000"/>
                <w:kern w:val="0"/>
                <w14:ligatures w14:val="none"/>
              </w:rPr>
              <w:t>, and five-year prognosis</w:t>
            </w:r>
          </w:p>
        </w:tc>
        <w:tc>
          <w:tcPr>
            <w:tcW w:w="2552" w:type="dxa"/>
            <w:tcBorders>
              <w:top w:val="nil"/>
              <w:left w:val="nil"/>
              <w:bottom w:val="single" w:sz="4" w:space="0" w:color="auto"/>
              <w:right w:val="single" w:sz="4" w:space="0" w:color="auto"/>
            </w:tcBorders>
            <w:noWrap/>
            <w:hideMark/>
          </w:tcPr>
          <w:p w14:paraId="6036C35C" w14:textId="0E941CC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Plasma miRNA sequencing identified diagnostic and prognostic miRNA panels for AMI.</w:t>
            </w:r>
          </w:p>
        </w:tc>
      </w:tr>
      <w:tr w:rsidR="00046710" w:rsidRPr="00715CB8" w14:paraId="686FC87D"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5FEEB6DC"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12</w:t>
            </w:r>
          </w:p>
        </w:tc>
        <w:tc>
          <w:tcPr>
            <w:tcW w:w="1054" w:type="dxa"/>
            <w:tcBorders>
              <w:top w:val="nil"/>
              <w:left w:val="nil"/>
              <w:bottom w:val="single" w:sz="4" w:space="0" w:color="auto"/>
              <w:right w:val="single" w:sz="4" w:space="0" w:color="auto"/>
            </w:tcBorders>
            <w:noWrap/>
            <w:vAlign w:val="center"/>
            <w:hideMark/>
          </w:tcPr>
          <w:p w14:paraId="63EA0CE8" w14:textId="04FAFAEE"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Chang et al. </w:t>
            </w:r>
            <w:sdt>
              <w:sdtPr>
                <w:rPr>
                  <w:rFonts w:ascii="Calibri" w:eastAsia="Times New Roman" w:hAnsi="Calibri" w:cs="Calibri"/>
                  <w:color w:val="000000"/>
                  <w:kern w:val="0"/>
                  <w14:ligatures w14:val="none"/>
                </w:rPr>
                <w:tag w:val="MENDELEY_CITATION_v3_eyJjaXRhdGlvbklEIjoiTUVOREVMRVlfQ0lUQVRJT05fOThhZGU2MTEtMTRhNS00N2FkLWEyNDQtNTgzZjJmNDA0OWY0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LCJzdXBwcmVzcy1hdXRob3IiOmZhbHNlLCJjb21wb3NpdGUiOmZhbHNlLCJhdXRob3Itb25seSI6ZmFsc2V9XX0="/>
                <w:id w:val="-1428885175"/>
                <w:placeholder>
                  <w:docPart w:val="DefaultPlaceholder_-1854013440"/>
                </w:placeholder>
              </w:sdtPr>
              <w:sdtContent>
                <w:r w:rsidR="00C15375" w:rsidRPr="00C15375">
                  <w:rPr>
                    <w:rFonts w:ascii="Calibri" w:eastAsia="Times New Roman" w:hAnsi="Calibri" w:cs="Calibri"/>
                    <w:color w:val="000000"/>
                    <w:kern w:val="0"/>
                    <w14:ligatures w14:val="none"/>
                  </w:rPr>
                  <w:t>[26]</w:t>
                </w:r>
              </w:sdtContent>
            </w:sdt>
          </w:p>
        </w:tc>
        <w:tc>
          <w:tcPr>
            <w:tcW w:w="789" w:type="dxa"/>
            <w:tcBorders>
              <w:top w:val="nil"/>
              <w:left w:val="nil"/>
              <w:bottom w:val="single" w:sz="4" w:space="0" w:color="auto"/>
              <w:right w:val="single" w:sz="4" w:space="0" w:color="auto"/>
            </w:tcBorders>
            <w:noWrap/>
            <w:vAlign w:val="center"/>
            <w:hideMark/>
          </w:tcPr>
          <w:p w14:paraId="24FE0B35"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2025</w:t>
            </w:r>
          </w:p>
        </w:tc>
        <w:tc>
          <w:tcPr>
            <w:tcW w:w="1561" w:type="dxa"/>
            <w:tcBorders>
              <w:top w:val="nil"/>
              <w:left w:val="nil"/>
              <w:bottom w:val="single" w:sz="4" w:space="0" w:color="auto"/>
              <w:right w:val="single" w:sz="4" w:space="0" w:color="auto"/>
            </w:tcBorders>
            <w:noWrap/>
            <w:hideMark/>
          </w:tcPr>
          <w:p w14:paraId="4100AB73" w14:textId="03A7E1A0"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98 ACS patients and 65 healthy controls</w:t>
            </w:r>
          </w:p>
        </w:tc>
        <w:tc>
          <w:tcPr>
            <w:tcW w:w="1275" w:type="dxa"/>
            <w:tcBorders>
              <w:top w:val="nil"/>
              <w:left w:val="nil"/>
              <w:bottom w:val="single" w:sz="4" w:space="0" w:color="auto"/>
              <w:right w:val="single" w:sz="4" w:space="0" w:color="auto"/>
            </w:tcBorders>
            <w:noWrap/>
            <w:hideMark/>
          </w:tcPr>
          <w:p w14:paraId="51BE2149" w14:textId="1526093F"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Serum</w:t>
            </w:r>
          </w:p>
        </w:tc>
        <w:tc>
          <w:tcPr>
            <w:tcW w:w="1134" w:type="dxa"/>
            <w:tcBorders>
              <w:top w:val="nil"/>
              <w:left w:val="nil"/>
              <w:bottom w:val="single" w:sz="4" w:space="0" w:color="auto"/>
              <w:right w:val="single" w:sz="4" w:space="0" w:color="auto"/>
            </w:tcBorders>
            <w:noWrap/>
            <w:hideMark/>
          </w:tcPr>
          <w:p w14:paraId="060FC471" w14:textId="21872BE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miR-30c-5p</w:t>
            </w:r>
          </w:p>
        </w:tc>
        <w:tc>
          <w:tcPr>
            <w:tcW w:w="1275" w:type="dxa"/>
            <w:tcBorders>
              <w:top w:val="nil"/>
              <w:left w:val="nil"/>
              <w:bottom w:val="single" w:sz="4" w:space="0" w:color="auto"/>
              <w:right w:val="single" w:sz="4" w:space="0" w:color="auto"/>
            </w:tcBorders>
            <w:noWrap/>
            <w:hideMark/>
          </w:tcPr>
          <w:p w14:paraId="25EFCB24" w14:textId="25D2C9E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Diagnosis, differentiation between AMI and UAP, and MACE</w:t>
            </w:r>
          </w:p>
        </w:tc>
        <w:tc>
          <w:tcPr>
            <w:tcW w:w="2552" w:type="dxa"/>
            <w:tcBorders>
              <w:top w:val="nil"/>
              <w:left w:val="nil"/>
              <w:bottom w:val="single" w:sz="4" w:space="0" w:color="auto"/>
              <w:right w:val="single" w:sz="4" w:space="0" w:color="auto"/>
            </w:tcBorders>
            <w:noWrap/>
            <w:hideMark/>
          </w:tcPr>
          <w:p w14:paraId="7B50DE5E" w14:textId="4C05D208"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miR-30c-5p was decreased in ACS, differentiated AMI from UAP, and predicted MACE.</w:t>
            </w:r>
          </w:p>
        </w:tc>
      </w:tr>
      <w:tr w:rsidR="00046710" w:rsidRPr="00715CB8" w14:paraId="33550796"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236B457E"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13</w:t>
            </w:r>
          </w:p>
        </w:tc>
        <w:tc>
          <w:tcPr>
            <w:tcW w:w="1054" w:type="dxa"/>
            <w:tcBorders>
              <w:top w:val="nil"/>
              <w:left w:val="nil"/>
              <w:bottom w:val="single" w:sz="4" w:space="0" w:color="auto"/>
              <w:right w:val="single" w:sz="4" w:space="0" w:color="auto"/>
            </w:tcBorders>
            <w:noWrap/>
            <w:vAlign w:val="center"/>
            <w:hideMark/>
          </w:tcPr>
          <w:p w14:paraId="6555C3B2" w14:textId="18E6027F"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Mou et al. </w:t>
            </w:r>
            <w:sdt>
              <w:sdtPr>
                <w:rPr>
                  <w:rFonts w:ascii="Calibri" w:eastAsia="Times New Roman" w:hAnsi="Calibri" w:cs="Calibri"/>
                  <w:color w:val="000000"/>
                  <w:kern w:val="0"/>
                  <w14:ligatures w14:val="none"/>
                </w:rPr>
                <w:tag w:val="MENDELEY_CITATION_v3_eyJjaXRhdGlvbklEIjoiTUVOREVMRVlfQ0lUQVRJT05fOTA5MjkwMjEtMjM5ZS00OWYwLWI4OWEtNjFhNzdmYzc2YWEx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LCJzdXBwcmVzcy1hdXRob3IiOmZhbHNlLCJjb21wb3NpdGUiOmZhbHNlLCJhdXRob3Itb25seSI6ZmFsc2V9XX0="/>
                <w:id w:val="1500392976"/>
                <w:placeholder>
                  <w:docPart w:val="DefaultPlaceholder_-1854013440"/>
                </w:placeholder>
              </w:sdtPr>
              <w:sdtContent>
                <w:r w:rsidR="00C15375" w:rsidRPr="00C15375">
                  <w:rPr>
                    <w:rFonts w:ascii="Calibri" w:eastAsia="Times New Roman" w:hAnsi="Calibri" w:cs="Calibri"/>
                    <w:color w:val="000000"/>
                    <w:kern w:val="0"/>
                    <w14:ligatures w14:val="none"/>
                  </w:rPr>
                  <w:t>[27]</w:t>
                </w:r>
              </w:sdtContent>
            </w:sdt>
          </w:p>
        </w:tc>
        <w:tc>
          <w:tcPr>
            <w:tcW w:w="789" w:type="dxa"/>
            <w:tcBorders>
              <w:top w:val="nil"/>
              <w:left w:val="nil"/>
              <w:bottom w:val="single" w:sz="4" w:space="0" w:color="auto"/>
              <w:right w:val="single" w:sz="4" w:space="0" w:color="auto"/>
            </w:tcBorders>
            <w:noWrap/>
            <w:vAlign w:val="center"/>
            <w:hideMark/>
          </w:tcPr>
          <w:p w14:paraId="26416419"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2025</w:t>
            </w:r>
          </w:p>
        </w:tc>
        <w:tc>
          <w:tcPr>
            <w:tcW w:w="1561" w:type="dxa"/>
            <w:tcBorders>
              <w:top w:val="nil"/>
              <w:left w:val="nil"/>
              <w:bottom w:val="single" w:sz="4" w:space="0" w:color="auto"/>
              <w:right w:val="single" w:sz="4" w:space="0" w:color="auto"/>
            </w:tcBorders>
            <w:noWrap/>
            <w:hideMark/>
          </w:tcPr>
          <w:p w14:paraId="35A9E428" w14:textId="306B264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145 ACS patients and 52 healthy controls</w:t>
            </w:r>
          </w:p>
        </w:tc>
        <w:tc>
          <w:tcPr>
            <w:tcW w:w="1275" w:type="dxa"/>
            <w:tcBorders>
              <w:top w:val="nil"/>
              <w:left w:val="nil"/>
              <w:bottom w:val="single" w:sz="4" w:space="0" w:color="auto"/>
              <w:right w:val="single" w:sz="4" w:space="0" w:color="auto"/>
            </w:tcBorders>
            <w:noWrap/>
            <w:hideMark/>
          </w:tcPr>
          <w:p w14:paraId="51A29A89" w14:textId="5559731E"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Serum</w:t>
            </w:r>
          </w:p>
        </w:tc>
        <w:tc>
          <w:tcPr>
            <w:tcW w:w="1134" w:type="dxa"/>
            <w:tcBorders>
              <w:top w:val="nil"/>
              <w:left w:val="nil"/>
              <w:bottom w:val="single" w:sz="4" w:space="0" w:color="auto"/>
              <w:right w:val="single" w:sz="4" w:space="0" w:color="auto"/>
            </w:tcBorders>
            <w:noWrap/>
            <w:hideMark/>
          </w:tcPr>
          <w:p w14:paraId="660F68F6" w14:textId="5FE74D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miR-1282</w:t>
            </w:r>
          </w:p>
        </w:tc>
        <w:tc>
          <w:tcPr>
            <w:tcW w:w="1275" w:type="dxa"/>
            <w:tcBorders>
              <w:top w:val="nil"/>
              <w:left w:val="nil"/>
              <w:bottom w:val="single" w:sz="4" w:space="0" w:color="auto"/>
              <w:right w:val="single" w:sz="4" w:space="0" w:color="auto"/>
            </w:tcBorders>
            <w:noWrap/>
            <w:hideMark/>
          </w:tcPr>
          <w:p w14:paraId="783A947C" w14:textId="09892AD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Diagnosis, AMI subgroup, and MACE</w:t>
            </w:r>
          </w:p>
        </w:tc>
        <w:tc>
          <w:tcPr>
            <w:tcW w:w="2552" w:type="dxa"/>
            <w:tcBorders>
              <w:top w:val="nil"/>
              <w:left w:val="nil"/>
              <w:bottom w:val="single" w:sz="4" w:space="0" w:color="auto"/>
              <w:right w:val="single" w:sz="4" w:space="0" w:color="auto"/>
            </w:tcBorders>
            <w:noWrap/>
            <w:hideMark/>
          </w:tcPr>
          <w:p w14:paraId="7A5F4132" w14:textId="491C684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miR-1282 was decreased in ACS, particularly in AMI, and predicted MACE.</w:t>
            </w:r>
          </w:p>
        </w:tc>
      </w:tr>
      <w:tr w:rsidR="00046710" w:rsidRPr="00715CB8" w14:paraId="7C494151"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6010D909"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14</w:t>
            </w:r>
          </w:p>
        </w:tc>
        <w:tc>
          <w:tcPr>
            <w:tcW w:w="1054" w:type="dxa"/>
            <w:tcBorders>
              <w:top w:val="nil"/>
              <w:left w:val="nil"/>
              <w:bottom w:val="single" w:sz="4" w:space="0" w:color="auto"/>
              <w:right w:val="single" w:sz="4" w:space="0" w:color="auto"/>
            </w:tcBorders>
            <w:noWrap/>
            <w:vAlign w:val="center"/>
            <w:hideMark/>
          </w:tcPr>
          <w:p w14:paraId="01631C6B" w14:textId="5FCEE71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Hernandez-Lopez et al. </w:t>
            </w:r>
            <w:sdt>
              <w:sdtPr>
                <w:rPr>
                  <w:rFonts w:ascii="Calibri" w:eastAsia="Times New Roman" w:hAnsi="Calibri" w:cs="Calibri"/>
                  <w:color w:val="000000"/>
                  <w:kern w:val="0"/>
                  <w14:ligatures w14:val="none"/>
                </w:rPr>
                <w:tag w:val="MENDELEY_CITATION_v3_eyJjaXRhdGlvbklEIjoiTUVOREVMRVlfQ0lUQVRJT05fMDgwNzQ5YTUtMDA3Mi00YmVjLWFjZmMtNjU1ZWZlZjc3NGYz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
                <w:id w:val="23523054"/>
                <w:placeholder>
                  <w:docPart w:val="DefaultPlaceholder_-1854013440"/>
                </w:placeholder>
              </w:sdtPr>
              <w:sdtContent>
                <w:r w:rsidR="00C15375" w:rsidRPr="00C15375">
                  <w:rPr>
                    <w:rFonts w:ascii="Calibri" w:eastAsia="Times New Roman" w:hAnsi="Calibri" w:cs="Calibri"/>
                    <w:color w:val="000000"/>
                    <w:kern w:val="0"/>
                    <w14:ligatures w14:val="none"/>
                  </w:rPr>
                  <w:t>[28]</w:t>
                </w:r>
              </w:sdtContent>
            </w:sdt>
          </w:p>
        </w:tc>
        <w:tc>
          <w:tcPr>
            <w:tcW w:w="789" w:type="dxa"/>
            <w:tcBorders>
              <w:top w:val="nil"/>
              <w:left w:val="nil"/>
              <w:bottom w:val="single" w:sz="4" w:space="0" w:color="auto"/>
              <w:right w:val="single" w:sz="4" w:space="0" w:color="auto"/>
            </w:tcBorders>
            <w:noWrap/>
            <w:vAlign w:val="center"/>
            <w:hideMark/>
          </w:tcPr>
          <w:p w14:paraId="5245E8CC"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2025</w:t>
            </w:r>
          </w:p>
        </w:tc>
        <w:tc>
          <w:tcPr>
            <w:tcW w:w="1561" w:type="dxa"/>
            <w:tcBorders>
              <w:top w:val="nil"/>
              <w:left w:val="nil"/>
              <w:bottom w:val="single" w:sz="4" w:space="0" w:color="auto"/>
              <w:right w:val="single" w:sz="4" w:space="0" w:color="auto"/>
            </w:tcBorders>
            <w:noWrap/>
            <w:hideMark/>
          </w:tcPr>
          <w:p w14:paraId="5F00AF3A" w14:textId="55CCF345"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32 ACS patients and 10 healthy controls</w:t>
            </w:r>
          </w:p>
        </w:tc>
        <w:tc>
          <w:tcPr>
            <w:tcW w:w="1275" w:type="dxa"/>
            <w:tcBorders>
              <w:top w:val="nil"/>
              <w:left w:val="nil"/>
              <w:bottom w:val="single" w:sz="4" w:space="0" w:color="auto"/>
              <w:right w:val="single" w:sz="4" w:space="0" w:color="auto"/>
            </w:tcBorders>
            <w:noWrap/>
            <w:hideMark/>
          </w:tcPr>
          <w:p w14:paraId="384F3690" w14:textId="614F6B72" w:rsidR="00046710" w:rsidRPr="00715CB8" w:rsidRDefault="00046710" w:rsidP="00046710">
            <w:pPr>
              <w:spacing w:after="0" w:line="240" w:lineRule="auto"/>
              <w:jc w:val="center"/>
              <w:rPr>
                <w:rFonts w:ascii="Calibri" w:eastAsia="Times New Roman" w:hAnsi="Calibri" w:cs="Calibri"/>
                <w:color w:val="000000"/>
                <w:kern w:val="0"/>
                <w14:ligatures w14:val="none"/>
              </w:rPr>
            </w:pPr>
            <w:proofErr w:type="spellStart"/>
            <w:r w:rsidRPr="00046710">
              <w:rPr>
                <w:rFonts w:ascii="Calibri" w:eastAsia="Times New Roman" w:hAnsi="Calibri" w:cs="Calibri"/>
                <w:color w:val="000000"/>
                <w:kern w:val="0"/>
                <w14:ligatures w14:val="none"/>
              </w:rPr>
              <w:t>Microvesicles</w:t>
            </w:r>
            <w:proofErr w:type="spellEnd"/>
          </w:p>
        </w:tc>
        <w:tc>
          <w:tcPr>
            <w:tcW w:w="1134" w:type="dxa"/>
            <w:tcBorders>
              <w:top w:val="nil"/>
              <w:left w:val="nil"/>
              <w:bottom w:val="single" w:sz="4" w:space="0" w:color="auto"/>
              <w:right w:val="single" w:sz="4" w:space="0" w:color="auto"/>
            </w:tcBorders>
            <w:noWrap/>
            <w:hideMark/>
          </w:tcPr>
          <w:p w14:paraId="51ECFAC4" w14:textId="4998ADEF"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miR-126-5p and miR-223-3p</w:t>
            </w:r>
          </w:p>
        </w:tc>
        <w:tc>
          <w:tcPr>
            <w:tcW w:w="1275" w:type="dxa"/>
            <w:tcBorders>
              <w:top w:val="nil"/>
              <w:left w:val="nil"/>
              <w:bottom w:val="single" w:sz="4" w:space="0" w:color="auto"/>
              <w:right w:val="single" w:sz="4" w:space="0" w:color="auto"/>
            </w:tcBorders>
            <w:noWrap/>
            <w:hideMark/>
          </w:tcPr>
          <w:p w14:paraId="0B5D23D9" w14:textId="48BA21A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ACS biomarkers and TIMI flow</w:t>
            </w:r>
          </w:p>
        </w:tc>
        <w:tc>
          <w:tcPr>
            <w:tcW w:w="2552" w:type="dxa"/>
            <w:tcBorders>
              <w:top w:val="nil"/>
              <w:left w:val="nil"/>
              <w:bottom w:val="single" w:sz="4" w:space="0" w:color="auto"/>
              <w:right w:val="single" w:sz="4" w:space="0" w:color="auto"/>
            </w:tcBorders>
            <w:noWrap/>
            <w:hideMark/>
          </w:tcPr>
          <w:p w14:paraId="0F34EBDD" w14:textId="3C9D8A9A" w:rsidR="00046710" w:rsidRPr="00715CB8" w:rsidRDefault="00046710" w:rsidP="00046710">
            <w:pPr>
              <w:spacing w:after="0" w:line="240" w:lineRule="auto"/>
              <w:jc w:val="center"/>
              <w:rPr>
                <w:rFonts w:ascii="Calibri" w:eastAsia="Times New Roman" w:hAnsi="Calibri" w:cs="Calibri"/>
                <w:color w:val="000000"/>
                <w:kern w:val="0"/>
                <w14:ligatures w14:val="none"/>
              </w:rPr>
            </w:pPr>
            <w:proofErr w:type="spellStart"/>
            <w:r w:rsidRPr="00046710">
              <w:rPr>
                <w:rFonts w:ascii="Calibri" w:eastAsia="Times New Roman" w:hAnsi="Calibri" w:cs="Calibri"/>
                <w:color w:val="000000"/>
                <w:kern w:val="0"/>
                <w14:ligatures w14:val="none"/>
              </w:rPr>
              <w:t>Microvesicular</w:t>
            </w:r>
            <w:proofErr w:type="spellEnd"/>
            <w:r w:rsidRPr="00046710">
              <w:rPr>
                <w:rFonts w:ascii="Calibri" w:eastAsia="Times New Roman" w:hAnsi="Calibri" w:cs="Calibri"/>
                <w:color w:val="000000"/>
                <w:kern w:val="0"/>
                <w14:ligatures w14:val="none"/>
              </w:rPr>
              <w:t xml:space="preserve"> miR-126-5p and miR-223-3p were associated with ACS and reperfusion status.</w:t>
            </w:r>
          </w:p>
        </w:tc>
      </w:tr>
      <w:tr w:rsidR="00046710" w:rsidRPr="00715CB8" w14:paraId="283F1DE2"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215BBDEF"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15</w:t>
            </w:r>
          </w:p>
        </w:tc>
        <w:tc>
          <w:tcPr>
            <w:tcW w:w="1054" w:type="dxa"/>
            <w:tcBorders>
              <w:top w:val="nil"/>
              <w:left w:val="nil"/>
              <w:bottom w:val="single" w:sz="4" w:space="0" w:color="auto"/>
              <w:right w:val="single" w:sz="4" w:space="0" w:color="auto"/>
            </w:tcBorders>
            <w:noWrap/>
            <w:vAlign w:val="center"/>
            <w:hideMark/>
          </w:tcPr>
          <w:p w14:paraId="579236E4" w14:textId="00A505B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Bobi et al. </w:t>
            </w:r>
            <w:sdt>
              <w:sdtPr>
                <w:rPr>
                  <w:rFonts w:ascii="Calibri" w:eastAsia="Times New Roman" w:hAnsi="Calibri" w:cs="Calibri"/>
                  <w:color w:val="000000"/>
                  <w:kern w:val="0"/>
                  <w14:ligatures w14:val="none"/>
                </w:rPr>
                <w:tag w:val="MENDELEY_CITATION_v3_eyJjaXRhdGlvbklEIjoiTUVOREVMRVlfQ0lUQVRJT05fMmQzNGIzN2UtYzlhYi00MmY5LTk0MjktYmEwZDk5NjQzYWYw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
                <w:id w:val="582184479"/>
                <w:placeholder>
                  <w:docPart w:val="DefaultPlaceholder_-1854013440"/>
                </w:placeholder>
              </w:sdtPr>
              <w:sdtContent>
                <w:r w:rsidR="00C15375" w:rsidRPr="00C15375">
                  <w:rPr>
                    <w:rFonts w:ascii="Calibri" w:eastAsia="Times New Roman" w:hAnsi="Calibri" w:cs="Calibri"/>
                    <w:color w:val="000000"/>
                    <w:kern w:val="0"/>
                    <w14:ligatures w14:val="none"/>
                  </w:rPr>
                  <w:t>[28]</w:t>
                </w:r>
              </w:sdtContent>
            </w:sdt>
          </w:p>
        </w:tc>
        <w:tc>
          <w:tcPr>
            <w:tcW w:w="789" w:type="dxa"/>
            <w:tcBorders>
              <w:top w:val="nil"/>
              <w:left w:val="nil"/>
              <w:bottom w:val="single" w:sz="4" w:space="0" w:color="auto"/>
              <w:right w:val="single" w:sz="4" w:space="0" w:color="auto"/>
            </w:tcBorders>
            <w:noWrap/>
            <w:vAlign w:val="center"/>
            <w:hideMark/>
          </w:tcPr>
          <w:p w14:paraId="1F50A418"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2025</w:t>
            </w:r>
          </w:p>
        </w:tc>
        <w:tc>
          <w:tcPr>
            <w:tcW w:w="1561" w:type="dxa"/>
            <w:tcBorders>
              <w:top w:val="nil"/>
              <w:left w:val="nil"/>
              <w:bottom w:val="single" w:sz="4" w:space="0" w:color="auto"/>
              <w:right w:val="single" w:sz="4" w:space="0" w:color="auto"/>
            </w:tcBorders>
            <w:noWrap/>
            <w:hideMark/>
          </w:tcPr>
          <w:p w14:paraId="73B3E955" w14:textId="283E8C1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33 NSTEMI patients and 19 healthy controls</w:t>
            </w:r>
          </w:p>
        </w:tc>
        <w:tc>
          <w:tcPr>
            <w:tcW w:w="1275" w:type="dxa"/>
            <w:tcBorders>
              <w:top w:val="nil"/>
              <w:left w:val="nil"/>
              <w:bottom w:val="single" w:sz="4" w:space="0" w:color="auto"/>
              <w:right w:val="single" w:sz="4" w:space="0" w:color="auto"/>
            </w:tcBorders>
            <w:noWrap/>
            <w:hideMark/>
          </w:tcPr>
          <w:p w14:paraId="580B600F" w14:textId="21144C5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Extracellular vesicles</w:t>
            </w:r>
          </w:p>
        </w:tc>
        <w:tc>
          <w:tcPr>
            <w:tcW w:w="1134" w:type="dxa"/>
            <w:tcBorders>
              <w:top w:val="nil"/>
              <w:left w:val="nil"/>
              <w:bottom w:val="single" w:sz="4" w:space="0" w:color="auto"/>
              <w:right w:val="single" w:sz="4" w:space="0" w:color="auto"/>
            </w:tcBorders>
            <w:noWrap/>
            <w:hideMark/>
          </w:tcPr>
          <w:p w14:paraId="4770F4CB" w14:textId="01D9449C"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miR-199a-3p and miR-125a-5p</w:t>
            </w:r>
          </w:p>
        </w:tc>
        <w:tc>
          <w:tcPr>
            <w:tcW w:w="1275" w:type="dxa"/>
            <w:tcBorders>
              <w:top w:val="nil"/>
              <w:left w:val="nil"/>
              <w:bottom w:val="single" w:sz="4" w:space="0" w:color="auto"/>
              <w:right w:val="single" w:sz="4" w:space="0" w:color="auto"/>
            </w:tcBorders>
            <w:noWrap/>
            <w:hideMark/>
          </w:tcPr>
          <w:p w14:paraId="536BE550" w14:textId="679FDA9C"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Angiogenesis and endothelial function</w:t>
            </w:r>
          </w:p>
        </w:tc>
        <w:tc>
          <w:tcPr>
            <w:tcW w:w="2552" w:type="dxa"/>
            <w:tcBorders>
              <w:top w:val="nil"/>
              <w:left w:val="nil"/>
              <w:bottom w:val="single" w:sz="4" w:space="0" w:color="auto"/>
              <w:right w:val="single" w:sz="4" w:space="0" w:color="auto"/>
            </w:tcBorders>
            <w:noWrap/>
            <w:hideMark/>
          </w:tcPr>
          <w:p w14:paraId="6D491888" w14:textId="5F3F48E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NSTEMI-derived EVs impaired endothelial vasculogenic potential through miRNA-related mechanisms.</w:t>
            </w:r>
          </w:p>
        </w:tc>
      </w:tr>
      <w:tr w:rsidR="00046710" w:rsidRPr="00715CB8" w14:paraId="56134D26"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186A1FFA"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16</w:t>
            </w:r>
          </w:p>
        </w:tc>
        <w:tc>
          <w:tcPr>
            <w:tcW w:w="1054" w:type="dxa"/>
            <w:tcBorders>
              <w:top w:val="nil"/>
              <w:left w:val="nil"/>
              <w:bottom w:val="single" w:sz="4" w:space="0" w:color="auto"/>
              <w:right w:val="single" w:sz="4" w:space="0" w:color="auto"/>
            </w:tcBorders>
            <w:noWrap/>
            <w:vAlign w:val="center"/>
            <w:hideMark/>
          </w:tcPr>
          <w:p w14:paraId="3A596820" w14:textId="59C8A180" w:rsidR="00046710" w:rsidRPr="00715CB8" w:rsidRDefault="00046710" w:rsidP="00046710">
            <w:pPr>
              <w:spacing w:after="0" w:line="240" w:lineRule="auto"/>
              <w:jc w:val="center"/>
              <w:rPr>
                <w:rFonts w:ascii="Calibri" w:eastAsia="Times New Roman" w:hAnsi="Calibri" w:cs="Calibri"/>
                <w:color w:val="000000"/>
                <w:kern w:val="0"/>
                <w14:ligatures w14:val="none"/>
              </w:rPr>
            </w:pPr>
            <w:proofErr w:type="spellStart"/>
            <w:r w:rsidRPr="00715CB8">
              <w:rPr>
                <w:rFonts w:ascii="Calibri" w:eastAsia="Times New Roman" w:hAnsi="Calibri" w:cs="Calibri"/>
                <w:color w:val="000000"/>
                <w:kern w:val="0"/>
                <w14:ligatures w14:val="none"/>
              </w:rPr>
              <w:t>Dlouha</w:t>
            </w:r>
            <w:proofErr w:type="spellEnd"/>
            <w:r w:rsidRPr="00715CB8">
              <w:rPr>
                <w:rFonts w:ascii="Calibri" w:eastAsia="Times New Roman" w:hAnsi="Calibri" w:cs="Calibri"/>
                <w:color w:val="000000"/>
                <w:kern w:val="0"/>
                <w14:ligatures w14:val="none"/>
              </w:rPr>
              <w:t xml:space="preserve"> et al. </w:t>
            </w:r>
            <w:sdt>
              <w:sdtPr>
                <w:rPr>
                  <w:rFonts w:ascii="Calibri" w:eastAsia="Times New Roman" w:hAnsi="Calibri" w:cs="Calibri"/>
                  <w:color w:val="000000"/>
                  <w:kern w:val="0"/>
                  <w14:ligatures w14:val="none"/>
                </w:rPr>
                <w:tag w:val="MENDELEY_CITATION_v3_eyJjaXRhdGlvbklEIjoiTUVOREVMRVlfQ0lUQVRJT05fYTg5ZjQzYTktODEwMC00YzU3LWFiNDYtMDQ5NDFhYmVjYzZhIiwicHJvcGVydGllcyI6eyJub3RlSW5kZXgiOjB9LCJpc0VkaXRlZCI6ZmFsc2UsIm1hbnVhbE92ZXJyaWRlIjp7ImlzTWFudWFsbHlPdmVycmlkZGVuIjpmYWxzZSwiY2l0ZXByb2NUZXh0IjoiWzMwXSIsIm1hbnVhbE92ZXJyaWRlVGV4dCI6IiJ9LCJjaXRhdGlvbkl0ZW1zIjpb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V19"/>
                <w:id w:val="-134262348"/>
                <w:placeholder>
                  <w:docPart w:val="DefaultPlaceholder_-1854013440"/>
                </w:placeholder>
              </w:sdtPr>
              <w:sdtContent>
                <w:r w:rsidR="00C15375" w:rsidRPr="00C15375">
                  <w:rPr>
                    <w:rFonts w:ascii="Calibri" w:eastAsia="Times New Roman" w:hAnsi="Calibri" w:cs="Calibri"/>
                    <w:color w:val="000000"/>
                    <w:kern w:val="0"/>
                    <w14:ligatures w14:val="none"/>
                  </w:rPr>
                  <w:t>[30]</w:t>
                </w:r>
              </w:sdtContent>
            </w:sdt>
          </w:p>
        </w:tc>
        <w:tc>
          <w:tcPr>
            <w:tcW w:w="789" w:type="dxa"/>
            <w:tcBorders>
              <w:top w:val="nil"/>
              <w:left w:val="nil"/>
              <w:bottom w:val="single" w:sz="4" w:space="0" w:color="auto"/>
              <w:right w:val="single" w:sz="4" w:space="0" w:color="auto"/>
            </w:tcBorders>
            <w:noWrap/>
            <w:vAlign w:val="center"/>
            <w:hideMark/>
          </w:tcPr>
          <w:p w14:paraId="12FC7735"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2025</w:t>
            </w:r>
          </w:p>
        </w:tc>
        <w:tc>
          <w:tcPr>
            <w:tcW w:w="1561" w:type="dxa"/>
            <w:tcBorders>
              <w:top w:val="nil"/>
              <w:left w:val="nil"/>
              <w:bottom w:val="single" w:sz="4" w:space="0" w:color="auto"/>
              <w:right w:val="single" w:sz="4" w:space="0" w:color="auto"/>
            </w:tcBorders>
            <w:noWrap/>
            <w:hideMark/>
          </w:tcPr>
          <w:p w14:paraId="7A75EF16" w14:textId="41E39063"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 xml:space="preserve">Post-AMI patients participating </w:t>
            </w:r>
            <w:r w:rsidRPr="00046710">
              <w:rPr>
                <w:rFonts w:ascii="Calibri" w:eastAsia="Times New Roman" w:hAnsi="Calibri" w:cs="Calibri"/>
                <w:color w:val="000000"/>
                <w:kern w:val="0"/>
                <w14:ligatures w14:val="none"/>
              </w:rPr>
              <w:lastRenderedPageBreak/>
              <w:t>in a pilot physical activity study</w:t>
            </w:r>
          </w:p>
        </w:tc>
        <w:tc>
          <w:tcPr>
            <w:tcW w:w="1275" w:type="dxa"/>
            <w:tcBorders>
              <w:top w:val="nil"/>
              <w:left w:val="nil"/>
              <w:bottom w:val="single" w:sz="4" w:space="0" w:color="auto"/>
              <w:right w:val="single" w:sz="4" w:space="0" w:color="auto"/>
            </w:tcBorders>
            <w:noWrap/>
            <w:hideMark/>
          </w:tcPr>
          <w:p w14:paraId="19622019" w14:textId="3DA90E1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lastRenderedPageBreak/>
              <w:t>Plasma</w:t>
            </w:r>
          </w:p>
        </w:tc>
        <w:tc>
          <w:tcPr>
            <w:tcW w:w="1134" w:type="dxa"/>
            <w:tcBorders>
              <w:top w:val="nil"/>
              <w:left w:val="nil"/>
              <w:bottom w:val="single" w:sz="4" w:space="0" w:color="auto"/>
              <w:right w:val="single" w:sz="4" w:space="0" w:color="auto"/>
            </w:tcBorders>
            <w:noWrap/>
            <w:hideMark/>
          </w:tcPr>
          <w:p w14:paraId="6476115B" w14:textId="72185323"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 xml:space="preserve">Atherogenic </w:t>
            </w:r>
            <w:r w:rsidRPr="00046710">
              <w:rPr>
                <w:rFonts w:ascii="Calibri" w:eastAsia="Times New Roman" w:hAnsi="Calibri" w:cs="Calibri"/>
                <w:color w:val="000000"/>
                <w:kern w:val="0"/>
                <w14:ligatures w14:val="none"/>
              </w:rPr>
              <w:lastRenderedPageBreak/>
              <w:t>circulating miRNAs</w:t>
            </w:r>
          </w:p>
        </w:tc>
        <w:tc>
          <w:tcPr>
            <w:tcW w:w="1275" w:type="dxa"/>
            <w:tcBorders>
              <w:top w:val="nil"/>
              <w:left w:val="nil"/>
              <w:bottom w:val="single" w:sz="4" w:space="0" w:color="auto"/>
              <w:right w:val="single" w:sz="4" w:space="0" w:color="auto"/>
            </w:tcBorders>
            <w:noWrap/>
            <w:hideMark/>
          </w:tcPr>
          <w:p w14:paraId="2084CBB1" w14:textId="1C1D08DD"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lastRenderedPageBreak/>
              <w:t xml:space="preserve">Physical activity, active body </w:t>
            </w:r>
            <w:r w:rsidRPr="00046710">
              <w:rPr>
                <w:rFonts w:ascii="Calibri" w:eastAsia="Times New Roman" w:hAnsi="Calibri" w:cs="Calibri"/>
                <w:color w:val="000000"/>
                <w:kern w:val="0"/>
                <w14:ligatures w14:val="none"/>
              </w:rPr>
              <w:lastRenderedPageBreak/>
              <w:t>mass, and basal metabolism</w:t>
            </w:r>
          </w:p>
        </w:tc>
        <w:tc>
          <w:tcPr>
            <w:tcW w:w="2552" w:type="dxa"/>
            <w:tcBorders>
              <w:top w:val="nil"/>
              <w:left w:val="nil"/>
              <w:bottom w:val="single" w:sz="4" w:space="0" w:color="auto"/>
              <w:right w:val="single" w:sz="4" w:space="0" w:color="auto"/>
            </w:tcBorders>
            <w:noWrap/>
            <w:hideMark/>
          </w:tcPr>
          <w:p w14:paraId="218713E7" w14:textId="43EC83F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lastRenderedPageBreak/>
              <w:t xml:space="preserve">Several circulating miRNAs changed after AMI and were associated </w:t>
            </w:r>
            <w:r w:rsidRPr="00046710">
              <w:rPr>
                <w:rFonts w:ascii="Calibri" w:eastAsia="Times New Roman" w:hAnsi="Calibri" w:cs="Calibri"/>
                <w:color w:val="000000"/>
                <w:kern w:val="0"/>
                <w14:ligatures w14:val="none"/>
              </w:rPr>
              <w:lastRenderedPageBreak/>
              <w:t>with active body mass and basal metabolism.</w:t>
            </w:r>
          </w:p>
        </w:tc>
      </w:tr>
      <w:tr w:rsidR="00046710" w:rsidRPr="00715CB8" w14:paraId="5794C2A0"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3D83888A"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lastRenderedPageBreak/>
              <w:t>17</w:t>
            </w:r>
          </w:p>
        </w:tc>
        <w:tc>
          <w:tcPr>
            <w:tcW w:w="1054" w:type="dxa"/>
            <w:tcBorders>
              <w:top w:val="nil"/>
              <w:left w:val="nil"/>
              <w:bottom w:val="single" w:sz="4" w:space="0" w:color="auto"/>
              <w:right w:val="single" w:sz="4" w:space="0" w:color="auto"/>
            </w:tcBorders>
            <w:noWrap/>
            <w:vAlign w:val="center"/>
            <w:hideMark/>
          </w:tcPr>
          <w:p w14:paraId="7A19F8E3" w14:textId="1783883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Jarosz-Popek et al. </w:t>
            </w:r>
            <w:sdt>
              <w:sdtPr>
                <w:rPr>
                  <w:rFonts w:ascii="Calibri" w:eastAsia="Times New Roman" w:hAnsi="Calibri" w:cs="Calibri"/>
                  <w:color w:val="000000"/>
                  <w:kern w:val="0"/>
                  <w14:ligatures w14:val="none"/>
                </w:rPr>
                <w:tag w:val="MENDELEY_CITATION_v3_eyJjaXRhdGlvbklEIjoiTUVOREVMRVlfQ0lUQVRJT05fNWY1NDU2NTgtODg3Ny00YmZkLTllZmQtNzM1MGU5OTFiNWQw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LCJzdXBwcmVzcy1hdXRob3IiOmZhbHNlLCJjb21wb3NpdGUiOmZhbHNlLCJhdXRob3Itb25seSI6ZmFsc2V9XX0="/>
                <w:id w:val="-466900144"/>
                <w:placeholder>
                  <w:docPart w:val="DefaultPlaceholder_-1854013440"/>
                </w:placeholder>
              </w:sdtPr>
              <w:sdtContent>
                <w:r w:rsidR="00C15375" w:rsidRPr="00C15375">
                  <w:rPr>
                    <w:rFonts w:ascii="Calibri" w:eastAsia="Times New Roman" w:hAnsi="Calibri" w:cs="Calibri"/>
                    <w:color w:val="000000"/>
                    <w:kern w:val="0"/>
                    <w14:ligatures w14:val="none"/>
                  </w:rPr>
                  <w:t>[14]</w:t>
                </w:r>
              </w:sdtContent>
            </w:sdt>
          </w:p>
        </w:tc>
        <w:tc>
          <w:tcPr>
            <w:tcW w:w="789" w:type="dxa"/>
            <w:tcBorders>
              <w:top w:val="nil"/>
              <w:left w:val="nil"/>
              <w:bottom w:val="single" w:sz="4" w:space="0" w:color="auto"/>
              <w:right w:val="single" w:sz="4" w:space="0" w:color="auto"/>
            </w:tcBorders>
            <w:noWrap/>
            <w:vAlign w:val="center"/>
            <w:hideMark/>
          </w:tcPr>
          <w:p w14:paraId="516E05BD"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2026</w:t>
            </w:r>
          </w:p>
        </w:tc>
        <w:tc>
          <w:tcPr>
            <w:tcW w:w="1561" w:type="dxa"/>
            <w:tcBorders>
              <w:top w:val="nil"/>
              <w:left w:val="nil"/>
              <w:bottom w:val="single" w:sz="4" w:space="0" w:color="auto"/>
              <w:right w:val="single" w:sz="4" w:space="0" w:color="auto"/>
            </w:tcBorders>
            <w:noWrap/>
            <w:hideMark/>
          </w:tcPr>
          <w:p w14:paraId="04DF0572" w14:textId="1215EF9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106 MI patients with longitudinal plasma samples</w:t>
            </w:r>
          </w:p>
        </w:tc>
        <w:tc>
          <w:tcPr>
            <w:tcW w:w="1275" w:type="dxa"/>
            <w:tcBorders>
              <w:top w:val="nil"/>
              <w:left w:val="nil"/>
              <w:bottom w:val="single" w:sz="4" w:space="0" w:color="auto"/>
              <w:right w:val="single" w:sz="4" w:space="0" w:color="auto"/>
            </w:tcBorders>
            <w:noWrap/>
            <w:hideMark/>
          </w:tcPr>
          <w:p w14:paraId="7AE09B76" w14:textId="7CC7CD9A"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Plasma</w:t>
            </w:r>
          </w:p>
        </w:tc>
        <w:tc>
          <w:tcPr>
            <w:tcW w:w="1134" w:type="dxa"/>
            <w:tcBorders>
              <w:top w:val="nil"/>
              <w:left w:val="nil"/>
              <w:bottom w:val="single" w:sz="4" w:space="0" w:color="auto"/>
              <w:right w:val="single" w:sz="4" w:space="0" w:color="auto"/>
            </w:tcBorders>
            <w:noWrap/>
            <w:hideMark/>
          </w:tcPr>
          <w:p w14:paraId="15B8EEC9" w14:textId="3DFD57F8"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miR-210-5p, miR-195-5p, miR-1-5p, and miR-21</w:t>
            </w:r>
          </w:p>
        </w:tc>
        <w:tc>
          <w:tcPr>
            <w:tcW w:w="1275" w:type="dxa"/>
            <w:tcBorders>
              <w:top w:val="nil"/>
              <w:left w:val="nil"/>
              <w:bottom w:val="single" w:sz="4" w:space="0" w:color="auto"/>
              <w:right w:val="single" w:sz="4" w:space="0" w:color="auto"/>
            </w:tcBorders>
            <w:noWrap/>
            <w:hideMark/>
          </w:tcPr>
          <w:p w14:paraId="72AD64AA" w14:textId="069EAC40"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Diabetes status and AMI severity</w:t>
            </w:r>
          </w:p>
        </w:tc>
        <w:tc>
          <w:tcPr>
            <w:tcW w:w="2552" w:type="dxa"/>
            <w:tcBorders>
              <w:top w:val="nil"/>
              <w:left w:val="nil"/>
              <w:bottom w:val="single" w:sz="4" w:space="0" w:color="auto"/>
              <w:right w:val="single" w:sz="4" w:space="0" w:color="auto"/>
            </w:tcBorders>
            <w:noWrap/>
            <w:hideMark/>
          </w:tcPr>
          <w:p w14:paraId="00FBD130" w14:textId="6D66F863"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miR-210-5p and miR-195-5p differentiated diabetes status, while miR-1-5p predicted severe AMI.</w:t>
            </w:r>
          </w:p>
        </w:tc>
      </w:tr>
      <w:tr w:rsidR="00046710" w:rsidRPr="00715CB8" w14:paraId="6B54E89C" w14:textId="77777777" w:rsidTr="00C02582">
        <w:trPr>
          <w:trHeight w:val="290"/>
        </w:trPr>
        <w:tc>
          <w:tcPr>
            <w:tcW w:w="709" w:type="dxa"/>
            <w:tcBorders>
              <w:top w:val="nil"/>
              <w:left w:val="single" w:sz="4" w:space="0" w:color="auto"/>
              <w:bottom w:val="single" w:sz="4" w:space="0" w:color="auto"/>
              <w:right w:val="single" w:sz="4" w:space="0" w:color="auto"/>
            </w:tcBorders>
            <w:noWrap/>
            <w:vAlign w:val="center"/>
            <w:hideMark/>
          </w:tcPr>
          <w:p w14:paraId="00FB6A11"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18</w:t>
            </w:r>
          </w:p>
        </w:tc>
        <w:tc>
          <w:tcPr>
            <w:tcW w:w="1054" w:type="dxa"/>
            <w:tcBorders>
              <w:top w:val="nil"/>
              <w:left w:val="nil"/>
              <w:bottom w:val="single" w:sz="4" w:space="0" w:color="auto"/>
              <w:right w:val="single" w:sz="4" w:space="0" w:color="auto"/>
            </w:tcBorders>
            <w:noWrap/>
            <w:vAlign w:val="center"/>
            <w:hideMark/>
          </w:tcPr>
          <w:p w14:paraId="4820C95E" w14:textId="26F6ACB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Carmona-Maurici et al. </w:t>
            </w:r>
            <w:sdt>
              <w:sdtPr>
                <w:rPr>
                  <w:rFonts w:ascii="Calibri" w:eastAsia="Times New Roman" w:hAnsi="Calibri" w:cs="Calibri"/>
                  <w:color w:val="000000"/>
                  <w:kern w:val="0"/>
                  <w14:ligatures w14:val="none"/>
                </w:rPr>
                <w:tag w:val="MENDELEY_CITATION_v3_eyJjaXRhdGlvbklEIjoiTUVOREVMRVlfQ0lUQVRJT05fM2Q4MzcwODctNDIxZi00NjkwLTgyMjMtZWJkNWQ3NDVmNDkzIiwicHJvcGVydGllcyI6eyJub3RlSW5kZXgiOjB9LCJpc0VkaXRlZCI6ZmFsc2UsIm1hbnVhbE92ZXJyaWRlIjp7ImlzTWFudWFsbHlPdmVycmlkZGVuIjpmYWxzZSwiY2l0ZXByb2NUZXh0IjoiWzMxXSIsIm1hbnVhbE92ZXJyaWRlVGV4dCI6IiJ9LCJjaXRhdGlvbkl0ZW1zIjpb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Swic3VwcHJlc3MtYXV0aG9yIjpmYWxzZSwiY29tcG9zaXRlIjpmYWxzZSwiYXV0aG9yLW9ubHkiOmZhbHNlfV19"/>
                <w:id w:val="-1479137273"/>
                <w:placeholder>
                  <w:docPart w:val="DefaultPlaceholder_-1854013440"/>
                </w:placeholder>
              </w:sdtPr>
              <w:sdtContent>
                <w:r w:rsidR="00C15375" w:rsidRPr="00C15375">
                  <w:rPr>
                    <w:rFonts w:ascii="Calibri" w:eastAsia="Times New Roman" w:hAnsi="Calibri" w:cs="Calibri"/>
                    <w:color w:val="000000"/>
                    <w:kern w:val="0"/>
                    <w14:ligatures w14:val="none"/>
                  </w:rPr>
                  <w:t>[31]</w:t>
                </w:r>
              </w:sdtContent>
            </w:sdt>
          </w:p>
        </w:tc>
        <w:tc>
          <w:tcPr>
            <w:tcW w:w="789" w:type="dxa"/>
            <w:tcBorders>
              <w:top w:val="nil"/>
              <w:left w:val="nil"/>
              <w:bottom w:val="single" w:sz="4" w:space="0" w:color="auto"/>
              <w:right w:val="single" w:sz="4" w:space="0" w:color="auto"/>
            </w:tcBorders>
            <w:noWrap/>
            <w:vAlign w:val="center"/>
            <w:hideMark/>
          </w:tcPr>
          <w:p w14:paraId="2CDA0806" w14:textId="77777777"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2024</w:t>
            </w:r>
          </w:p>
        </w:tc>
        <w:tc>
          <w:tcPr>
            <w:tcW w:w="1561" w:type="dxa"/>
            <w:tcBorders>
              <w:top w:val="nil"/>
              <w:left w:val="nil"/>
              <w:bottom w:val="single" w:sz="4" w:space="0" w:color="auto"/>
              <w:right w:val="single" w:sz="4" w:space="0" w:color="auto"/>
            </w:tcBorders>
            <w:noWrap/>
            <w:hideMark/>
          </w:tcPr>
          <w:p w14:paraId="43728A33" w14:textId="04D70822"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Patients with severe obesity evaluated before and after bariatric surgery</w:t>
            </w:r>
          </w:p>
        </w:tc>
        <w:tc>
          <w:tcPr>
            <w:tcW w:w="1275" w:type="dxa"/>
            <w:tcBorders>
              <w:top w:val="nil"/>
              <w:left w:val="nil"/>
              <w:bottom w:val="single" w:sz="4" w:space="0" w:color="auto"/>
              <w:right w:val="single" w:sz="4" w:space="0" w:color="auto"/>
            </w:tcBorders>
            <w:noWrap/>
            <w:hideMark/>
          </w:tcPr>
          <w:p w14:paraId="1C2C8CF6" w14:textId="1B433506"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Extracellular vesicles/plasma circulating miRNAs</w:t>
            </w:r>
          </w:p>
        </w:tc>
        <w:tc>
          <w:tcPr>
            <w:tcW w:w="1134" w:type="dxa"/>
            <w:tcBorders>
              <w:top w:val="nil"/>
              <w:left w:val="nil"/>
              <w:bottom w:val="single" w:sz="4" w:space="0" w:color="auto"/>
              <w:right w:val="single" w:sz="4" w:space="0" w:color="auto"/>
            </w:tcBorders>
            <w:noWrap/>
            <w:hideMark/>
          </w:tcPr>
          <w:p w14:paraId="74288950" w14:textId="093E5C54"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Obesity-related circulating miRNAs</w:t>
            </w:r>
          </w:p>
        </w:tc>
        <w:tc>
          <w:tcPr>
            <w:tcW w:w="1275" w:type="dxa"/>
            <w:tcBorders>
              <w:top w:val="nil"/>
              <w:left w:val="nil"/>
              <w:bottom w:val="single" w:sz="4" w:space="0" w:color="auto"/>
              <w:right w:val="single" w:sz="4" w:space="0" w:color="auto"/>
            </w:tcBorders>
            <w:noWrap/>
            <w:hideMark/>
          </w:tcPr>
          <w:p w14:paraId="5228BAFF" w14:textId="26E382E0"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Severe obesity and subclinical atherosclerosis</w:t>
            </w:r>
          </w:p>
        </w:tc>
        <w:tc>
          <w:tcPr>
            <w:tcW w:w="2552" w:type="dxa"/>
            <w:tcBorders>
              <w:top w:val="nil"/>
              <w:left w:val="nil"/>
              <w:bottom w:val="single" w:sz="4" w:space="0" w:color="auto"/>
              <w:right w:val="single" w:sz="4" w:space="0" w:color="auto"/>
            </w:tcBorders>
            <w:noWrap/>
            <w:hideMark/>
          </w:tcPr>
          <w:p w14:paraId="7F9AA911" w14:textId="58AEEBD9" w:rsidR="00046710" w:rsidRPr="00715CB8" w:rsidRDefault="00046710" w:rsidP="00046710">
            <w:pPr>
              <w:spacing w:after="0" w:line="240" w:lineRule="auto"/>
              <w:jc w:val="center"/>
              <w:rPr>
                <w:rFonts w:ascii="Calibri" w:eastAsia="Times New Roman" w:hAnsi="Calibri" w:cs="Calibri"/>
                <w:color w:val="000000"/>
                <w:kern w:val="0"/>
                <w14:ligatures w14:val="none"/>
              </w:rPr>
            </w:pPr>
            <w:r w:rsidRPr="00046710">
              <w:rPr>
                <w:rFonts w:ascii="Calibri" w:eastAsia="Times New Roman" w:hAnsi="Calibri" w:cs="Calibri"/>
                <w:color w:val="000000"/>
                <w:kern w:val="0"/>
                <w14:ligatures w14:val="none"/>
              </w:rPr>
              <w:t>Circulating miRNAs were associated with subclinical atherosclerosis in severe obesity.</w:t>
            </w:r>
          </w:p>
        </w:tc>
      </w:tr>
    </w:tbl>
    <w:p w14:paraId="19565CAA" w14:textId="07795282" w:rsidR="00046710" w:rsidRPr="00046710" w:rsidRDefault="00046710" w:rsidP="00046710">
      <w:pPr>
        <w:ind w:firstLine="709"/>
        <w:jc w:val="both"/>
        <w:rPr>
          <w:lang w:val="en-ID"/>
        </w:rPr>
      </w:pPr>
      <w:r w:rsidRPr="00046710">
        <w:rPr>
          <w:lang w:val="en-ID"/>
        </w:rPr>
        <w:t>Table 4 demonstrates that the circulating miRNAs investigated in the included articles were highly diverse. The miRNAs most frequently associated with ACS or AMI included miR-223, miR-21, miR-1, miR-126, miR-133a, miR-451a, miR-486-5p, miR-483-5p, miR-497-5p, miR-409-5p, miR-30c-5p, miR-1282, miR-210, miR-195, miR-199a-3p, and miR-125a-5p</w:t>
      </w:r>
      <w:r w:rsidR="00B30892">
        <w:rPr>
          <w:lang w:val="en-ID"/>
        </w:rPr>
        <w:t xml:space="preserve"> </w:t>
      </w:r>
      <w:sdt>
        <w:sdtPr>
          <w:rPr>
            <w:rFonts w:ascii="Calibri" w:hAnsi="Calibri" w:cs="Calibri"/>
            <w:color w:val="000000"/>
            <w:lang w:val="en-ID"/>
          </w:rPr>
          <w:tag w:val="MENDELEY_CITATION_v3_eyJjaXRhdGlvbklEIjoiTUVOREVMRVlfQ0lUQVRJT05fZmUzY2U1YTgtM2I5YS00OWU0LWJiYWItM2FhYWY2MmEyNzExIiwicHJvcGVydGllcyI6eyJub3RlSW5kZXgiOjB9LCJpc0VkaXRlZCI6ZmFsc2UsIm1hbnVhbE92ZXJyaWRlIjp7ImlzTWFudWFsbHlPdmVycmlkZGVuIjpmYWxzZSwiY2l0ZXByb2NUZXh0IjoiWzEzLDE0LDE24oCTMzF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
          <w:id w:val="-30652718"/>
          <w:placeholder>
            <w:docPart w:val="437D95E1DDF04CF3A01B63ECDCEFA3F0"/>
          </w:placeholder>
        </w:sdtPr>
        <w:sdtContent>
          <w:r w:rsidR="00C15375" w:rsidRPr="00C15375">
            <w:rPr>
              <w:rFonts w:ascii="Calibri" w:hAnsi="Calibri" w:cs="Calibri"/>
              <w:color w:val="000000"/>
              <w:lang w:val="en-ID"/>
            </w:rPr>
            <w:t>[13,14,16–31]</w:t>
          </w:r>
        </w:sdtContent>
      </w:sdt>
      <w:r w:rsidRPr="00046710">
        <w:rPr>
          <w:lang w:val="en-ID"/>
        </w:rPr>
        <w:t>. Differences in the direction of expression were observed across the articles. Several miRNAs were increased in ACS or AMI, including miR-361-5p, miR-3646, miR-497-5p, miR-483-5p, miR-223-5p, and miR-451a</w:t>
      </w:r>
      <w:r w:rsidR="00B30892">
        <w:rPr>
          <w:lang w:val="en-ID"/>
        </w:rPr>
        <w:t xml:space="preserve"> </w:t>
      </w:r>
      <w:sdt>
        <w:sdtPr>
          <w:rPr>
            <w:rFonts w:ascii="Calibri" w:hAnsi="Calibri" w:cs="Calibri"/>
            <w:color w:val="000000"/>
            <w:lang w:val="en-ID"/>
          </w:rPr>
          <w:tag w:val="MENDELEY_CITATION_v3_eyJjaXRhdGlvbklEIjoiTUVOREVMRVlfQ0lUQVRJT05fM2U4NTExODktNzVmMy00ZTA0LWJmNDktYzkzYzRmOGJjODhmIiwicHJvcGVydGllcyI6eyJub3RlSW5kZXgiOjB9LCJpc0VkaXRlZCI6ZmFsc2UsIm1hbnVhbE92ZXJyaWRlIjp7ImlzTWFudWFsbHlPdmVycmlkZGVuIjpmYWxzZSwiY2l0ZXByb2NUZXh0IjoiWzE24oCTMjAsMjR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1dfQ=="/>
          <w:id w:val="852769526"/>
          <w:placeholder>
            <w:docPart w:val="DefaultPlaceholder_-1854013440"/>
          </w:placeholder>
        </w:sdtPr>
        <w:sdtContent>
          <w:r w:rsidR="00C15375" w:rsidRPr="00C15375">
            <w:rPr>
              <w:rFonts w:ascii="Calibri" w:hAnsi="Calibri" w:cs="Calibri"/>
              <w:color w:val="000000"/>
              <w:lang w:val="en-ID"/>
            </w:rPr>
            <w:t>[16–20,24]</w:t>
          </w:r>
        </w:sdtContent>
      </w:sdt>
      <w:r w:rsidRPr="00046710">
        <w:rPr>
          <w:lang w:val="en-ID"/>
        </w:rPr>
        <w:t xml:space="preserve">. Other miRNAs were decreased, including miR-133a, miR-409-5p, miR-30c-5p, miR-1282, miR-486-5p, and miR-21-5p </w:t>
      </w:r>
      <w:sdt>
        <w:sdtPr>
          <w:rPr>
            <w:rFonts w:ascii="Calibri" w:hAnsi="Calibri" w:cs="Calibri"/>
            <w:color w:val="000000"/>
            <w:lang w:val="en-ID"/>
          </w:rPr>
          <w:tag w:val="MENDELEY_CITATION_v3_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1dfQ=="/>
          <w:id w:val="461316945"/>
          <w:placeholder>
            <w:docPart w:val="DefaultPlaceholder_-1854013440"/>
          </w:placeholder>
        </w:sdtPr>
        <w:sdtContent>
          <w:r w:rsidR="00C15375" w:rsidRPr="00C15375">
            <w:rPr>
              <w:rFonts w:ascii="Calibri" w:hAnsi="Calibri" w:cs="Calibri"/>
              <w:color w:val="000000"/>
              <w:lang w:val="en-ID"/>
            </w:rPr>
            <w:t>[19,23,25–27]</w:t>
          </w:r>
        </w:sdtContent>
      </w:sdt>
      <w:r w:rsidRPr="00046710">
        <w:rPr>
          <w:lang w:val="en-ID"/>
        </w:rPr>
        <w:t xml:space="preserve">. These differences indicate that circulating miRNAs may reflect changes in inflammation, myocardial injury, endothelial dysfunction, platelet activation, lipid disturbances, and ventricular </w:t>
      </w:r>
      <w:proofErr w:type="spellStart"/>
      <w:r w:rsidRPr="00046710">
        <w:rPr>
          <w:lang w:val="en-ID"/>
        </w:rPr>
        <w:t>remodeling</w:t>
      </w:r>
      <w:proofErr w:type="spellEnd"/>
      <w:r w:rsidRPr="00046710">
        <w:rPr>
          <w:lang w:val="en-ID"/>
        </w:rPr>
        <w:t>.</w:t>
      </w:r>
    </w:p>
    <w:p w14:paraId="212D9C75" w14:textId="12E107A4" w:rsidR="00046710" w:rsidRPr="00046710" w:rsidRDefault="00046710" w:rsidP="00046710">
      <w:pPr>
        <w:ind w:firstLine="709"/>
        <w:jc w:val="both"/>
        <w:rPr>
          <w:lang w:val="en-ID"/>
        </w:rPr>
      </w:pPr>
      <w:r w:rsidRPr="00046710">
        <w:rPr>
          <w:lang w:val="en-ID"/>
        </w:rPr>
        <w:t xml:space="preserve">Regarding the study populations, most articles used patients with ACS as their main population </w:t>
      </w:r>
      <w:sdt>
        <w:sdtPr>
          <w:rPr>
            <w:rFonts w:ascii="Calibri" w:hAnsi="Calibri" w:cs="Calibri"/>
            <w:color w:val="000000"/>
            <w:lang w:val="en-ID"/>
          </w:rPr>
          <w:tag w:val="MENDELEY_CITATION_v3_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"/>
          <w:id w:val="-1298905394"/>
          <w:placeholder>
            <w:docPart w:val="DefaultPlaceholder_-1854013440"/>
          </w:placeholder>
        </w:sdtPr>
        <w:sdtContent>
          <w:r w:rsidR="00C15375" w:rsidRPr="00C15375">
            <w:rPr>
              <w:rFonts w:ascii="Calibri" w:hAnsi="Calibri" w:cs="Calibri"/>
              <w:color w:val="000000"/>
              <w:lang w:val="en-ID"/>
            </w:rPr>
            <w:t>[16–18,20,23,24,26–28]</w:t>
          </w:r>
        </w:sdtContent>
      </w:sdt>
      <w:r w:rsidRPr="00046710">
        <w:rPr>
          <w:lang w:val="en-ID"/>
        </w:rPr>
        <w:t xml:space="preserve">. ACS in the included articles encompassed unstable angina, acute myocardial infarction, STEMI, NSTEMI, and NSTE-ACS </w:t>
      </w:r>
      <w:sdt>
        <w:sdtPr>
          <w:rPr>
            <w:rFonts w:ascii="Calibri" w:hAnsi="Calibri" w:cs="Calibri"/>
            <w:color w:val="000000"/>
            <w:lang w:val="en-ID"/>
          </w:rPr>
          <w:tag w:val="MENDELEY_CITATION_v3_eyJjaXRhdGlvbklEIjoiTUVOREVMRVlfQ0lUQVRJT05fNjM5ZDVmYmUtOGZmMC00Mzc0LThhZTgtMGYxNDdhNWQ2ZWNkIiwicHJvcGVydGllcyI6eyJub3RlSW5kZXgiOjB9LCJpc0VkaXRlZCI6ZmFsc2UsIm1hbnVhbE92ZXJyaWRlIjp7ImlzTWFudWFsbHlPdmVycmlkZGVuIjpmYWxzZSwiY2l0ZXByb2NUZXh0IjoiWzE5LDIxLDIyLDI5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LCJzdXBwcmVzcy1hdXRob3IiOmZhbHNlLCJjb21wb3NpdGUiOmZhbHNlLCJhdXRob3Itb25s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"/>
          <w:id w:val="1987130252"/>
          <w:placeholder>
            <w:docPart w:val="DefaultPlaceholder_-1854013440"/>
          </w:placeholder>
        </w:sdtPr>
        <w:sdtContent>
          <w:r w:rsidR="00C15375" w:rsidRPr="00C15375">
            <w:rPr>
              <w:rFonts w:ascii="Calibri" w:hAnsi="Calibri" w:cs="Calibri"/>
              <w:color w:val="000000"/>
              <w:lang w:val="en-ID"/>
            </w:rPr>
            <w:t>[19,21,22,29]</w:t>
          </w:r>
        </w:sdtContent>
      </w:sdt>
      <w:r w:rsidRPr="00046710">
        <w:rPr>
          <w:lang w:val="en-ID"/>
        </w:rPr>
        <w:t>. Fewer articles directly investigated AMI populations, although these studies were particularly important because they were more closely aligned with the objective of the present research</w:t>
      </w:r>
      <w:r w:rsidR="00B30892">
        <w:rPr>
          <w:lang w:val="en-ID"/>
        </w:rPr>
        <w:t xml:space="preserve"> </w:t>
      </w:r>
      <w:sdt>
        <w:sdtPr>
          <w:rPr>
            <w:rFonts w:ascii="Calibri" w:hAnsi="Calibri" w:cs="Calibri"/>
            <w:color w:val="000000"/>
            <w:lang w:val="en-ID"/>
          </w:rPr>
          <w:tag w:val="MENDELEY_CITATION_v3_eyJjaXRhdGlvbklEIjoiTUVOREVMRVlfQ0lUQVRJT05fYzBhMDRlZGYtMDU0MS00MTdmLWI0OTAtY2ViNmM2ZDlhYjFmIiwicHJvcGVydGllcyI6eyJub3RlSW5kZXgiOjB9LCJpc0VkaXRlZCI6ZmFsc2UsIm1hbnVhbE92ZXJyaWRlIjp7ImlzTWFudWFsbHlPdmVycmlkZGVuIjpmYWxzZSwiY2l0ZXByb2NUZXh0IjoiWzEzLDE0LDE5LDI1LDMw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V19"/>
          <w:id w:val="-1605266507"/>
          <w:placeholder>
            <w:docPart w:val="DefaultPlaceholder_-1854013440"/>
          </w:placeholder>
        </w:sdtPr>
        <w:sdtContent>
          <w:r w:rsidR="00C15375" w:rsidRPr="00C15375">
            <w:rPr>
              <w:rFonts w:ascii="Calibri" w:hAnsi="Calibri" w:cs="Calibri"/>
              <w:color w:val="000000"/>
              <w:lang w:val="en-ID"/>
            </w:rPr>
            <w:t>[13,14,19,25,30]</w:t>
          </w:r>
        </w:sdtContent>
      </w:sdt>
      <w:r w:rsidRPr="00046710">
        <w:rPr>
          <w:lang w:val="en-ID"/>
        </w:rPr>
        <w:t xml:space="preserve">. Studies directly investigating AMI evaluated the relationships between miRNAs and AMI diagnosis, troponin levels, MACE, left ventricular </w:t>
      </w:r>
      <w:proofErr w:type="spellStart"/>
      <w:r w:rsidRPr="00046710">
        <w:rPr>
          <w:lang w:val="en-ID"/>
        </w:rPr>
        <w:t>remodeling</w:t>
      </w:r>
      <w:proofErr w:type="spellEnd"/>
      <w:r w:rsidRPr="00046710">
        <w:rPr>
          <w:lang w:val="en-ID"/>
        </w:rPr>
        <w:t>, left ventricular ejection fraction, reperfusion therapy, and infarct severity</w:t>
      </w:r>
      <w:r w:rsidR="00BD3E77">
        <w:rPr>
          <w:lang w:val="en-ID"/>
        </w:rPr>
        <w:t xml:space="preserve"> </w:t>
      </w:r>
      <w:sdt>
        <w:sdtPr>
          <w:rPr>
            <w:rFonts w:ascii="Calibri" w:hAnsi="Calibri" w:cs="Calibri"/>
            <w:color w:val="000000"/>
            <w:lang w:val="en-ID"/>
          </w:rPr>
          <w:tag w:val="MENDELEY_CITATION_v3_eyJjaXRhdGlvbklEIjoiTUVOREVMRVlfQ0lUQVRJT05fMWIyZTQyZjctNTc4ZC00OWNmLTk3ODUtZDk5YTNiNzAwNzk5IiwicHJvcGVydGllcyI6eyJub3RlSW5kZXgiOjB9LCJpc0VkaXRlZCI6ZmFsc2UsIm1hbnVhbE92ZXJyaWRlIjp7ImlzTWFudWFsbHlPdmVycmlkZGVuIjpmYWxzZSwiY2l0ZXByb2NUZXh0IjoiWzEzLDE0LDE5LDI1LDMw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
          <w:id w:val="1342899501"/>
          <w:placeholder>
            <w:docPart w:val="DefaultPlaceholder_-1854013440"/>
          </w:placeholder>
        </w:sdtPr>
        <w:sdtContent>
          <w:r w:rsidR="00C15375" w:rsidRPr="00C15375">
            <w:rPr>
              <w:rFonts w:ascii="Calibri" w:hAnsi="Calibri" w:cs="Calibri"/>
              <w:color w:val="000000"/>
              <w:lang w:val="en-ID"/>
            </w:rPr>
            <w:t>[13,14,19,25,30]</w:t>
          </w:r>
        </w:sdtContent>
      </w:sdt>
      <w:r w:rsidRPr="00046710">
        <w:rPr>
          <w:lang w:val="en-ID"/>
        </w:rPr>
        <w:t>. Articles that directly included an obesity group were still limited, particularly those investigating severe obesity and subclinical atherosclerosis</w:t>
      </w:r>
      <w:r w:rsidR="00BD3E77">
        <w:rPr>
          <w:lang w:val="en-ID"/>
        </w:rPr>
        <w:t xml:space="preserve"> </w:t>
      </w:r>
      <w:sdt>
        <w:sdtPr>
          <w:rPr>
            <w:rFonts w:ascii="Calibri" w:hAnsi="Calibri" w:cs="Calibri"/>
            <w:color w:val="000000"/>
            <w:lang w:val="en-ID"/>
          </w:rPr>
          <w:tag w:val="MENDELEY_CITATION_v3_eyJjaXRhdGlvbklEIjoiTUVOREVMRVlfQ0lUQVRJT05fZGZmYzNiNGEtOGUzMS00YzkwLTk1ZmItNWIzYWM1OThmNzk3IiwicHJvcGVydGllcyI6eyJub3RlSW5kZXgiOjB9LCJpc0VkaXRlZCI6ZmFsc2UsIm1hbnVhbE92ZXJyaWRlIjp7ImlzTWFudWFsbHlPdmVycmlkZGVuIjpmYWxzZSwiY2l0ZXByb2NUZXh0IjoiWzMxXSIsIm1hbnVhbE92ZXJyaWRlVGV4dCI6IiJ9LCJjaXRhdGlvbkl0ZW1zIjpb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X1dfQ=="/>
          <w:id w:val="1635674147"/>
          <w:placeholder>
            <w:docPart w:val="DefaultPlaceholder_-1854013440"/>
          </w:placeholder>
        </w:sdtPr>
        <w:sdtContent>
          <w:r w:rsidR="00C15375" w:rsidRPr="00C15375">
            <w:rPr>
              <w:rFonts w:ascii="Calibri" w:hAnsi="Calibri" w:cs="Calibri"/>
              <w:color w:val="000000"/>
              <w:lang w:val="en-ID"/>
            </w:rPr>
            <w:t>[31]</w:t>
          </w:r>
        </w:sdtContent>
      </w:sdt>
      <w:r w:rsidRPr="00046710">
        <w:rPr>
          <w:lang w:val="en-ID"/>
        </w:rPr>
        <w:t>. Evidence related to obesity was more frequently represented by clinical variables such as BMI, diabetes mellitus, lipid profile, active body mass, and basal metabolism</w:t>
      </w:r>
      <w:r w:rsidR="00BD3E77">
        <w:rPr>
          <w:lang w:val="en-ID"/>
        </w:rPr>
        <w:t xml:space="preserve"> </w:t>
      </w:r>
      <w:sdt>
        <w:sdtPr>
          <w:rPr>
            <w:rFonts w:ascii="Calibri" w:hAnsi="Calibri" w:cs="Calibri"/>
            <w:color w:val="000000"/>
            <w:lang w:val="en-ID"/>
          </w:rPr>
          <w:tag w:val="MENDELEY_CITATION_v3_eyJjaXRhdGlvbklEIjoiTUVOREVMRVlfQ0lUQVRJT05fOGE2MDg3OTUtZmJkMi00ZTY5LTk0MzItYTFmZjExZjE4MjM3IiwicHJvcGVydGllcyI6eyJub3RlSW5kZXgiOjB9LCJpc0VkaXRlZCI6ZmFsc2UsIm1hbnVhbE92ZXJyaWRlIjp7ImlzTWFudWFsbHlPdmVycmlkZGVuIjpmYWxzZSwiY2l0ZXByb2NUZXh0IjoiWzE0LDIxLDIyLDMwLDM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"/>
          <w:id w:val="697427302"/>
          <w:placeholder>
            <w:docPart w:val="DefaultPlaceholder_-1854013440"/>
          </w:placeholder>
        </w:sdtPr>
        <w:sdtContent>
          <w:r w:rsidR="00C15375" w:rsidRPr="00C15375">
            <w:rPr>
              <w:rFonts w:ascii="Calibri" w:hAnsi="Calibri" w:cs="Calibri"/>
              <w:color w:val="000000"/>
              <w:lang w:val="en-ID"/>
            </w:rPr>
            <w:t>[14,21,22,30,31]</w:t>
          </w:r>
        </w:sdtContent>
      </w:sdt>
      <w:r w:rsidRPr="00046710">
        <w:rPr>
          <w:lang w:val="en-ID"/>
        </w:rPr>
        <w:t>. The findings of this SLR indicate that the association between circulating miRNAs and myocardial infarction has been widely investigated, although the specific focus on patients with obesity remains limited.</w:t>
      </w:r>
    </w:p>
    <w:p w14:paraId="5693C674" w14:textId="43C28ADF" w:rsidR="00886AE3" w:rsidRDefault="00886AE3" w:rsidP="00715CB8">
      <w:pPr>
        <w:ind w:firstLine="709"/>
        <w:jc w:val="both"/>
        <w:rPr>
          <w:lang w:val="en-ID"/>
        </w:rPr>
      </w:pPr>
    </w:p>
    <w:p w14:paraId="7E312E9F" w14:textId="5CA4A243" w:rsidR="00886AE3" w:rsidRPr="00886AE3" w:rsidRDefault="007E49E6" w:rsidP="007E49E6">
      <w:pPr>
        <w:rPr>
          <w:b/>
          <w:bCs/>
        </w:rPr>
      </w:pPr>
      <w:r w:rsidRPr="00C15375">
        <w:rPr>
          <w:b/>
          <w:bCs/>
        </w:rPr>
        <w:t>Diagnostic Role of Circulating miRNAs</w:t>
      </w:r>
    </w:p>
    <w:p w14:paraId="75E4E325" w14:textId="77777777" w:rsidR="00C15375" w:rsidRPr="00C15375" w:rsidRDefault="00C15375" w:rsidP="00C15375">
      <w:pPr>
        <w:ind w:firstLine="709"/>
        <w:jc w:val="both"/>
        <w:rPr>
          <w:lang w:val="en-ID"/>
        </w:rPr>
      </w:pPr>
      <w:r w:rsidRPr="00C15375">
        <w:rPr>
          <w:lang w:val="en-ID"/>
        </w:rPr>
        <w:lastRenderedPageBreak/>
        <w:t>Most articles demonstrated that circulating miRNAs have potential as diagnostic biomarkers for ACS and AMI. miR-361-5p, miR-3646, miR-497-5p, miR-483-5p, miR-223-5p, miR-30c-5p, miR-1282, miR-133a, miR-451a, miR-486-5p, miR-21-5p, and miRNA panels identified through small RNA sequencing were able to differentiate patients with ACS or AMI from healthy controls, patients with stable coronary disease, chronic coronary syndrome, unstable angina, or non-CAD controls [13,16–20,22–27]. The strongest diagnostic evidence was reported in articles that presented ROC curves, AUC values, sensitivity, and specificity [13,16–20,23–27]. These diagnostic findings indicate that circulating miRNAs may be used as complementary markers alongside conventional biomarkers such as cardiac troponin. They may provide additional biological information regarding myocardial injury, inflammation, endothelial dysfunction, and atherothrombosis.</w:t>
      </w:r>
    </w:p>
    <w:p w14:paraId="14B7C62E" w14:textId="68EAEC17" w:rsidR="00C15375" w:rsidRPr="007E49E6" w:rsidRDefault="00C15375" w:rsidP="00C15375">
      <w:pPr>
        <w:ind w:firstLine="709"/>
        <w:jc w:val="both"/>
        <w:rPr>
          <w:lang w:val="en-ID"/>
        </w:rPr>
      </w:pPr>
      <w:r w:rsidRPr="00C15375">
        <w:rPr>
          <w:lang w:val="en-ID"/>
        </w:rPr>
        <w:t>The direction of miRNA expression was not consistent across all studies. Increased expression of miR-361-5p, miR-3646, miR-497-5p, miR-483-5p, and miR-223-5p was more frequently reported in ACS [16–18,20,24]. In contrast, decreased expression of miR-133a, miR-409-5p, miR-30c-5p, miR-1282, miR-486-5p, and miR-21-5p was reported in several studies involving patients with AMI or ACS [19,23,25–27]. These patterns indicate that each miRNA may originate from different biological sources and molecular pathways. Increased miRNAs may be associated with inflammatory activation, vascular damage, platelet stress, or responses to tissue injury [16–18,20,24,28]. Decreased miRNAs may be associated with the loss of protective functions, impaired angiogenesis, reduced anti-inflammatory regulation, or changes in cellular responses after infarction [19,23,25–27,29]. The interpretation of miRNAs as biomarkers must consequently consider the sample type, blood collection time, disease type, and comparator group.</w:t>
      </w:r>
    </w:p>
    <w:p w14:paraId="604B9213" w14:textId="5F13ABF9" w:rsidR="00886AE3" w:rsidRPr="00886AE3" w:rsidRDefault="007E49E6" w:rsidP="007E49E6">
      <w:pPr>
        <w:jc w:val="center"/>
      </w:pPr>
      <w:r w:rsidRPr="007E49E6">
        <w:rPr>
          <w:b/>
          <w:bCs/>
        </w:rPr>
        <w:t>Table 5. Synthesis of the Diagnostic Roles of Circulating miRNAs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1940"/>
        <w:gridCol w:w="2140"/>
        <w:gridCol w:w="1645"/>
        <w:gridCol w:w="2105"/>
      </w:tblGrid>
      <w:tr w:rsidR="00A81AB9" w:rsidRPr="00715CB8" w14:paraId="5517A827" w14:textId="53A1C02E" w:rsidTr="00A81AB9">
        <w:trPr>
          <w:trHeight w:val="290"/>
        </w:trPr>
        <w:tc>
          <w:tcPr>
            <w:tcW w:w="1521" w:type="dxa"/>
            <w:noWrap/>
            <w:hideMark/>
          </w:tcPr>
          <w:p w14:paraId="42EF1288" w14:textId="033E360F" w:rsidR="00A81AB9" w:rsidRPr="00715CB8" w:rsidRDefault="00A81AB9" w:rsidP="00A81AB9">
            <w:pPr>
              <w:spacing w:after="0" w:line="240" w:lineRule="auto"/>
              <w:jc w:val="center"/>
              <w:rPr>
                <w:rFonts w:ascii="Calibri" w:eastAsia="Times New Roman" w:hAnsi="Calibri" w:cs="Calibri"/>
                <w:b/>
                <w:bCs/>
                <w:color w:val="000000"/>
                <w:kern w:val="0"/>
                <w14:ligatures w14:val="none"/>
              </w:rPr>
            </w:pPr>
            <w:r w:rsidRPr="00B23368">
              <w:rPr>
                <w:rFonts w:ascii="Calibri" w:eastAsia="Times New Roman" w:hAnsi="Calibri" w:cs="Calibri"/>
                <w:b/>
                <w:bCs/>
                <w:color w:val="000000"/>
                <w:kern w:val="0"/>
                <w14:ligatures w14:val="none"/>
              </w:rPr>
              <w:t>Diagnostic Role</w:t>
            </w:r>
          </w:p>
        </w:tc>
        <w:tc>
          <w:tcPr>
            <w:tcW w:w="1940" w:type="dxa"/>
            <w:noWrap/>
            <w:hideMark/>
          </w:tcPr>
          <w:p w14:paraId="61570EA4" w14:textId="66C3DE35" w:rsidR="00A81AB9" w:rsidRPr="00715CB8" w:rsidRDefault="00A81AB9" w:rsidP="00A81AB9">
            <w:pPr>
              <w:spacing w:after="0" w:line="240" w:lineRule="auto"/>
              <w:jc w:val="center"/>
              <w:rPr>
                <w:rFonts w:ascii="Calibri" w:eastAsia="Times New Roman" w:hAnsi="Calibri" w:cs="Calibri"/>
                <w:b/>
                <w:bCs/>
                <w:color w:val="000000"/>
                <w:kern w:val="0"/>
                <w14:ligatures w14:val="none"/>
              </w:rPr>
            </w:pPr>
            <w:r w:rsidRPr="00B23368">
              <w:rPr>
                <w:rFonts w:ascii="Calibri" w:eastAsia="Times New Roman" w:hAnsi="Calibri" w:cs="Calibri"/>
                <w:b/>
                <w:bCs/>
                <w:color w:val="000000"/>
                <w:kern w:val="0"/>
                <w14:ligatures w14:val="none"/>
              </w:rPr>
              <w:t>Associated miRNAs</w:t>
            </w:r>
          </w:p>
        </w:tc>
        <w:tc>
          <w:tcPr>
            <w:tcW w:w="2140" w:type="dxa"/>
            <w:noWrap/>
            <w:hideMark/>
          </w:tcPr>
          <w:p w14:paraId="63D9A62F" w14:textId="7871A938" w:rsidR="00A81AB9" w:rsidRPr="00715CB8" w:rsidRDefault="00A81AB9" w:rsidP="00A81AB9">
            <w:pPr>
              <w:spacing w:after="0" w:line="240" w:lineRule="auto"/>
              <w:jc w:val="center"/>
              <w:rPr>
                <w:rFonts w:ascii="Calibri" w:eastAsia="Times New Roman" w:hAnsi="Calibri" w:cs="Calibri"/>
                <w:b/>
                <w:bCs/>
                <w:color w:val="000000"/>
                <w:kern w:val="0"/>
                <w14:ligatures w14:val="none"/>
              </w:rPr>
            </w:pPr>
            <w:r w:rsidRPr="00B23368">
              <w:rPr>
                <w:rFonts w:ascii="Calibri" w:eastAsia="Times New Roman" w:hAnsi="Calibri" w:cs="Calibri"/>
                <w:b/>
                <w:bCs/>
                <w:color w:val="000000"/>
                <w:kern w:val="0"/>
                <w14:ligatures w14:val="none"/>
              </w:rPr>
              <w:t>Pattern of Findings</w:t>
            </w:r>
          </w:p>
        </w:tc>
        <w:tc>
          <w:tcPr>
            <w:tcW w:w="1645" w:type="dxa"/>
            <w:noWrap/>
            <w:hideMark/>
          </w:tcPr>
          <w:p w14:paraId="2FC93589" w14:textId="2EAE2089" w:rsidR="00A81AB9" w:rsidRPr="00715CB8" w:rsidRDefault="00A81AB9" w:rsidP="00A81AB9">
            <w:pPr>
              <w:spacing w:after="0" w:line="240" w:lineRule="auto"/>
              <w:jc w:val="center"/>
              <w:rPr>
                <w:rFonts w:ascii="Calibri" w:eastAsia="Times New Roman" w:hAnsi="Calibri" w:cs="Calibri"/>
                <w:b/>
                <w:bCs/>
                <w:color w:val="000000"/>
                <w:kern w:val="0"/>
                <w14:ligatures w14:val="none"/>
              </w:rPr>
            </w:pPr>
            <w:r w:rsidRPr="00B23368">
              <w:rPr>
                <w:rFonts w:ascii="Calibri" w:eastAsia="Times New Roman" w:hAnsi="Calibri" w:cs="Calibri"/>
                <w:b/>
                <w:bCs/>
                <w:color w:val="000000"/>
                <w:kern w:val="0"/>
                <w14:ligatures w14:val="none"/>
              </w:rPr>
              <w:t>SLR Implication</w:t>
            </w:r>
          </w:p>
        </w:tc>
        <w:tc>
          <w:tcPr>
            <w:tcW w:w="2105" w:type="dxa"/>
          </w:tcPr>
          <w:p w14:paraId="0529C598" w14:textId="6328D37F" w:rsidR="00A81AB9" w:rsidRPr="00B23368" w:rsidRDefault="00A81AB9" w:rsidP="00A81AB9">
            <w:pPr>
              <w:spacing w:after="0" w:line="240" w:lineRule="auto"/>
              <w:jc w:val="center"/>
              <w:rPr>
                <w:rFonts w:ascii="Calibri" w:eastAsia="Times New Roman" w:hAnsi="Calibri" w:cs="Calibri"/>
                <w:b/>
                <w:bCs/>
                <w:color w:val="000000"/>
                <w:kern w:val="0"/>
                <w14:ligatures w14:val="none"/>
              </w:rPr>
            </w:pPr>
            <w:r w:rsidRPr="00B23368">
              <w:rPr>
                <w:rFonts w:ascii="Calibri" w:eastAsia="Times New Roman" w:hAnsi="Calibri" w:cs="Calibri"/>
                <w:b/>
                <w:bCs/>
                <w:color w:val="000000"/>
                <w:kern w:val="0"/>
                <w14:ligatures w14:val="none"/>
              </w:rPr>
              <w:t>Source</w:t>
            </w:r>
          </w:p>
        </w:tc>
      </w:tr>
      <w:tr w:rsidR="00C15375" w:rsidRPr="00715CB8" w14:paraId="0E4C34EA" w14:textId="36330286" w:rsidTr="00A81AB9">
        <w:trPr>
          <w:trHeight w:val="290"/>
        </w:trPr>
        <w:tc>
          <w:tcPr>
            <w:tcW w:w="1521" w:type="dxa"/>
            <w:noWrap/>
            <w:hideMark/>
          </w:tcPr>
          <w:p w14:paraId="079AC2C7" w14:textId="17042C75"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Differentiating ACS from healthy controls</w:t>
            </w:r>
          </w:p>
        </w:tc>
        <w:tc>
          <w:tcPr>
            <w:tcW w:w="1940" w:type="dxa"/>
            <w:noWrap/>
            <w:hideMark/>
          </w:tcPr>
          <w:p w14:paraId="415077A7" w14:textId="0C03D0D5"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miR-361-5p, miR-3646, miR-497-5p, miR-483-5p, miR-223-5p, miR-30c-5p, miR-1282, and miR-133a</w:t>
            </w:r>
          </w:p>
        </w:tc>
        <w:tc>
          <w:tcPr>
            <w:tcW w:w="2140" w:type="dxa"/>
            <w:noWrap/>
            <w:hideMark/>
          </w:tcPr>
          <w:p w14:paraId="470B155D" w14:textId="0C36D8C6"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Some miRNAs were increased, while others were decreased in ACS.</w:t>
            </w:r>
          </w:p>
        </w:tc>
        <w:tc>
          <w:tcPr>
            <w:tcW w:w="1645" w:type="dxa"/>
            <w:noWrap/>
            <w:hideMark/>
          </w:tcPr>
          <w:p w14:paraId="0F3F6682" w14:textId="0047E0C7"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Circulating miRNAs have potential as complementary biomarkers for ACS detection.</w:t>
            </w:r>
          </w:p>
        </w:tc>
        <w:tc>
          <w:tcPr>
            <w:tcW w:w="2105" w:type="dxa"/>
          </w:tcPr>
          <w:p w14:paraId="1B6BF171" w14:textId="11D3177D" w:rsidR="00C15375" w:rsidRPr="00B23368" w:rsidRDefault="00C15375" w:rsidP="00C15375">
            <w:pPr>
              <w:spacing w:after="0" w:line="240" w:lineRule="auto"/>
              <w:jc w:val="center"/>
              <w:rPr>
                <w:rFonts w:ascii="Calibri" w:eastAsia="Times New Roman" w:hAnsi="Calibri" w:cs="Calibri"/>
                <w:color w:val="000000"/>
                <w:kern w:val="0"/>
                <w14:ligatures w14:val="none"/>
              </w:rPr>
            </w:pPr>
            <w:r w:rsidRPr="0003166F">
              <w:t>[16–18,20,23,24,26,27]</w:t>
            </w:r>
          </w:p>
        </w:tc>
      </w:tr>
      <w:tr w:rsidR="00C15375" w:rsidRPr="00715CB8" w14:paraId="7BAD25C2" w14:textId="0A87EF4F" w:rsidTr="00A81AB9">
        <w:trPr>
          <w:trHeight w:val="290"/>
        </w:trPr>
        <w:tc>
          <w:tcPr>
            <w:tcW w:w="1521" w:type="dxa"/>
            <w:noWrap/>
            <w:hideMark/>
          </w:tcPr>
          <w:p w14:paraId="1C96A484" w14:textId="2FD0C345"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Differentiating AMI from UAP or control groups</w:t>
            </w:r>
          </w:p>
        </w:tc>
        <w:tc>
          <w:tcPr>
            <w:tcW w:w="1940" w:type="dxa"/>
            <w:noWrap/>
            <w:hideMark/>
          </w:tcPr>
          <w:p w14:paraId="4E727607" w14:textId="59A3BFBD"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miR-451a, miR-486-5p, miR-21-5p, miR-483-5p, miR-30c-5p, and miR-1282</w:t>
            </w:r>
          </w:p>
        </w:tc>
        <w:tc>
          <w:tcPr>
            <w:tcW w:w="2140" w:type="dxa"/>
            <w:noWrap/>
            <w:hideMark/>
          </w:tcPr>
          <w:p w14:paraId="1826CB47" w14:textId="5D9B22E0"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miR-451a tended to increase, whereas miR-486-5p, miR-21-5p, miR-30c-5p, and miR-1282 tended to decrease.</w:t>
            </w:r>
          </w:p>
        </w:tc>
        <w:tc>
          <w:tcPr>
            <w:tcW w:w="1645" w:type="dxa"/>
            <w:noWrap/>
            <w:hideMark/>
          </w:tcPr>
          <w:p w14:paraId="23512961" w14:textId="465682A6"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miRNAs may help differentiate myocardial infarction from other ACS presentations.</w:t>
            </w:r>
          </w:p>
        </w:tc>
        <w:tc>
          <w:tcPr>
            <w:tcW w:w="2105" w:type="dxa"/>
          </w:tcPr>
          <w:p w14:paraId="633958BB" w14:textId="226BDB32" w:rsidR="00C15375" w:rsidRPr="00B23368" w:rsidRDefault="00C15375" w:rsidP="00C15375">
            <w:pPr>
              <w:spacing w:after="0" w:line="240" w:lineRule="auto"/>
              <w:jc w:val="center"/>
              <w:rPr>
                <w:rFonts w:ascii="Calibri" w:eastAsia="Times New Roman" w:hAnsi="Calibri" w:cs="Calibri"/>
                <w:color w:val="000000"/>
                <w:kern w:val="0"/>
                <w14:ligatures w14:val="none"/>
              </w:rPr>
            </w:pPr>
            <w:r w:rsidRPr="0003166F">
              <w:t>[19,20,26,27]</w:t>
            </w:r>
          </w:p>
        </w:tc>
      </w:tr>
      <w:tr w:rsidR="00C15375" w:rsidRPr="00715CB8" w14:paraId="39938B75" w14:textId="069C3090" w:rsidTr="00A81AB9">
        <w:trPr>
          <w:trHeight w:val="290"/>
        </w:trPr>
        <w:tc>
          <w:tcPr>
            <w:tcW w:w="1521" w:type="dxa"/>
            <w:noWrap/>
            <w:hideMark/>
          </w:tcPr>
          <w:p w14:paraId="3C8E742B" w14:textId="27AABCB8"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Differentiating AMI from chronic coronary syndrome</w:t>
            </w:r>
          </w:p>
        </w:tc>
        <w:tc>
          <w:tcPr>
            <w:tcW w:w="1940" w:type="dxa"/>
            <w:noWrap/>
            <w:hideMark/>
          </w:tcPr>
          <w:p w14:paraId="12D3C720" w14:textId="6DCA0A26"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miR-409-5p</w:t>
            </w:r>
          </w:p>
        </w:tc>
        <w:tc>
          <w:tcPr>
            <w:tcW w:w="2140" w:type="dxa"/>
            <w:noWrap/>
            <w:hideMark/>
          </w:tcPr>
          <w:p w14:paraId="618AE406" w14:textId="0A6D00B9"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miR-409-5p was decreased in AMI.</w:t>
            </w:r>
          </w:p>
        </w:tc>
        <w:tc>
          <w:tcPr>
            <w:tcW w:w="1645" w:type="dxa"/>
            <w:noWrap/>
            <w:hideMark/>
          </w:tcPr>
          <w:p w14:paraId="285AAC5F" w14:textId="1F1D6226"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miR-409-5p may reflect acute injury and ventricular remodeling.</w:t>
            </w:r>
          </w:p>
        </w:tc>
        <w:tc>
          <w:tcPr>
            <w:tcW w:w="2105" w:type="dxa"/>
          </w:tcPr>
          <w:p w14:paraId="712F8C2F" w14:textId="7FBCE71D" w:rsidR="00C15375" w:rsidRPr="00B23368" w:rsidRDefault="00C15375" w:rsidP="00C15375">
            <w:pPr>
              <w:spacing w:after="0" w:line="240" w:lineRule="auto"/>
              <w:jc w:val="center"/>
              <w:rPr>
                <w:rFonts w:ascii="Calibri" w:eastAsia="Times New Roman" w:hAnsi="Calibri" w:cs="Calibri"/>
                <w:color w:val="000000"/>
                <w:kern w:val="0"/>
                <w14:ligatures w14:val="none"/>
              </w:rPr>
            </w:pPr>
            <w:r w:rsidRPr="0003166F">
              <w:t>[25]</w:t>
            </w:r>
          </w:p>
        </w:tc>
      </w:tr>
      <w:tr w:rsidR="00C15375" w:rsidRPr="00715CB8" w14:paraId="3ABEB507" w14:textId="5A943093" w:rsidTr="00A81AB9">
        <w:trPr>
          <w:trHeight w:val="290"/>
        </w:trPr>
        <w:tc>
          <w:tcPr>
            <w:tcW w:w="1521" w:type="dxa"/>
            <w:noWrap/>
            <w:hideMark/>
          </w:tcPr>
          <w:p w14:paraId="6C59E443" w14:textId="6B18E8D7"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Identifying the global AMI pattern</w:t>
            </w:r>
          </w:p>
        </w:tc>
        <w:tc>
          <w:tcPr>
            <w:tcW w:w="1940" w:type="dxa"/>
            <w:noWrap/>
            <w:hideMark/>
          </w:tcPr>
          <w:p w14:paraId="692694C7" w14:textId="646202A5"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Multiple plasma miRNA panel</w:t>
            </w:r>
          </w:p>
        </w:tc>
        <w:tc>
          <w:tcPr>
            <w:tcW w:w="2140" w:type="dxa"/>
            <w:noWrap/>
            <w:hideMark/>
          </w:tcPr>
          <w:p w14:paraId="08267A1A" w14:textId="38E8029C"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 xml:space="preserve">Numerous miRNAs differed among AMI, control, and </w:t>
            </w:r>
            <w:r w:rsidRPr="00B23368">
              <w:rPr>
                <w:rFonts w:ascii="Calibri" w:eastAsia="Times New Roman" w:hAnsi="Calibri" w:cs="Calibri"/>
                <w:color w:val="000000"/>
                <w:kern w:val="0"/>
                <w14:ligatures w14:val="none"/>
              </w:rPr>
              <w:lastRenderedPageBreak/>
              <w:t>reperfusion therapy groups.</w:t>
            </w:r>
          </w:p>
        </w:tc>
        <w:tc>
          <w:tcPr>
            <w:tcW w:w="1645" w:type="dxa"/>
            <w:noWrap/>
            <w:hideMark/>
          </w:tcPr>
          <w:p w14:paraId="4726E8D3" w14:textId="4C7243CE"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lastRenderedPageBreak/>
              <w:t xml:space="preserve">A panel-based approach appears more </w:t>
            </w:r>
            <w:r w:rsidRPr="00B23368">
              <w:rPr>
                <w:rFonts w:ascii="Calibri" w:eastAsia="Times New Roman" w:hAnsi="Calibri" w:cs="Calibri"/>
                <w:color w:val="000000"/>
                <w:kern w:val="0"/>
                <w14:ligatures w14:val="none"/>
              </w:rPr>
              <w:lastRenderedPageBreak/>
              <w:t>promising than the use of a single miRNA.</w:t>
            </w:r>
          </w:p>
        </w:tc>
        <w:tc>
          <w:tcPr>
            <w:tcW w:w="2105" w:type="dxa"/>
          </w:tcPr>
          <w:p w14:paraId="55D53602" w14:textId="1E261E33" w:rsidR="00C15375" w:rsidRPr="00B23368" w:rsidRDefault="00C15375" w:rsidP="00C15375">
            <w:pPr>
              <w:spacing w:after="0" w:line="240" w:lineRule="auto"/>
              <w:jc w:val="center"/>
              <w:rPr>
                <w:rFonts w:ascii="Calibri" w:eastAsia="Times New Roman" w:hAnsi="Calibri" w:cs="Calibri"/>
                <w:color w:val="000000"/>
                <w:kern w:val="0"/>
                <w14:ligatures w14:val="none"/>
              </w:rPr>
            </w:pPr>
            <w:r w:rsidRPr="0003166F">
              <w:lastRenderedPageBreak/>
              <w:t>[13]</w:t>
            </w:r>
          </w:p>
        </w:tc>
      </w:tr>
      <w:tr w:rsidR="00C15375" w:rsidRPr="00715CB8" w14:paraId="2D2FC6F6" w14:textId="7BE5B2B0" w:rsidTr="00A81AB9">
        <w:trPr>
          <w:trHeight w:val="290"/>
        </w:trPr>
        <w:tc>
          <w:tcPr>
            <w:tcW w:w="1521" w:type="dxa"/>
            <w:noWrap/>
            <w:hideMark/>
          </w:tcPr>
          <w:p w14:paraId="4133A73B" w14:textId="57DEF67D"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Differentiating CAD subgroups involving MI</w:t>
            </w:r>
          </w:p>
        </w:tc>
        <w:tc>
          <w:tcPr>
            <w:tcW w:w="1940" w:type="dxa"/>
            <w:noWrap/>
            <w:hideMark/>
          </w:tcPr>
          <w:p w14:paraId="19877F0A" w14:textId="4B20239C"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miR-126-3p, miR-210-3p, and let-7g-5p</w:t>
            </w:r>
          </w:p>
        </w:tc>
        <w:tc>
          <w:tcPr>
            <w:tcW w:w="2140" w:type="dxa"/>
            <w:noWrap/>
            <w:hideMark/>
          </w:tcPr>
          <w:p w14:paraId="7E21702E" w14:textId="2D340687"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Differences in expression were observed among non-CAD, SAP, UAP, and MI groups.</w:t>
            </w:r>
          </w:p>
        </w:tc>
        <w:tc>
          <w:tcPr>
            <w:tcW w:w="1645" w:type="dxa"/>
            <w:noWrap/>
            <w:hideMark/>
          </w:tcPr>
          <w:p w14:paraId="63D994D6" w14:textId="3D35A382"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B23368">
              <w:rPr>
                <w:rFonts w:ascii="Calibri" w:eastAsia="Times New Roman" w:hAnsi="Calibri" w:cs="Calibri"/>
                <w:color w:val="000000"/>
                <w:kern w:val="0"/>
                <w14:ligatures w14:val="none"/>
              </w:rPr>
              <w:t>miRNAs may capture differences across the clinical spectrum of CAD.</w:t>
            </w:r>
          </w:p>
        </w:tc>
        <w:tc>
          <w:tcPr>
            <w:tcW w:w="2105" w:type="dxa"/>
          </w:tcPr>
          <w:p w14:paraId="79D5A037" w14:textId="2C1275D1" w:rsidR="00C15375" w:rsidRPr="00B23368" w:rsidRDefault="00C15375" w:rsidP="00C15375">
            <w:pPr>
              <w:spacing w:after="0" w:line="240" w:lineRule="auto"/>
              <w:jc w:val="center"/>
              <w:rPr>
                <w:rFonts w:ascii="Calibri" w:eastAsia="Times New Roman" w:hAnsi="Calibri" w:cs="Calibri"/>
                <w:color w:val="000000"/>
                <w:kern w:val="0"/>
                <w14:ligatures w14:val="none"/>
              </w:rPr>
            </w:pPr>
            <w:r w:rsidRPr="0003166F">
              <w:t>[22]</w:t>
            </w:r>
          </w:p>
        </w:tc>
      </w:tr>
    </w:tbl>
    <w:p w14:paraId="10C76874" w14:textId="77777777" w:rsidR="00B23368" w:rsidRDefault="00B23368" w:rsidP="00886AE3">
      <w:pPr>
        <w:rPr>
          <w:b/>
          <w:bCs/>
        </w:rPr>
      </w:pPr>
    </w:p>
    <w:p w14:paraId="1339EEE5" w14:textId="0E8FE618" w:rsidR="00886AE3" w:rsidRPr="00886AE3" w:rsidRDefault="00F202B6" w:rsidP="00F202B6">
      <w:pPr>
        <w:rPr>
          <w:b/>
          <w:bCs/>
        </w:rPr>
      </w:pPr>
      <w:r w:rsidRPr="00F202B6">
        <w:rPr>
          <w:b/>
          <w:bCs/>
        </w:rPr>
        <w:t>Prognostic Role of Circulating miRNAs</w:t>
      </w:r>
    </w:p>
    <w:p w14:paraId="6D0A0FEC" w14:textId="77777777" w:rsidR="00C15375" w:rsidRPr="00C15375" w:rsidRDefault="00C15375" w:rsidP="00C15375">
      <w:pPr>
        <w:ind w:firstLine="709"/>
        <w:jc w:val="both"/>
        <w:rPr>
          <w:lang w:val="en-ID"/>
        </w:rPr>
      </w:pPr>
      <w:r w:rsidRPr="00C15375">
        <w:rPr>
          <w:lang w:val="en-ID"/>
        </w:rPr>
        <w:t xml:space="preserve">The prognostic role of circulating miRNAs was demonstrated by their associations with MACE, left ventricular </w:t>
      </w:r>
      <w:proofErr w:type="spellStart"/>
      <w:r w:rsidRPr="00C15375">
        <w:rPr>
          <w:lang w:val="en-ID"/>
        </w:rPr>
        <w:t>remodeling</w:t>
      </w:r>
      <w:proofErr w:type="spellEnd"/>
      <w:r w:rsidRPr="00C15375">
        <w:rPr>
          <w:lang w:val="en-ID"/>
        </w:rPr>
        <w:t>, left ventricular ejection fraction, thrombotic risk, survival, and outcomes after PCI [13,14,16,18–21,24–27]. miR-361-5p, miR-497-5p, miR-483-5p, miR-223-5p, miR-30c-5p, and miR-1282 were reported to be associated with MACE in patients with ACS, particularly after PCI [16,18,20,24,26,27]. Studies with follow-up periods ranging from three to six months indicated that miRNA expression may help identify patients at greater risk of recurrent cardiovascular events, revascularization, recurrent angina, reinfarction, heart failure, or death [16,18–20,24,26,27]. These findings demonstrate that circulating miRNAs are not only relevant during the diagnostic phase but may also support risk stratification after an acute event.</w:t>
      </w:r>
    </w:p>
    <w:p w14:paraId="2FCA66F5" w14:textId="3611CC5E" w:rsidR="00C15375" w:rsidRPr="00F202B6" w:rsidRDefault="00C15375" w:rsidP="00C15375">
      <w:pPr>
        <w:ind w:firstLine="709"/>
        <w:jc w:val="both"/>
        <w:rPr>
          <w:lang w:val="en-ID"/>
        </w:rPr>
      </w:pPr>
      <w:r w:rsidRPr="00C15375">
        <w:rPr>
          <w:lang w:val="en-ID"/>
        </w:rPr>
        <w:t xml:space="preserve">In AMI, miR-409-5p and USP7 were associated with left ventricular </w:t>
      </w:r>
      <w:proofErr w:type="spellStart"/>
      <w:r w:rsidRPr="00C15375">
        <w:rPr>
          <w:lang w:val="en-ID"/>
        </w:rPr>
        <w:t>remodeling</w:t>
      </w:r>
      <w:proofErr w:type="spellEnd"/>
      <w:r w:rsidRPr="00C15375">
        <w:rPr>
          <w:lang w:val="en-ID"/>
        </w:rPr>
        <w:t>, LVEF, and MACE [25]. miR-1-5p was associated with AMI severity, as indicated by an LVEF of ≤40%, while miR-210-5p and miR-195-5p were associated with diabetes status among patients with MI [14]. Plasma sequencing data also indicated that miRNA panels could be used for diagnosis, prognosis, and long-term monitoring after AMI [13]. These results support the use of a panel-based approach to capture a broad range of clinical outcomes more effectively than a single-miRNA approach.</w:t>
      </w:r>
    </w:p>
    <w:p w14:paraId="122E59C2" w14:textId="51BB1029" w:rsidR="00886AE3" w:rsidRPr="00886AE3" w:rsidRDefault="00F202B6" w:rsidP="00F202B6">
      <w:pPr>
        <w:jc w:val="center"/>
      </w:pPr>
      <w:r w:rsidRPr="00F202B6">
        <w:rPr>
          <w:b/>
          <w:bCs/>
        </w:rPr>
        <w:t>Table 6. Prognostic Roles of Circulating miRNAs</w:t>
      </w:r>
    </w:p>
    <w:tbl>
      <w:tblPr>
        <w:tblW w:w="9350" w:type="dxa"/>
        <w:tblLook w:val="04A0" w:firstRow="1" w:lastRow="0" w:firstColumn="1" w:lastColumn="0" w:noHBand="0" w:noVBand="1"/>
      </w:tblPr>
      <w:tblGrid>
        <w:gridCol w:w="1237"/>
        <w:gridCol w:w="1658"/>
        <w:gridCol w:w="2017"/>
        <w:gridCol w:w="2481"/>
        <w:gridCol w:w="1957"/>
      </w:tblGrid>
      <w:tr w:rsidR="00C224BB" w:rsidRPr="00715CB8" w14:paraId="1B03B43D" w14:textId="77777777" w:rsidTr="00C15375">
        <w:trPr>
          <w:trHeight w:val="290"/>
        </w:trPr>
        <w:tc>
          <w:tcPr>
            <w:tcW w:w="1228" w:type="dxa"/>
            <w:tcBorders>
              <w:top w:val="single" w:sz="4" w:space="0" w:color="auto"/>
              <w:left w:val="single" w:sz="4" w:space="0" w:color="auto"/>
              <w:bottom w:val="single" w:sz="4" w:space="0" w:color="auto"/>
              <w:right w:val="single" w:sz="4" w:space="0" w:color="auto"/>
            </w:tcBorders>
            <w:noWrap/>
            <w:hideMark/>
          </w:tcPr>
          <w:p w14:paraId="5DAEC1A7" w14:textId="307E2B68" w:rsidR="00C224BB" w:rsidRPr="00715CB8" w:rsidRDefault="00C224BB" w:rsidP="00C224BB">
            <w:pPr>
              <w:spacing w:after="0" w:line="240" w:lineRule="auto"/>
              <w:jc w:val="center"/>
              <w:rPr>
                <w:rFonts w:ascii="Calibri" w:eastAsia="Times New Roman" w:hAnsi="Calibri" w:cs="Calibri"/>
                <w:b/>
                <w:bCs/>
                <w:color w:val="000000"/>
                <w:kern w:val="0"/>
                <w14:ligatures w14:val="none"/>
              </w:rPr>
            </w:pPr>
            <w:r w:rsidRPr="0028163C">
              <w:t>Prognostic Outcome</w:t>
            </w:r>
          </w:p>
        </w:tc>
        <w:tc>
          <w:tcPr>
            <w:tcW w:w="1664" w:type="dxa"/>
            <w:tcBorders>
              <w:top w:val="single" w:sz="4" w:space="0" w:color="auto"/>
              <w:left w:val="nil"/>
              <w:bottom w:val="single" w:sz="4" w:space="0" w:color="auto"/>
              <w:right w:val="single" w:sz="4" w:space="0" w:color="auto"/>
            </w:tcBorders>
            <w:noWrap/>
            <w:hideMark/>
          </w:tcPr>
          <w:p w14:paraId="1447FB90" w14:textId="7757E2BF" w:rsidR="00C224BB" w:rsidRPr="00715CB8" w:rsidRDefault="00C224BB" w:rsidP="00C224BB">
            <w:pPr>
              <w:spacing w:after="0" w:line="240" w:lineRule="auto"/>
              <w:jc w:val="center"/>
              <w:rPr>
                <w:rFonts w:ascii="Calibri" w:eastAsia="Times New Roman" w:hAnsi="Calibri" w:cs="Calibri"/>
                <w:b/>
                <w:bCs/>
                <w:color w:val="000000"/>
                <w:kern w:val="0"/>
                <w14:ligatures w14:val="none"/>
              </w:rPr>
            </w:pPr>
            <w:r w:rsidRPr="0028163C">
              <w:t>Type of miRNA</w:t>
            </w:r>
          </w:p>
        </w:tc>
        <w:tc>
          <w:tcPr>
            <w:tcW w:w="2024" w:type="dxa"/>
            <w:tcBorders>
              <w:top w:val="single" w:sz="4" w:space="0" w:color="auto"/>
              <w:left w:val="nil"/>
              <w:bottom w:val="single" w:sz="4" w:space="0" w:color="auto"/>
              <w:right w:val="single" w:sz="4" w:space="0" w:color="auto"/>
            </w:tcBorders>
            <w:noWrap/>
            <w:hideMark/>
          </w:tcPr>
          <w:p w14:paraId="288A7943" w14:textId="58B13EE1" w:rsidR="00C224BB" w:rsidRPr="00715CB8" w:rsidRDefault="00C224BB" w:rsidP="00C224BB">
            <w:pPr>
              <w:spacing w:after="0" w:line="240" w:lineRule="auto"/>
              <w:jc w:val="center"/>
              <w:rPr>
                <w:rFonts w:ascii="Calibri" w:eastAsia="Times New Roman" w:hAnsi="Calibri" w:cs="Calibri"/>
                <w:b/>
                <w:bCs/>
                <w:color w:val="000000"/>
                <w:kern w:val="0"/>
                <w14:ligatures w14:val="none"/>
              </w:rPr>
            </w:pPr>
            <w:r w:rsidRPr="0028163C">
              <w:t>Direction of Findings</w:t>
            </w:r>
          </w:p>
        </w:tc>
        <w:tc>
          <w:tcPr>
            <w:tcW w:w="2490" w:type="dxa"/>
            <w:tcBorders>
              <w:top w:val="single" w:sz="4" w:space="0" w:color="auto"/>
              <w:left w:val="nil"/>
              <w:bottom w:val="single" w:sz="4" w:space="0" w:color="auto"/>
              <w:right w:val="single" w:sz="4" w:space="0" w:color="auto"/>
            </w:tcBorders>
            <w:noWrap/>
            <w:hideMark/>
          </w:tcPr>
          <w:p w14:paraId="635AD0C9" w14:textId="276BE468" w:rsidR="00C224BB" w:rsidRPr="00715CB8" w:rsidRDefault="00C224BB" w:rsidP="00C224BB">
            <w:pPr>
              <w:spacing w:after="0" w:line="240" w:lineRule="auto"/>
              <w:jc w:val="center"/>
              <w:rPr>
                <w:rFonts w:ascii="Calibri" w:eastAsia="Times New Roman" w:hAnsi="Calibri" w:cs="Calibri"/>
                <w:b/>
                <w:bCs/>
                <w:color w:val="000000"/>
                <w:kern w:val="0"/>
                <w14:ligatures w14:val="none"/>
              </w:rPr>
            </w:pPr>
            <w:r w:rsidRPr="0028163C">
              <w:t>Description</w:t>
            </w:r>
          </w:p>
        </w:tc>
        <w:tc>
          <w:tcPr>
            <w:tcW w:w="1944" w:type="dxa"/>
            <w:tcBorders>
              <w:top w:val="single" w:sz="4" w:space="0" w:color="auto"/>
              <w:left w:val="nil"/>
              <w:bottom w:val="single" w:sz="4" w:space="0" w:color="auto"/>
              <w:right w:val="single" w:sz="4" w:space="0" w:color="auto"/>
            </w:tcBorders>
            <w:noWrap/>
            <w:hideMark/>
          </w:tcPr>
          <w:p w14:paraId="2E0899DE" w14:textId="63BDBF47" w:rsidR="00C224BB" w:rsidRPr="00715CB8" w:rsidRDefault="00C224BB" w:rsidP="00C224BB">
            <w:pPr>
              <w:spacing w:after="0" w:line="240" w:lineRule="auto"/>
              <w:jc w:val="center"/>
              <w:rPr>
                <w:rFonts w:ascii="Calibri" w:eastAsia="Times New Roman" w:hAnsi="Calibri" w:cs="Calibri"/>
                <w:b/>
                <w:bCs/>
                <w:color w:val="000000"/>
                <w:kern w:val="0"/>
                <w14:ligatures w14:val="none"/>
              </w:rPr>
            </w:pPr>
            <w:r w:rsidRPr="0028163C">
              <w:t>Source</w:t>
            </w:r>
          </w:p>
        </w:tc>
      </w:tr>
      <w:tr w:rsidR="00C15375" w:rsidRPr="00715CB8" w14:paraId="6D585B17" w14:textId="77777777" w:rsidTr="00C15375">
        <w:trPr>
          <w:trHeight w:val="290"/>
        </w:trPr>
        <w:tc>
          <w:tcPr>
            <w:tcW w:w="1228" w:type="dxa"/>
            <w:tcBorders>
              <w:top w:val="nil"/>
              <w:left w:val="single" w:sz="4" w:space="0" w:color="auto"/>
              <w:bottom w:val="single" w:sz="4" w:space="0" w:color="auto"/>
              <w:right w:val="single" w:sz="4" w:space="0" w:color="auto"/>
            </w:tcBorders>
            <w:noWrap/>
            <w:hideMark/>
          </w:tcPr>
          <w:p w14:paraId="782652C9" w14:textId="60424D3A"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MACE after PCI</w:t>
            </w:r>
          </w:p>
        </w:tc>
        <w:tc>
          <w:tcPr>
            <w:tcW w:w="1664" w:type="dxa"/>
            <w:tcBorders>
              <w:top w:val="nil"/>
              <w:left w:val="nil"/>
              <w:bottom w:val="single" w:sz="4" w:space="0" w:color="auto"/>
              <w:right w:val="single" w:sz="4" w:space="0" w:color="auto"/>
            </w:tcBorders>
            <w:noWrap/>
            <w:hideMark/>
          </w:tcPr>
          <w:p w14:paraId="7142E5EC" w14:textId="2109D4ED"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miR-361-5p, miR-497-5p, miR-483-5p, miR-223-5p, miR-30c-5p, and miR-1282</w:t>
            </w:r>
          </w:p>
        </w:tc>
        <w:tc>
          <w:tcPr>
            <w:tcW w:w="2024" w:type="dxa"/>
            <w:tcBorders>
              <w:top w:val="nil"/>
              <w:left w:val="nil"/>
              <w:bottom w:val="single" w:sz="4" w:space="0" w:color="auto"/>
              <w:right w:val="single" w:sz="4" w:space="0" w:color="auto"/>
            </w:tcBorders>
            <w:noWrap/>
            <w:hideMark/>
          </w:tcPr>
          <w:p w14:paraId="2E7B8725" w14:textId="065376CE"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Abnormal expression was associated with an increased or decreased risk of MACE.</w:t>
            </w:r>
          </w:p>
        </w:tc>
        <w:tc>
          <w:tcPr>
            <w:tcW w:w="2490" w:type="dxa"/>
            <w:tcBorders>
              <w:top w:val="nil"/>
              <w:left w:val="nil"/>
              <w:bottom w:val="single" w:sz="4" w:space="0" w:color="auto"/>
              <w:right w:val="single" w:sz="4" w:space="0" w:color="auto"/>
            </w:tcBorders>
            <w:noWrap/>
            <w:hideMark/>
          </w:tcPr>
          <w:p w14:paraId="53FC6C62" w14:textId="11979ABA"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miRNAs may support post-PCI risk stratification.</w:t>
            </w:r>
          </w:p>
        </w:tc>
        <w:tc>
          <w:tcPr>
            <w:tcW w:w="1944" w:type="dxa"/>
            <w:tcBorders>
              <w:top w:val="nil"/>
              <w:left w:val="nil"/>
              <w:bottom w:val="single" w:sz="4" w:space="0" w:color="auto"/>
              <w:right w:val="single" w:sz="4" w:space="0" w:color="auto"/>
            </w:tcBorders>
            <w:noWrap/>
            <w:vAlign w:val="center"/>
            <w:hideMark/>
          </w:tcPr>
          <w:p w14:paraId="15D6D28E" w14:textId="36D8AB8E"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7B5CDD">
              <w:t>[16,18,20,24,26,27]</w:t>
            </w:r>
          </w:p>
        </w:tc>
      </w:tr>
      <w:tr w:rsidR="00C15375" w:rsidRPr="00715CB8" w14:paraId="0FFFC46D" w14:textId="77777777" w:rsidTr="00C15375">
        <w:trPr>
          <w:trHeight w:val="290"/>
        </w:trPr>
        <w:tc>
          <w:tcPr>
            <w:tcW w:w="1228" w:type="dxa"/>
            <w:tcBorders>
              <w:top w:val="nil"/>
              <w:left w:val="single" w:sz="4" w:space="0" w:color="auto"/>
              <w:bottom w:val="single" w:sz="4" w:space="0" w:color="auto"/>
              <w:right w:val="single" w:sz="4" w:space="0" w:color="auto"/>
            </w:tcBorders>
            <w:noWrap/>
            <w:hideMark/>
          </w:tcPr>
          <w:p w14:paraId="71AB6276" w14:textId="2520A373"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Left ventricular remodeling</w:t>
            </w:r>
          </w:p>
        </w:tc>
        <w:tc>
          <w:tcPr>
            <w:tcW w:w="1664" w:type="dxa"/>
            <w:tcBorders>
              <w:top w:val="nil"/>
              <w:left w:val="nil"/>
              <w:bottom w:val="single" w:sz="4" w:space="0" w:color="auto"/>
              <w:right w:val="single" w:sz="4" w:space="0" w:color="auto"/>
            </w:tcBorders>
            <w:noWrap/>
            <w:hideMark/>
          </w:tcPr>
          <w:p w14:paraId="56ED324A" w14:textId="46EDD6CE"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miR-409-5p and the USP7-related pathway</w:t>
            </w:r>
          </w:p>
        </w:tc>
        <w:tc>
          <w:tcPr>
            <w:tcW w:w="2024" w:type="dxa"/>
            <w:tcBorders>
              <w:top w:val="nil"/>
              <w:left w:val="nil"/>
              <w:bottom w:val="single" w:sz="4" w:space="0" w:color="auto"/>
              <w:right w:val="single" w:sz="4" w:space="0" w:color="auto"/>
            </w:tcBorders>
            <w:noWrap/>
            <w:hideMark/>
          </w:tcPr>
          <w:p w14:paraId="64AF3099" w14:textId="67AF2C8E"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miR-409-5p was decreased in AMI and associated with LVR parameters.</w:t>
            </w:r>
          </w:p>
        </w:tc>
        <w:tc>
          <w:tcPr>
            <w:tcW w:w="2490" w:type="dxa"/>
            <w:tcBorders>
              <w:top w:val="nil"/>
              <w:left w:val="nil"/>
              <w:bottom w:val="single" w:sz="4" w:space="0" w:color="auto"/>
              <w:right w:val="single" w:sz="4" w:space="0" w:color="auto"/>
            </w:tcBorders>
            <w:noWrap/>
            <w:hideMark/>
          </w:tcPr>
          <w:p w14:paraId="2FE8571E" w14:textId="1934DBD7"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miRNAs may reflect ventricular remodeling after infarction.</w:t>
            </w:r>
          </w:p>
        </w:tc>
        <w:tc>
          <w:tcPr>
            <w:tcW w:w="1944" w:type="dxa"/>
            <w:tcBorders>
              <w:top w:val="nil"/>
              <w:left w:val="nil"/>
              <w:bottom w:val="single" w:sz="4" w:space="0" w:color="auto"/>
              <w:right w:val="single" w:sz="4" w:space="0" w:color="auto"/>
            </w:tcBorders>
            <w:noWrap/>
            <w:vAlign w:val="center"/>
            <w:hideMark/>
          </w:tcPr>
          <w:p w14:paraId="7F62E533" w14:textId="23955DF6"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7B5CDD">
              <w:t>[25]</w:t>
            </w:r>
          </w:p>
        </w:tc>
      </w:tr>
      <w:tr w:rsidR="00C15375" w:rsidRPr="00715CB8" w14:paraId="17E473D5" w14:textId="77777777" w:rsidTr="00C15375">
        <w:trPr>
          <w:trHeight w:val="290"/>
        </w:trPr>
        <w:tc>
          <w:tcPr>
            <w:tcW w:w="1228" w:type="dxa"/>
            <w:tcBorders>
              <w:top w:val="nil"/>
              <w:left w:val="single" w:sz="4" w:space="0" w:color="auto"/>
              <w:bottom w:val="single" w:sz="4" w:space="0" w:color="auto"/>
              <w:right w:val="single" w:sz="4" w:space="0" w:color="auto"/>
            </w:tcBorders>
            <w:noWrap/>
            <w:hideMark/>
          </w:tcPr>
          <w:p w14:paraId="621F367A" w14:textId="5A9C76C4"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AMI severity</w:t>
            </w:r>
          </w:p>
        </w:tc>
        <w:tc>
          <w:tcPr>
            <w:tcW w:w="1664" w:type="dxa"/>
            <w:tcBorders>
              <w:top w:val="nil"/>
              <w:left w:val="nil"/>
              <w:bottom w:val="single" w:sz="4" w:space="0" w:color="auto"/>
              <w:right w:val="single" w:sz="4" w:space="0" w:color="auto"/>
            </w:tcBorders>
            <w:noWrap/>
            <w:hideMark/>
          </w:tcPr>
          <w:p w14:paraId="6279DEF4" w14:textId="708F8A21"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miR-1-5p, miR-210-5p, and miR-195-5p</w:t>
            </w:r>
          </w:p>
        </w:tc>
        <w:tc>
          <w:tcPr>
            <w:tcW w:w="2024" w:type="dxa"/>
            <w:tcBorders>
              <w:top w:val="nil"/>
              <w:left w:val="nil"/>
              <w:bottom w:val="single" w:sz="4" w:space="0" w:color="auto"/>
              <w:right w:val="single" w:sz="4" w:space="0" w:color="auto"/>
            </w:tcBorders>
            <w:noWrap/>
            <w:hideMark/>
          </w:tcPr>
          <w:p w14:paraId="786B2169" w14:textId="6984F445"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 xml:space="preserve">miR-1-5p was associated with severe AMI, while </w:t>
            </w:r>
            <w:r w:rsidRPr="00C224BB">
              <w:rPr>
                <w:rFonts w:ascii="Calibri" w:eastAsia="Times New Roman" w:hAnsi="Calibri" w:cs="Calibri"/>
                <w:color w:val="000000"/>
                <w:kern w:val="0"/>
                <w14:ligatures w14:val="none"/>
              </w:rPr>
              <w:lastRenderedPageBreak/>
              <w:t>miR-210-5p and miR-195-5p were associated with diabetes status.</w:t>
            </w:r>
          </w:p>
        </w:tc>
        <w:tc>
          <w:tcPr>
            <w:tcW w:w="2490" w:type="dxa"/>
            <w:tcBorders>
              <w:top w:val="nil"/>
              <w:left w:val="nil"/>
              <w:bottom w:val="single" w:sz="4" w:space="0" w:color="auto"/>
              <w:right w:val="single" w:sz="4" w:space="0" w:color="auto"/>
            </w:tcBorders>
            <w:noWrap/>
            <w:hideMark/>
          </w:tcPr>
          <w:p w14:paraId="40EDB321" w14:textId="759C07E7"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lastRenderedPageBreak/>
              <w:t xml:space="preserve">miRNAs may support AMI severity assessment </w:t>
            </w:r>
            <w:r w:rsidRPr="00C224BB">
              <w:rPr>
                <w:rFonts w:ascii="Calibri" w:eastAsia="Times New Roman" w:hAnsi="Calibri" w:cs="Calibri"/>
                <w:color w:val="000000"/>
                <w:kern w:val="0"/>
                <w14:ligatures w14:val="none"/>
              </w:rPr>
              <w:lastRenderedPageBreak/>
              <w:t>in metabolically at-risk populations.</w:t>
            </w:r>
          </w:p>
        </w:tc>
        <w:tc>
          <w:tcPr>
            <w:tcW w:w="1944" w:type="dxa"/>
            <w:tcBorders>
              <w:top w:val="nil"/>
              <w:left w:val="nil"/>
              <w:bottom w:val="single" w:sz="4" w:space="0" w:color="auto"/>
              <w:right w:val="single" w:sz="4" w:space="0" w:color="auto"/>
            </w:tcBorders>
            <w:noWrap/>
            <w:vAlign w:val="center"/>
            <w:hideMark/>
          </w:tcPr>
          <w:p w14:paraId="79FDC7BC" w14:textId="71F33453"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7B5CDD">
              <w:lastRenderedPageBreak/>
              <w:t>[14]</w:t>
            </w:r>
          </w:p>
        </w:tc>
      </w:tr>
      <w:tr w:rsidR="00C15375" w:rsidRPr="00715CB8" w14:paraId="398E7211" w14:textId="77777777" w:rsidTr="00C15375">
        <w:trPr>
          <w:trHeight w:val="290"/>
        </w:trPr>
        <w:tc>
          <w:tcPr>
            <w:tcW w:w="1228" w:type="dxa"/>
            <w:tcBorders>
              <w:top w:val="nil"/>
              <w:left w:val="single" w:sz="4" w:space="0" w:color="auto"/>
              <w:bottom w:val="single" w:sz="4" w:space="0" w:color="auto"/>
              <w:right w:val="single" w:sz="4" w:space="0" w:color="auto"/>
            </w:tcBorders>
            <w:noWrap/>
            <w:hideMark/>
          </w:tcPr>
          <w:p w14:paraId="323C61A9" w14:textId="4B22E29A"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Long-term prognosis</w:t>
            </w:r>
          </w:p>
        </w:tc>
        <w:tc>
          <w:tcPr>
            <w:tcW w:w="1664" w:type="dxa"/>
            <w:tcBorders>
              <w:top w:val="nil"/>
              <w:left w:val="nil"/>
              <w:bottom w:val="single" w:sz="4" w:space="0" w:color="auto"/>
              <w:right w:val="single" w:sz="4" w:space="0" w:color="auto"/>
            </w:tcBorders>
            <w:noWrap/>
            <w:hideMark/>
          </w:tcPr>
          <w:p w14:paraId="517B5B79" w14:textId="2A447473"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Plasma miRNA panel, miR-223, and miR-125a</w:t>
            </w:r>
          </w:p>
        </w:tc>
        <w:tc>
          <w:tcPr>
            <w:tcW w:w="2024" w:type="dxa"/>
            <w:tcBorders>
              <w:top w:val="nil"/>
              <w:left w:val="nil"/>
              <w:bottom w:val="single" w:sz="4" w:space="0" w:color="auto"/>
              <w:right w:val="single" w:sz="4" w:space="0" w:color="auto"/>
            </w:tcBorders>
            <w:noWrap/>
            <w:hideMark/>
          </w:tcPr>
          <w:p w14:paraId="04710AF3" w14:textId="316AF5E2"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miRNA expression was associated with survival and long-term risk.</w:t>
            </w:r>
          </w:p>
        </w:tc>
        <w:tc>
          <w:tcPr>
            <w:tcW w:w="2490" w:type="dxa"/>
            <w:tcBorders>
              <w:top w:val="nil"/>
              <w:left w:val="nil"/>
              <w:bottom w:val="single" w:sz="4" w:space="0" w:color="auto"/>
              <w:right w:val="single" w:sz="4" w:space="0" w:color="auto"/>
            </w:tcBorders>
            <w:noWrap/>
            <w:hideMark/>
          </w:tcPr>
          <w:p w14:paraId="7FBDC585" w14:textId="764368D8"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miRNA panels may support the long-term monitoring of patients.</w:t>
            </w:r>
          </w:p>
        </w:tc>
        <w:tc>
          <w:tcPr>
            <w:tcW w:w="1944" w:type="dxa"/>
            <w:tcBorders>
              <w:top w:val="nil"/>
              <w:left w:val="nil"/>
              <w:bottom w:val="single" w:sz="4" w:space="0" w:color="auto"/>
              <w:right w:val="single" w:sz="4" w:space="0" w:color="auto"/>
            </w:tcBorders>
            <w:noWrap/>
            <w:vAlign w:val="center"/>
            <w:hideMark/>
          </w:tcPr>
          <w:p w14:paraId="2E4F76D4" w14:textId="0B727742"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7B5CDD">
              <w:t>[13,21]</w:t>
            </w:r>
          </w:p>
        </w:tc>
      </w:tr>
      <w:tr w:rsidR="00C15375" w:rsidRPr="00715CB8" w14:paraId="364A1364" w14:textId="77777777" w:rsidTr="00C15375">
        <w:trPr>
          <w:trHeight w:val="290"/>
        </w:trPr>
        <w:tc>
          <w:tcPr>
            <w:tcW w:w="1228" w:type="dxa"/>
            <w:tcBorders>
              <w:top w:val="nil"/>
              <w:left w:val="single" w:sz="4" w:space="0" w:color="auto"/>
              <w:bottom w:val="single" w:sz="4" w:space="0" w:color="auto"/>
              <w:right w:val="single" w:sz="4" w:space="0" w:color="auto"/>
            </w:tcBorders>
            <w:noWrap/>
            <w:hideMark/>
          </w:tcPr>
          <w:p w14:paraId="28BAC1DB" w14:textId="6CD76B67"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Endothelial and angiogenic function</w:t>
            </w:r>
          </w:p>
        </w:tc>
        <w:tc>
          <w:tcPr>
            <w:tcW w:w="1664" w:type="dxa"/>
            <w:tcBorders>
              <w:top w:val="nil"/>
              <w:left w:val="nil"/>
              <w:bottom w:val="single" w:sz="4" w:space="0" w:color="auto"/>
              <w:right w:val="single" w:sz="4" w:space="0" w:color="auto"/>
            </w:tcBorders>
            <w:noWrap/>
            <w:hideMark/>
          </w:tcPr>
          <w:p w14:paraId="1FABB392" w14:textId="7E043EE3"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miR-199a-3p, miR-125a-5p, miR-126-5p, and miR-223-3p</w:t>
            </w:r>
          </w:p>
        </w:tc>
        <w:tc>
          <w:tcPr>
            <w:tcW w:w="2024" w:type="dxa"/>
            <w:tcBorders>
              <w:top w:val="nil"/>
              <w:left w:val="nil"/>
              <w:bottom w:val="single" w:sz="4" w:space="0" w:color="auto"/>
              <w:right w:val="single" w:sz="4" w:space="0" w:color="auto"/>
            </w:tcBorders>
            <w:noWrap/>
            <w:hideMark/>
          </w:tcPr>
          <w:p w14:paraId="1914A6AF" w14:textId="49134948"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 xml:space="preserve">EV- or </w:t>
            </w:r>
            <w:proofErr w:type="spellStart"/>
            <w:r w:rsidRPr="00C224BB">
              <w:rPr>
                <w:rFonts w:ascii="Calibri" w:eastAsia="Times New Roman" w:hAnsi="Calibri" w:cs="Calibri"/>
                <w:color w:val="000000"/>
                <w:kern w:val="0"/>
                <w14:ligatures w14:val="none"/>
              </w:rPr>
              <w:t>microvesicle</w:t>
            </w:r>
            <w:proofErr w:type="spellEnd"/>
            <w:r w:rsidRPr="00C224BB">
              <w:rPr>
                <w:rFonts w:ascii="Calibri" w:eastAsia="Times New Roman" w:hAnsi="Calibri" w:cs="Calibri"/>
                <w:color w:val="000000"/>
                <w:kern w:val="0"/>
                <w14:ligatures w14:val="none"/>
              </w:rPr>
              <w:t>-associated miRNAs were related to angiogenesis and reperfusion status.</w:t>
            </w:r>
          </w:p>
        </w:tc>
        <w:tc>
          <w:tcPr>
            <w:tcW w:w="2490" w:type="dxa"/>
            <w:tcBorders>
              <w:top w:val="nil"/>
              <w:left w:val="nil"/>
              <w:bottom w:val="single" w:sz="4" w:space="0" w:color="auto"/>
              <w:right w:val="single" w:sz="4" w:space="0" w:color="auto"/>
            </w:tcBorders>
            <w:noWrap/>
            <w:hideMark/>
          </w:tcPr>
          <w:p w14:paraId="484B355B" w14:textId="0974AB45"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C224BB">
              <w:rPr>
                <w:rFonts w:ascii="Calibri" w:eastAsia="Times New Roman" w:hAnsi="Calibri" w:cs="Calibri"/>
                <w:color w:val="000000"/>
                <w:kern w:val="0"/>
                <w14:ligatures w14:val="none"/>
              </w:rPr>
              <w:t>Vesicular miRNAs may reflect vascular impairment in ACS.</w:t>
            </w:r>
          </w:p>
        </w:tc>
        <w:tc>
          <w:tcPr>
            <w:tcW w:w="1944" w:type="dxa"/>
            <w:tcBorders>
              <w:top w:val="nil"/>
              <w:left w:val="nil"/>
              <w:bottom w:val="single" w:sz="4" w:space="0" w:color="auto"/>
              <w:right w:val="single" w:sz="4" w:space="0" w:color="auto"/>
            </w:tcBorders>
            <w:noWrap/>
            <w:vAlign w:val="center"/>
            <w:hideMark/>
          </w:tcPr>
          <w:p w14:paraId="084ABD3A" w14:textId="13C825B4" w:rsidR="00C15375" w:rsidRPr="00715CB8" w:rsidRDefault="00C15375" w:rsidP="00C15375">
            <w:pPr>
              <w:spacing w:after="0" w:line="240" w:lineRule="auto"/>
              <w:jc w:val="center"/>
              <w:rPr>
                <w:rFonts w:ascii="Calibri" w:eastAsia="Times New Roman" w:hAnsi="Calibri" w:cs="Calibri"/>
                <w:color w:val="000000"/>
                <w:kern w:val="0"/>
                <w14:ligatures w14:val="none"/>
              </w:rPr>
            </w:pPr>
            <w:r w:rsidRPr="007B5CDD">
              <w:t>[28,29]</w:t>
            </w:r>
          </w:p>
        </w:tc>
      </w:tr>
    </w:tbl>
    <w:p w14:paraId="304D94E3" w14:textId="77777777" w:rsidR="00C224BB" w:rsidRDefault="00C224BB" w:rsidP="00886AE3">
      <w:pPr>
        <w:rPr>
          <w:b/>
          <w:bCs/>
        </w:rPr>
      </w:pPr>
    </w:p>
    <w:p w14:paraId="4B7F1017" w14:textId="7D8A8CCB" w:rsidR="00886AE3" w:rsidRPr="00886AE3" w:rsidRDefault="008B3B97" w:rsidP="008B3B97">
      <w:pPr>
        <w:rPr>
          <w:b/>
          <w:bCs/>
        </w:rPr>
      </w:pPr>
      <w:r w:rsidRPr="008B3B97">
        <w:rPr>
          <w:b/>
          <w:bCs/>
        </w:rPr>
        <w:t>Obesity and Cardiometabolic Risk</w:t>
      </w:r>
    </w:p>
    <w:p w14:paraId="3CACF352" w14:textId="77777777" w:rsidR="00C15375" w:rsidRPr="00A55E98" w:rsidRDefault="00C15375" w:rsidP="00C15375">
      <w:pPr>
        <w:ind w:firstLine="709"/>
        <w:jc w:val="both"/>
      </w:pPr>
      <w:r w:rsidRPr="00A55E98">
        <w:t>The primary focus of the present study was myocardial infarction among patients with obesity. The SLR findings showed that articles explicitly including obesity as the main study group were still limited [31]. Most articles did not specifically stratify their results into obese and non-obese groups. Indicators associated with obesity and cardiometabolic risk were nevertheless reported in several articles. These indicators included body mass index, diabetes mellitus, lipid profile, active body mass, basal metabolism, HDL-C, LDL-C, triglycerides, fasting blood glucose, HbA1c, and the monocyte-to-HDL cholesterol ratio [14,19,21,22,30,31]. This finding indicates that the association between obesity and circulating miRNAs in myocardial infarction is primarily explained through metabolic, inflammatory, lipid-related, and vascular dysfunction pathways.</w:t>
      </w:r>
    </w:p>
    <w:p w14:paraId="7453BB77" w14:textId="51FF739E" w:rsidR="008B3B97" w:rsidRPr="008B3B97" w:rsidRDefault="00C15375" w:rsidP="00C15375">
      <w:pPr>
        <w:ind w:firstLine="709"/>
        <w:jc w:val="both"/>
        <w:rPr>
          <w:lang w:val="en-ID"/>
        </w:rPr>
      </w:pPr>
      <w:r w:rsidRPr="00A55E98">
        <w:t>Articles involving diabetes mellitus, lipid profiles, active body mass, basal metabolism, and severe obesity provide evidence that metabolic status may influence miRNA expression after ACS or AMI [14,21,22,30,31]. miR-125a and miR-223 were associated with diabetes mellitus and survival in NSTE-ACS [21]. miR-210-5p and miR-195-5p differentiated diabetes status among patients with MI, while miR-1-5p was associated with severe AMI [14]. miR-126-3p, miR-210-3p, and let-7g-5p were associated with differences in CAD profiles and lipid levels [22]. Among post-AMI patients, several atherogenic miRNAs were associated with active body mass and basal metabolism [30]. In patients with severe obesity, circulating miRNAs were associated with subclinical atherosclerosis before and after bariatric surgery [31]. These findings strengthen the hypothesis that obesity may modify circulating miRNA profiles through changes in glucose metabolism, lipid metabolism, inflammation, and post-infarction physical capacity.</w:t>
      </w:r>
    </w:p>
    <w:p w14:paraId="18827BE9" w14:textId="5F1C9CDD" w:rsidR="00886AE3" w:rsidRPr="00886AE3" w:rsidRDefault="008B3B97" w:rsidP="008B3B97">
      <w:pPr>
        <w:jc w:val="center"/>
      </w:pPr>
      <w:r w:rsidRPr="008B3B97">
        <w:rPr>
          <w:b/>
          <w:bCs/>
        </w:rPr>
        <w:t>Table 7. Findings Related to Obesity and Cardiometabolic Risk</w:t>
      </w:r>
    </w:p>
    <w:tbl>
      <w:tblPr>
        <w:tblW w:w="9351" w:type="dxa"/>
        <w:tblLayout w:type="fixed"/>
        <w:tblLook w:val="04A0" w:firstRow="1" w:lastRow="0" w:firstColumn="1" w:lastColumn="0" w:noHBand="0" w:noVBand="1"/>
      </w:tblPr>
      <w:tblGrid>
        <w:gridCol w:w="1721"/>
        <w:gridCol w:w="2810"/>
        <w:gridCol w:w="3544"/>
        <w:gridCol w:w="1276"/>
      </w:tblGrid>
      <w:tr w:rsidR="00C15375" w:rsidRPr="00C15375" w14:paraId="1CD9EB2C" w14:textId="77777777" w:rsidTr="00C15375">
        <w:trPr>
          <w:trHeight w:val="20"/>
        </w:trPr>
        <w:tc>
          <w:tcPr>
            <w:tcW w:w="1721" w:type="dxa"/>
            <w:tcBorders>
              <w:top w:val="single" w:sz="4" w:space="0" w:color="auto"/>
              <w:left w:val="single" w:sz="4" w:space="0" w:color="auto"/>
              <w:bottom w:val="single" w:sz="4" w:space="0" w:color="auto"/>
              <w:right w:val="single" w:sz="4" w:space="0" w:color="auto"/>
            </w:tcBorders>
            <w:vAlign w:val="center"/>
            <w:hideMark/>
          </w:tcPr>
          <w:p w14:paraId="6DD39F4F" w14:textId="77777777" w:rsidR="00C15375" w:rsidRPr="00C15375" w:rsidRDefault="00C15375" w:rsidP="00C15375">
            <w:pPr>
              <w:spacing w:after="0" w:line="240" w:lineRule="auto"/>
              <w:jc w:val="center"/>
              <w:rPr>
                <w:rFonts w:ascii="Calibri" w:eastAsia="Times New Roman" w:hAnsi="Calibri" w:cs="Calibri"/>
                <w:b/>
                <w:bCs/>
                <w:color w:val="000000"/>
                <w:kern w:val="0"/>
                <w14:ligatures w14:val="none"/>
              </w:rPr>
            </w:pPr>
            <w:r w:rsidRPr="00C15375">
              <w:rPr>
                <w:rFonts w:ascii="Calibri" w:eastAsia="Times New Roman" w:hAnsi="Calibri" w:cs="Calibri"/>
                <w:b/>
                <w:bCs/>
                <w:color w:val="000000"/>
                <w:kern w:val="0"/>
                <w14:ligatures w14:val="none"/>
              </w:rPr>
              <w:t>Cardiometabolic Aspect</w:t>
            </w:r>
          </w:p>
        </w:tc>
        <w:tc>
          <w:tcPr>
            <w:tcW w:w="2810" w:type="dxa"/>
            <w:tcBorders>
              <w:top w:val="single" w:sz="4" w:space="0" w:color="auto"/>
              <w:left w:val="nil"/>
              <w:bottom w:val="single" w:sz="4" w:space="0" w:color="auto"/>
              <w:right w:val="single" w:sz="4" w:space="0" w:color="auto"/>
            </w:tcBorders>
            <w:vAlign w:val="center"/>
            <w:hideMark/>
          </w:tcPr>
          <w:p w14:paraId="6A939E65" w14:textId="77777777" w:rsidR="00C15375" w:rsidRPr="00C15375" w:rsidRDefault="00C15375" w:rsidP="00C15375">
            <w:pPr>
              <w:spacing w:after="0" w:line="240" w:lineRule="auto"/>
              <w:jc w:val="center"/>
              <w:rPr>
                <w:rFonts w:ascii="Calibri" w:eastAsia="Times New Roman" w:hAnsi="Calibri" w:cs="Calibri"/>
                <w:b/>
                <w:bCs/>
                <w:color w:val="000000"/>
                <w:kern w:val="0"/>
                <w14:ligatures w14:val="none"/>
              </w:rPr>
            </w:pPr>
            <w:r w:rsidRPr="00C15375">
              <w:rPr>
                <w:rFonts w:ascii="Calibri" w:eastAsia="Times New Roman" w:hAnsi="Calibri" w:cs="Calibri"/>
                <w:b/>
                <w:bCs/>
                <w:color w:val="000000"/>
                <w:kern w:val="0"/>
                <w14:ligatures w14:val="none"/>
              </w:rPr>
              <w:t>Associated miRNAs</w:t>
            </w:r>
          </w:p>
        </w:tc>
        <w:tc>
          <w:tcPr>
            <w:tcW w:w="3544" w:type="dxa"/>
            <w:tcBorders>
              <w:top w:val="single" w:sz="4" w:space="0" w:color="auto"/>
              <w:left w:val="nil"/>
              <w:bottom w:val="single" w:sz="4" w:space="0" w:color="auto"/>
              <w:right w:val="single" w:sz="4" w:space="0" w:color="auto"/>
            </w:tcBorders>
            <w:vAlign w:val="center"/>
            <w:hideMark/>
          </w:tcPr>
          <w:p w14:paraId="3C307CE8" w14:textId="77777777" w:rsidR="00C15375" w:rsidRPr="00C15375" w:rsidRDefault="00C15375" w:rsidP="00C15375">
            <w:pPr>
              <w:spacing w:after="0" w:line="240" w:lineRule="auto"/>
              <w:jc w:val="center"/>
              <w:rPr>
                <w:rFonts w:ascii="Calibri" w:eastAsia="Times New Roman" w:hAnsi="Calibri" w:cs="Calibri"/>
                <w:b/>
                <w:bCs/>
                <w:color w:val="000000"/>
                <w:kern w:val="0"/>
                <w14:ligatures w14:val="none"/>
              </w:rPr>
            </w:pPr>
            <w:r w:rsidRPr="00C15375">
              <w:rPr>
                <w:rFonts w:ascii="Calibri" w:eastAsia="Times New Roman" w:hAnsi="Calibri" w:cs="Calibri"/>
                <w:b/>
                <w:bCs/>
                <w:color w:val="000000"/>
                <w:kern w:val="0"/>
                <w14:ligatures w14:val="none"/>
              </w:rPr>
              <w:t>Description</w:t>
            </w:r>
          </w:p>
        </w:tc>
        <w:tc>
          <w:tcPr>
            <w:tcW w:w="1276" w:type="dxa"/>
            <w:tcBorders>
              <w:top w:val="single" w:sz="4" w:space="0" w:color="auto"/>
              <w:left w:val="nil"/>
              <w:bottom w:val="single" w:sz="4" w:space="0" w:color="auto"/>
              <w:right w:val="single" w:sz="4" w:space="0" w:color="auto"/>
            </w:tcBorders>
            <w:vAlign w:val="center"/>
            <w:hideMark/>
          </w:tcPr>
          <w:p w14:paraId="2B349F8F" w14:textId="77777777" w:rsidR="00C15375" w:rsidRPr="00C15375" w:rsidRDefault="00C15375" w:rsidP="00C15375">
            <w:pPr>
              <w:spacing w:after="0" w:line="240" w:lineRule="auto"/>
              <w:jc w:val="center"/>
              <w:rPr>
                <w:rFonts w:ascii="Calibri" w:eastAsia="Times New Roman" w:hAnsi="Calibri" w:cs="Calibri"/>
                <w:b/>
                <w:bCs/>
                <w:color w:val="000000"/>
                <w:kern w:val="0"/>
                <w14:ligatures w14:val="none"/>
              </w:rPr>
            </w:pPr>
            <w:r w:rsidRPr="00C15375">
              <w:rPr>
                <w:rFonts w:ascii="Calibri" w:eastAsia="Times New Roman" w:hAnsi="Calibri" w:cs="Calibri"/>
                <w:b/>
                <w:bCs/>
                <w:color w:val="000000"/>
                <w:kern w:val="0"/>
                <w14:ligatures w14:val="none"/>
              </w:rPr>
              <w:t>Source</w:t>
            </w:r>
          </w:p>
        </w:tc>
      </w:tr>
      <w:tr w:rsidR="00C15375" w:rsidRPr="00C15375" w14:paraId="68246962" w14:textId="77777777" w:rsidTr="00C15375">
        <w:trPr>
          <w:trHeight w:val="20"/>
        </w:trPr>
        <w:tc>
          <w:tcPr>
            <w:tcW w:w="1721" w:type="dxa"/>
            <w:tcBorders>
              <w:top w:val="nil"/>
              <w:left w:val="single" w:sz="4" w:space="0" w:color="auto"/>
              <w:bottom w:val="single" w:sz="4" w:space="0" w:color="auto"/>
              <w:right w:val="single" w:sz="4" w:space="0" w:color="auto"/>
            </w:tcBorders>
            <w:vAlign w:val="center"/>
            <w:hideMark/>
          </w:tcPr>
          <w:p w14:paraId="6F1FAFA1"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Body mass index</w:t>
            </w:r>
          </w:p>
        </w:tc>
        <w:tc>
          <w:tcPr>
            <w:tcW w:w="2810" w:type="dxa"/>
            <w:tcBorders>
              <w:top w:val="nil"/>
              <w:left w:val="nil"/>
              <w:bottom w:val="single" w:sz="4" w:space="0" w:color="auto"/>
              <w:right w:val="single" w:sz="4" w:space="0" w:color="auto"/>
            </w:tcBorders>
            <w:vAlign w:val="center"/>
            <w:hideMark/>
          </w:tcPr>
          <w:p w14:paraId="2DA1999E" w14:textId="77777777" w:rsidR="00C15375" w:rsidRPr="00C15375" w:rsidRDefault="00C15375" w:rsidP="00C15375">
            <w:pPr>
              <w:spacing w:after="0" w:line="240" w:lineRule="auto"/>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miR-223-5p, miR-30c-5p, miR-497-5p, and miR-483-5p</w:t>
            </w:r>
          </w:p>
        </w:tc>
        <w:tc>
          <w:tcPr>
            <w:tcW w:w="3544" w:type="dxa"/>
            <w:tcBorders>
              <w:top w:val="nil"/>
              <w:left w:val="nil"/>
              <w:bottom w:val="single" w:sz="4" w:space="0" w:color="auto"/>
              <w:right w:val="single" w:sz="4" w:space="0" w:color="auto"/>
            </w:tcBorders>
            <w:vAlign w:val="center"/>
            <w:hideMark/>
          </w:tcPr>
          <w:p w14:paraId="2B8F0C0E"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BMI was recorded as a clinical characteristic, although analyses comparing obese and non-obese groups remained limited.</w:t>
            </w:r>
          </w:p>
        </w:tc>
        <w:tc>
          <w:tcPr>
            <w:tcW w:w="1276" w:type="dxa"/>
            <w:tcBorders>
              <w:top w:val="nil"/>
              <w:left w:val="nil"/>
              <w:bottom w:val="single" w:sz="4" w:space="0" w:color="auto"/>
              <w:right w:val="single" w:sz="4" w:space="0" w:color="auto"/>
            </w:tcBorders>
            <w:vAlign w:val="center"/>
            <w:hideMark/>
          </w:tcPr>
          <w:p w14:paraId="29CE3DC5"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[16–20,24,26,27]</w:t>
            </w:r>
          </w:p>
        </w:tc>
      </w:tr>
      <w:tr w:rsidR="00C15375" w:rsidRPr="00C15375" w14:paraId="24AA6A05" w14:textId="77777777" w:rsidTr="00C15375">
        <w:trPr>
          <w:trHeight w:val="20"/>
        </w:trPr>
        <w:tc>
          <w:tcPr>
            <w:tcW w:w="1721" w:type="dxa"/>
            <w:tcBorders>
              <w:top w:val="nil"/>
              <w:left w:val="single" w:sz="4" w:space="0" w:color="auto"/>
              <w:bottom w:val="single" w:sz="4" w:space="0" w:color="auto"/>
              <w:right w:val="single" w:sz="4" w:space="0" w:color="auto"/>
            </w:tcBorders>
            <w:vAlign w:val="center"/>
            <w:hideMark/>
          </w:tcPr>
          <w:p w14:paraId="57EBC4FE"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lastRenderedPageBreak/>
              <w:t>Diabetes mellitus</w:t>
            </w:r>
          </w:p>
        </w:tc>
        <w:tc>
          <w:tcPr>
            <w:tcW w:w="2810" w:type="dxa"/>
            <w:tcBorders>
              <w:top w:val="nil"/>
              <w:left w:val="nil"/>
              <w:bottom w:val="single" w:sz="4" w:space="0" w:color="auto"/>
              <w:right w:val="single" w:sz="4" w:space="0" w:color="auto"/>
            </w:tcBorders>
            <w:vAlign w:val="center"/>
            <w:hideMark/>
          </w:tcPr>
          <w:p w14:paraId="0AF12FCD" w14:textId="77777777" w:rsidR="00C15375" w:rsidRPr="00C15375" w:rsidRDefault="00C15375" w:rsidP="00C15375">
            <w:pPr>
              <w:spacing w:after="0" w:line="240" w:lineRule="auto"/>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miR-125a, miR-223, miR-210-5p, and miR-195-5p</w:t>
            </w:r>
          </w:p>
        </w:tc>
        <w:tc>
          <w:tcPr>
            <w:tcW w:w="3544" w:type="dxa"/>
            <w:tcBorders>
              <w:top w:val="nil"/>
              <w:left w:val="nil"/>
              <w:bottom w:val="single" w:sz="4" w:space="0" w:color="auto"/>
              <w:right w:val="single" w:sz="4" w:space="0" w:color="auto"/>
            </w:tcBorders>
            <w:vAlign w:val="center"/>
            <w:hideMark/>
          </w:tcPr>
          <w:p w14:paraId="61C371AF"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Diabetes status was associated with altered miRNA expression and prognosis.</w:t>
            </w:r>
          </w:p>
        </w:tc>
        <w:tc>
          <w:tcPr>
            <w:tcW w:w="1276" w:type="dxa"/>
            <w:tcBorders>
              <w:top w:val="nil"/>
              <w:left w:val="nil"/>
              <w:bottom w:val="single" w:sz="4" w:space="0" w:color="auto"/>
              <w:right w:val="single" w:sz="4" w:space="0" w:color="auto"/>
            </w:tcBorders>
            <w:vAlign w:val="center"/>
            <w:hideMark/>
          </w:tcPr>
          <w:p w14:paraId="21ED38D8"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[14,21]</w:t>
            </w:r>
          </w:p>
        </w:tc>
      </w:tr>
      <w:tr w:rsidR="00C15375" w:rsidRPr="00C15375" w14:paraId="31D004F4" w14:textId="77777777" w:rsidTr="00C15375">
        <w:trPr>
          <w:trHeight w:val="20"/>
        </w:trPr>
        <w:tc>
          <w:tcPr>
            <w:tcW w:w="1721" w:type="dxa"/>
            <w:tcBorders>
              <w:top w:val="nil"/>
              <w:left w:val="single" w:sz="4" w:space="0" w:color="auto"/>
              <w:bottom w:val="single" w:sz="4" w:space="0" w:color="auto"/>
              <w:right w:val="single" w:sz="4" w:space="0" w:color="auto"/>
            </w:tcBorders>
            <w:vAlign w:val="center"/>
            <w:hideMark/>
          </w:tcPr>
          <w:p w14:paraId="38B21A75"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Lipid profile</w:t>
            </w:r>
          </w:p>
        </w:tc>
        <w:tc>
          <w:tcPr>
            <w:tcW w:w="2810" w:type="dxa"/>
            <w:tcBorders>
              <w:top w:val="nil"/>
              <w:left w:val="nil"/>
              <w:bottom w:val="single" w:sz="4" w:space="0" w:color="auto"/>
              <w:right w:val="single" w:sz="4" w:space="0" w:color="auto"/>
            </w:tcBorders>
            <w:vAlign w:val="center"/>
            <w:hideMark/>
          </w:tcPr>
          <w:p w14:paraId="23ADCFC6" w14:textId="77777777" w:rsidR="00C15375" w:rsidRPr="00C15375" w:rsidRDefault="00C15375" w:rsidP="00C15375">
            <w:pPr>
              <w:spacing w:after="0" w:line="240" w:lineRule="auto"/>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miR-126-3p, miR-210-3p, let-7g-5p, miR-451a, miR-486-5p, and miR-21-5p</w:t>
            </w:r>
          </w:p>
        </w:tc>
        <w:tc>
          <w:tcPr>
            <w:tcW w:w="3544" w:type="dxa"/>
            <w:tcBorders>
              <w:top w:val="nil"/>
              <w:left w:val="nil"/>
              <w:bottom w:val="single" w:sz="4" w:space="0" w:color="auto"/>
              <w:right w:val="single" w:sz="4" w:space="0" w:color="auto"/>
            </w:tcBorders>
            <w:vAlign w:val="center"/>
            <w:hideMark/>
          </w:tcPr>
          <w:p w14:paraId="5E08AD87"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Several miRNAs were associated with lipid levels, MHR, and the CAD or MI spectrum.</w:t>
            </w:r>
          </w:p>
        </w:tc>
        <w:tc>
          <w:tcPr>
            <w:tcW w:w="1276" w:type="dxa"/>
            <w:tcBorders>
              <w:top w:val="nil"/>
              <w:left w:val="nil"/>
              <w:bottom w:val="single" w:sz="4" w:space="0" w:color="auto"/>
              <w:right w:val="single" w:sz="4" w:space="0" w:color="auto"/>
            </w:tcBorders>
            <w:vAlign w:val="center"/>
            <w:hideMark/>
          </w:tcPr>
          <w:p w14:paraId="0DF602A4"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[19,22]</w:t>
            </w:r>
          </w:p>
        </w:tc>
      </w:tr>
      <w:tr w:rsidR="00C15375" w:rsidRPr="00C15375" w14:paraId="35FCCE1B" w14:textId="77777777" w:rsidTr="00C15375">
        <w:trPr>
          <w:trHeight w:val="20"/>
        </w:trPr>
        <w:tc>
          <w:tcPr>
            <w:tcW w:w="1721" w:type="dxa"/>
            <w:tcBorders>
              <w:top w:val="nil"/>
              <w:left w:val="single" w:sz="4" w:space="0" w:color="auto"/>
              <w:bottom w:val="single" w:sz="4" w:space="0" w:color="auto"/>
              <w:right w:val="single" w:sz="4" w:space="0" w:color="auto"/>
            </w:tcBorders>
            <w:vAlign w:val="center"/>
            <w:hideMark/>
          </w:tcPr>
          <w:p w14:paraId="145AC109"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Active body mass and basal metabolism</w:t>
            </w:r>
          </w:p>
        </w:tc>
        <w:tc>
          <w:tcPr>
            <w:tcW w:w="2810" w:type="dxa"/>
            <w:tcBorders>
              <w:top w:val="nil"/>
              <w:left w:val="nil"/>
              <w:bottom w:val="single" w:sz="4" w:space="0" w:color="auto"/>
              <w:right w:val="single" w:sz="4" w:space="0" w:color="auto"/>
            </w:tcBorders>
            <w:vAlign w:val="center"/>
            <w:hideMark/>
          </w:tcPr>
          <w:p w14:paraId="78AC392D" w14:textId="77777777" w:rsidR="00C15375" w:rsidRPr="00C15375" w:rsidRDefault="00C15375" w:rsidP="00C15375">
            <w:pPr>
              <w:spacing w:after="0" w:line="240" w:lineRule="auto"/>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Atherogenic circulating miRNAs</w:t>
            </w:r>
          </w:p>
        </w:tc>
        <w:tc>
          <w:tcPr>
            <w:tcW w:w="3544" w:type="dxa"/>
            <w:tcBorders>
              <w:top w:val="nil"/>
              <w:left w:val="nil"/>
              <w:bottom w:val="single" w:sz="4" w:space="0" w:color="auto"/>
              <w:right w:val="single" w:sz="4" w:space="0" w:color="auto"/>
            </w:tcBorders>
            <w:vAlign w:val="center"/>
            <w:hideMark/>
          </w:tcPr>
          <w:p w14:paraId="021A7B6C"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Post-AMI miRNAs were associated with active body mass, basal metabolism, and physical capacity.</w:t>
            </w:r>
          </w:p>
        </w:tc>
        <w:tc>
          <w:tcPr>
            <w:tcW w:w="1276" w:type="dxa"/>
            <w:tcBorders>
              <w:top w:val="nil"/>
              <w:left w:val="nil"/>
              <w:bottom w:val="single" w:sz="4" w:space="0" w:color="auto"/>
              <w:right w:val="single" w:sz="4" w:space="0" w:color="auto"/>
            </w:tcBorders>
            <w:vAlign w:val="center"/>
            <w:hideMark/>
          </w:tcPr>
          <w:p w14:paraId="4CFD8C51"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[30]</w:t>
            </w:r>
          </w:p>
        </w:tc>
      </w:tr>
      <w:tr w:rsidR="00C15375" w:rsidRPr="00C15375" w14:paraId="47945E2E" w14:textId="77777777" w:rsidTr="00C15375">
        <w:trPr>
          <w:trHeight w:val="20"/>
        </w:trPr>
        <w:tc>
          <w:tcPr>
            <w:tcW w:w="1721" w:type="dxa"/>
            <w:tcBorders>
              <w:top w:val="nil"/>
              <w:left w:val="single" w:sz="4" w:space="0" w:color="auto"/>
              <w:bottom w:val="single" w:sz="4" w:space="0" w:color="auto"/>
              <w:right w:val="single" w:sz="4" w:space="0" w:color="auto"/>
            </w:tcBorders>
            <w:vAlign w:val="center"/>
            <w:hideMark/>
          </w:tcPr>
          <w:p w14:paraId="3E7BA1A6"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Severe obesity and subclinical atherosclerosis</w:t>
            </w:r>
          </w:p>
        </w:tc>
        <w:tc>
          <w:tcPr>
            <w:tcW w:w="2810" w:type="dxa"/>
            <w:tcBorders>
              <w:top w:val="nil"/>
              <w:left w:val="nil"/>
              <w:bottom w:val="single" w:sz="4" w:space="0" w:color="auto"/>
              <w:right w:val="single" w:sz="4" w:space="0" w:color="auto"/>
            </w:tcBorders>
            <w:vAlign w:val="center"/>
            <w:hideMark/>
          </w:tcPr>
          <w:p w14:paraId="27F52DDB" w14:textId="77777777" w:rsidR="00C15375" w:rsidRPr="00C15375" w:rsidRDefault="00C15375" w:rsidP="00C15375">
            <w:pPr>
              <w:spacing w:after="0" w:line="240" w:lineRule="auto"/>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Obesity-related circulating miRNAs</w:t>
            </w:r>
          </w:p>
        </w:tc>
        <w:tc>
          <w:tcPr>
            <w:tcW w:w="3544" w:type="dxa"/>
            <w:tcBorders>
              <w:top w:val="nil"/>
              <w:left w:val="nil"/>
              <w:bottom w:val="single" w:sz="4" w:space="0" w:color="auto"/>
              <w:right w:val="single" w:sz="4" w:space="0" w:color="auto"/>
            </w:tcBorders>
            <w:vAlign w:val="center"/>
            <w:hideMark/>
          </w:tcPr>
          <w:p w14:paraId="03ECE827"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Circulating miRNAs were associated with subclinical atherosclerosis in severe obesity.</w:t>
            </w:r>
          </w:p>
        </w:tc>
        <w:tc>
          <w:tcPr>
            <w:tcW w:w="1276" w:type="dxa"/>
            <w:tcBorders>
              <w:top w:val="nil"/>
              <w:left w:val="nil"/>
              <w:bottom w:val="single" w:sz="4" w:space="0" w:color="auto"/>
              <w:right w:val="single" w:sz="4" w:space="0" w:color="auto"/>
            </w:tcBorders>
            <w:vAlign w:val="center"/>
            <w:hideMark/>
          </w:tcPr>
          <w:p w14:paraId="3292DF7C"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[31]</w:t>
            </w:r>
          </w:p>
        </w:tc>
      </w:tr>
      <w:tr w:rsidR="00C15375" w:rsidRPr="00C15375" w14:paraId="4FA75BC3" w14:textId="77777777" w:rsidTr="00C15375">
        <w:trPr>
          <w:trHeight w:val="20"/>
        </w:trPr>
        <w:tc>
          <w:tcPr>
            <w:tcW w:w="1721" w:type="dxa"/>
            <w:tcBorders>
              <w:top w:val="nil"/>
              <w:left w:val="single" w:sz="4" w:space="0" w:color="auto"/>
              <w:bottom w:val="single" w:sz="4" w:space="0" w:color="auto"/>
              <w:right w:val="single" w:sz="4" w:space="0" w:color="auto"/>
            </w:tcBorders>
            <w:vAlign w:val="center"/>
            <w:hideMark/>
          </w:tcPr>
          <w:p w14:paraId="21EDE527"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Inflammation and endothelial dysfunction</w:t>
            </w:r>
          </w:p>
        </w:tc>
        <w:tc>
          <w:tcPr>
            <w:tcW w:w="2810" w:type="dxa"/>
            <w:tcBorders>
              <w:top w:val="nil"/>
              <w:left w:val="nil"/>
              <w:bottom w:val="single" w:sz="4" w:space="0" w:color="auto"/>
              <w:right w:val="single" w:sz="4" w:space="0" w:color="auto"/>
            </w:tcBorders>
            <w:vAlign w:val="center"/>
            <w:hideMark/>
          </w:tcPr>
          <w:p w14:paraId="3E7CC5DC" w14:textId="77777777" w:rsidR="00C15375" w:rsidRPr="00C15375" w:rsidRDefault="00C15375" w:rsidP="00C15375">
            <w:pPr>
              <w:spacing w:after="0" w:line="240" w:lineRule="auto"/>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miR-3646, miR-199a-3p, miR-125a-5p, miR-126-5p, and miR-223-3p</w:t>
            </w:r>
          </w:p>
        </w:tc>
        <w:tc>
          <w:tcPr>
            <w:tcW w:w="3544" w:type="dxa"/>
            <w:tcBorders>
              <w:top w:val="nil"/>
              <w:left w:val="nil"/>
              <w:bottom w:val="single" w:sz="4" w:space="0" w:color="auto"/>
              <w:right w:val="single" w:sz="4" w:space="0" w:color="auto"/>
            </w:tcBorders>
            <w:vAlign w:val="center"/>
            <w:hideMark/>
          </w:tcPr>
          <w:p w14:paraId="53BF67B5"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These miRNAs were associated with inflammation, angiogenesis, and endothelial function in ACS or NSTEMI.</w:t>
            </w:r>
          </w:p>
        </w:tc>
        <w:tc>
          <w:tcPr>
            <w:tcW w:w="1276" w:type="dxa"/>
            <w:tcBorders>
              <w:top w:val="nil"/>
              <w:left w:val="nil"/>
              <w:bottom w:val="single" w:sz="4" w:space="0" w:color="auto"/>
              <w:right w:val="single" w:sz="4" w:space="0" w:color="auto"/>
            </w:tcBorders>
            <w:vAlign w:val="center"/>
            <w:hideMark/>
          </w:tcPr>
          <w:p w14:paraId="70FA5BF9" w14:textId="77777777" w:rsidR="00C15375" w:rsidRPr="00C15375" w:rsidRDefault="00C15375" w:rsidP="00C15375">
            <w:pPr>
              <w:spacing w:after="0" w:line="240" w:lineRule="auto"/>
              <w:jc w:val="center"/>
              <w:rPr>
                <w:rFonts w:ascii="Calibri" w:eastAsia="Times New Roman" w:hAnsi="Calibri" w:cs="Calibri"/>
                <w:color w:val="000000"/>
                <w:kern w:val="0"/>
                <w14:ligatures w14:val="none"/>
              </w:rPr>
            </w:pPr>
            <w:r w:rsidRPr="00C15375">
              <w:rPr>
                <w:rFonts w:ascii="Calibri" w:eastAsia="Times New Roman" w:hAnsi="Calibri" w:cs="Calibri"/>
                <w:color w:val="000000"/>
                <w:kern w:val="0"/>
                <w14:ligatures w14:val="none"/>
              </w:rPr>
              <w:t>[17,28,29]</w:t>
            </w:r>
          </w:p>
        </w:tc>
      </w:tr>
    </w:tbl>
    <w:p w14:paraId="65945E66" w14:textId="77777777" w:rsidR="00043C39" w:rsidRDefault="00043C39" w:rsidP="00D5165B">
      <w:pPr>
        <w:rPr>
          <w:b/>
          <w:bCs/>
        </w:rPr>
      </w:pPr>
    </w:p>
    <w:p w14:paraId="2F1754CE" w14:textId="5401C7EC" w:rsidR="00D5165B" w:rsidRPr="00D5165B" w:rsidRDefault="009C5FA9" w:rsidP="009C5FA9">
      <w:pPr>
        <w:rPr>
          <w:b/>
          <w:bCs/>
        </w:rPr>
      </w:pPr>
      <w:r w:rsidRPr="009C5FA9">
        <w:rPr>
          <w:b/>
          <w:bCs/>
        </w:rPr>
        <w:t>Meta-Analysis Results</w:t>
      </w:r>
    </w:p>
    <w:p w14:paraId="2D1D3E06" w14:textId="7187CC1C" w:rsidR="00D5165B" w:rsidRPr="00D5165B" w:rsidRDefault="009C5FA9" w:rsidP="009C5FA9">
      <w:pPr>
        <w:ind w:firstLine="709"/>
        <w:jc w:val="both"/>
      </w:pPr>
      <w:r w:rsidRPr="009C5FA9">
        <w:t>The quantitative meta-analysis results were presented based on included articles that provided data on circulating miRNAs, diagnostic outcomes, prognostic outcomes, or cardiometabolic parameters that could be used to determine the direction of the association between miRNAs and myocardial infarction, acute coronary syndrome, obesity, or metabolic risk. The mean and standard deviation were presented as standardized effect values representing the tendency of circulating miRNA expression in the exposure or disease group relative to the comparator group. The p-value and 95% confidence interval were used to determine the statistical significance of the study findings.</w:t>
      </w:r>
    </w:p>
    <w:p w14:paraId="55E14831" w14:textId="559B6D95" w:rsidR="00D5165B" w:rsidRPr="00D5165B" w:rsidRDefault="009C5FA9" w:rsidP="009C5FA9">
      <w:pPr>
        <w:jc w:val="center"/>
      </w:pPr>
      <w:r w:rsidRPr="009C5FA9">
        <w:rPr>
          <w:b/>
          <w:bCs/>
        </w:rPr>
        <w:t>Table 8. Meta-Analysis Results for the Role of Circulating miRNAs in Myocardial Infarction and Cardiometabolic Risk</w:t>
      </w:r>
    </w:p>
    <w:tbl>
      <w:tblPr>
        <w:tblW w:w="11057" w:type="dxa"/>
        <w:tblInd w:w="-714" w:type="dxa"/>
        <w:tblLayout w:type="fixed"/>
        <w:tblLook w:val="04A0" w:firstRow="1" w:lastRow="0" w:firstColumn="1" w:lastColumn="0" w:noHBand="0" w:noVBand="1"/>
      </w:tblPr>
      <w:tblGrid>
        <w:gridCol w:w="1032"/>
        <w:gridCol w:w="1608"/>
        <w:gridCol w:w="1246"/>
        <w:gridCol w:w="1785"/>
        <w:gridCol w:w="907"/>
        <w:gridCol w:w="1007"/>
        <w:gridCol w:w="926"/>
        <w:gridCol w:w="1249"/>
        <w:gridCol w:w="1297"/>
      </w:tblGrid>
      <w:tr w:rsidR="00AC50E9" w:rsidRPr="00D5165B" w14:paraId="1AFB8641" w14:textId="77777777" w:rsidTr="00E26C11">
        <w:trPr>
          <w:trHeight w:val="290"/>
          <w:tblHeader/>
        </w:trPr>
        <w:tc>
          <w:tcPr>
            <w:tcW w:w="1032" w:type="dxa"/>
            <w:tcBorders>
              <w:top w:val="single" w:sz="4" w:space="0" w:color="auto"/>
              <w:left w:val="single" w:sz="4" w:space="0" w:color="auto"/>
              <w:bottom w:val="single" w:sz="4" w:space="0" w:color="auto"/>
              <w:right w:val="single" w:sz="4" w:space="0" w:color="auto"/>
            </w:tcBorders>
            <w:noWrap/>
            <w:hideMark/>
          </w:tcPr>
          <w:p w14:paraId="7250E3E0" w14:textId="39A204C5"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Author</w:t>
            </w:r>
          </w:p>
        </w:tc>
        <w:tc>
          <w:tcPr>
            <w:tcW w:w="1608" w:type="dxa"/>
            <w:tcBorders>
              <w:top w:val="single" w:sz="4" w:space="0" w:color="auto"/>
              <w:left w:val="nil"/>
              <w:bottom w:val="single" w:sz="4" w:space="0" w:color="auto"/>
              <w:right w:val="single" w:sz="4" w:space="0" w:color="auto"/>
            </w:tcBorders>
            <w:noWrap/>
            <w:hideMark/>
          </w:tcPr>
          <w:p w14:paraId="24430E93" w14:textId="19E14FB1"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Population/Material</w:t>
            </w:r>
          </w:p>
        </w:tc>
        <w:tc>
          <w:tcPr>
            <w:tcW w:w="1246" w:type="dxa"/>
            <w:tcBorders>
              <w:top w:val="single" w:sz="4" w:space="0" w:color="auto"/>
              <w:left w:val="nil"/>
              <w:bottom w:val="single" w:sz="4" w:space="0" w:color="auto"/>
              <w:right w:val="single" w:sz="4" w:space="0" w:color="auto"/>
            </w:tcBorders>
            <w:noWrap/>
            <w:hideMark/>
          </w:tcPr>
          <w:p w14:paraId="3B92DD2B" w14:textId="68871885"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Main Factor</w:t>
            </w:r>
          </w:p>
        </w:tc>
        <w:tc>
          <w:tcPr>
            <w:tcW w:w="1785" w:type="dxa"/>
            <w:tcBorders>
              <w:top w:val="single" w:sz="4" w:space="0" w:color="auto"/>
              <w:left w:val="nil"/>
              <w:bottom w:val="single" w:sz="4" w:space="0" w:color="auto"/>
              <w:right w:val="single" w:sz="4" w:space="0" w:color="auto"/>
            </w:tcBorders>
            <w:noWrap/>
            <w:hideMark/>
          </w:tcPr>
          <w:p w14:paraId="0C3B8434" w14:textId="0BC2C134"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Comparison</w:t>
            </w:r>
          </w:p>
        </w:tc>
        <w:tc>
          <w:tcPr>
            <w:tcW w:w="907" w:type="dxa"/>
            <w:tcBorders>
              <w:top w:val="single" w:sz="4" w:space="0" w:color="auto"/>
              <w:left w:val="nil"/>
              <w:bottom w:val="single" w:sz="4" w:space="0" w:color="auto"/>
              <w:right w:val="single" w:sz="4" w:space="0" w:color="auto"/>
            </w:tcBorders>
            <w:noWrap/>
            <w:hideMark/>
          </w:tcPr>
          <w:p w14:paraId="624B809A" w14:textId="02AF53E8"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Mean</w:t>
            </w:r>
          </w:p>
        </w:tc>
        <w:tc>
          <w:tcPr>
            <w:tcW w:w="1007" w:type="dxa"/>
            <w:tcBorders>
              <w:top w:val="single" w:sz="4" w:space="0" w:color="auto"/>
              <w:left w:val="nil"/>
              <w:bottom w:val="single" w:sz="4" w:space="0" w:color="auto"/>
              <w:right w:val="single" w:sz="4" w:space="0" w:color="auto"/>
            </w:tcBorders>
            <w:noWrap/>
            <w:hideMark/>
          </w:tcPr>
          <w:p w14:paraId="05917941" w14:textId="7FEA4B2F"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SD</w:t>
            </w:r>
          </w:p>
        </w:tc>
        <w:tc>
          <w:tcPr>
            <w:tcW w:w="926" w:type="dxa"/>
            <w:tcBorders>
              <w:top w:val="single" w:sz="4" w:space="0" w:color="auto"/>
              <w:left w:val="nil"/>
              <w:bottom w:val="single" w:sz="4" w:space="0" w:color="auto"/>
              <w:right w:val="single" w:sz="4" w:space="0" w:color="auto"/>
            </w:tcBorders>
            <w:noWrap/>
            <w:hideMark/>
          </w:tcPr>
          <w:p w14:paraId="38E555E8" w14:textId="4527DC10"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p-value</w:t>
            </w:r>
          </w:p>
        </w:tc>
        <w:tc>
          <w:tcPr>
            <w:tcW w:w="1249" w:type="dxa"/>
            <w:tcBorders>
              <w:top w:val="single" w:sz="4" w:space="0" w:color="auto"/>
              <w:left w:val="nil"/>
              <w:bottom w:val="single" w:sz="4" w:space="0" w:color="auto"/>
              <w:right w:val="single" w:sz="4" w:space="0" w:color="auto"/>
            </w:tcBorders>
            <w:noWrap/>
            <w:hideMark/>
          </w:tcPr>
          <w:p w14:paraId="511D6DF6" w14:textId="12FD7D9B"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95% CI</w:t>
            </w:r>
          </w:p>
        </w:tc>
        <w:tc>
          <w:tcPr>
            <w:tcW w:w="1297" w:type="dxa"/>
            <w:tcBorders>
              <w:top w:val="single" w:sz="4" w:space="0" w:color="auto"/>
              <w:left w:val="nil"/>
              <w:bottom w:val="single" w:sz="4" w:space="0" w:color="auto"/>
              <w:right w:val="single" w:sz="4" w:space="0" w:color="auto"/>
            </w:tcBorders>
            <w:noWrap/>
            <w:hideMark/>
          </w:tcPr>
          <w:p w14:paraId="7110578C" w14:textId="2139E637" w:rsidR="00AC50E9" w:rsidRPr="00AC50E9" w:rsidRDefault="00AC50E9" w:rsidP="00AC50E9">
            <w:pPr>
              <w:spacing w:after="0" w:line="240" w:lineRule="auto"/>
              <w:jc w:val="center"/>
              <w:rPr>
                <w:rFonts w:ascii="Calibri" w:eastAsia="Times New Roman" w:hAnsi="Calibri" w:cs="Calibri"/>
                <w:b/>
                <w:bCs/>
                <w:color w:val="000000"/>
                <w:kern w:val="0"/>
                <w14:ligatures w14:val="none"/>
              </w:rPr>
            </w:pPr>
            <w:r w:rsidRPr="00AC50E9">
              <w:rPr>
                <w:b/>
                <w:bCs/>
              </w:rPr>
              <w:t>Decision</w:t>
            </w:r>
          </w:p>
        </w:tc>
      </w:tr>
      <w:tr w:rsidR="00C15375" w:rsidRPr="00D5165B" w14:paraId="6C549545"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3E5A30C6" w14:textId="5E32B43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Zhang et al. </w:t>
            </w:r>
            <w:sdt>
              <w:sdtPr>
                <w:rPr>
                  <w:rFonts w:ascii="Calibri" w:eastAsia="Times New Roman" w:hAnsi="Calibri" w:cs="Calibri"/>
                  <w:color w:val="000000"/>
                  <w:kern w:val="0"/>
                  <w14:ligatures w14:val="none"/>
                </w:rPr>
                <w:tag w:val="MENDELEY_CITATION_v3_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"/>
                <w:id w:val="537554717"/>
                <w:placeholder>
                  <w:docPart w:val="F62E9D85EA764790B38AE6ECA2AA6C72"/>
                </w:placeholder>
              </w:sdtPr>
              <w:sdtContent>
                <w:r w:rsidRPr="00C15375">
                  <w:rPr>
                    <w:rFonts w:ascii="Calibri" w:eastAsia="Times New Roman" w:hAnsi="Calibri" w:cs="Calibri"/>
                    <w:color w:val="000000"/>
                    <w:kern w:val="0"/>
                    <w14:ligatures w14:val="none"/>
                  </w:rPr>
                  <w:t>[16]</w:t>
                </w:r>
              </w:sdtContent>
            </w:sdt>
          </w:p>
        </w:tc>
        <w:tc>
          <w:tcPr>
            <w:tcW w:w="1608" w:type="dxa"/>
            <w:tcBorders>
              <w:top w:val="nil"/>
              <w:left w:val="nil"/>
              <w:bottom w:val="single" w:sz="4" w:space="0" w:color="auto"/>
              <w:right w:val="single" w:sz="4" w:space="0" w:color="auto"/>
            </w:tcBorders>
            <w:noWrap/>
            <w:hideMark/>
          </w:tcPr>
          <w:p w14:paraId="250DE882" w14:textId="19B3084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stable coronary heart disease, and healthy controls</w:t>
            </w:r>
          </w:p>
        </w:tc>
        <w:tc>
          <w:tcPr>
            <w:tcW w:w="1246" w:type="dxa"/>
            <w:tcBorders>
              <w:top w:val="nil"/>
              <w:left w:val="nil"/>
              <w:bottom w:val="single" w:sz="4" w:space="0" w:color="auto"/>
              <w:right w:val="single" w:sz="4" w:space="0" w:color="auto"/>
            </w:tcBorders>
            <w:noWrap/>
            <w:hideMark/>
          </w:tcPr>
          <w:p w14:paraId="219D8F22" w14:textId="53783CE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Serum miR-361-5p</w:t>
            </w:r>
          </w:p>
        </w:tc>
        <w:tc>
          <w:tcPr>
            <w:tcW w:w="1785" w:type="dxa"/>
            <w:tcBorders>
              <w:top w:val="nil"/>
              <w:left w:val="nil"/>
              <w:bottom w:val="single" w:sz="4" w:space="0" w:color="auto"/>
              <w:right w:val="single" w:sz="4" w:space="0" w:color="auto"/>
            </w:tcBorders>
            <w:noWrap/>
            <w:hideMark/>
          </w:tcPr>
          <w:p w14:paraId="3488BEE7" w14:textId="4148688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vs. stable CHD/healthy controls</w:t>
            </w:r>
          </w:p>
        </w:tc>
        <w:tc>
          <w:tcPr>
            <w:tcW w:w="907" w:type="dxa"/>
            <w:tcBorders>
              <w:top w:val="nil"/>
              <w:left w:val="nil"/>
              <w:bottom w:val="single" w:sz="4" w:space="0" w:color="auto"/>
              <w:right w:val="single" w:sz="4" w:space="0" w:color="auto"/>
            </w:tcBorders>
            <w:noWrap/>
            <w:hideMark/>
          </w:tcPr>
          <w:p w14:paraId="7D107C8E" w14:textId="416779F8"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1.42</w:t>
            </w:r>
          </w:p>
        </w:tc>
        <w:tc>
          <w:tcPr>
            <w:tcW w:w="1007" w:type="dxa"/>
            <w:tcBorders>
              <w:top w:val="nil"/>
              <w:left w:val="nil"/>
              <w:bottom w:val="single" w:sz="4" w:space="0" w:color="auto"/>
              <w:right w:val="single" w:sz="4" w:space="0" w:color="auto"/>
            </w:tcBorders>
            <w:noWrap/>
            <w:hideMark/>
          </w:tcPr>
          <w:p w14:paraId="7C874F37" w14:textId="70D91E0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0.38</w:t>
            </w:r>
          </w:p>
        </w:tc>
        <w:tc>
          <w:tcPr>
            <w:tcW w:w="926" w:type="dxa"/>
            <w:tcBorders>
              <w:top w:val="nil"/>
              <w:left w:val="nil"/>
              <w:bottom w:val="single" w:sz="4" w:space="0" w:color="auto"/>
              <w:right w:val="single" w:sz="4" w:space="0" w:color="auto"/>
            </w:tcBorders>
            <w:noWrap/>
            <w:hideMark/>
          </w:tcPr>
          <w:p w14:paraId="6DF6E617" w14:textId="5FF4BCF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&lt;0.001</w:t>
            </w:r>
          </w:p>
        </w:tc>
        <w:tc>
          <w:tcPr>
            <w:tcW w:w="1249" w:type="dxa"/>
            <w:tcBorders>
              <w:top w:val="nil"/>
              <w:left w:val="nil"/>
              <w:bottom w:val="single" w:sz="4" w:space="0" w:color="auto"/>
              <w:right w:val="single" w:sz="4" w:space="0" w:color="auto"/>
            </w:tcBorders>
            <w:noWrap/>
            <w:hideMark/>
          </w:tcPr>
          <w:p w14:paraId="33E5FCF6" w14:textId="1991D79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0.98–1.86</w:t>
            </w:r>
          </w:p>
        </w:tc>
        <w:tc>
          <w:tcPr>
            <w:tcW w:w="1297" w:type="dxa"/>
            <w:tcBorders>
              <w:top w:val="nil"/>
              <w:left w:val="nil"/>
              <w:bottom w:val="single" w:sz="4" w:space="0" w:color="auto"/>
              <w:right w:val="single" w:sz="4" w:space="0" w:color="auto"/>
            </w:tcBorders>
            <w:noWrap/>
            <w:hideMark/>
          </w:tcPr>
          <w:p w14:paraId="192645E8" w14:textId="4C05CC76"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64357860"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03EF568E" w14:textId="4A94732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Yu et al. </w:t>
            </w:r>
            <w:sdt>
              <w:sdtPr>
                <w:rPr>
                  <w:rFonts w:ascii="Calibri" w:eastAsia="Times New Roman" w:hAnsi="Calibri" w:cs="Calibri"/>
                  <w:color w:val="000000"/>
                  <w:kern w:val="0"/>
                  <w14:ligatures w14:val="none"/>
                </w:rPr>
                <w:tag w:val="MENDELEY_CITATION_v3_eyJjaXRhdGlvbklEIjoiTUVOREVMRVlfQ0lUQVRJT05fYTVhNmQ4NjAtZGQ3OC00YWFhLWJhYjItNDMzNzMyOWUyNmUxIiwicHJvcGVydGllcyI6eyJub3RlSW5kZXgiOjB9LCJpc0VkaXRlZCI6ZmFsc2UsIm1hbnVhbE92ZXJyaWRlIjp7ImlzTWFudWFsbHlPdmVycmlkZGVuIjpmYWxzZSwiY2l0ZXByb2NUZXh0IjoiWzE3XSIsIm1hbnVhbE92ZXJyaWRlVGV4dCI6IiJ9LCJjaXRhdGlvbkl0ZW1zIjpb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LCJzdXBwcmVzcy1hdXRob3IiOmZhbHNlLCJjb21wb3NpdGUiOmZhbHNlLCJhdXRob3Itb25seSI6ZmFsc2V9XX0="/>
                <w:id w:val="-3676180"/>
                <w:placeholder>
                  <w:docPart w:val="8769A4342A694962A14CA58AF3235B70"/>
                </w:placeholder>
              </w:sdtPr>
              <w:sdtContent>
                <w:r w:rsidRPr="00C15375">
                  <w:rPr>
                    <w:rFonts w:ascii="Calibri" w:eastAsia="Times New Roman" w:hAnsi="Calibri" w:cs="Calibri"/>
                    <w:color w:val="000000"/>
                    <w:kern w:val="0"/>
                    <w14:ligatures w14:val="none"/>
                  </w:rPr>
                  <w:t>[17]</w:t>
                </w:r>
              </w:sdtContent>
            </w:sdt>
          </w:p>
        </w:tc>
        <w:tc>
          <w:tcPr>
            <w:tcW w:w="1608" w:type="dxa"/>
            <w:tcBorders>
              <w:top w:val="nil"/>
              <w:left w:val="nil"/>
              <w:bottom w:val="single" w:sz="4" w:space="0" w:color="auto"/>
              <w:right w:val="single" w:sz="4" w:space="0" w:color="auto"/>
            </w:tcBorders>
            <w:noWrap/>
            <w:hideMark/>
          </w:tcPr>
          <w:p w14:paraId="0FD83B03" w14:textId="2CA9421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and healthy controls</w:t>
            </w:r>
          </w:p>
        </w:tc>
        <w:tc>
          <w:tcPr>
            <w:tcW w:w="1246" w:type="dxa"/>
            <w:tcBorders>
              <w:top w:val="nil"/>
              <w:left w:val="nil"/>
              <w:bottom w:val="single" w:sz="4" w:space="0" w:color="auto"/>
              <w:right w:val="single" w:sz="4" w:space="0" w:color="auto"/>
            </w:tcBorders>
            <w:noWrap/>
            <w:hideMark/>
          </w:tcPr>
          <w:p w14:paraId="755CA91E" w14:textId="4BF3627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Serum miR-3646</w:t>
            </w:r>
          </w:p>
        </w:tc>
        <w:tc>
          <w:tcPr>
            <w:tcW w:w="1785" w:type="dxa"/>
            <w:tcBorders>
              <w:top w:val="nil"/>
              <w:left w:val="nil"/>
              <w:bottom w:val="single" w:sz="4" w:space="0" w:color="auto"/>
              <w:right w:val="single" w:sz="4" w:space="0" w:color="auto"/>
            </w:tcBorders>
            <w:noWrap/>
            <w:hideMark/>
          </w:tcPr>
          <w:p w14:paraId="7ED0EB97" w14:textId="186C95E7"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vs. healthy controls</w:t>
            </w:r>
          </w:p>
        </w:tc>
        <w:tc>
          <w:tcPr>
            <w:tcW w:w="907" w:type="dxa"/>
            <w:tcBorders>
              <w:top w:val="nil"/>
              <w:left w:val="nil"/>
              <w:bottom w:val="single" w:sz="4" w:space="0" w:color="auto"/>
              <w:right w:val="single" w:sz="4" w:space="0" w:color="auto"/>
            </w:tcBorders>
            <w:noWrap/>
            <w:hideMark/>
          </w:tcPr>
          <w:p w14:paraId="2FEAFE43" w14:textId="05EA4378"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1.18</w:t>
            </w:r>
          </w:p>
        </w:tc>
        <w:tc>
          <w:tcPr>
            <w:tcW w:w="1007" w:type="dxa"/>
            <w:tcBorders>
              <w:top w:val="nil"/>
              <w:left w:val="nil"/>
              <w:bottom w:val="single" w:sz="4" w:space="0" w:color="auto"/>
              <w:right w:val="single" w:sz="4" w:space="0" w:color="auto"/>
            </w:tcBorders>
            <w:noWrap/>
            <w:hideMark/>
          </w:tcPr>
          <w:p w14:paraId="6529144C" w14:textId="168989C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0.34</w:t>
            </w:r>
          </w:p>
        </w:tc>
        <w:tc>
          <w:tcPr>
            <w:tcW w:w="926" w:type="dxa"/>
            <w:tcBorders>
              <w:top w:val="nil"/>
              <w:left w:val="nil"/>
              <w:bottom w:val="single" w:sz="4" w:space="0" w:color="auto"/>
              <w:right w:val="single" w:sz="4" w:space="0" w:color="auto"/>
            </w:tcBorders>
            <w:noWrap/>
            <w:hideMark/>
          </w:tcPr>
          <w:p w14:paraId="73FC9E25" w14:textId="1757650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0.002</w:t>
            </w:r>
          </w:p>
        </w:tc>
        <w:tc>
          <w:tcPr>
            <w:tcW w:w="1249" w:type="dxa"/>
            <w:tcBorders>
              <w:top w:val="nil"/>
              <w:left w:val="nil"/>
              <w:bottom w:val="single" w:sz="4" w:space="0" w:color="auto"/>
              <w:right w:val="single" w:sz="4" w:space="0" w:color="auto"/>
            </w:tcBorders>
            <w:noWrap/>
            <w:hideMark/>
          </w:tcPr>
          <w:p w14:paraId="3D4BD8EB" w14:textId="522E3AB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0.72–1.64</w:t>
            </w:r>
          </w:p>
        </w:tc>
        <w:tc>
          <w:tcPr>
            <w:tcW w:w="1297" w:type="dxa"/>
            <w:tcBorders>
              <w:top w:val="nil"/>
              <w:left w:val="nil"/>
              <w:bottom w:val="single" w:sz="4" w:space="0" w:color="auto"/>
              <w:right w:val="single" w:sz="4" w:space="0" w:color="auto"/>
            </w:tcBorders>
            <w:noWrap/>
            <w:hideMark/>
          </w:tcPr>
          <w:p w14:paraId="21CD835E" w14:textId="45324AE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52083F28"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7257E2CC" w14:textId="2005A43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Chen et al. </w:t>
            </w:r>
            <w:sdt>
              <w:sdtPr>
                <w:rPr>
                  <w:rFonts w:ascii="Calibri" w:eastAsia="Times New Roman" w:hAnsi="Calibri" w:cs="Calibri"/>
                  <w:color w:val="000000"/>
                  <w:kern w:val="0"/>
                  <w14:ligatures w14:val="none"/>
                </w:rPr>
                <w:tag w:val="MENDELEY_CITATION_v3_eyJjaXRhdGlvbklEIjoiTUVOREVMRVlfQ0lUQVRJT05fNTEzNWQ0N2EtOWEzNS00NzM0LTljMGItMzBkN2M2MThmZTdmIiwicHJvcGVydGllcyI6eyJub3RlSW5kZXgiOjB9LCJpc0VkaXRlZCI6ZmFsc2UsIm1hbnVhbE92ZXJyaWRlIjp7ImlzTWFudWFsbHlPdmVycmlkZGVuIjpmYWxzZSwiY2l0ZXByb2NUZXh0IjoiWzE4XSIsIm1hbnVhbE92ZXJyaWRlVGV4dCI6IiJ9LCJjaXRhdGlvbkl0ZW1zIjpb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LCJzdXBwcmVzcy1hdXRob3IiOmZhbHNlLCJjb21wb3NpdGUiOmZhbHNlLCJhdXRob3Itb25seSI6ZmFsc2V9XX0="/>
                <w:id w:val="-1219350499"/>
                <w:placeholder>
                  <w:docPart w:val="92857C845CEC4645B71EFB2D1CD7A4FB"/>
                </w:placeholder>
              </w:sdtPr>
              <w:sdtContent>
                <w:r w:rsidRPr="00C15375">
                  <w:rPr>
                    <w:rFonts w:ascii="Calibri" w:eastAsia="Times New Roman" w:hAnsi="Calibri" w:cs="Calibri"/>
                    <w:color w:val="000000"/>
                    <w:kern w:val="0"/>
                    <w14:ligatures w14:val="none"/>
                  </w:rPr>
                  <w:t>[18]</w:t>
                </w:r>
              </w:sdtContent>
            </w:sdt>
          </w:p>
        </w:tc>
        <w:tc>
          <w:tcPr>
            <w:tcW w:w="1608" w:type="dxa"/>
            <w:tcBorders>
              <w:top w:val="nil"/>
              <w:left w:val="nil"/>
              <w:bottom w:val="single" w:sz="4" w:space="0" w:color="auto"/>
              <w:right w:val="single" w:sz="4" w:space="0" w:color="auto"/>
            </w:tcBorders>
            <w:noWrap/>
            <w:hideMark/>
          </w:tcPr>
          <w:p w14:paraId="30A4A9D7" w14:textId="0DBD9CF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and controls</w:t>
            </w:r>
          </w:p>
        </w:tc>
        <w:tc>
          <w:tcPr>
            <w:tcW w:w="1246" w:type="dxa"/>
            <w:tcBorders>
              <w:top w:val="nil"/>
              <w:left w:val="nil"/>
              <w:bottom w:val="single" w:sz="4" w:space="0" w:color="auto"/>
              <w:right w:val="single" w:sz="4" w:space="0" w:color="auto"/>
            </w:tcBorders>
            <w:noWrap/>
            <w:hideMark/>
          </w:tcPr>
          <w:p w14:paraId="38146F27" w14:textId="68C39A3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Serum miR-497-5p</w:t>
            </w:r>
          </w:p>
        </w:tc>
        <w:tc>
          <w:tcPr>
            <w:tcW w:w="1785" w:type="dxa"/>
            <w:tcBorders>
              <w:top w:val="nil"/>
              <w:left w:val="nil"/>
              <w:bottom w:val="single" w:sz="4" w:space="0" w:color="auto"/>
              <w:right w:val="single" w:sz="4" w:space="0" w:color="auto"/>
            </w:tcBorders>
            <w:noWrap/>
            <w:hideMark/>
          </w:tcPr>
          <w:p w14:paraId="02F9010A" w14:textId="1B812B4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vs. controls</w:t>
            </w:r>
          </w:p>
        </w:tc>
        <w:tc>
          <w:tcPr>
            <w:tcW w:w="907" w:type="dxa"/>
            <w:tcBorders>
              <w:top w:val="nil"/>
              <w:left w:val="nil"/>
              <w:bottom w:val="single" w:sz="4" w:space="0" w:color="auto"/>
              <w:right w:val="single" w:sz="4" w:space="0" w:color="auto"/>
            </w:tcBorders>
            <w:noWrap/>
            <w:hideMark/>
          </w:tcPr>
          <w:p w14:paraId="25A99641" w14:textId="1A17CBE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1.35</w:t>
            </w:r>
          </w:p>
        </w:tc>
        <w:tc>
          <w:tcPr>
            <w:tcW w:w="1007" w:type="dxa"/>
            <w:tcBorders>
              <w:top w:val="nil"/>
              <w:left w:val="nil"/>
              <w:bottom w:val="single" w:sz="4" w:space="0" w:color="auto"/>
              <w:right w:val="single" w:sz="4" w:space="0" w:color="auto"/>
            </w:tcBorders>
            <w:noWrap/>
            <w:hideMark/>
          </w:tcPr>
          <w:p w14:paraId="75F6093D" w14:textId="2D20A939"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0.41</w:t>
            </w:r>
          </w:p>
        </w:tc>
        <w:tc>
          <w:tcPr>
            <w:tcW w:w="926" w:type="dxa"/>
            <w:tcBorders>
              <w:top w:val="nil"/>
              <w:left w:val="nil"/>
              <w:bottom w:val="single" w:sz="4" w:space="0" w:color="auto"/>
              <w:right w:val="single" w:sz="4" w:space="0" w:color="auto"/>
            </w:tcBorders>
            <w:noWrap/>
            <w:hideMark/>
          </w:tcPr>
          <w:p w14:paraId="7ACD60E4" w14:textId="3D407E89"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&lt;0.001</w:t>
            </w:r>
          </w:p>
        </w:tc>
        <w:tc>
          <w:tcPr>
            <w:tcW w:w="1249" w:type="dxa"/>
            <w:tcBorders>
              <w:top w:val="nil"/>
              <w:left w:val="nil"/>
              <w:bottom w:val="single" w:sz="4" w:space="0" w:color="auto"/>
              <w:right w:val="single" w:sz="4" w:space="0" w:color="auto"/>
            </w:tcBorders>
            <w:noWrap/>
            <w:hideMark/>
          </w:tcPr>
          <w:p w14:paraId="340B1539" w14:textId="237584C6"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0.81–1.89</w:t>
            </w:r>
          </w:p>
        </w:tc>
        <w:tc>
          <w:tcPr>
            <w:tcW w:w="1297" w:type="dxa"/>
            <w:tcBorders>
              <w:top w:val="nil"/>
              <w:left w:val="nil"/>
              <w:bottom w:val="single" w:sz="4" w:space="0" w:color="auto"/>
              <w:right w:val="single" w:sz="4" w:space="0" w:color="auto"/>
            </w:tcBorders>
            <w:noWrap/>
            <w:hideMark/>
          </w:tcPr>
          <w:p w14:paraId="2839F211" w14:textId="5CA6682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0A7F5570"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216BB83A" w14:textId="3E548C2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Xu et al. </w:t>
            </w:r>
            <w:sdt>
              <w:sdtPr>
                <w:rPr>
                  <w:rFonts w:ascii="Calibri" w:eastAsia="Times New Roman" w:hAnsi="Calibri" w:cs="Calibri"/>
                  <w:color w:val="000000"/>
                  <w:kern w:val="0"/>
                  <w14:ligatures w14:val="none"/>
                </w:rPr>
                <w:tag w:val="MENDELEY_CITATION_v3_eyJjaXRhdGlvbklEIjoiTUVOREVMRVlfQ0lUQVRJT05fM2I2YTY0OWUtZGQ1ZS00ODViLTlmNGQtY2U3Mzc2NDU5YWJlIiwicHJvcGVydGllcyI6eyJub3RlSW5kZXgiOjB9LCJpc0VkaXRlZCI6ZmFsc2UsIm1hbnVhbE92ZXJyaWRlIjp7ImlzTWFudWFsbHlPdmVycmlkZGVuIjpmYWxzZSwiY2l0ZXByb2NUZXh0IjoiWzE5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LCJzdXBwcmVzcy1hdXRob3IiOmZhbHNlLCJjb21wb3NpdGUiOmZhbHNlLCJhdXRob3Itb25seSI6ZmFsc2V9XX0="/>
                <w:id w:val="581728719"/>
                <w:placeholder>
                  <w:docPart w:val="822D50000A174439BE8BB746912A5E10"/>
                </w:placeholder>
              </w:sdtPr>
              <w:sdtContent>
                <w:r w:rsidRPr="00C15375">
                  <w:rPr>
                    <w:rFonts w:ascii="Calibri" w:eastAsia="Times New Roman" w:hAnsi="Calibri" w:cs="Calibri"/>
                    <w:color w:val="000000"/>
                    <w:kern w:val="0"/>
                    <w14:ligatures w14:val="none"/>
                  </w:rPr>
                  <w:t>[19]</w:t>
                </w:r>
              </w:sdtContent>
            </w:sdt>
          </w:p>
        </w:tc>
        <w:tc>
          <w:tcPr>
            <w:tcW w:w="1608" w:type="dxa"/>
            <w:tcBorders>
              <w:top w:val="nil"/>
              <w:left w:val="nil"/>
              <w:bottom w:val="single" w:sz="4" w:space="0" w:color="auto"/>
              <w:right w:val="single" w:sz="4" w:space="0" w:color="auto"/>
            </w:tcBorders>
            <w:noWrap/>
            <w:hideMark/>
          </w:tcPr>
          <w:p w14:paraId="3C87429E" w14:textId="0691986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AMI, unstable angina, and healthy controls</w:t>
            </w:r>
          </w:p>
        </w:tc>
        <w:tc>
          <w:tcPr>
            <w:tcW w:w="1246" w:type="dxa"/>
            <w:tcBorders>
              <w:top w:val="nil"/>
              <w:left w:val="nil"/>
              <w:bottom w:val="single" w:sz="4" w:space="0" w:color="auto"/>
              <w:right w:val="single" w:sz="4" w:space="0" w:color="auto"/>
            </w:tcBorders>
            <w:noWrap/>
            <w:hideMark/>
          </w:tcPr>
          <w:p w14:paraId="2C136E0F" w14:textId="24EC48B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miR-486-5p, miR-451a, and miR-21-5p</w:t>
            </w:r>
          </w:p>
        </w:tc>
        <w:tc>
          <w:tcPr>
            <w:tcW w:w="1785" w:type="dxa"/>
            <w:tcBorders>
              <w:top w:val="nil"/>
              <w:left w:val="nil"/>
              <w:bottom w:val="single" w:sz="4" w:space="0" w:color="auto"/>
              <w:right w:val="single" w:sz="4" w:space="0" w:color="auto"/>
            </w:tcBorders>
            <w:noWrap/>
            <w:hideMark/>
          </w:tcPr>
          <w:p w14:paraId="0071F3F2" w14:textId="3DA8346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AMI vs. unstable angina/healthy controls</w:t>
            </w:r>
          </w:p>
        </w:tc>
        <w:tc>
          <w:tcPr>
            <w:tcW w:w="907" w:type="dxa"/>
            <w:tcBorders>
              <w:top w:val="nil"/>
              <w:left w:val="nil"/>
              <w:bottom w:val="single" w:sz="4" w:space="0" w:color="auto"/>
              <w:right w:val="single" w:sz="4" w:space="0" w:color="auto"/>
            </w:tcBorders>
            <w:noWrap/>
            <w:hideMark/>
          </w:tcPr>
          <w:p w14:paraId="2EA82AC3" w14:textId="7E7C1AD6"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0.89</w:t>
            </w:r>
          </w:p>
        </w:tc>
        <w:tc>
          <w:tcPr>
            <w:tcW w:w="1007" w:type="dxa"/>
            <w:tcBorders>
              <w:top w:val="nil"/>
              <w:left w:val="nil"/>
              <w:bottom w:val="single" w:sz="4" w:space="0" w:color="auto"/>
              <w:right w:val="single" w:sz="4" w:space="0" w:color="auto"/>
            </w:tcBorders>
            <w:noWrap/>
            <w:hideMark/>
          </w:tcPr>
          <w:p w14:paraId="047D35E3" w14:textId="7C7CD1E7"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0.31</w:t>
            </w:r>
          </w:p>
        </w:tc>
        <w:tc>
          <w:tcPr>
            <w:tcW w:w="926" w:type="dxa"/>
            <w:tcBorders>
              <w:top w:val="nil"/>
              <w:left w:val="nil"/>
              <w:bottom w:val="single" w:sz="4" w:space="0" w:color="auto"/>
              <w:right w:val="single" w:sz="4" w:space="0" w:color="auto"/>
            </w:tcBorders>
            <w:noWrap/>
            <w:hideMark/>
          </w:tcPr>
          <w:p w14:paraId="52890989" w14:textId="60BFEEC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0.006</w:t>
            </w:r>
          </w:p>
        </w:tc>
        <w:tc>
          <w:tcPr>
            <w:tcW w:w="1249" w:type="dxa"/>
            <w:tcBorders>
              <w:top w:val="nil"/>
              <w:left w:val="nil"/>
              <w:bottom w:val="single" w:sz="4" w:space="0" w:color="auto"/>
              <w:right w:val="single" w:sz="4" w:space="0" w:color="auto"/>
            </w:tcBorders>
            <w:noWrap/>
            <w:hideMark/>
          </w:tcPr>
          <w:p w14:paraId="6E3FBA93" w14:textId="7A26207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0.26–1.52</w:t>
            </w:r>
          </w:p>
        </w:tc>
        <w:tc>
          <w:tcPr>
            <w:tcW w:w="1297" w:type="dxa"/>
            <w:tcBorders>
              <w:top w:val="nil"/>
              <w:left w:val="nil"/>
              <w:bottom w:val="single" w:sz="4" w:space="0" w:color="auto"/>
              <w:right w:val="single" w:sz="4" w:space="0" w:color="auto"/>
            </w:tcBorders>
            <w:noWrap/>
            <w:hideMark/>
          </w:tcPr>
          <w:p w14:paraId="1DE58DD8" w14:textId="5CA1FED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31DF67A4"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51FD657B" w14:textId="20A302D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lastRenderedPageBreak/>
              <w:t xml:space="preserve">Zhao et al. </w:t>
            </w:r>
            <w:sdt>
              <w:sdtPr>
                <w:rPr>
                  <w:rFonts w:ascii="Calibri" w:eastAsia="Times New Roman" w:hAnsi="Calibri" w:cs="Calibri"/>
                  <w:color w:val="000000"/>
                  <w:kern w:val="0"/>
                  <w14:ligatures w14:val="none"/>
                </w:rPr>
                <w:tag w:val="MENDELEY_CITATION_v3_eyJjaXRhdGlvbklEIjoiTUVOREVMRVlfQ0lUQVRJT05fMGNhZDE2NzItMTMwMy00OGMwLTgwNWYtNjA4NTc2Zjg0ZDMwIiwicHJvcGVydGllcyI6eyJub3RlSW5kZXgiOjB9LCJpc0VkaXRlZCI6ZmFsc2UsIm1hbnVhbE92ZXJyaWRlIjp7ImlzTWFudWFsbHlPdmVycmlkZGVuIjpmYWxzZSwiY2l0ZXByb2NUZXh0IjoiWzIwXSIsIm1hbnVhbE92ZXJyaWRlVGV4dCI6IiJ9LCJjaXRhdGlvbkl0ZW1zIjpb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XX0="/>
                <w:id w:val="1186396733"/>
                <w:placeholder>
                  <w:docPart w:val="59480D842C134BF8A643380B4C3982B9"/>
                </w:placeholder>
              </w:sdtPr>
              <w:sdtContent>
                <w:r w:rsidRPr="00C15375">
                  <w:rPr>
                    <w:rFonts w:ascii="Calibri" w:eastAsia="Times New Roman" w:hAnsi="Calibri" w:cs="Calibri"/>
                    <w:color w:val="000000"/>
                    <w:kern w:val="0"/>
                    <w14:ligatures w14:val="none"/>
                  </w:rPr>
                  <w:t>[20]</w:t>
                </w:r>
              </w:sdtContent>
            </w:sdt>
          </w:p>
        </w:tc>
        <w:tc>
          <w:tcPr>
            <w:tcW w:w="1608" w:type="dxa"/>
            <w:tcBorders>
              <w:top w:val="nil"/>
              <w:left w:val="nil"/>
              <w:bottom w:val="single" w:sz="4" w:space="0" w:color="auto"/>
              <w:right w:val="single" w:sz="4" w:space="0" w:color="auto"/>
            </w:tcBorders>
            <w:noWrap/>
            <w:hideMark/>
          </w:tcPr>
          <w:p w14:paraId="012AF794" w14:textId="777DBBC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including AMI and healthy controls</w:t>
            </w:r>
          </w:p>
        </w:tc>
        <w:tc>
          <w:tcPr>
            <w:tcW w:w="1246" w:type="dxa"/>
            <w:tcBorders>
              <w:top w:val="nil"/>
              <w:left w:val="nil"/>
              <w:bottom w:val="single" w:sz="4" w:space="0" w:color="auto"/>
              <w:right w:val="single" w:sz="4" w:space="0" w:color="auto"/>
            </w:tcBorders>
            <w:noWrap/>
            <w:hideMark/>
          </w:tcPr>
          <w:p w14:paraId="68689EB6" w14:textId="15DC4B3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Serum miR-483-5p</w:t>
            </w:r>
          </w:p>
        </w:tc>
        <w:tc>
          <w:tcPr>
            <w:tcW w:w="1785" w:type="dxa"/>
            <w:tcBorders>
              <w:top w:val="nil"/>
              <w:left w:val="nil"/>
              <w:bottom w:val="single" w:sz="4" w:space="0" w:color="auto"/>
              <w:right w:val="single" w:sz="4" w:space="0" w:color="auto"/>
            </w:tcBorders>
            <w:noWrap/>
            <w:hideMark/>
          </w:tcPr>
          <w:p w14:paraId="109DA3EF" w14:textId="70CA6E9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ACS/AMI vs. healthy controls</w:t>
            </w:r>
          </w:p>
        </w:tc>
        <w:tc>
          <w:tcPr>
            <w:tcW w:w="907" w:type="dxa"/>
            <w:tcBorders>
              <w:top w:val="nil"/>
              <w:left w:val="nil"/>
              <w:bottom w:val="single" w:sz="4" w:space="0" w:color="auto"/>
              <w:right w:val="single" w:sz="4" w:space="0" w:color="auto"/>
            </w:tcBorders>
            <w:noWrap/>
            <w:hideMark/>
          </w:tcPr>
          <w:p w14:paraId="0AA6B16A" w14:textId="649A190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1.27</w:t>
            </w:r>
          </w:p>
        </w:tc>
        <w:tc>
          <w:tcPr>
            <w:tcW w:w="1007" w:type="dxa"/>
            <w:tcBorders>
              <w:top w:val="nil"/>
              <w:left w:val="nil"/>
              <w:bottom w:val="single" w:sz="4" w:space="0" w:color="auto"/>
              <w:right w:val="single" w:sz="4" w:space="0" w:color="auto"/>
            </w:tcBorders>
            <w:noWrap/>
            <w:hideMark/>
          </w:tcPr>
          <w:p w14:paraId="37F0DBB7" w14:textId="4673CFB9"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0.37</w:t>
            </w:r>
          </w:p>
        </w:tc>
        <w:tc>
          <w:tcPr>
            <w:tcW w:w="926" w:type="dxa"/>
            <w:tcBorders>
              <w:top w:val="nil"/>
              <w:left w:val="nil"/>
              <w:bottom w:val="single" w:sz="4" w:space="0" w:color="auto"/>
              <w:right w:val="single" w:sz="4" w:space="0" w:color="auto"/>
            </w:tcBorders>
            <w:noWrap/>
            <w:hideMark/>
          </w:tcPr>
          <w:p w14:paraId="2E29DBC4" w14:textId="4335CB5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&lt;0.001</w:t>
            </w:r>
          </w:p>
        </w:tc>
        <w:tc>
          <w:tcPr>
            <w:tcW w:w="1249" w:type="dxa"/>
            <w:tcBorders>
              <w:top w:val="nil"/>
              <w:left w:val="nil"/>
              <w:bottom w:val="single" w:sz="4" w:space="0" w:color="auto"/>
              <w:right w:val="single" w:sz="4" w:space="0" w:color="auto"/>
            </w:tcBorders>
            <w:noWrap/>
            <w:hideMark/>
          </w:tcPr>
          <w:p w14:paraId="16E0B157" w14:textId="12FDBD2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0.79–1.75</w:t>
            </w:r>
          </w:p>
        </w:tc>
        <w:tc>
          <w:tcPr>
            <w:tcW w:w="1297" w:type="dxa"/>
            <w:tcBorders>
              <w:top w:val="nil"/>
              <w:left w:val="nil"/>
              <w:bottom w:val="single" w:sz="4" w:space="0" w:color="auto"/>
              <w:right w:val="single" w:sz="4" w:space="0" w:color="auto"/>
            </w:tcBorders>
            <w:noWrap/>
            <w:hideMark/>
          </w:tcPr>
          <w:p w14:paraId="450026DB" w14:textId="5DA0547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20A6213F"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6297CE60" w14:textId="53BD614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Gager et al. </w:t>
            </w:r>
            <w:sdt>
              <w:sdtPr>
                <w:rPr>
                  <w:rFonts w:ascii="Calibri" w:eastAsia="Times New Roman" w:hAnsi="Calibri" w:cs="Calibri"/>
                  <w:color w:val="000000"/>
                  <w:kern w:val="0"/>
                  <w14:ligatures w14:val="none"/>
                </w:rPr>
                <w:tag w:val="MENDELEY_CITATION_v3_eyJjaXRhdGlvbklEIjoiTUVOREVMRVlfQ0lUQVRJT05fMTllMTNlNWMtNWRlMS00MzA2LTgwMDAtYjQyZTU2OWRiMGFkIiwicHJvcGVydGllcyI6eyJub3RlSW5kZXgiOjB9LCJpc0VkaXRlZCI6ZmFsc2UsIm1hbnVhbE92ZXJyaWRlIjp7ImlzTWFudWFsbHlPdmVycmlkZGVuIjpmYWxzZSwiY2l0ZXByb2NUZXh0IjoiWzI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LCJzdXBwcmVzcy1hdXRob3IiOmZhbHNlLCJjb21wb3NpdGUiOmZhbHNlLCJhdXRob3Itb25seSI6ZmFsc2V9XX0="/>
                <w:id w:val="1527600906"/>
                <w:placeholder>
                  <w:docPart w:val="DA31DDE0FC4C4FEE9B8286C4B01DA346"/>
                </w:placeholder>
              </w:sdtPr>
              <w:sdtContent>
                <w:r w:rsidRPr="00C15375">
                  <w:rPr>
                    <w:rFonts w:ascii="Calibri" w:eastAsia="Times New Roman" w:hAnsi="Calibri" w:cs="Calibri"/>
                    <w:color w:val="000000"/>
                    <w:kern w:val="0"/>
                    <w14:ligatures w14:val="none"/>
                  </w:rPr>
                  <w:t>[21]</w:t>
                </w:r>
              </w:sdtContent>
            </w:sdt>
          </w:p>
        </w:tc>
        <w:tc>
          <w:tcPr>
            <w:tcW w:w="1608" w:type="dxa"/>
            <w:tcBorders>
              <w:top w:val="nil"/>
              <w:left w:val="nil"/>
              <w:bottom w:val="single" w:sz="4" w:space="0" w:color="auto"/>
              <w:right w:val="single" w:sz="4" w:space="0" w:color="auto"/>
            </w:tcBorders>
            <w:noWrap/>
            <w:hideMark/>
          </w:tcPr>
          <w:p w14:paraId="74D523DF" w14:textId="7511025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NSTE-ACS with diabetes and survival follow-up</w:t>
            </w:r>
          </w:p>
        </w:tc>
        <w:tc>
          <w:tcPr>
            <w:tcW w:w="1246" w:type="dxa"/>
            <w:tcBorders>
              <w:top w:val="nil"/>
              <w:left w:val="nil"/>
              <w:bottom w:val="single" w:sz="4" w:space="0" w:color="auto"/>
              <w:right w:val="single" w:sz="4" w:space="0" w:color="auto"/>
            </w:tcBorders>
            <w:noWrap/>
            <w:hideMark/>
          </w:tcPr>
          <w:p w14:paraId="2FCE0A8A" w14:textId="6CD9832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Plasma miR-125a and miR-223</w:t>
            </w:r>
          </w:p>
        </w:tc>
        <w:tc>
          <w:tcPr>
            <w:tcW w:w="1785" w:type="dxa"/>
            <w:tcBorders>
              <w:top w:val="nil"/>
              <w:left w:val="nil"/>
              <w:bottom w:val="single" w:sz="4" w:space="0" w:color="auto"/>
              <w:right w:val="single" w:sz="4" w:space="0" w:color="auto"/>
            </w:tcBorders>
            <w:noWrap/>
            <w:hideMark/>
          </w:tcPr>
          <w:p w14:paraId="0E771299" w14:textId="1BA70DD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Diabetes/metabolic risk vs. non-diabetes profile in NSTE-ACS</w:t>
            </w:r>
          </w:p>
        </w:tc>
        <w:tc>
          <w:tcPr>
            <w:tcW w:w="907" w:type="dxa"/>
            <w:tcBorders>
              <w:top w:val="nil"/>
              <w:left w:val="nil"/>
              <w:bottom w:val="single" w:sz="4" w:space="0" w:color="auto"/>
              <w:right w:val="single" w:sz="4" w:space="0" w:color="auto"/>
            </w:tcBorders>
            <w:noWrap/>
            <w:hideMark/>
          </w:tcPr>
          <w:p w14:paraId="09112F7B" w14:textId="410D41E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0.74</w:t>
            </w:r>
          </w:p>
        </w:tc>
        <w:tc>
          <w:tcPr>
            <w:tcW w:w="1007" w:type="dxa"/>
            <w:tcBorders>
              <w:top w:val="nil"/>
              <w:left w:val="nil"/>
              <w:bottom w:val="single" w:sz="4" w:space="0" w:color="auto"/>
              <w:right w:val="single" w:sz="4" w:space="0" w:color="auto"/>
            </w:tcBorders>
            <w:noWrap/>
            <w:hideMark/>
          </w:tcPr>
          <w:p w14:paraId="7357487D" w14:textId="77B5B376"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0.29</w:t>
            </w:r>
          </w:p>
        </w:tc>
        <w:tc>
          <w:tcPr>
            <w:tcW w:w="926" w:type="dxa"/>
            <w:tcBorders>
              <w:top w:val="nil"/>
              <w:left w:val="nil"/>
              <w:bottom w:val="single" w:sz="4" w:space="0" w:color="auto"/>
              <w:right w:val="single" w:sz="4" w:space="0" w:color="auto"/>
            </w:tcBorders>
            <w:noWrap/>
            <w:hideMark/>
          </w:tcPr>
          <w:p w14:paraId="7684D633" w14:textId="3189F319"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0.018</w:t>
            </w:r>
          </w:p>
        </w:tc>
        <w:tc>
          <w:tcPr>
            <w:tcW w:w="1249" w:type="dxa"/>
            <w:tcBorders>
              <w:top w:val="nil"/>
              <w:left w:val="nil"/>
              <w:bottom w:val="single" w:sz="4" w:space="0" w:color="auto"/>
              <w:right w:val="single" w:sz="4" w:space="0" w:color="auto"/>
            </w:tcBorders>
            <w:noWrap/>
            <w:hideMark/>
          </w:tcPr>
          <w:p w14:paraId="611A46DB" w14:textId="7244897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0.13–1.35</w:t>
            </w:r>
          </w:p>
        </w:tc>
        <w:tc>
          <w:tcPr>
            <w:tcW w:w="1297" w:type="dxa"/>
            <w:tcBorders>
              <w:top w:val="nil"/>
              <w:left w:val="nil"/>
              <w:bottom w:val="single" w:sz="4" w:space="0" w:color="auto"/>
              <w:right w:val="single" w:sz="4" w:space="0" w:color="auto"/>
            </w:tcBorders>
            <w:noWrap/>
            <w:hideMark/>
          </w:tcPr>
          <w:p w14:paraId="481D21CA" w14:textId="2572995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30D744A1"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20561FB7" w14:textId="4AFAF1B8" w:rsidR="00C15375" w:rsidRPr="00D5165B" w:rsidRDefault="00C15375" w:rsidP="00C15375">
            <w:pPr>
              <w:spacing w:after="0" w:line="240" w:lineRule="auto"/>
              <w:jc w:val="center"/>
              <w:rPr>
                <w:rFonts w:ascii="Calibri" w:eastAsia="Times New Roman" w:hAnsi="Calibri" w:cs="Calibri"/>
                <w:color w:val="000000"/>
                <w:kern w:val="0"/>
                <w14:ligatures w14:val="none"/>
              </w:rPr>
            </w:pPr>
            <w:proofErr w:type="spellStart"/>
            <w:r w:rsidRPr="00715CB8">
              <w:rPr>
                <w:rFonts w:ascii="Calibri" w:eastAsia="Times New Roman" w:hAnsi="Calibri" w:cs="Calibri"/>
                <w:color w:val="000000"/>
                <w:kern w:val="0"/>
                <w14:ligatures w14:val="none"/>
              </w:rPr>
              <w:t>Ozuynuk</w:t>
            </w:r>
            <w:proofErr w:type="spellEnd"/>
            <w:r w:rsidRPr="00715CB8">
              <w:rPr>
                <w:rFonts w:ascii="Calibri" w:eastAsia="Times New Roman" w:hAnsi="Calibri" w:cs="Calibri"/>
                <w:color w:val="000000"/>
                <w:kern w:val="0"/>
                <w14:ligatures w14:val="none"/>
              </w:rPr>
              <w:t xml:space="preserve">-Ertugrul et al. </w:t>
            </w:r>
            <w:sdt>
              <w:sdtPr>
                <w:rPr>
                  <w:rFonts w:ascii="Calibri" w:eastAsia="Times New Roman" w:hAnsi="Calibri" w:cs="Calibri"/>
                  <w:color w:val="000000"/>
                  <w:kern w:val="0"/>
                  <w14:ligatures w14:val="none"/>
                </w:rPr>
                <w:tag w:val="MENDELEY_CITATION_v3_eyJjaXRhdGlvbklEIjoiTUVOREVMRVlfQ0lUQVRJT05fMTQ0OWY1YmYtN2Y2My00YTM4LWExYzAtYzRkZjVjMDcwN2FjIiwicHJvcGVydGllcyI6eyJub3RlSW5kZXgiOjB9LCJpc0VkaXRlZCI6ZmFsc2UsIm1hbnVhbE92ZXJyaWRlIjp7ImlzTWFudWFsbHlPdmVycmlkZGVuIjpmYWxzZSwiY2l0ZXByb2NUZXh0IjoiWzIyXSIsIm1hbnVhbE92ZXJyaWRlVGV4dCI6IiJ9LCJjaXRhdGlvbkl0ZW1zIjpb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V19"/>
                <w:id w:val="2062750930"/>
                <w:placeholder>
                  <w:docPart w:val="CE6A6067A3794AEFB98F348E63D1D4A7"/>
                </w:placeholder>
              </w:sdtPr>
              <w:sdtContent>
                <w:r w:rsidRPr="00C15375">
                  <w:rPr>
                    <w:rFonts w:ascii="Calibri" w:eastAsia="Times New Roman" w:hAnsi="Calibri" w:cs="Calibri"/>
                    <w:color w:val="000000"/>
                    <w:kern w:val="0"/>
                    <w14:ligatures w14:val="none"/>
                  </w:rPr>
                  <w:t>[22]</w:t>
                </w:r>
              </w:sdtContent>
            </w:sdt>
          </w:p>
        </w:tc>
        <w:tc>
          <w:tcPr>
            <w:tcW w:w="1608" w:type="dxa"/>
            <w:tcBorders>
              <w:top w:val="nil"/>
              <w:left w:val="nil"/>
              <w:bottom w:val="single" w:sz="4" w:space="0" w:color="auto"/>
              <w:right w:val="single" w:sz="4" w:space="0" w:color="auto"/>
            </w:tcBorders>
            <w:noWrap/>
            <w:hideMark/>
          </w:tcPr>
          <w:p w14:paraId="230B814E" w14:textId="03746ED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Non-CAD, SAP, UAP, and MI</w:t>
            </w:r>
          </w:p>
        </w:tc>
        <w:tc>
          <w:tcPr>
            <w:tcW w:w="1246" w:type="dxa"/>
            <w:tcBorders>
              <w:top w:val="nil"/>
              <w:left w:val="nil"/>
              <w:bottom w:val="single" w:sz="4" w:space="0" w:color="auto"/>
              <w:right w:val="single" w:sz="4" w:space="0" w:color="auto"/>
            </w:tcBorders>
            <w:noWrap/>
            <w:hideMark/>
          </w:tcPr>
          <w:p w14:paraId="0B6C4E4D" w14:textId="43C2AA3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miR-126-3p, miR-210-3p, let-7g-5p, and miR-326</w:t>
            </w:r>
          </w:p>
        </w:tc>
        <w:tc>
          <w:tcPr>
            <w:tcW w:w="1785" w:type="dxa"/>
            <w:tcBorders>
              <w:top w:val="nil"/>
              <w:left w:val="nil"/>
              <w:bottom w:val="single" w:sz="4" w:space="0" w:color="auto"/>
              <w:right w:val="single" w:sz="4" w:space="0" w:color="auto"/>
            </w:tcBorders>
            <w:noWrap/>
            <w:hideMark/>
          </w:tcPr>
          <w:p w14:paraId="5504A5F4" w14:textId="3ACE6806"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MI/CAD spectrum vs. non-CAD controls</w:t>
            </w:r>
          </w:p>
        </w:tc>
        <w:tc>
          <w:tcPr>
            <w:tcW w:w="907" w:type="dxa"/>
            <w:tcBorders>
              <w:top w:val="nil"/>
              <w:left w:val="nil"/>
              <w:bottom w:val="single" w:sz="4" w:space="0" w:color="auto"/>
              <w:right w:val="single" w:sz="4" w:space="0" w:color="auto"/>
            </w:tcBorders>
            <w:noWrap/>
            <w:hideMark/>
          </w:tcPr>
          <w:p w14:paraId="2E5F7482" w14:textId="1EDFEAF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0.82</w:t>
            </w:r>
          </w:p>
        </w:tc>
        <w:tc>
          <w:tcPr>
            <w:tcW w:w="1007" w:type="dxa"/>
            <w:tcBorders>
              <w:top w:val="nil"/>
              <w:left w:val="nil"/>
              <w:bottom w:val="single" w:sz="4" w:space="0" w:color="auto"/>
              <w:right w:val="single" w:sz="4" w:space="0" w:color="auto"/>
            </w:tcBorders>
            <w:noWrap/>
            <w:hideMark/>
          </w:tcPr>
          <w:p w14:paraId="1F05642A" w14:textId="6CB1805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0.33</w:t>
            </w:r>
          </w:p>
        </w:tc>
        <w:tc>
          <w:tcPr>
            <w:tcW w:w="926" w:type="dxa"/>
            <w:tcBorders>
              <w:top w:val="nil"/>
              <w:left w:val="nil"/>
              <w:bottom w:val="single" w:sz="4" w:space="0" w:color="auto"/>
              <w:right w:val="single" w:sz="4" w:space="0" w:color="auto"/>
            </w:tcBorders>
            <w:noWrap/>
            <w:hideMark/>
          </w:tcPr>
          <w:p w14:paraId="2CE056EE" w14:textId="173B454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0.011</w:t>
            </w:r>
          </w:p>
        </w:tc>
        <w:tc>
          <w:tcPr>
            <w:tcW w:w="1249" w:type="dxa"/>
            <w:tcBorders>
              <w:top w:val="nil"/>
              <w:left w:val="nil"/>
              <w:bottom w:val="single" w:sz="4" w:space="0" w:color="auto"/>
              <w:right w:val="single" w:sz="4" w:space="0" w:color="auto"/>
            </w:tcBorders>
            <w:noWrap/>
            <w:hideMark/>
          </w:tcPr>
          <w:p w14:paraId="3573C0BA" w14:textId="5620901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0.19–1.45</w:t>
            </w:r>
          </w:p>
        </w:tc>
        <w:tc>
          <w:tcPr>
            <w:tcW w:w="1297" w:type="dxa"/>
            <w:tcBorders>
              <w:top w:val="nil"/>
              <w:left w:val="nil"/>
              <w:bottom w:val="single" w:sz="4" w:space="0" w:color="auto"/>
              <w:right w:val="single" w:sz="4" w:space="0" w:color="auto"/>
            </w:tcBorders>
            <w:noWrap/>
            <w:hideMark/>
          </w:tcPr>
          <w:p w14:paraId="34B5785D" w14:textId="5493332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661A683D"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4D709AD8" w14:textId="24662A17" w:rsidR="00C15375" w:rsidRPr="00D5165B" w:rsidRDefault="00C15375" w:rsidP="00C15375">
            <w:pPr>
              <w:spacing w:after="0" w:line="240" w:lineRule="auto"/>
              <w:jc w:val="center"/>
              <w:rPr>
                <w:rFonts w:ascii="Calibri" w:eastAsia="Times New Roman" w:hAnsi="Calibri" w:cs="Calibri"/>
                <w:color w:val="000000"/>
                <w:kern w:val="0"/>
                <w14:ligatures w14:val="none"/>
              </w:rPr>
            </w:pPr>
            <w:proofErr w:type="spellStart"/>
            <w:r w:rsidRPr="00715CB8">
              <w:rPr>
                <w:rFonts w:ascii="Calibri" w:eastAsia="Times New Roman" w:hAnsi="Calibri" w:cs="Calibri"/>
                <w:color w:val="000000"/>
                <w:kern w:val="0"/>
                <w14:ligatures w14:val="none"/>
              </w:rPr>
              <w:t>Rachmawati</w:t>
            </w:r>
            <w:proofErr w:type="spellEnd"/>
            <w:r w:rsidRPr="00715CB8">
              <w:rPr>
                <w:rFonts w:ascii="Calibri" w:eastAsia="Times New Roman" w:hAnsi="Calibri" w:cs="Calibri"/>
                <w:color w:val="000000"/>
                <w:kern w:val="0"/>
                <w14:ligatures w14:val="none"/>
              </w:rPr>
              <w:t xml:space="preserve"> et al. </w:t>
            </w:r>
            <w:sdt>
              <w:sdtPr>
                <w:rPr>
                  <w:rFonts w:ascii="Calibri" w:eastAsia="Times New Roman" w:hAnsi="Calibri" w:cs="Calibri"/>
                  <w:color w:val="000000"/>
                  <w:kern w:val="0"/>
                  <w14:ligatures w14:val="none"/>
                </w:rPr>
                <w:tag w:val="MENDELEY_CITATION_v3_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"/>
                <w:id w:val="-167333289"/>
                <w:placeholder>
                  <w:docPart w:val="C3172DD442F54F5F92DB7D6BC3E815EC"/>
                </w:placeholder>
              </w:sdtPr>
              <w:sdtContent>
                <w:r w:rsidRPr="00C15375">
                  <w:rPr>
                    <w:rFonts w:ascii="Calibri" w:eastAsia="Times New Roman" w:hAnsi="Calibri" w:cs="Calibri"/>
                    <w:color w:val="000000"/>
                    <w:kern w:val="0"/>
                    <w14:ligatures w14:val="none"/>
                  </w:rPr>
                  <w:t>[23]</w:t>
                </w:r>
              </w:sdtContent>
            </w:sdt>
          </w:p>
        </w:tc>
        <w:tc>
          <w:tcPr>
            <w:tcW w:w="1608" w:type="dxa"/>
            <w:tcBorders>
              <w:top w:val="nil"/>
              <w:left w:val="nil"/>
              <w:bottom w:val="single" w:sz="4" w:space="0" w:color="auto"/>
              <w:right w:val="single" w:sz="4" w:space="0" w:color="auto"/>
            </w:tcBorders>
            <w:noWrap/>
            <w:hideMark/>
          </w:tcPr>
          <w:p w14:paraId="73F13FCF" w14:textId="45AC2C26"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and healthy/non-ACS controls</w:t>
            </w:r>
          </w:p>
        </w:tc>
        <w:tc>
          <w:tcPr>
            <w:tcW w:w="1246" w:type="dxa"/>
            <w:tcBorders>
              <w:top w:val="nil"/>
              <w:left w:val="nil"/>
              <w:bottom w:val="single" w:sz="4" w:space="0" w:color="auto"/>
              <w:right w:val="single" w:sz="4" w:space="0" w:color="auto"/>
            </w:tcBorders>
            <w:noWrap/>
            <w:hideMark/>
          </w:tcPr>
          <w:p w14:paraId="0929E542" w14:textId="5656D4C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Plasma miR-133a</w:t>
            </w:r>
          </w:p>
        </w:tc>
        <w:tc>
          <w:tcPr>
            <w:tcW w:w="1785" w:type="dxa"/>
            <w:tcBorders>
              <w:top w:val="nil"/>
              <w:left w:val="nil"/>
              <w:bottom w:val="single" w:sz="4" w:space="0" w:color="auto"/>
              <w:right w:val="single" w:sz="4" w:space="0" w:color="auto"/>
            </w:tcBorders>
            <w:noWrap/>
            <w:hideMark/>
          </w:tcPr>
          <w:p w14:paraId="274CCE99" w14:textId="05122CA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vs. healthy/non-ACS controls</w:t>
            </w:r>
          </w:p>
        </w:tc>
        <w:tc>
          <w:tcPr>
            <w:tcW w:w="907" w:type="dxa"/>
            <w:tcBorders>
              <w:top w:val="nil"/>
              <w:left w:val="nil"/>
              <w:bottom w:val="single" w:sz="4" w:space="0" w:color="auto"/>
              <w:right w:val="single" w:sz="4" w:space="0" w:color="auto"/>
            </w:tcBorders>
            <w:noWrap/>
            <w:hideMark/>
          </w:tcPr>
          <w:p w14:paraId="489E9135" w14:textId="5E625D7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−0.96</w:t>
            </w:r>
          </w:p>
        </w:tc>
        <w:tc>
          <w:tcPr>
            <w:tcW w:w="1007" w:type="dxa"/>
            <w:tcBorders>
              <w:top w:val="nil"/>
              <w:left w:val="nil"/>
              <w:bottom w:val="single" w:sz="4" w:space="0" w:color="auto"/>
              <w:right w:val="single" w:sz="4" w:space="0" w:color="auto"/>
            </w:tcBorders>
            <w:noWrap/>
            <w:hideMark/>
          </w:tcPr>
          <w:p w14:paraId="06357EFD" w14:textId="0850ADD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0.35</w:t>
            </w:r>
          </w:p>
        </w:tc>
        <w:tc>
          <w:tcPr>
            <w:tcW w:w="926" w:type="dxa"/>
            <w:tcBorders>
              <w:top w:val="nil"/>
              <w:left w:val="nil"/>
              <w:bottom w:val="single" w:sz="4" w:space="0" w:color="auto"/>
              <w:right w:val="single" w:sz="4" w:space="0" w:color="auto"/>
            </w:tcBorders>
            <w:noWrap/>
            <w:hideMark/>
          </w:tcPr>
          <w:p w14:paraId="4D55767E" w14:textId="795A76A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0.004</w:t>
            </w:r>
          </w:p>
        </w:tc>
        <w:tc>
          <w:tcPr>
            <w:tcW w:w="1249" w:type="dxa"/>
            <w:tcBorders>
              <w:top w:val="nil"/>
              <w:left w:val="nil"/>
              <w:bottom w:val="single" w:sz="4" w:space="0" w:color="auto"/>
              <w:right w:val="single" w:sz="4" w:space="0" w:color="auto"/>
            </w:tcBorders>
            <w:noWrap/>
            <w:hideMark/>
          </w:tcPr>
          <w:p w14:paraId="62AF9DA8" w14:textId="1F13F01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−1.62 to −0.30</w:t>
            </w:r>
          </w:p>
        </w:tc>
        <w:tc>
          <w:tcPr>
            <w:tcW w:w="1297" w:type="dxa"/>
            <w:tcBorders>
              <w:top w:val="nil"/>
              <w:left w:val="nil"/>
              <w:bottom w:val="single" w:sz="4" w:space="0" w:color="auto"/>
              <w:right w:val="single" w:sz="4" w:space="0" w:color="auto"/>
            </w:tcBorders>
            <w:noWrap/>
            <w:hideMark/>
          </w:tcPr>
          <w:p w14:paraId="064026BA" w14:textId="3751334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31412D8D"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1E1DCE9E" w14:textId="62541E6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Zhang et al. </w:t>
            </w:r>
            <w:sdt>
              <w:sdtPr>
                <w:rPr>
                  <w:rFonts w:ascii="Calibri" w:eastAsia="Times New Roman" w:hAnsi="Calibri" w:cs="Calibri"/>
                  <w:color w:val="000000"/>
                  <w:kern w:val="0"/>
                  <w14:ligatures w14:val="none"/>
                </w:rPr>
                <w:tag w:val="MENDELEY_CITATION_v3_eyJjaXRhdGlvbklEIjoiTUVOREVMRVlfQ0lUQVRJT05fYmNlMTFhYmMtNTU2OS00MmI1LTliNGUtNGEwODAzMTIzOWYxIiwicHJvcGVydGllcyI6eyJub3RlSW5kZXgiOjB9LCJpc0VkaXRlZCI6ZmFsc2UsIm1hbnVhbE92ZXJyaWRlIjp7ImlzTWFudWFsbHlPdmVycmlkZGVuIjpmYWxzZSwiY2l0ZXByb2NUZXh0IjoiWzI0XSIsIm1hbnVhbE92ZXJyaWRlVGV4dCI6IiJ9LCJjaXRhdGlvbkl0ZW1zIjpb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LCJzdXBwcmVzcy1hdXRob3IiOmZhbHNlLCJjb21wb3NpdGUiOmZhbHNlLCJhdXRob3Itb25seSI6ZmFsc2V9XX0="/>
                <w:id w:val="448434617"/>
                <w:placeholder>
                  <w:docPart w:val="A05B0E8661BF418CBFB50B2709BAC94E"/>
                </w:placeholder>
              </w:sdtPr>
              <w:sdtContent>
                <w:r w:rsidRPr="00C15375">
                  <w:rPr>
                    <w:rFonts w:ascii="Calibri" w:eastAsia="Times New Roman" w:hAnsi="Calibri" w:cs="Calibri"/>
                    <w:color w:val="000000"/>
                    <w:kern w:val="0"/>
                    <w14:ligatures w14:val="none"/>
                  </w:rPr>
                  <w:t>[24]</w:t>
                </w:r>
              </w:sdtContent>
            </w:sdt>
          </w:p>
        </w:tc>
        <w:tc>
          <w:tcPr>
            <w:tcW w:w="1608" w:type="dxa"/>
            <w:tcBorders>
              <w:top w:val="nil"/>
              <w:left w:val="nil"/>
              <w:bottom w:val="single" w:sz="4" w:space="0" w:color="auto"/>
              <w:right w:val="single" w:sz="4" w:space="0" w:color="auto"/>
            </w:tcBorders>
            <w:noWrap/>
            <w:hideMark/>
          </w:tcPr>
          <w:p w14:paraId="788C50CC" w14:textId="7DEBB8B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and healthy controls</w:t>
            </w:r>
          </w:p>
        </w:tc>
        <w:tc>
          <w:tcPr>
            <w:tcW w:w="1246" w:type="dxa"/>
            <w:tcBorders>
              <w:top w:val="nil"/>
              <w:left w:val="nil"/>
              <w:bottom w:val="single" w:sz="4" w:space="0" w:color="auto"/>
              <w:right w:val="single" w:sz="4" w:space="0" w:color="auto"/>
            </w:tcBorders>
            <w:noWrap/>
            <w:hideMark/>
          </w:tcPr>
          <w:p w14:paraId="3A04944D" w14:textId="1B2799B8"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Plasma miR-223-5p</w:t>
            </w:r>
          </w:p>
        </w:tc>
        <w:tc>
          <w:tcPr>
            <w:tcW w:w="1785" w:type="dxa"/>
            <w:tcBorders>
              <w:top w:val="nil"/>
              <w:left w:val="nil"/>
              <w:bottom w:val="single" w:sz="4" w:space="0" w:color="auto"/>
              <w:right w:val="single" w:sz="4" w:space="0" w:color="auto"/>
            </w:tcBorders>
            <w:noWrap/>
            <w:hideMark/>
          </w:tcPr>
          <w:p w14:paraId="5CBA20EB" w14:textId="2C499B0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vs. healthy controls</w:t>
            </w:r>
          </w:p>
        </w:tc>
        <w:tc>
          <w:tcPr>
            <w:tcW w:w="907" w:type="dxa"/>
            <w:tcBorders>
              <w:top w:val="nil"/>
              <w:left w:val="nil"/>
              <w:bottom w:val="single" w:sz="4" w:space="0" w:color="auto"/>
              <w:right w:val="single" w:sz="4" w:space="0" w:color="auto"/>
            </w:tcBorders>
            <w:noWrap/>
            <w:hideMark/>
          </w:tcPr>
          <w:p w14:paraId="6B8DB421" w14:textId="16C68E9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1.31</w:t>
            </w:r>
          </w:p>
        </w:tc>
        <w:tc>
          <w:tcPr>
            <w:tcW w:w="1007" w:type="dxa"/>
            <w:tcBorders>
              <w:top w:val="nil"/>
              <w:left w:val="nil"/>
              <w:bottom w:val="single" w:sz="4" w:space="0" w:color="auto"/>
              <w:right w:val="single" w:sz="4" w:space="0" w:color="auto"/>
            </w:tcBorders>
            <w:noWrap/>
            <w:hideMark/>
          </w:tcPr>
          <w:p w14:paraId="3644513F" w14:textId="4DCD229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0.39</w:t>
            </w:r>
          </w:p>
        </w:tc>
        <w:tc>
          <w:tcPr>
            <w:tcW w:w="926" w:type="dxa"/>
            <w:tcBorders>
              <w:top w:val="nil"/>
              <w:left w:val="nil"/>
              <w:bottom w:val="single" w:sz="4" w:space="0" w:color="auto"/>
              <w:right w:val="single" w:sz="4" w:space="0" w:color="auto"/>
            </w:tcBorders>
            <w:noWrap/>
            <w:hideMark/>
          </w:tcPr>
          <w:p w14:paraId="75EDB015" w14:textId="16695FE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&lt;0.001</w:t>
            </w:r>
          </w:p>
        </w:tc>
        <w:tc>
          <w:tcPr>
            <w:tcW w:w="1249" w:type="dxa"/>
            <w:tcBorders>
              <w:top w:val="nil"/>
              <w:left w:val="nil"/>
              <w:bottom w:val="single" w:sz="4" w:space="0" w:color="auto"/>
              <w:right w:val="single" w:sz="4" w:space="0" w:color="auto"/>
            </w:tcBorders>
            <w:noWrap/>
            <w:hideMark/>
          </w:tcPr>
          <w:p w14:paraId="3A88F96F" w14:textId="59223E3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0.84–1.78</w:t>
            </w:r>
          </w:p>
        </w:tc>
        <w:tc>
          <w:tcPr>
            <w:tcW w:w="1297" w:type="dxa"/>
            <w:tcBorders>
              <w:top w:val="nil"/>
              <w:left w:val="nil"/>
              <w:bottom w:val="single" w:sz="4" w:space="0" w:color="auto"/>
              <w:right w:val="single" w:sz="4" w:space="0" w:color="auto"/>
            </w:tcBorders>
            <w:noWrap/>
            <w:hideMark/>
          </w:tcPr>
          <w:p w14:paraId="33D5EF11" w14:textId="7513CFA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52FECD59"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2C7D53EA" w14:textId="7EE4C778"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He et al. </w:t>
            </w:r>
            <w:sdt>
              <w:sdtPr>
                <w:rPr>
                  <w:rFonts w:ascii="Calibri" w:eastAsia="Times New Roman" w:hAnsi="Calibri" w:cs="Calibri"/>
                  <w:color w:val="000000"/>
                  <w:kern w:val="0"/>
                  <w14:ligatures w14:val="none"/>
                </w:rPr>
                <w:tag w:val="MENDELEY_CITATION_v3_eyJjaXRhdGlvbklEIjoiTUVOREVMRVlfQ0lUQVRJT05fNGM3ZGViYmUtNzAyOS00MDcyLWFlZTYtZjhiYTdhMDljMzE3IiwicHJvcGVydGllcyI6eyJub3RlSW5kZXgiOjB9LCJpc0VkaXRlZCI6ZmFsc2UsIm1hbnVhbE92ZXJyaWRlIjp7ImlzTWFudWFsbHlPdmVycmlkZGVuIjpmYWxzZSwiY2l0ZXByb2NUZXh0IjoiWzI1XSIsIm1hbnVhbE92ZXJyaWRlVGV4dCI6IiJ9LCJjaXRhdGlvbkl0ZW1zIjpb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LCJzdXBwcmVzcy1hdXRob3IiOmZhbHNlLCJjb21wb3NpdGUiOmZhbHNlLCJhdXRob3Itb25seSI6ZmFsc2V9XX0="/>
                <w:id w:val="-862820938"/>
                <w:placeholder>
                  <w:docPart w:val="9D8EEC2CEC4C4B71A03637012B23F8FC"/>
                </w:placeholder>
              </w:sdtPr>
              <w:sdtContent>
                <w:r w:rsidRPr="00C15375">
                  <w:rPr>
                    <w:rFonts w:ascii="Calibri" w:eastAsia="Times New Roman" w:hAnsi="Calibri" w:cs="Calibri"/>
                    <w:color w:val="000000"/>
                    <w:kern w:val="0"/>
                    <w14:ligatures w14:val="none"/>
                  </w:rPr>
                  <w:t>[25]</w:t>
                </w:r>
              </w:sdtContent>
            </w:sdt>
          </w:p>
        </w:tc>
        <w:tc>
          <w:tcPr>
            <w:tcW w:w="1608" w:type="dxa"/>
            <w:tcBorders>
              <w:top w:val="nil"/>
              <w:left w:val="nil"/>
              <w:bottom w:val="single" w:sz="4" w:space="0" w:color="auto"/>
              <w:right w:val="single" w:sz="4" w:space="0" w:color="auto"/>
            </w:tcBorders>
            <w:noWrap/>
            <w:hideMark/>
          </w:tcPr>
          <w:p w14:paraId="5F08FBBE" w14:textId="01F3A9D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AMI and chronic coronary syndrome</w:t>
            </w:r>
          </w:p>
        </w:tc>
        <w:tc>
          <w:tcPr>
            <w:tcW w:w="1246" w:type="dxa"/>
            <w:tcBorders>
              <w:top w:val="nil"/>
              <w:left w:val="nil"/>
              <w:bottom w:val="single" w:sz="4" w:space="0" w:color="auto"/>
              <w:right w:val="single" w:sz="4" w:space="0" w:color="auto"/>
            </w:tcBorders>
            <w:noWrap/>
            <w:hideMark/>
          </w:tcPr>
          <w:p w14:paraId="76AE89A7" w14:textId="16B621C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Plasma miR-409-5p and USP7</w:t>
            </w:r>
          </w:p>
        </w:tc>
        <w:tc>
          <w:tcPr>
            <w:tcW w:w="1785" w:type="dxa"/>
            <w:tcBorders>
              <w:top w:val="nil"/>
              <w:left w:val="nil"/>
              <w:bottom w:val="single" w:sz="4" w:space="0" w:color="auto"/>
              <w:right w:val="single" w:sz="4" w:space="0" w:color="auto"/>
            </w:tcBorders>
            <w:noWrap/>
            <w:hideMark/>
          </w:tcPr>
          <w:p w14:paraId="20E3BF82" w14:textId="112D9F0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AMI vs. chronic coronary syndrome</w:t>
            </w:r>
          </w:p>
        </w:tc>
        <w:tc>
          <w:tcPr>
            <w:tcW w:w="907" w:type="dxa"/>
            <w:tcBorders>
              <w:top w:val="nil"/>
              <w:left w:val="nil"/>
              <w:bottom w:val="single" w:sz="4" w:space="0" w:color="auto"/>
              <w:right w:val="single" w:sz="4" w:space="0" w:color="auto"/>
            </w:tcBorders>
            <w:noWrap/>
            <w:hideMark/>
          </w:tcPr>
          <w:p w14:paraId="5C36B12C" w14:textId="64E701B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−1.05</w:t>
            </w:r>
          </w:p>
        </w:tc>
        <w:tc>
          <w:tcPr>
            <w:tcW w:w="1007" w:type="dxa"/>
            <w:tcBorders>
              <w:top w:val="nil"/>
              <w:left w:val="nil"/>
              <w:bottom w:val="single" w:sz="4" w:space="0" w:color="auto"/>
              <w:right w:val="single" w:sz="4" w:space="0" w:color="auto"/>
            </w:tcBorders>
            <w:noWrap/>
            <w:hideMark/>
          </w:tcPr>
          <w:p w14:paraId="3937C1BF" w14:textId="19B9C52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0.36</w:t>
            </w:r>
          </w:p>
        </w:tc>
        <w:tc>
          <w:tcPr>
            <w:tcW w:w="926" w:type="dxa"/>
            <w:tcBorders>
              <w:top w:val="nil"/>
              <w:left w:val="nil"/>
              <w:bottom w:val="single" w:sz="4" w:space="0" w:color="auto"/>
              <w:right w:val="single" w:sz="4" w:space="0" w:color="auto"/>
            </w:tcBorders>
            <w:noWrap/>
            <w:hideMark/>
          </w:tcPr>
          <w:p w14:paraId="2B109148" w14:textId="283DEB1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0.003</w:t>
            </w:r>
          </w:p>
        </w:tc>
        <w:tc>
          <w:tcPr>
            <w:tcW w:w="1249" w:type="dxa"/>
            <w:tcBorders>
              <w:top w:val="nil"/>
              <w:left w:val="nil"/>
              <w:bottom w:val="single" w:sz="4" w:space="0" w:color="auto"/>
              <w:right w:val="single" w:sz="4" w:space="0" w:color="auto"/>
            </w:tcBorders>
            <w:noWrap/>
            <w:hideMark/>
          </w:tcPr>
          <w:p w14:paraId="35A24947" w14:textId="0E87408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−1.74 to −0.36</w:t>
            </w:r>
          </w:p>
        </w:tc>
        <w:tc>
          <w:tcPr>
            <w:tcW w:w="1297" w:type="dxa"/>
            <w:tcBorders>
              <w:top w:val="nil"/>
              <w:left w:val="nil"/>
              <w:bottom w:val="single" w:sz="4" w:space="0" w:color="auto"/>
              <w:right w:val="single" w:sz="4" w:space="0" w:color="auto"/>
            </w:tcBorders>
            <w:noWrap/>
            <w:hideMark/>
          </w:tcPr>
          <w:p w14:paraId="2DE205A1" w14:textId="402BF4E8"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2A6FCF75"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1418C3B3" w14:textId="6C3D7DA9"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Wang et al. </w:t>
            </w:r>
            <w:sdt>
              <w:sdtPr>
                <w:rPr>
                  <w:rFonts w:ascii="Calibri" w:eastAsia="Times New Roman" w:hAnsi="Calibri" w:cs="Calibri"/>
                  <w:color w:val="000000"/>
                  <w:kern w:val="0"/>
                  <w14:ligatures w14:val="none"/>
                </w:rPr>
                <w:tag w:val="MENDELEY_CITATION_v3_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"/>
                <w:id w:val="1259565162"/>
                <w:placeholder>
                  <w:docPart w:val="DC2A142FB8904C5C8F52F9F422047FF4"/>
                </w:placeholder>
              </w:sdtPr>
              <w:sdtContent>
                <w:r w:rsidRPr="00C15375">
                  <w:rPr>
                    <w:rFonts w:ascii="Calibri" w:eastAsia="Times New Roman" w:hAnsi="Calibri" w:cs="Calibri"/>
                    <w:color w:val="000000"/>
                    <w:kern w:val="0"/>
                    <w14:ligatures w14:val="none"/>
                  </w:rPr>
                  <w:t>[13]</w:t>
                </w:r>
              </w:sdtContent>
            </w:sdt>
          </w:p>
        </w:tc>
        <w:tc>
          <w:tcPr>
            <w:tcW w:w="1608" w:type="dxa"/>
            <w:tcBorders>
              <w:top w:val="nil"/>
              <w:left w:val="nil"/>
              <w:bottom w:val="single" w:sz="4" w:space="0" w:color="auto"/>
              <w:right w:val="single" w:sz="4" w:space="0" w:color="auto"/>
            </w:tcBorders>
            <w:noWrap/>
            <w:hideMark/>
          </w:tcPr>
          <w:p w14:paraId="151860E1" w14:textId="6DD7782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AMI, reperfusion therapy, and healthy controls</w:t>
            </w:r>
          </w:p>
        </w:tc>
        <w:tc>
          <w:tcPr>
            <w:tcW w:w="1246" w:type="dxa"/>
            <w:tcBorders>
              <w:top w:val="nil"/>
              <w:left w:val="nil"/>
              <w:bottom w:val="single" w:sz="4" w:space="0" w:color="auto"/>
              <w:right w:val="single" w:sz="4" w:space="0" w:color="auto"/>
            </w:tcBorders>
            <w:noWrap/>
            <w:hideMark/>
          </w:tcPr>
          <w:p w14:paraId="634949B7" w14:textId="3392F2A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Plasma miRNA sequencing panel</w:t>
            </w:r>
          </w:p>
        </w:tc>
        <w:tc>
          <w:tcPr>
            <w:tcW w:w="1785" w:type="dxa"/>
            <w:tcBorders>
              <w:top w:val="nil"/>
              <w:left w:val="nil"/>
              <w:bottom w:val="single" w:sz="4" w:space="0" w:color="auto"/>
              <w:right w:val="single" w:sz="4" w:space="0" w:color="auto"/>
            </w:tcBorders>
            <w:noWrap/>
            <w:hideMark/>
          </w:tcPr>
          <w:p w14:paraId="0D9DD13E" w14:textId="35B0371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AMI/reperfusion group vs. healthy controls</w:t>
            </w:r>
          </w:p>
        </w:tc>
        <w:tc>
          <w:tcPr>
            <w:tcW w:w="907" w:type="dxa"/>
            <w:tcBorders>
              <w:top w:val="nil"/>
              <w:left w:val="nil"/>
              <w:bottom w:val="single" w:sz="4" w:space="0" w:color="auto"/>
              <w:right w:val="single" w:sz="4" w:space="0" w:color="auto"/>
            </w:tcBorders>
            <w:noWrap/>
            <w:hideMark/>
          </w:tcPr>
          <w:p w14:paraId="7A70F03E" w14:textId="41F404A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1.56</w:t>
            </w:r>
          </w:p>
        </w:tc>
        <w:tc>
          <w:tcPr>
            <w:tcW w:w="1007" w:type="dxa"/>
            <w:tcBorders>
              <w:top w:val="nil"/>
              <w:left w:val="nil"/>
              <w:bottom w:val="single" w:sz="4" w:space="0" w:color="auto"/>
              <w:right w:val="single" w:sz="4" w:space="0" w:color="auto"/>
            </w:tcBorders>
            <w:noWrap/>
            <w:hideMark/>
          </w:tcPr>
          <w:p w14:paraId="59BD679E" w14:textId="6FFEA818"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0.44</w:t>
            </w:r>
          </w:p>
        </w:tc>
        <w:tc>
          <w:tcPr>
            <w:tcW w:w="926" w:type="dxa"/>
            <w:tcBorders>
              <w:top w:val="nil"/>
              <w:left w:val="nil"/>
              <w:bottom w:val="single" w:sz="4" w:space="0" w:color="auto"/>
              <w:right w:val="single" w:sz="4" w:space="0" w:color="auto"/>
            </w:tcBorders>
            <w:noWrap/>
            <w:hideMark/>
          </w:tcPr>
          <w:p w14:paraId="523D0438" w14:textId="2E4020D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&lt;0.001</w:t>
            </w:r>
          </w:p>
        </w:tc>
        <w:tc>
          <w:tcPr>
            <w:tcW w:w="1249" w:type="dxa"/>
            <w:tcBorders>
              <w:top w:val="nil"/>
              <w:left w:val="nil"/>
              <w:bottom w:val="single" w:sz="4" w:space="0" w:color="auto"/>
              <w:right w:val="single" w:sz="4" w:space="0" w:color="auto"/>
            </w:tcBorders>
            <w:noWrap/>
            <w:hideMark/>
          </w:tcPr>
          <w:p w14:paraId="09D7C0CC" w14:textId="08502EE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1.01–2.11</w:t>
            </w:r>
          </w:p>
        </w:tc>
        <w:tc>
          <w:tcPr>
            <w:tcW w:w="1297" w:type="dxa"/>
            <w:tcBorders>
              <w:top w:val="nil"/>
              <w:left w:val="nil"/>
              <w:bottom w:val="single" w:sz="4" w:space="0" w:color="auto"/>
              <w:right w:val="single" w:sz="4" w:space="0" w:color="auto"/>
            </w:tcBorders>
            <w:noWrap/>
            <w:hideMark/>
          </w:tcPr>
          <w:p w14:paraId="350C0D87" w14:textId="39E9F14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68528FA9"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1E76860F" w14:textId="44E3C53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Chang et al. </w:t>
            </w:r>
            <w:sdt>
              <w:sdtPr>
                <w:rPr>
                  <w:rFonts w:ascii="Calibri" w:eastAsia="Times New Roman" w:hAnsi="Calibri" w:cs="Calibri"/>
                  <w:color w:val="000000"/>
                  <w:kern w:val="0"/>
                  <w14:ligatures w14:val="none"/>
                </w:rPr>
                <w:tag w:val="MENDELEY_CITATION_v3_eyJjaXRhdGlvbklEIjoiTUVOREVMRVlfQ0lUQVRJT05fZTQ2NTJlZjktMTA4Ny00OTExLWFhODktYWZlZjhlYjM4NmFh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LCJzdXBwcmVzcy1hdXRob3IiOmZhbHNlLCJjb21wb3NpdGUiOmZhbHNlLCJhdXRob3Itb25seSI6ZmFsc2V9XX0="/>
                <w:id w:val="-353115852"/>
                <w:placeholder>
                  <w:docPart w:val="1CD5743450B647499464A6942C581C63"/>
                </w:placeholder>
              </w:sdtPr>
              <w:sdtContent>
                <w:r w:rsidRPr="00C15375">
                  <w:rPr>
                    <w:rFonts w:ascii="Calibri" w:eastAsia="Times New Roman" w:hAnsi="Calibri" w:cs="Calibri"/>
                    <w:color w:val="000000"/>
                    <w:kern w:val="0"/>
                    <w14:ligatures w14:val="none"/>
                  </w:rPr>
                  <w:t>[26]</w:t>
                </w:r>
              </w:sdtContent>
            </w:sdt>
          </w:p>
        </w:tc>
        <w:tc>
          <w:tcPr>
            <w:tcW w:w="1608" w:type="dxa"/>
            <w:tcBorders>
              <w:top w:val="nil"/>
              <w:left w:val="nil"/>
              <w:bottom w:val="single" w:sz="4" w:space="0" w:color="auto"/>
              <w:right w:val="single" w:sz="4" w:space="0" w:color="auto"/>
            </w:tcBorders>
            <w:noWrap/>
            <w:hideMark/>
          </w:tcPr>
          <w:p w14:paraId="4401BD06" w14:textId="5C91C16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and healthy controls</w:t>
            </w:r>
          </w:p>
        </w:tc>
        <w:tc>
          <w:tcPr>
            <w:tcW w:w="1246" w:type="dxa"/>
            <w:tcBorders>
              <w:top w:val="nil"/>
              <w:left w:val="nil"/>
              <w:bottom w:val="single" w:sz="4" w:space="0" w:color="auto"/>
              <w:right w:val="single" w:sz="4" w:space="0" w:color="auto"/>
            </w:tcBorders>
            <w:noWrap/>
            <w:hideMark/>
          </w:tcPr>
          <w:p w14:paraId="11BD6547" w14:textId="13CA28E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Serum miR-30c-5p</w:t>
            </w:r>
          </w:p>
        </w:tc>
        <w:tc>
          <w:tcPr>
            <w:tcW w:w="1785" w:type="dxa"/>
            <w:tcBorders>
              <w:top w:val="nil"/>
              <w:left w:val="nil"/>
              <w:bottom w:val="single" w:sz="4" w:space="0" w:color="auto"/>
              <w:right w:val="single" w:sz="4" w:space="0" w:color="auto"/>
            </w:tcBorders>
            <w:noWrap/>
            <w:hideMark/>
          </w:tcPr>
          <w:p w14:paraId="29E2FCF5" w14:textId="32C4CEE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ACS/AMI vs. healthy controls</w:t>
            </w:r>
          </w:p>
        </w:tc>
        <w:tc>
          <w:tcPr>
            <w:tcW w:w="907" w:type="dxa"/>
            <w:tcBorders>
              <w:top w:val="nil"/>
              <w:left w:val="nil"/>
              <w:bottom w:val="single" w:sz="4" w:space="0" w:color="auto"/>
              <w:right w:val="single" w:sz="4" w:space="0" w:color="auto"/>
            </w:tcBorders>
            <w:noWrap/>
            <w:hideMark/>
          </w:tcPr>
          <w:p w14:paraId="040F0445" w14:textId="39EE26F6"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−1.12</w:t>
            </w:r>
          </w:p>
        </w:tc>
        <w:tc>
          <w:tcPr>
            <w:tcW w:w="1007" w:type="dxa"/>
            <w:tcBorders>
              <w:top w:val="nil"/>
              <w:left w:val="nil"/>
              <w:bottom w:val="single" w:sz="4" w:space="0" w:color="auto"/>
              <w:right w:val="single" w:sz="4" w:space="0" w:color="auto"/>
            </w:tcBorders>
            <w:noWrap/>
            <w:hideMark/>
          </w:tcPr>
          <w:p w14:paraId="4F23868F" w14:textId="06D9429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0.40</w:t>
            </w:r>
          </w:p>
        </w:tc>
        <w:tc>
          <w:tcPr>
            <w:tcW w:w="926" w:type="dxa"/>
            <w:tcBorders>
              <w:top w:val="nil"/>
              <w:left w:val="nil"/>
              <w:bottom w:val="single" w:sz="4" w:space="0" w:color="auto"/>
              <w:right w:val="single" w:sz="4" w:space="0" w:color="auto"/>
            </w:tcBorders>
            <w:noWrap/>
            <w:hideMark/>
          </w:tcPr>
          <w:p w14:paraId="20EDFE55" w14:textId="489F472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0.002</w:t>
            </w:r>
          </w:p>
        </w:tc>
        <w:tc>
          <w:tcPr>
            <w:tcW w:w="1249" w:type="dxa"/>
            <w:tcBorders>
              <w:top w:val="nil"/>
              <w:left w:val="nil"/>
              <w:bottom w:val="single" w:sz="4" w:space="0" w:color="auto"/>
              <w:right w:val="single" w:sz="4" w:space="0" w:color="auto"/>
            </w:tcBorders>
            <w:noWrap/>
            <w:hideMark/>
          </w:tcPr>
          <w:p w14:paraId="6542C94F" w14:textId="79A1C25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−1.79 to −0.45</w:t>
            </w:r>
          </w:p>
        </w:tc>
        <w:tc>
          <w:tcPr>
            <w:tcW w:w="1297" w:type="dxa"/>
            <w:tcBorders>
              <w:top w:val="nil"/>
              <w:left w:val="nil"/>
              <w:bottom w:val="single" w:sz="4" w:space="0" w:color="auto"/>
              <w:right w:val="single" w:sz="4" w:space="0" w:color="auto"/>
            </w:tcBorders>
            <w:noWrap/>
            <w:hideMark/>
          </w:tcPr>
          <w:p w14:paraId="4E31D203" w14:textId="09A8C76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70A262DB"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425E26AD" w14:textId="2408473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Mou et al. </w:t>
            </w:r>
            <w:sdt>
              <w:sdtPr>
                <w:rPr>
                  <w:rFonts w:ascii="Calibri" w:eastAsia="Times New Roman" w:hAnsi="Calibri" w:cs="Calibri"/>
                  <w:color w:val="000000"/>
                  <w:kern w:val="0"/>
                  <w14:ligatures w14:val="none"/>
                </w:rPr>
                <w:tag w:val="MENDELEY_CITATION_v3_eyJjaXRhdGlvbklEIjoiTUVOREVMRVlfQ0lUQVRJT05fODVhZTY0NDgtNjIyMy00M2ZhLWI3MmMtMGUyZTk5NmYzMzM5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LCJzdXBwcmVzcy1hdXRob3IiOmZhbHNlLCJjb21wb3NpdGUiOmZhbHNlLCJhdXRob3Itb25seSI6ZmFsc2V9XX0="/>
                <w:id w:val="-29958979"/>
                <w:placeholder>
                  <w:docPart w:val="00BC34761C6547A7A5F4F23E4C8284B4"/>
                </w:placeholder>
              </w:sdtPr>
              <w:sdtContent>
                <w:r w:rsidRPr="00C15375">
                  <w:rPr>
                    <w:rFonts w:ascii="Calibri" w:eastAsia="Times New Roman" w:hAnsi="Calibri" w:cs="Calibri"/>
                    <w:color w:val="000000"/>
                    <w:kern w:val="0"/>
                    <w14:ligatures w14:val="none"/>
                  </w:rPr>
                  <w:t>[27]</w:t>
                </w:r>
              </w:sdtContent>
            </w:sdt>
          </w:p>
        </w:tc>
        <w:tc>
          <w:tcPr>
            <w:tcW w:w="1608" w:type="dxa"/>
            <w:tcBorders>
              <w:top w:val="nil"/>
              <w:left w:val="nil"/>
              <w:bottom w:val="single" w:sz="4" w:space="0" w:color="auto"/>
              <w:right w:val="single" w:sz="4" w:space="0" w:color="auto"/>
            </w:tcBorders>
            <w:noWrap/>
            <w:hideMark/>
          </w:tcPr>
          <w:p w14:paraId="30FEA459" w14:textId="274D75B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AMI subgroup, and healthy controls</w:t>
            </w:r>
          </w:p>
        </w:tc>
        <w:tc>
          <w:tcPr>
            <w:tcW w:w="1246" w:type="dxa"/>
            <w:tcBorders>
              <w:top w:val="nil"/>
              <w:left w:val="nil"/>
              <w:bottom w:val="single" w:sz="4" w:space="0" w:color="auto"/>
              <w:right w:val="single" w:sz="4" w:space="0" w:color="auto"/>
            </w:tcBorders>
            <w:noWrap/>
            <w:hideMark/>
          </w:tcPr>
          <w:p w14:paraId="33F3BA95" w14:textId="2EEA768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Serum miR-1282</w:t>
            </w:r>
          </w:p>
        </w:tc>
        <w:tc>
          <w:tcPr>
            <w:tcW w:w="1785" w:type="dxa"/>
            <w:tcBorders>
              <w:top w:val="nil"/>
              <w:left w:val="nil"/>
              <w:bottom w:val="single" w:sz="4" w:space="0" w:color="auto"/>
              <w:right w:val="single" w:sz="4" w:space="0" w:color="auto"/>
            </w:tcBorders>
            <w:noWrap/>
            <w:hideMark/>
          </w:tcPr>
          <w:p w14:paraId="2849AE36" w14:textId="38F7A38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ACS/AMI vs. healthy controls</w:t>
            </w:r>
          </w:p>
        </w:tc>
        <w:tc>
          <w:tcPr>
            <w:tcW w:w="907" w:type="dxa"/>
            <w:tcBorders>
              <w:top w:val="nil"/>
              <w:left w:val="nil"/>
              <w:bottom w:val="single" w:sz="4" w:space="0" w:color="auto"/>
              <w:right w:val="single" w:sz="4" w:space="0" w:color="auto"/>
            </w:tcBorders>
            <w:noWrap/>
            <w:hideMark/>
          </w:tcPr>
          <w:p w14:paraId="2DAD1D6B" w14:textId="5E8822B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−1.21</w:t>
            </w:r>
          </w:p>
        </w:tc>
        <w:tc>
          <w:tcPr>
            <w:tcW w:w="1007" w:type="dxa"/>
            <w:tcBorders>
              <w:top w:val="nil"/>
              <w:left w:val="nil"/>
              <w:bottom w:val="single" w:sz="4" w:space="0" w:color="auto"/>
              <w:right w:val="single" w:sz="4" w:space="0" w:color="auto"/>
            </w:tcBorders>
            <w:noWrap/>
            <w:hideMark/>
          </w:tcPr>
          <w:p w14:paraId="654E5681" w14:textId="3AB7171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0.42</w:t>
            </w:r>
          </w:p>
        </w:tc>
        <w:tc>
          <w:tcPr>
            <w:tcW w:w="926" w:type="dxa"/>
            <w:tcBorders>
              <w:top w:val="nil"/>
              <w:left w:val="nil"/>
              <w:bottom w:val="single" w:sz="4" w:space="0" w:color="auto"/>
              <w:right w:val="single" w:sz="4" w:space="0" w:color="auto"/>
            </w:tcBorders>
            <w:noWrap/>
            <w:hideMark/>
          </w:tcPr>
          <w:p w14:paraId="09597B64" w14:textId="753EC8E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0.001</w:t>
            </w:r>
          </w:p>
        </w:tc>
        <w:tc>
          <w:tcPr>
            <w:tcW w:w="1249" w:type="dxa"/>
            <w:tcBorders>
              <w:top w:val="nil"/>
              <w:left w:val="nil"/>
              <w:bottom w:val="single" w:sz="4" w:space="0" w:color="auto"/>
              <w:right w:val="single" w:sz="4" w:space="0" w:color="auto"/>
            </w:tcBorders>
            <w:noWrap/>
            <w:hideMark/>
          </w:tcPr>
          <w:p w14:paraId="48DF6DB7" w14:textId="51A4BC4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−1.88 to −0.54</w:t>
            </w:r>
          </w:p>
        </w:tc>
        <w:tc>
          <w:tcPr>
            <w:tcW w:w="1297" w:type="dxa"/>
            <w:tcBorders>
              <w:top w:val="nil"/>
              <w:left w:val="nil"/>
              <w:bottom w:val="single" w:sz="4" w:space="0" w:color="auto"/>
              <w:right w:val="single" w:sz="4" w:space="0" w:color="auto"/>
            </w:tcBorders>
            <w:noWrap/>
            <w:hideMark/>
          </w:tcPr>
          <w:p w14:paraId="3E80DCC6" w14:textId="112515F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40ACA937"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20B75DFA" w14:textId="4841D488"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Hernandez-Lopez et al. </w:t>
            </w:r>
            <w:sdt>
              <w:sdtPr>
                <w:rPr>
                  <w:rFonts w:ascii="Calibri" w:eastAsia="Times New Roman" w:hAnsi="Calibri" w:cs="Calibri"/>
                  <w:color w:val="000000"/>
                  <w:kern w:val="0"/>
                  <w14:ligatures w14:val="none"/>
                </w:rPr>
                <w:tag w:val="MENDELEY_CITATION_v3_eyJjaXRhdGlvbklEIjoiTUVOREVMRVlfQ0lUQVRJT05fZWM5ZmM1MzgtZWFiYS00NDZkLTkyNDYtZWY5MThhOWY1ZDIy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
                <w:id w:val="-1320496520"/>
                <w:placeholder>
                  <w:docPart w:val="ABA74CC128994BCDB4B48A84B8D5156E"/>
                </w:placeholder>
              </w:sdtPr>
              <w:sdtContent>
                <w:r w:rsidRPr="00C15375">
                  <w:rPr>
                    <w:rFonts w:ascii="Calibri" w:eastAsia="Times New Roman" w:hAnsi="Calibri" w:cs="Calibri"/>
                    <w:color w:val="000000"/>
                    <w:kern w:val="0"/>
                    <w14:ligatures w14:val="none"/>
                  </w:rPr>
                  <w:t>[28]</w:t>
                </w:r>
              </w:sdtContent>
            </w:sdt>
          </w:p>
        </w:tc>
        <w:tc>
          <w:tcPr>
            <w:tcW w:w="1608" w:type="dxa"/>
            <w:tcBorders>
              <w:top w:val="nil"/>
              <w:left w:val="nil"/>
              <w:bottom w:val="single" w:sz="4" w:space="0" w:color="auto"/>
              <w:right w:val="single" w:sz="4" w:space="0" w:color="auto"/>
            </w:tcBorders>
            <w:noWrap/>
            <w:hideMark/>
          </w:tcPr>
          <w:p w14:paraId="359D0162" w14:textId="7CB6C3D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and healthy controls</w:t>
            </w:r>
          </w:p>
        </w:tc>
        <w:tc>
          <w:tcPr>
            <w:tcW w:w="1246" w:type="dxa"/>
            <w:tcBorders>
              <w:top w:val="nil"/>
              <w:left w:val="nil"/>
              <w:bottom w:val="single" w:sz="4" w:space="0" w:color="auto"/>
              <w:right w:val="single" w:sz="4" w:space="0" w:color="auto"/>
            </w:tcBorders>
            <w:noWrap/>
            <w:hideMark/>
          </w:tcPr>
          <w:p w14:paraId="634AE3F7" w14:textId="6A8A86B9" w:rsidR="00C15375" w:rsidRPr="00D5165B" w:rsidRDefault="00C15375" w:rsidP="00C15375">
            <w:pPr>
              <w:spacing w:after="0" w:line="240" w:lineRule="auto"/>
              <w:jc w:val="center"/>
              <w:rPr>
                <w:rFonts w:ascii="Calibri" w:eastAsia="Times New Roman" w:hAnsi="Calibri" w:cs="Calibri"/>
                <w:color w:val="000000"/>
                <w:kern w:val="0"/>
                <w14:ligatures w14:val="none"/>
              </w:rPr>
            </w:pPr>
            <w:proofErr w:type="spellStart"/>
            <w:r w:rsidRPr="00AC50E9">
              <w:rPr>
                <w:rFonts w:ascii="Calibri" w:eastAsia="Times New Roman" w:hAnsi="Calibri" w:cs="Calibri"/>
                <w:color w:val="000000"/>
                <w:kern w:val="0"/>
                <w14:ligatures w14:val="none"/>
              </w:rPr>
              <w:t>Microvesicular</w:t>
            </w:r>
            <w:proofErr w:type="spellEnd"/>
            <w:r w:rsidRPr="00AC50E9">
              <w:rPr>
                <w:rFonts w:ascii="Calibri" w:eastAsia="Times New Roman" w:hAnsi="Calibri" w:cs="Calibri"/>
                <w:color w:val="000000"/>
                <w:kern w:val="0"/>
                <w14:ligatures w14:val="none"/>
              </w:rPr>
              <w:t xml:space="preserve"> miR-126-5p and miR-223-3p</w:t>
            </w:r>
          </w:p>
        </w:tc>
        <w:tc>
          <w:tcPr>
            <w:tcW w:w="1785" w:type="dxa"/>
            <w:tcBorders>
              <w:top w:val="nil"/>
              <w:left w:val="nil"/>
              <w:bottom w:val="single" w:sz="4" w:space="0" w:color="auto"/>
              <w:right w:val="single" w:sz="4" w:space="0" w:color="auto"/>
            </w:tcBorders>
            <w:noWrap/>
            <w:hideMark/>
          </w:tcPr>
          <w:p w14:paraId="4B1872FD" w14:textId="66F2BCA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ACS vs. healthy controls</w:t>
            </w:r>
          </w:p>
        </w:tc>
        <w:tc>
          <w:tcPr>
            <w:tcW w:w="907" w:type="dxa"/>
            <w:tcBorders>
              <w:top w:val="nil"/>
              <w:left w:val="nil"/>
              <w:bottom w:val="single" w:sz="4" w:space="0" w:color="auto"/>
              <w:right w:val="single" w:sz="4" w:space="0" w:color="auto"/>
            </w:tcBorders>
            <w:noWrap/>
            <w:hideMark/>
          </w:tcPr>
          <w:p w14:paraId="04004235" w14:textId="51CC807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0.93</w:t>
            </w:r>
          </w:p>
        </w:tc>
        <w:tc>
          <w:tcPr>
            <w:tcW w:w="1007" w:type="dxa"/>
            <w:tcBorders>
              <w:top w:val="nil"/>
              <w:left w:val="nil"/>
              <w:bottom w:val="single" w:sz="4" w:space="0" w:color="auto"/>
              <w:right w:val="single" w:sz="4" w:space="0" w:color="auto"/>
            </w:tcBorders>
            <w:noWrap/>
            <w:hideMark/>
          </w:tcPr>
          <w:p w14:paraId="18F8AD1E" w14:textId="5457682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0.36</w:t>
            </w:r>
          </w:p>
        </w:tc>
        <w:tc>
          <w:tcPr>
            <w:tcW w:w="926" w:type="dxa"/>
            <w:tcBorders>
              <w:top w:val="nil"/>
              <w:left w:val="nil"/>
              <w:bottom w:val="single" w:sz="4" w:space="0" w:color="auto"/>
              <w:right w:val="single" w:sz="4" w:space="0" w:color="auto"/>
            </w:tcBorders>
            <w:noWrap/>
            <w:hideMark/>
          </w:tcPr>
          <w:p w14:paraId="171624C7" w14:textId="6B36F45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0.008</w:t>
            </w:r>
          </w:p>
        </w:tc>
        <w:tc>
          <w:tcPr>
            <w:tcW w:w="1249" w:type="dxa"/>
            <w:tcBorders>
              <w:top w:val="nil"/>
              <w:left w:val="nil"/>
              <w:bottom w:val="single" w:sz="4" w:space="0" w:color="auto"/>
              <w:right w:val="single" w:sz="4" w:space="0" w:color="auto"/>
            </w:tcBorders>
            <w:noWrap/>
            <w:hideMark/>
          </w:tcPr>
          <w:p w14:paraId="478DA7B5" w14:textId="7988EB67"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0.24–1.62</w:t>
            </w:r>
          </w:p>
        </w:tc>
        <w:tc>
          <w:tcPr>
            <w:tcW w:w="1297" w:type="dxa"/>
            <w:tcBorders>
              <w:top w:val="nil"/>
              <w:left w:val="nil"/>
              <w:bottom w:val="single" w:sz="4" w:space="0" w:color="auto"/>
              <w:right w:val="single" w:sz="4" w:space="0" w:color="auto"/>
            </w:tcBorders>
            <w:noWrap/>
            <w:hideMark/>
          </w:tcPr>
          <w:p w14:paraId="20679430" w14:textId="044B979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5852ACFA"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3AE46A2A" w14:textId="32E5054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Bobi et al. </w:t>
            </w:r>
            <w:sdt>
              <w:sdtPr>
                <w:rPr>
                  <w:rFonts w:ascii="Calibri" w:eastAsia="Times New Roman" w:hAnsi="Calibri" w:cs="Calibri"/>
                  <w:color w:val="000000"/>
                  <w:kern w:val="0"/>
                  <w14:ligatures w14:val="none"/>
                </w:rPr>
                <w:tag w:val="MENDELEY_CITATION_v3_eyJjaXRhdGlvbklEIjoiTUVOREVMRVlfQ0lUQVRJT05fYWUxMTRkNTItNDk5ZS00OGRiLWI1NzktN2I0ZTU4ZmViYjM5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
                <w:id w:val="-1326743172"/>
                <w:placeholder>
                  <w:docPart w:val="28066187D9AF44BC91076957B106B09B"/>
                </w:placeholder>
              </w:sdtPr>
              <w:sdtContent>
                <w:r w:rsidRPr="00C15375">
                  <w:rPr>
                    <w:rFonts w:ascii="Calibri" w:eastAsia="Times New Roman" w:hAnsi="Calibri" w:cs="Calibri"/>
                    <w:color w:val="000000"/>
                    <w:kern w:val="0"/>
                    <w14:ligatures w14:val="none"/>
                  </w:rPr>
                  <w:t>[28]</w:t>
                </w:r>
              </w:sdtContent>
            </w:sdt>
          </w:p>
        </w:tc>
        <w:tc>
          <w:tcPr>
            <w:tcW w:w="1608" w:type="dxa"/>
            <w:tcBorders>
              <w:top w:val="nil"/>
              <w:left w:val="nil"/>
              <w:bottom w:val="single" w:sz="4" w:space="0" w:color="auto"/>
              <w:right w:val="single" w:sz="4" w:space="0" w:color="auto"/>
            </w:tcBorders>
            <w:noWrap/>
            <w:hideMark/>
          </w:tcPr>
          <w:p w14:paraId="67C99629" w14:textId="7B1C06C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NSTEMI and healthy controls</w:t>
            </w:r>
          </w:p>
        </w:tc>
        <w:tc>
          <w:tcPr>
            <w:tcW w:w="1246" w:type="dxa"/>
            <w:tcBorders>
              <w:top w:val="nil"/>
              <w:left w:val="nil"/>
              <w:bottom w:val="single" w:sz="4" w:space="0" w:color="auto"/>
              <w:right w:val="single" w:sz="4" w:space="0" w:color="auto"/>
            </w:tcBorders>
            <w:noWrap/>
            <w:hideMark/>
          </w:tcPr>
          <w:p w14:paraId="3B9298FB" w14:textId="1BACCB0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EV miR-199a-3p and miR-125a-5p</w:t>
            </w:r>
          </w:p>
        </w:tc>
        <w:tc>
          <w:tcPr>
            <w:tcW w:w="1785" w:type="dxa"/>
            <w:tcBorders>
              <w:top w:val="nil"/>
              <w:left w:val="nil"/>
              <w:bottom w:val="single" w:sz="4" w:space="0" w:color="auto"/>
              <w:right w:val="single" w:sz="4" w:space="0" w:color="auto"/>
            </w:tcBorders>
            <w:noWrap/>
            <w:hideMark/>
          </w:tcPr>
          <w:p w14:paraId="0203B938" w14:textId="55AD823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NSTEMI-derived EVs vs. healthy control EVs</w:t>
            </w:r>
          </w:p>
        </w:tc>
        <w:tc>
          <w:tcPr>
            <w:tcW w:w="907" w:type="dxa"/>
            <w:tcBorders>
              <w:top w:val="nil"/>
              <w:left w:val="nil"/>
              <w:bottom w:val="single" w:sz="4" w:space="0" w:color="auto"/>
              <w:right w:val="single" w:sz="4" w:space="0" w:color="auto"/>
            </w:tcBorders>
            <w:noWrap/>
            <w:hideMark/>
          </w:tcPr>
          <w:p w14:paraId="63E53943" w14:textId="1B397ED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0.87</w:t>
            </w:r>
          </w:p>
        </w:tc>
        <w:tc>
          <w:tcPr>
            <w:tcW w:w="1007" w:type="dxa"/>
            <w:tcBorders>
              <w:top w:val="nil"/>
              <w:left w:val="nil"/>
              <w:bottom w:val="single" w:sz="4" w:space="0" w:color="auto"/>
              <w:right w:val="single" w:sz="4" w:space="0" w:color="auto"/>
            </w:tcBorders>
            <w:noWrap/>
            <w:hideMark/>
          </w:tcPr>
          <w:p w14:paraId="6BD2A7B7" w14:textId="0C3B1B17"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0.34</w:t>
            </w:r>
          </w:p>
        </w:tc>
        <w:tc>
          <w:tcPr>
            <w:tcW w:w="926" w:type="dxa"/>
            <w:tcBorders>
              <w:top w:val="nil"/>
              <w:left w:val="nil"/>
              <w:bottom w:val="single" w:sz="4" w:space="0" w:color="auto"/>
              <w:right w:val="single" w:sz="4" w:space="0" w:color="auto"/>
            </w:tcBorders>
            <w:noWrap/>
            <w:hideMark/>
          </w:tcPr>
          <w:p w14:paraId="0B79094D" w14:textId="36C5ADB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0.012</w:t>
            </w:r>
          </w:p>
        </w:tc>
        <w:tc>
          <w:tcPr>
            <w:tcW w:w="1249" w:type="dxa"/>
            <w:tcBorders>
              <w:top w:val="nil"/>
              <w:left w:val="nil"/>
              <w:bottom w:val="single" w:sz="4" w:space="0" w:color="auto"/>
              <w:right w:val="single" w:sz="4" w:space="0" w:color="auto"/>
            </w:tcBorders>
            <w:noWrap/>
            <w:hideMark/>
          </w:tcPr>
          <w:p w14:paraId="3D667F27" w14:textId="0682B7E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0.19–1.55</w:t>
            </w:r>
          </w:p>
        </w:tc>
        <w:tc>
          <w:tcPr>
            <w:tcW w:w="1297" w:type="dxa"/>
            <w:tcBorders>
              <w:top w:val="nil"/>
              <w:left w:val="nil"/>
              <w:bottom w:val="single" w:sz="4" w:space="0" w:color="auto"/>
              <w:right w:val="single" w:sz="4" w:space="0" w:color="auto"/>
            </w:tcBorders>
            <w:noWrap/>
            <w:hideMark/>
          </w:tcPr>
          <w:p w14:paraId="2028CD24" w14:textId="1A6D6D5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3B7974FE"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76C2D6EC" w14:textId="49711EE4" w:rsidR="00C15375" w:rsidRPr="00D5165B" w:rsidRDefault="00C15375" w:rsidP="00C15375">
            <w:pPr>
              <w:spacing w:after="0" w:line="240" w:lineRule="auto"/>
              <w:jc w:val="center"/>
              <w:rPr>
                <w:rFonts w:ascii="Calibri" w:eastAsia="Times New Roman" w:hAnsi="Calibri" w:cs="Calibri"/>
                <w:color w:val="000000"/>
                <w:kern w:val="0"/>
                <w14:ligatures w14:val="none"/>
              </w:rPr>
            </w:pPr>
            <w:proofErr w:type="spellStart"/>
            <w:r w:rsidRPr="00715CB8">
              <w:rPr>
                <w:rFonts w:ascii="Calibri" w:eastAsia="Times New Roman" w:hAnsi="Calibri" w:cs="Calibri"/>
                <w:color w:val="000000"/>
                <w:kern w:val="0"/>
                <w14:ligatures w14:val="none"/>
              </w:rPr>
              <w:lastRenderedPageBreak/>
              <w:t>Dlouha</w:t>
            </w:r>
            <w:proofErr w:type="spellEnd"/>
            <w:r w:rsidRPr="00715CB8">
              <w:rPr>
                <w:rFonts w:ascii="Calibri" w:eastAsia="Times New Roman" w:hAnsi="Calibri" w:cs="Calibri"/>
                <w:color w:val="000000"/>
                <w:kern w:val="0"/>
                <w14:ligatures w14:val="none"/>
              </w:rPr>
              <w:t xml:space="preserve"> et al. </w:t>
            </w:r>
            <w:sdt>
              <w:sdtPr>
                <w:rPr>
                  <w:rFonts w:ascii="Calibri" w:eastAsia="Times New Roman" w:hAnsi="Calibri" w:cs="Calibri"/>
                  <w:color w:val="000000"/>
                  <w:kern w:val="0"/>
                  <w14:ligatures w14:val="none"/>
                </w:rPr>
                <w:tag w:val="MENDELEY_CITATION_v3_eyJjaXRhdGlvbklEIjoiTUVOREVMRVlfQ0lUQVRJT05fYjJlNDY3NTgtNTNjOS00M2FmLThiNTAtMzBjMjllMjI5NTI4IiwicHJvcGVydGllcyI6eyJub3RlSW5kZXgiOjB9LCJpc0VkaXRlZCI6ZmFsc2UsIm1hbnVhbE92ZXJyaWRlIjp7ImlzTWFudWFsbHlPdmVycmlkZGVuIjpmYWxzZSwiY2l0ZXByb2NUZXh0IjoiWzMwXSIsIm1hbnVhbE92ZXJyaWRlVGV4dCI6IiJ9LCJjaXRhdGlvbkl0ZW1zIjpb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V19"/>
                <w:id w:val="-721439709"/>
                <w:placeholder>
                  <w:docPart w:val="E2C6963834304D84A7E95E425786FCAD"/>
                </w:placeholder>
              </w:sdtPr>
              <w:sdtContent>
                <w:r w:rsidRPr="00C15375">
                  <w:rPr>
                    <w:rFonts w:ascii="Calibri" w:eastAsia="Times New Roman" w:hAnsi="Calibri" w:cs="Calibri"/>
                    <w:color w:val="000000"/>
                    <w:kern w:val="0"/>
                    <w14:ligatures w14:val="none"/>
                  </w:rPr>
                  <w:t>[30]</w:t>
                </w:r>
              </w:sdtContent>
            </w:sdt>
          </w:p>
        </w:tc>
        <w:tc>
          <w:tcPr>
            <w:tcW w:w="1608" w:type="dxa"/>
            <w:tcBorders>
              <w:top w:val="nil"/>
              <w:left w:val="nil"/>
              <w:bottom w:val="single" w:sz="4" w:space="0" w:color="auto"/>
              <w:right w:val="single" w:sz="4" w:space="0" w:color="auto"/>
            </w:tcBorders>
            <w:noWrap/>
            <w:hideMark/>
          </w:tcPr>
          <w:p w14:paraId="2BBC0F5A" w14:textId="4C63CB6A"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Post-AMI patients</w:t>
            </w:r>
          </w:p>
        </w:tc>
        <w:tc>
          <w:tcPr>
            <w:tcW w:w="1246" w:type="dxa"/>
            <w:tcBorders>
              <w:top w:val="nil"/>
              <w:left w:val="nil"/>
              <w:bottom w:val="single" w:sz="4" w:space="0" w:color="auto"/>
              <w:right w:val="single" w:sz="4" w:space="0" w:color="auto"/>
            </w:tcBorders>
            <w:noWrap/>
            <w:hideMark/>
          </w:tcPr>
          <w:p w14:paraId="68A5ADA9" w14:textId="551ED1D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Atherogenic circulating miRNAs</w:t>
            </w:r>
          </w:p>
        </w:tc>
        <w:tc>
          <w:tcPr>
            <w:tcW w:w="1785" w:type="dxa"/>
            <w:tcBorders>
              <w:top w:val="nil"/>
              <w:left w:val="nil"/>
              <w:bottom w:val="single" w:sz="4" w:space="0" w:color="auto"/>
              <w:right w:val="single" w:sz="4" w:space="0" w:color="auto"/>
            </w:tcBorders>
            <w:noWrap/>
            <w:hideMark/>
          </w:tcPr>
          <w:p w14:paraId="37040E8D" w14:textId="224FB474"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Post-AMI baseline vs. post-intervention/metabolic change</w:t>
            </w:r>
          </w:p>
        </w:tc>
        <w:tc>
          <w:tcPr>
            <w:tcW w:w="907" w:type="dxa"/>
            <w:tcBorders>
              <w:top w:val="nil"/>
              <w:left w:val="nil"/>
              <w:bottom w:val="single" w:sz="4" w:space="0" w:color="auto"/>
              <w:right w:val="single" w:sz="4" w:space="0" w:color="auto"/>
            </w:tcBorders>
            <w:noWrap/>
            <w:hideMark/>
          </w:tcPr>
          <w:p w14:paraId="31AF0F1D" w14:textId="006EF6A9"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−0.64</w:t>
            </w:r>
          </w:p>
        </w:tc>
        <w:tc>
          <w:tcPr>
            <w:tcW w:w="1007" w:type="dxa"/>
            <w:tcBorders>
              <w:top w:val="nil"/>
              <w:left w:val="nil"/>
              <w:bottom w:val="single" w:sz="4" w:space="0" w:color="auto"/>
              <w:right w:val="single" w:sz="4" w:space="0" w:color="auto"/>
            </w:tcBorders>
            <w:noWrap/>
            <w:hideMark/>
          </w:tcPr>
          <w:p w14:paraId="23E3A7D9" w14:textId="6A68C7A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0.28</w:t>
            </w:r>
          </w:p>
        </w:tc>
        <w:tc>
          <w:tcPr>
            <w:tcW w:w="926" w:type="dxa"/>
            <w:tcBorders>
              <w:top w:val="nil"/>
              <w:left w:val="nil"/>
              <w:bottom w:val="single" w:sz="4" w:space="0" w:color="auto"/>
              <w:right w:val="single" w:sz="4" w:space="0" w:color="auto"/>
            </w:tcBorders>
            <w:noWrap/>
            <w:hideMark/>
          </w:tcPr>
          <w:p w14:paraId="6FAB0147" w14:textId="593D265C"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0.041</w:t>
            </w:r>
          </w:p>
        </w:tc>
        <w:tc>
          <w:tcPr>
            <w:tcW w:w="1249" w:type="dxa"/>
            <w:tcBorders>
              <w:top w:val="nil"/>
              <w:left w:val="nil"/>
              <w:bottom w:val="single" w:sz="4" w:space="0" w:color="auto"/>
              <w:right w:val="single" w:sz="4" w:space="0" w:color="auto"/>
            </w:tcBorders>
            <w:noWrap/>
            <w:hideMark/>
          </w:tcPr>
          <w:p w14:paraId="0E5CEBA5" w14:textId="7C7655E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−1.25 to −0.03</w:t>
            </w:r>
          </w:p>
        </w:tc>
        <w:tc>
          <w:tcPr>
            <w:tcW w:w="1297" w:type="dxa"/>
            <w:tcBorders>
              <w:top w:val="nil"/>
              <w:left w:val="nil"/>
              <w:bottom w:val="single" w:sz="4" w:space="0" w:color="auto"/>
              <w:right w:val="single" w:sz="4" w:space="0" w:color="auto"/>
            </w:tcBorders>
            <w:noWrap/>
            <w:hideMark/>
          </w:tcPr>
          <w:p w14:paraId="1DC8CD52" w14:textId="2D6D8A0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450F7FFB"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3D8A0293" w14:textId="04D3D72F"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Jarosz-Popek et al. </w:t>
            </w:r>
            <w:sdt>
              <w:sdtPr>
                <w:rPr>
                  <w:rFonts w:ascii="Calibri" w:eastAsia="Times New Roman" w:hAnsi="Calibri" w:cs="Calibri"/>
                  <w:color w:val="000000"/>
                  <w:kern w:val="0"/>
                  <w14:ligatures w14:val="none"/>
                </w:rPr>
                <w:tag w:val="MENDELEY_CITATION_v3_eyJjaXRhdGlvbklEIjoiTUVOREVMRVlfQ0lUQVRJT05fYTMyYjQyNzgtZTk5NS00MjVjLWIzNTEtNmNkMGY2YjFiNzNh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LCJzdXBwcmVzcy1hdXRob3IiOmZhbHNlLCJjb21wb3NpdGUiOmZhbHNlLCJhdXRob3Itb25seSI6ZmFsc2V9XX0="/>
                <w:id w:val="-148287242"/>
                <w:placeholder>
                  <w:docPart w:val="A5D55203A7074672BFB59BD38D087C8D"/>
                </w:placeholder>
              </w:sdtPr>
              <w:sdtContent>
                <w:r w:rsidRPr="00C15375">
                  <w:rPr>
                    <w:rFonts w:ascii="Calibri" w:eastAsia="Times New Roman" w:hAnsi="Calibri" w:cs="Calibri"/>
                    <w:color w:val="000000"/>
                    <w:kern w:val="0"/>
                    <w14:ligatures w14:val="none"/>
                  </w:rPr>
                  <w:t>[14]</w:t>
                </w:r>
              </w:sdtContent>
            </w:sdt>
          </w:p>
        </w:tc>
        <w:tc>
          <w:tcPr>
            <w:tcW w:w="1608" w:type="dxa"/>
            <w:tcBorders>
              <w:top w:val="nil"/>
              <w:left w:val="nil"/>
              <w:bottom w:val="single" w:sz="4" w:space="0" w:color="auto"/>
              <w:right w:val="single" w:sz="4" w:space="0" w:color="auto"/>
            </w:tcBorders>
            <w:noWrap/>
            <w:hideMark/>
          </w:tcPr>
          <w:p w14:paraId="7291941F" w14:textId="5916401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MI with metabolic risk/diabetes status</w:t>
            </w:r>
          </w:p>
        </w:tc>
        <w:tc>
          <w:tcPr>
            <w:tcW w:w="1246" w:type="dxa"/>
            <w:tcBorders>
              <w:top w:val="nil"/>
              <w:left w:val="nil"/>
              <w:bottom w:val="single" w:sz="4" w:space="0" w:color="auto"/>
              <w:right w:val="single" w:sz="4" w:space="0" w:color="auto"/>
            </w:tcBorders>
            <w:noWrap/>
            <w:hideMark/>
          </w:tcPr>
          <w:p w14:paraId="55EC577B" w14:textId="66B5F587"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miR-210-5p, miR-195-5p, miR-1-5p, and miR-21</w:t>
            </w:r>
          </w:p>
        </w:tc>
        <w:tc>
          <w:tcPr>
            <w:tcW w:w="1785" w:type="dxa"/>
            <w:tcBorders>
              <w:top w:val="nil"/>
              <w:left w:val="nil"/>
              <w:bottom w:val="single" w:sz="4" w:space="0" w:color="auto"/>
              <w:right w:val="single" w:sz="4" w:space="0" w:color="auto"/>
            </w:tcBorders>
            <w:noWrap/>
            <w:hideMark/>
          </w:tcPr>
          <w:p w14:paraId="66E4EB03" w14:textId="257BEA2E"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Severe MI/metabolic risk vs. lower-risk MI profile</w:t>
            </w:r>
          </w:p>
        </w:tc>
        <w:tc>
          <w:tcPr>
            <w:tcW w:w="907" w:type="dxa"/>
            <w:tcBorders>
              <w:top w:val="nil"/>
              <w:left w:val="nil"/>
              <w:bottom w:val="single" w:sz="4" w:space="0" w:color="auto"/>
              <w:right w:val="single" w:sz="4" w:space="0" w:color="auto"/>
            </w:tcBorders>
            <w:noWrap/>
            <w:hideMark/>
          </w:tcPr>
          <w:p w14:paraId="7718D06A" w14:textId="5CC01339"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1.10</w:t>
            </w:r>
          </w:p>
        </w:tc>
        <w:tc>
          <w:tcPr>
            <w:tcW w:w="1007" w:type="dxa"/>
            <w:tcBorders>
              <w:top w:val="nil"/>
              <w:left w:val="nil"/>
              <w:bottom w:val="single" w:sz="4" w:space="0" w:color="auto"/>
              <w:right w:val="single" w:sz="4" w:space="0" w:color="auto"/>
            </w:tcBorders>
            <w:noWrap/>
            <w:hideMark/>
          </w:tcPr>
          <w:p w14:paraId="0E007C28" w14:textId="716ED3A9"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0.39</w:t>
            </w:r>
          </w:p>
        </w:tc>
        <w:tc>
          <w:tcPr>
            <w:tcW w:w="926" w:type="dxa"/>
            <w:tcBorders>
              <w:top w:val="nil"/>
              <w:left w:val="nil"/>
              <w:bottom w:val="single" w:sz="4" w:space="0" w:color="auto"/>
              <w:right w:val="single" w:sz="4" w:space="0" w:color="auto"/>
            </w:tcBorders>
            <w:noWrap/>
            <w:hideMark/>
          </w:tcPr>
          <w:p w14:paraId="43A7B192" w14:textId="74C56D00"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0.005</w:t>
            </w:r>
          </w:p>
        </w:tc>
        <w:tc>
          <w:tcPr>
            <w:tcW w:w="1249" w:type="dxa"/>
            <w:tcBorders>
              <w:top w:val="nil"/>
              <w:left w:val="nil"/>
              <w:bottom w:val="single" w:sz="4" w:space="0" w:color="auto"/>
              <w:right w:val="single" w:sz="4" w:space="0" w:color="auto"/>
            </w:tcBorders>
            <w:noWrap/>
            <w:hideMark/>
          </w:tcPr>
          <w:p w14:paraId="1353F9DF" w14:textId="21320717"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0.34–1.86</w:t>
            </w:r>
          </w:p>
        </w:tc>
        <w:tc>
          <w:tcPr>
            <w:tcW w:w="1297" w:type="dxa"/>
            <w:tcBorders>
              <w:top w:val="nil"/>
              <w:left w:val="nil"/>
              <w:bottom w:val="single" w:sz="4" w:space="0" w:color="auto"/>
              <w:right w:val="single" w:sz="4" w:space="0" w:color="auto"/>
            </w:tcBorders>
            <w:noWrap/>
            <w:hideMark/>
          </w:tcPr>
          <w:p w14:paraId="17A58C99" w14:textId="0FA13A0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r w:rsidR="00C15375" w:rsidRPr="00D5165B" w14:paraId="14DE5EAA" w14:textId="77777777" w:rsidTr="00462A78">
        <w:trPr>
          <w:trHeight w:val="290"/>
        </w:trPr>
        <w:tc>
          <w:tcPr>
            <w:tcW w:w="1032" w:type="dxa"/>
            <w:tcBorders>
              <w:top w:val="nil"/>
              <w:left w:val="single" w:sz="4" w:space="0" w:color="auto"/>
              <w:bottom w:val="single" w:sz="4" w:space="0" w:color="auto"/>
              <w:right w:val="single" w:sz="4" w:space="0" w:color="auto"/>
            </w:tcBorders>
            <w:noWrap/>
            <w:vAlign w:val="center"/>
            <w:hideMark/>
          </w:tcPr>
          <w:p w14:paraId="7EAD9513" w14:textId="05CAE82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715CB8">
              <w:rPr>
                <w:rFonts w:ascii="Calibri" w:eastAsia="Times New Roman" w:hAnsi="Calibri" w:cs="Calibri"/>
                <w:color w:val="000000"/>
                <w:kern w:val="0"/>
                <w14:ligatures w14:val="none"/>
              </w:rPr>
              <w:t xml:space="preserve">Carmona-Maurici et al. </w:t>
            </w:r>
            <w:sdt>
              <w:sdtPr>
                <w:rPr>
                  <w:rFonts w:ascii="Calibri" w:eastAsia="Times New Roman" w:hAnsi="Calibri" w:cs="Calibri"/>
                  <w:color w:val="000000"/>
                  <w:kern w:val="0"/>
                  <w14:ligatures w14:val="none"/>
                </w:rPr>
                <w:tag w:val="MENDELEY_CITATION_v3_eyJjaXRhdGlvbklEIjoiTUVOREVMRVlfQ0lUQVRJT05fNGRiOWMwNWYtOWJjNS00NDg1LTk2MGYtNzJmMmJlZWEyNWU0IiwicHJvcGVydGllcyI6eyJub3RlSW5kZXgiOjB9LCJpc0VkaXRlZCI6ZmFsc2UsIm1hbnVhbE92ZXJyaWRlIjp7ImlzTWFudWFsbHlPdmVycmlkZGVuIjpmYWxzZSwiY2l0ZXByb2NUZXh0IjoiWzMxXSIsIm1hbnVhbE92ZXJyaWRlVGV4dCI6IiJ9LCJjaXRhdGlvbkl0ZW1zIjpb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Swic3VwcHJlc3MtYXV0aG9yIjpmYWxzZSwiY29tcG9zaXRlIjpmYWxzZSwiYXV0aG9yLW9ubHkiOmZhbHNlfV19"/>
                <w:id w:val="1425999796"/>
                <w:placeholder>
                  <w:docPart w:val="8CEE07A50C6B40BF9097D2534493F1A3"/>
                </w:placeholder>
              </w:sdtPr>
              <w:sdtContent>
                <w:r w:rsidRPr="00C15375">
                  <w:rPr>
                    <w:rFonts w:ascii="Calibri" w:eastAsia="Times New Roman" w:hAnsi="Calibri" w:cs="Calibri"/>
                    <w:color w:val="000000"/>
                    <w:kern w:val="0"/>
                    <w14:ligatures w14:val="none"/>
                  </w:rPr>
                  <w:t>[31]</w:t>
                </w:r>
              </w:sdtContent>
            </w:sdt>
          </w:p>
        </w:tc>
        <w:tc>
          <w:tcPr>
            <w:tcW w:w="1608" w:type="dxa"/>
            <w:tcBorders>
              <w:top w:val="nil"/>
              <w:left w:val="nil"/>
              <w:bottom w:val="single" w:sz="4" w:space="0" w:color="auto"/>
              <w:right w:val="single" w:sz="4" w:space="0" w:color="auto"/>
            </w:tcBorders>
            <w:noWrap/>
            <w:hideMark/>
          </w:tcPr>
          <w:p w14:paraId="643CF263" w14:textId="2516259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Severe obesity with subclinical atherosclerosis</w:t>
            </w:r>
          </w:p>
        </w:tc>
        <w:tc>
          <w:tcPr>
            <w:tcW w:w="1246" w:type="dxa"/>
            <w:tcBorders>
              <w:top w:val="nil"/>
              <w:left w:val="nil"/>
              <w:bottom w:val="single" w:sz="4" w:space="0" w:color="auto"/>
              <w:right w:val="single" w:sz="4" w:space="0" w:color="auto"/>
            </w:tcBorders>
            <w:noWrap/>
            <w:hideMark/>
          </w:tcPr>
          <w:p w14:paraId="112B9CCE" w14:textId="2C288172"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Obesity-related circulating miRNAs</w:t>
            </w:r>
          </w:p>
        </w:tc>
        <w:tc>
          <w:tcPr>
            <w:tcW w:w="1785" w:type="dxa"/>
            <w:tcBorders>
              <w:top w:val="nil"/>
              <w:left w:val="nil"/>
              <w:bottom w:val="single" w:sz="4" w:space="0" w:color="auto"/>
              <w:right w:val="single" w:sz="4" w:space="0" w:color="auto"/>
            </w:tcBorders>
            <w:noWrap/>
            <w:hideMark/>
          </w:tcPr>
          <w:p w14:paraId="512B4056" w14:textId="34CEB593"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Severe obesity/subclinical atherosclerosis vs. post-bariatric or lower-risk profile</w:t>
            </w:r>
          </w:p>
        </w:tc>
        <w:tc>
          <w:tcPr>
            <w:tcW w:w="907" w:type="dxa"/>
            <w:tcBorders>
              <w:top w:val="nil"/>
              <w:left w:val="nil"/>
              <w:bottom w:val="single" w:sz="4" w:space="0" w:color="auto"/>
              <w:right w:val="single" w:sz="4" w:space="0" w:color="auto"/>
            </w:tcBorders>
            <w:noWrap/>
            <w:hideMark/>
          </w:tcPr>
          <w:p w14:paraId="034FF13F" w14:textId="41BE8E91"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0.78</w:t>
            </w:r>
          </w:p>
        </w:tc>
        <w:tc>
          <w:tcPr>
            <w:tcW w:w="1007" w:type="dxa"/>
            <w:tcBorders>
              <w:top w:val="nil"/>
              <w:left w:val="nil"/>
              <w:bottom w:val="single" w:sz="4" w:space="0" w:color="auto"/>
              <w:right w:val="single" w:sz="4" w:space="0" w:color="auto"/>
            </w:tcBorders>
            <w:noWrap/>
            <w:hideMark/>
          </w:tcPr>
          <w:p w14:paraId="2CE6B4BC" w14:textId="561C32A5"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0.31</w:t>
            </w:r>
          </w:p>
        </w:tc>
        <w:tc>
          <w:tcPr>
            <w:tcW w:w="926" w:type="dxa"/>
            <w:tcBorders>
              <w:top w:val="nil"/>
              <w:left w:val="nil"/>
              <w:bottom w:val="single" w:sz="4" w:space="0" w:color="auto"/>
              <w:right w:val="single" w:sz="4" w:space="0" w:color="auto"/>
            </w:tcBorders>
            <w:noWrap/>
            <w:hideMark/>
          </w:tcPr>
          <w:p w14:paraId="29B068A4" w14:textId="47516C16"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0.016</w:t>
            </w:r>
          </w:p>
        </w:tc>
        <w:tc>
          <w:tcPr>
            <w:tcW w:w="1249" w:type="dxa"/>
            <w:tcBorders>
              <w:top w:val="nil"/>
              <w:left w:val="nil"/>
              <w:bottom w:val="single" w:sz="4" w:space="0" w:color="auto"/>
              <w:right w:val="single" w:sz="4" w:space="0" w:color="auto"/>
            </w:tcBorders>
            <w:noWrap/>
            <w:hideMark/>
          </w:tcPr>
          <w:p w14:paraId="6FAB2BF9" w14:textId="0509BBDD"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0.15–1.41</w:t>
            </w:r>
          </w:p>
        </w:tc>
        <w:tc>
          <w:tcPr>
            <w:tcW w:w="1297" w:type="dxa"/>
            <w:tcBorders>
              <w:top w:val="nil"/>
              <w:left w:val="nil"/>
              <w:bottom w:val="single" w:sz="4" w:space="0" w:color="auto"/>
              <w:right w:val="single" w:sz="4" w:space="0" w:color="auto"/>
            </w:tcBorders>
            <w:noWrap/>
            <w:hideMark/>
          </w:tcPr>
          <w:p w14:paraId="14C2EBD7" w14:textId="735C29EB" w:rsidR="00C15375" w:rsidRPr="00D5165B" w:rsidRDefault="00C15375" w:rsidP="00C15375">
            <w:pPr>
              <w:spacing w:after="0" w:line="240" w:lineRule="auto"/>
              <w:jc w:val="center"/>
              <w:rPr>
                <w:rFonts w:ascii="Calibri" w:eastAsia="Times New Roman" w:hAnsi="Calibri" w:cs="Calibri"/>
                <w:color w:val="000000"/>
                <w:kern w:val="0"/>
                <w14:ligatures w14:val="none"/>
              </w:rPr>
            </w:pPr>
            <w:r w:rsidRPr="00AC50E9">
              <w:rPr>
                <w:rFonts w:ascii="Calibri" w:eastAsia="Times New Roman" w:hAnsi="Calibri" w:cs="Calibri"/>
                <w:color w:val="000000"/>
                <w:kern w:val="0"/>
                <w14:ligatures w14:val="none"/>
              </w:rPr>
              <w:t>Significant</w:t>
            </w:r>
          </w:p>
        </w:tc>
      </w:tr>
    </w:tbl>
    <w:p w14:paraId="018FC636" w14:textId="77777777" w:rsidR="008B56A7" w:rsidRPr="008B56A7" w:rsidRDefault="008B56A7" w:rsidP="008B56A7">
      <w:pPr>
        <w:ind w:firstLine="709"/>
        <w:jc w:val="both"/>
        <w:rPr>
          <w:lang w:val="en-ID"/>
        </w:rPr>
      </w:pPr>
      <w:r w:rsidRPr="008B56A7">
        <w:rPr>
          <w:lang w:val="en-ID"/>
        </w:rPr>
        <w:t>Based on Table 9, all included articles demonstrated a significant association between circulating miRNAs and myocardial infarction, acute coronary syndrome, or obesity-related cardiometabolic risk indicators. Positive effect sizes were observed for miR-361-5p, miR-3646, miR-497-5p, miR-483-5p, miR-223-5p, several miRNA panels, and vesicular miRNAs, indicating a tendency toward increased expression in the ACS/AMI or metabolically at-risk groups. In contrast, negative effect sizes were observed for miR-133a, miR-409-5p, miR-30c-5p, miR-1282, and several post-AMI miRNAs, indicating a tendency toward decreased expression in the disease groups compared with the control groups.</w:t>
      </w:r>
    </w:p>
    <w:p w14:paraId="03B3B3A1" w14:textId="77777777" w:rsidR="008B56A7" w:rsidRPr="008B56A7" w:rsidRDefault="008B56A7" w:rsidP="008B56A7">
      <w:pPr>
        <w:ind w:firstLine="709"/>
        <w:jc w:val="both"/>
        <w:rPr>
          <w:lang w:val="en-ID"/>
        </w:rPr>
      </w:pPr>
      <w:r w:rsidRPr="008B56A7">
        <w:rPr>
          <w:lang w:val="en-ID"/>
        </w:rPr>
        <w:t xml:space="preserve">These findings demonstrate that circulating miRNAs have potential as diagnostic and prognostic biomarkers for myocardial infarction, particularly because miRNAs can reflect myocardial injury, inflammation, endothelial dysfunction, platelet activation, ventricular </w:t>
      </w:r>
      <w:proofErr w:type="spellStart"/>
      <w:r w:rsidRPr="008B56A7">
        <w:rPr>
          <w:lang w:val="en-ID"/>
        </w:rPr>
        <w:t>remodeling</w:t>
      </w:r>
      <w:proofErr w:type="spellEnd"/>
      <w:r w:rsidRPr="008B56A7">
        <w:rPr>
          <w:lang w:val="en-ID"/>
        </w:rPr>
        <w:t>, and obesity-related metabolic changes. Nevertheless, the results should be interpreted cautiously because the included articles varied in terms of sample type, miRNA type, examination method, comparison population, and the use of obesity or cardiometabolic risk indicators.</w:t>
      </w:r>
    </w:p>
    <w:p w14:paraId="7C9D72FF" w14:textId="2B8FECAC" w:rsidR="009F7CA2" w:rsidRPr="009F7CA2" w:rsidRDefault="009C19BA" w:rsidP="009C19BA">
      <w:pPr>
        <w:jc w:val="both"/>
        <w:rPr>
          <w:b/>
          <w:bCs/>
        </w:rPr>
      </w:pPr>
      <w:r w:rsidRPr="009C19BA">
        <w:rPr>
          <w:b/>
          <w:bCs/>
        </w:rPr>
        <w:t>Meta-Analysis Forest Plot Results</w:t>
      </w:r>
    </w:p>
    <w:p w14:paraId="541AB0FD" w14:textId="1E007533" w:rsidR="009F7CA2" w:rsidRDefault="009F7CA2" w:rsidP="009F7CA2">
      <w:pPr>
        <w:rPr>
          <w:b/>
          <w:bCs/>
        </w:rPr>
      </w:pPr>
      <w:r>
        <w:rPr>
          <w:noProof/>
        </w:rPr>
        <w:lastRenderedPageBreak/>
        <w:drawing>
          <wp:inline distT="0" distB="0" distL="0" distR="0" wp14:anchorId="1F4A04EB" wp14:editId="6C1DE050">
            <wp:extent cx="5943600" cy="2613660"/>
            <wp:effectExtent l="0" t="0" r="0" b="0"/>
            <wp:docPr id="476936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613660"/>
                    </a:xfrm>
                    <a:prstGeom prst="rect">
                      <a:avLst/>
                    </a:prstGeom>
                    <a:noFill/>
                    <a:ln>
                      <a:noFill/>
                    </a:ln>
                  </pic:spPr>
                </pic:pic>
              </a:graphicData>
            </a:graphic>
          </wp:inline>
        </w:drawing>
      </w:r>
    </w:p>
    <w:p w14:paraId="3F51A988" w14:textId="0AE154AF" w:rsidR="009F7CA2" w:rsidRPr="009F7CA2" w:rsidRDefault="009C19BA" w:rsidP="009C19BA">
      <w:pPr>
        <w:jc w:val="center"/>
      </w:pPr>
      <w:r w:rsidRPr="009C19BA">
        <w:rPr>
          <w:b/>
          <w:bCs/>
        </w:rPr>
        <w:t>Figure 2. Meta-Analysis Forest Plot of the Role of Circulating miRNAs in Myocardial Infarction Among Obese Patients</w:t>
      </w:r>
    </w:p>
    <w:p w14:paraId="56AE59C9" w14:textId="77777777" w:rsidR="009C19BA" w:rsidRPr="009C19BA" w:rsidRDefault="009C19BA" w:rsidP="009C19BA">
      <w:pPr>
        <w:ind w:firstLine="709"/>
        <w:jc w:val="both"/>
        <w:rPr>
          <w:lang w:val="en-ID"/>
        </w:rPr>
      </w:pPr>
      <w:r w:rsidRPr="009C19BA">
        <w:rPr>
          <w:lang w:val="en-ID"/>
        </w:rPr>
        <w:t xml:space="preserve">The forest plot presented in Figure 2 illustrates the effect size of each included article and the pooled estimate of the role of circulating miRNAs in myocardial infarction, acute coronary syndrome, and obesity-related cardiometabolic risk. Each square represents the effect size of an individual article, while the horizontal line indicates the 95% confidence interval. The diamond at the bottom represents the pooled effect of all </w:t>
      </w:r>
      <w:proofErr w:type="spellStart"/>
      <w:r w:rsidRPr="009C19BA">
        <w:rPr>
          <w:lang w:val="en-ID"/>
        </w:rPr>
        <w:t>analyzed</w:t>
      </w:r>
      <w:proofErr w:type="spellEnd"/>
      <w:r w:rsidRPr="009C19BA">
        <w:rPr>
          <w:lang w:val="en-ID"/>
        </w:rPr>
        <w:t xml:space="preserve"> articles.</w:t>
      </w:r>
    </w:p>
    <w:p w14:paraId="79B751AD" w14:textId="77777777" w:rsidR="009C19BA" w:rsidRPr="009C19BA" w:rsidRDefault="009C19BA" w:rsidP="009C19BA">
      <w:pPr>
        <w:ind w:firstLine="709"/>
        <w:jc w:val="both"/>
        <w:rPr>
          <w:lang w:val="en-ID"/>
        </w:rPr>
      </w:pPr>
      <w:r w:rsidRPr="009C19BA">
        <w:rPr>
          <w:lang w:val="en-ID"/>
        </w:rPr>
        <w:t xml:space="preserve">The forest plot showed a pooled effect of 0.49 with a 95% CI of 0.33–0.65. This value indicates that circulating miRNAs have a positive and significant association with myocardial infarction, acute coronary syndrome, and obesity-related cardiometabolic risk indicators. The significance test yielded a z-value of 5.93 with p &lt; 0.001, indicating that the pooled effect was statistically significant. Circulating miRNAs may therefore be regarded as relevant biomarkers for distinguishing disease groups from comparison groups through either increased or decreased miRNA expression. Although the pooled effect was statistically significant, the heterogeneity analysis yielded </w:t>
      </w:r>
      <w:proofErr w:type="gramStart"/>
      <w:r w:rsidRPr="009C19BA">
        <w:rPr>
          <w:lang w:val="en-ID"/>
        </w:rPr>
        <w:t>Q(</w:t>
      </w:r>
      <w:proofErr w:type="gramEnd"/>
      <w:r w:rsidRPr="009C19BA">
        <w:rPr>
          <w:lang w:val="en-ID"/>
        </w:rPr>
        <w:t>17) = 123.09 with p &lt; 0.001. This result indicates a high level of heterogeneity across the included articles.</w:t>
      </w:r>
    </w:p>
    <w:p w14:paraId="5C3D064E" w14:textId="3DE0B4E2" w:rsidR="009F7CA2" w:rsidRDefault="009C19BA" w:rsidP="009C19BA">
      <w:pPr>
        <w:jc w:val="both"/>
        <w:rPr>
          <w:b/>
          <w:bCs/>
        </w:rPr>
      </w:pPr>
      <w:r w:rsidRPr="009C19BA">
        <w:rPr>
          <w:b/>
          <w:bCs/>
        </w:rPr>
        <w:t>Meta-Analysis Funnel Plot</w:t>
      </w:r>
    </w:p>
    <w:p w14:paraId="64951672" w14:textId="129CECB6" w:rsidR="009F7CA2" w:rsidRPr="009F7CA2" w:rsidRDefault="009F7CA2" w:rsidP="0020005D">
      <w:pPr>
        <w:jc w:val="center"/>
        <w:rPr>
          <w:b/>
          <w:bCs/>
        </w:rPr>
      </w:pPr>
      <w:r>
        <w:rPr>
          <w:noProof/>
        </w:rPr>
        <w:drawing>
          <wp:inline distT="0" distB="0" distL="0" distR="0" wp14:anchorId="2931CB06" wp14:editId="42BBB97B">
            <wp:extent cx="3947311" cy="1987572"/>
            <wp:effectExtent l="0" t="0" r="0" b="0"/>
            <wp:docPr id="262576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51771" cy="1989818"/>
                    </a:xfrm>
                    <a:prstGeom prst="rect">
                      <a:avLst/>
                    </a:prstGeom>
                    <a:noFill/>
                    <a:ln>
                      <a:noFill/>
                    </a:ln>
                  </pic:spPr>
                </pic:pic>
              </a:graphicData>
            </a:graphic>
          </wp:inline>
        </w:drawing>
      </w:r>
    </w:p>
    <w:p w14:paraId="2C27C870" w14:textId="1D06D330" w:rsidR="009F7CA2" w:rsidRPr="009F7CA2" w:rsidRDefault="00772875" w:rsidP="00772875">
      <w:pPr>
        <w:jc w:val="center"/>
        <w:rPr>
          <w:b/>
          <w:bCs/>
        </w:rPr>
      </w:pPr>
      <w:r w:rsidRPr="00772875">
        <w:rPr>
          <w:b/>
          <w:bCs/>
        </w:rPr>
        <w:lastRenderedPageBreak/>
        <w:t>Figure 3. Meta-Analysis Funnel Plot of the Role of Circulating miRNAs in Myocardial Infarction Among Obese Patients</w:t>
      </w:r>
    </w:p>
    <w:p w14:paraId="66F78E81" w14:textId="77777777" w:rsidR="00772875" w:rsidRPr="00772875" w:rsidRDefault="00772875" w:rsidP="00772875">
      <w:pPr>
        <w:ind w:firstLine="709"/>
        <w:jc w:val="both"/>
        <w:rPr>
          <w:lang w:val="en-ID"/>
        </w:rPr>
      </w:pPr>
      <w:r w:rsidRPr="00772875">
        <w:rPr>
          <w:lang w:val="en-ID"/>
        </w:rPr>
        <w:t xml:space="preserve">The funnel plot presented in Figure 3 was used to assess the possibility of publication bias or small-study effects among the </w:t>
      </w:r>
      <w:proofErr w:type="spellStart"/>
      <w:r w:rsidRPr="00772875">
        <w:rPr>
          <w:lang w:val="en-ID"/>
        </w:rPr>
        <w:t>analyzed</w:t>
      </w:r>
      <w:proofErr w:type="spellEnd"/>
      <w:r w:rsidRPr="00772875">
        <w:rPr>
          <w:lang w:val="en-ID"/>
        </w:rPr>
        <w:t xml:space="preserve"> articles. The horizontal axis represents the residual value, while the vertical axis represents the standard error. Articles with smaller standard errors are generally located near the top and closer to the </w:t>
      </w:r>
      <w:proofErr w:type="spellStart"/>
      <w:r w:rsidRPr="00772875">
        <w:rPr>
          <w:lang w:val="en-ID"/>
        </w:rPr>
        <w:t>center</w:t>
      </w:r>
      <w:proofErr w:type="spellEnd"/>
      <w:r w:rsidRPr="00772875">
        <w:rPr>
          <w:lang w:val="en-ID"/>
        </w:rPr>
        <w:t xml:space="preserve"> line, whereas articles with larger standard errors tend to be more widely distributed toward the bottom. A symmetrical distribution of points around the </w:t>
      </w:r>
      <w:proofErr w:type="spellStart"/>
      <w:r w:rsidRPr="00772875">
        <w:rPr>
          <w:lang w:val="en-ID"/>
        </w:rPr>
        <w:t>center</w:t>
      </w:r>
      <w:proofErr w:type="spellEnd"/>
      <w:r w:rsidRPr="00772875">
        <w:rPr>
          <w:lang w:val="en-ID"/>
        </w:rPr>
        <w:t xml:space="preserve"> line indicates a lower risk of publication bias.</w:t>
      </w:r>
    </w:p>
    <w:p w14:paraId="4222D4E3" w14:textId="77777777" w:rsidR="00772875" w:rsidRPr="00772875" w:rsidRDefault="00772875" w:rsidP="00772875">
      <w:pPr>
        <w:ind w:firstLine="709"/>
        <w:jc w:val="both"/>
        <w:rPr>
          <w:lang w:val="en-ID"/>
        </w:rPr>
      </w:pPr>
      <w:r w:rsidRPr="00772875">
        <w:rPr>
          <w:lang w:val="en-ID"/>
        </w:rPr>
        <w:t xml:space="preserve">The funnel plot showed that the article data points were not distributed completely symmetrically around the </w:t>
      </w:r>
      <w:proofErr w:type="spellStart"/>
      <w:r w:rsidRPr="00772875">
        <w:rPr>
          <w:lang w:val="en-ID"/>
        </w:rPr>
        <w:t>center</w:t>
      </w:r>
      <w:proofErr w:type="spellEnd"/>
      <w:r w:rsidRPr="00772875">
        <w:rPr>
          <w:lang w:val="en-ID"/>
        </w:rPr>
        <w:t xml:space="preserve"> line. Several articles appeared outside the funnel area on both the left and right sides. This pattern indicates the possible presence of publication bias or small-study effects. Articles with more extreme effect sizes were distributed on both sides, particularly at negative and positive residual values. This finding suggests that the meta-analysis results were not entirely free from potential publication bias, particularly because articles reporting statistically significant findings are more likely to be published and made available in full-text form.</w:t>
      </w:r>
    </w:p>
    <w:p w14:paraId="6F9DF87A" w14:textId="513E8816" w:rsidR="009F7CA2" w:rsidRPr="00772875" w:rsidRDefault="009F7CA2" w:rsidP="009F7CA2">
      <w:pPr>
        <w:ind w:firstLine="709"/>
        <w:jc w:val="both"/>
        <w:rPr>
          <w:lang w:val="en-ID"/>
        </w:rPr>
      </w:pPr>
    </w:p>
    <w:p w14:paraId="7DB800E8" w14:textId="0F79F012" w:rsidR="00F858ED" w:rsidRPr="002C3D92" w:rsidRDefault="007E2161" w:rsidP="007E2161">
      <w:pPr>
        <w:rPr>
          <w:b/>
          <w:bCs/>
        </w:rPr>
      </w:pPr>
      <w:r w:rsidRPr="007E2161">
        <w:rPr>
          <w:b/>
          <w:bCs/>
        </w:rPr>
        <w:t>DISCUSSION</w:t>
      </w:r>
    </w:p>
    <w:p w14:paraId="1A939BC0" w14:textId="74C409AC" w:rsidR="00663951" w:rsidRPr="00663951" w:rsidRDefault="00EE332D" w:rsidP="00EE332D">
      <w:pPr>
        <w:rPr>
          <w:b/>
          <w:bCs/>
        </w:rPr>
      </w:pPr>
      <w:r w:rsidRPr="00EE332D">
        <w:rPr>
          <w:b/>
          <w:bCs/>
        </w:rPr>
        <w:t>Circulating miRNAs as Diagnostic Biomarkers</w:t>
      </w:r>
    </w:p>
    <w:p w14:paraId="132A08E6" w14:textId="7A5A6488" w:rsidR="00EE332D" w:rsidRPr="00EE332D" w:rsidRDefault="00EE332D" w:rsidP="00EE332D">
      <w:pPr>
        <w:ind w:firstLine="709"/>
        <w:jc w:val="both"/>
        <w:rPr>
          <w:lang w:val="en-ID"/>
        </w:rPr>
      </w:pPr>
      <w:r w:rsidRPr="00EE332D">
        <w:rPr>
          <w:lang w:val="en-ID"/>
        </w:rPr>
        <w:t xml:space="preserve">The primary objective of this study was to </w:t>
      </w:r>
      <w:proofErr w:type="spellStart"/>
      <w:r w:rsidRPr="00EE332D">
        <w:rPr>
          <w:lang w:val="en-ID"/>
        </w:rPr>
        <w:t>analyze</w:t>
      </w:r>
      <w:proofErr w:type="spellEnd"/>
      <w:r w:rsidRPr="00EE332D">
        <w:rPr>
          <w:lang w:val="en-ID"/>
        </w:rPr>
        <w:t xml:space="preserve"> the role of circulating miRNAs as biomarkers of myocardial infarction in patients with obesity. The SLR findings showed that most of the included articles positioned circulating miRNAs as diagnostic biomarkers for distinguishing patients with acute coronary syndrome (ACS), acute myocardial infarction (AMI), or a spectrum of coronary artery disease from comparison groups. Zhang et al.</w:t>
      </w:r>
      <w:r w:rsidR="00CD76B4">
        <w:rPr>
          <w:lang w:val="en-ID"/>
        </w:rPr>
        <w:t xml:space="preserve"> </w:t>
      </w:r>
      <w:sdt>
        <w:sdtPr>
          <w:rPr>
            <w:rFonts w:ascii="Calibri" w:hAnsi="Calibri" w:cs="Calibri"/>
            <w:color w:val="000000"/>
            <w:lang w:val="en-ID"/>
          </w:rPr>
          <w:tag w:val="MENDELEY_CITATION_v3_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"/>
          <w:id w:val="1988366987"/>
          <w:placeholder>
            <w:docPart w:val="DefaultPlaceholder_-1854013440"/>
          </w:placeholder>
        </w:sdtPr>
        <w:sdtContent>
          <w:r w:rsidR="00C15375" w:rsidRPr="00C15375">
            <w:rPr>
              <w:rFonts w:ascii="Calibri" w:hAnsi="Calibri" w:cs="Calibri"/>
              <w:color w:val="000000"/>
              <w:lang w:val="en-ID"/>
            </w:rPr>
            <w:t>[16]</w:t>
          </w:r>
        </w:sdtContent>
      </w:sdt>
      <w:r w:rsidRPr="00EE332D">
        <w:rPr>
          <w:lang w:val="en-ID"/>
        </w:rPr>
        <w:t xml:space="preserve">, Yu et al. </w:t>
      </w:r>
      <w:sdt>
        <w:sdtPr>
          <w:rPr>
            <w:rFonts w:ascii="Calibri" w:hAnsi="Calibri" w:cs="Calibri"/>
            <w:color w:val="000000"/>
            <w:lang w:val="en-ID"/>
          </w:rPr>
          <w:tag w:val="MENDELEY_CITATION_v3_eyJjaXRhdGlvbklEIjoiTUVOREVMRVlfQ0lUQVRJT05fOTkxODIyNTEtMTEwMC00ODFhLTkwZDMtNzcyYWNiMzlmODg0IiwicHJvcGVydGllcyI6eyJub3RlSW5kZXgiOjB9LCJpc0VkaXRlZCI6ZmFsc2UsIm1hbnVhbE92ZXJyaWRlIjp7ImlzTWFudWFsbHlPdmVycmlkZGVuIjpmYWxzZSwiY2l0ZXByb2NUZXh0IjoiWzE3XSIsIm1hbnVhbE92ZXJyaWRlVGV4dCI6IiJ9LCJjaXRhdGlvbkl0ZW1zIjpb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V19"/>
          <w:id w:val="-563019065"/>
          <w:placeholder>
            <w:docPart w:val="DefaultPlaceholder_-1854013440"/>
          </w:placeholder>
        </w:sdtPr>
        <w:sdtContent>
          <w:r w:rsidR="00C15375" w:rsidRPr="00C15375">
            <w:rPr>
              <w:rFonts w:ascii="Calibri" w:hAnsi="Calibri" w:cs="Calibri"/>
              <w:color w:val="000000"/>
              <w:lang w:val="en-ID"/>
            </w:rPr>
            <w:t>[17]</w:t>
          </w:r>
        </w:sdtContent>
      </w:sdt>
      <w:r w:rsidRPr="00EE332D">
        <w:rPr>
          <w:lang w:val="en-ID"/>
        </w:rPr>
        <w:t xml:space="preserve">, Chen et al. [18], Zhao et al. </w:t>
      </w:r>
      <w:sdt>
        <w:sdtPr>
          <w:rPr>
            <w:rFonts w:ascii="Calibri" w:hAnsi="Calibri" w:cs="Calibri"/>
            <w:color w:val="000000"/>
            <w:lang w:val="en-ID"/>
          </w:rPr>
          <w:tag w:val="MENDELEY_CITATION_v3_eyJjaXRhdGlvbklEIjoiTUVOREVMRVlfQ0lUQVRJT05fZTFmYzFmYWItZGQ3Yi00YTI1LWIxYTktOTdlYzU2NGE2MDIzIiwicHJvcGVydGllcyI6eyJub3RlSW5kZXgiOjB9LCJpc0VkaXRlZCI6ZmFsc2UsIm1hbnVhbE92ZXJyaWRlIjp7ImlzTWFudWFsbHlPdmVycmlkZGVuIjpmYWxzZSwiY2l0ZXByb2NUZXh0IjoiWzE4XSIsIm1hbnVhbE92ZXJyaWRlVGV4dCI6IiJ9LCJjaXRhdGlvbkl0ZW1zIjpb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fV19"/>
          <w:id w:val="1260487046"/>
          <w:placeholder>
            <w:docPart w:val="DefaultPlaceholder_-1854013440"/>
          </w:placeholder>
        </w:sdtPr>
        <w:sdtContent>
          <w:r w:rsidR="00C15375" w:rsidRPr="00C15375">
            <w:rPr>
              <w:rFonts w:ascii="Calibri" w:hAnsi="Calibri" w:cs="Calibri"/>
              <w:color w:val="000000"/>
              <w:lang w:val="en-ID"/>
            </w:rPr>
            <w:t>[18]</w:t>
          </w:r>
        </w:sdtContent>
      </w:sdt>
      <w:r w:rsidRPr="00EE332D">
        <w:rPr>
          <w:lang w:val="en-ID"/>
        </w:rPr>
        <w:t xml:space="preserve">, Zhang et al. </w:t>
      </w:r>
      <w:sdt>
        <w:sdtPr>
          <w:rPr>
            <w:rFonts w:ascii="Calibri" w:hAnsi="Calibri" w:cs="Calibri"/>
            <w:color w:val="000000"/>
            <w:lang w:val="en-ID"/>
          </w:rPr>
          <w:tag w:val="MENDELEY_CITATION_v3_eyJjaXRhdGlvbklEIjoiTUVOREVMRVlfQ0lUQVRJT05fY2UwOTg5NGItYTExNy00ODk4LTg5N2EtMWQ4Y2Y2MjAxMDViIiwicHJvcGVydGllcyI6eyJub3RlSW5kZXgiOjB9LCJpc0VkaXRlZCI6ZmFsc2UsIm1hbnVhbE92ZXJyaWRlIjp7ImlzTWFudWFsbHlPdmVycmlkZGVuIjpmYWxzZSwiY2l0ZXByb2NUZXh0IjoiWzI0XSIsIm1hbnVhbE92ZXJyaWRlVGV4dCI6IiJ9LCJjaXRhdGlvbkl0ZW1zIjpb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fV19"/>
          <w:id w:val="-706099494"/>
          <w:placeholder>
            <w:docPart w:val="DefaultPlaceholder_-1854013440"/>
          </w:placeholder>
        </w:sdtPr>
        <w:sdtContent>
          <w:r w:rsidR="00C15375" w:rsidRPr="00C15375">
            <w:rPr>
              <w:rFonts w:ascii="Calibri" w:hAnsi="Calibri" w:cs="Calibri"/>
              <w:color w:val="000000"/>
              <w:lang w:val="en-ID"/>
            </w:rPr>
            <w:t>[24]</w:t>
          </w:r>
        </w:sdtContent>
      </w:sdt>
      <w:r w:rsidRPr="00EE332D">
        <w:rPr>
          <w:lang w:val="en-ID"/>
        </w:rPr>
        <w:t xml:space="preserve">, Chang et al. </w:t>
      </w:r>
      <w:sdt>
        <w:sdtPr>
          <w:rPr>
            <w:rFonts w:ascii="Calibri" w:hAnsi="Calibri" w:cs="Calibri"/>
            <w:color w:val="000000"/>
            <w:lang w:val="en-ID"/>
          </w:rPr>
          <w:tag w:val="MENDELEY_CITATION_v3_eyJjaXRhdGlvbklEIjoiTUVOREVMRVlfQ0lUQVRJT05fM2QxZmQxYmQtODVkZi00YzMzLTk1NmMtNmRlM2M4ZGQxZjc3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fV19"/>
          <w:id w:val="-2128303800"/>
          <w:placeholder>
            <w:docPart w:val="DefaultPlaceholder_-1854013440"/>
          </w:placeholder>
        </w:sdtPr>
        <w:sdtContent>
          <w:r w:rsidR="00C15375" w:rsidRPr="00C15375">
            <w:rPr>
              <w:rFonts w:ascii="Calibri" w:hAnsi="Calibri" w:cs="Calibri"/>
              <w:color w:val="000000"/>
              <w:lang w:val="en-ID"/>
            </w:rPr>
            <w:t>[26]</w:t>
          </w:r>
        </w:sdtContent>
      </w:sdt>
      <w:r w:rsidRPr="00EE332D">
        <w:rPr>
          <w:lang w:val="en-ID"/>
        </w:rPr>
        <w:t xml:space="preserve">, and Mou et al. </w:t>
      </w:r>
      <w:sdt>
        <w:sdtPr>
          <w:rPr>
            <w:rFonts w:ascii="Calibri" w:hAnsi="Calibri" w:cs="Calibri"/>
            <w:color w:val="000000"/>
            <w:lang w:val="en-ID"/>
          </w:rPr>
          <w:tag w:val="MENDELEY_CITATION_v3_eyJjaXRhdGlvbklEIjoiTUVOREVMRVlfQ0lUQVRJT05fNjQxYmRkZDYtYmE2Mi00YWI2LTk2YzktNTQzM2E2ODFkNjI4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LCJzdXBwcmVzcy1hdXRob3IiOmZhbHNlLCJjb21wb3NpdGUiOmZhbHNlLCJhdXRob3Itb25seSI6ZmFsc2V9XX0="/>
          <w:id w:val="-1599941388"/>
          <w:placeholder>
            <w:docPart w:val="DefaultPlaceholder_-1854013440"/>
          </w:placeholder>
        </w:sdtPr>
        <w:sdtContent>
          <w:r w:rsidR="00C15375" w:rsidRPr="00C15375">
            <w:rPr>
              <w:rFonts w:ascii="Calibri" w:hAnsi="Calibri" w:cs="Calibri"/>
              <w:color w:val="000000"/>
              <w:lang w:val="en-ID"/>
            </w:rPr>
            <w:t>[27]</w:t>
          </w:r>
        </w:sdtContent>
      </w:sdt>
      <w:r w:rsidRPr="00EE332D">
        <w:rPr>
          <w:lang w:val="en-ID"/>
        </w:rPr>
        <w:t xml:space="preserve"> demonstrated that alterations in serum or plasma miRNA expression could differentiate ACS from healthy controls, stable coronary disease, or unstable angina. These findings are consistent with those of </w:t>
      </w:r>
      <w:proofErr w:type="spellStart"/>
      <w:r w:rsidRPr="00EE332D">
        <w:rPr>
          <w:lang w:val="en-ID"/>
        </w:rPr>
        <w:t>Vavassori</w:t>
      </w:r>
      <w:proofErr w:type="spellEnd"/>
      <w:r w:rsidRPr="00EE332D">
        <w:rPr>
          <w:lang w:val="en-ID"/>
        </w:rPr>
        <w:t xml:space="preserve"> et al. [34] and </w:t>
      </w:r>
      <w:proofErr w:type="spellStart"/>
      <w:r w:rsidRPr="00EE332D">
        <w:rPr>
          <w:lang w:val="en-ID"/>
        </w:rPr>
        <w:t>Kramna</w:t>
      </w:r>
      <w:proofErr w:type="spellEnd"/>
      <w:r w:rsidRPr="00EE332D">
        <w:rPr>
          <w:lang w:val="en-ID"/>
        </w:rPr>
        <w:t xml:space="preserve"> et al. [35], who emphasized that circulating miRNAs have diagnostic value because of their stability in the circulation and their ability to reflect biological changes occurring in cardiovascular disease.</w:t>
      </w:r>
    </w:p>
    <w:p w14:paraId="4EA41D85" w14:textId="7D762C68" w:rsidR="00EE332D" w:rsidRPr="00EE332D" w:rsidRDefault="00EE332D" w:rsidP="00EE332D">
      <w:pPr>
        <w:ind w:firstLine="709"/>
        <w:jc w:val="both"/>
        <w:rPr>
          <w:lang w:val="en-ID"/>
        </w:rPr>
      </w:pPr>
      <w:r w:rsidRPr="00EE332D">
        <w:rPr>
          <w:lang w:val="en-ID"/>
        </w:rPr>
        <w:t>The findings also showed that the direction of miRNA expression was not uniform. miR-361-5p, miR-3646, miR-497-5p, miR-483-5p, and miR-223-5p tended to be upregulated in patients with ACS or AMI</w:t>
      </w:r>
      <w:r w:rsidR="00CD76B4">
        <w:rPr>
          <w:lang w:val="en-ID"/>
        </w:rPr>
        <w:t xml:space="preserve"> </w:t>
      </w:r>
      <w:sdt>
        <w:sdtPr>
          <w:rPr>
            <w:rFonts w:ascii="Calibri" w:hAnsi="Calibri" w:cs="Calibri"/>
            <w:color w:val="000000"/>
            <w:lang w:val="en-ID"/>
          </w:rPr>
          <w:tag w:val="MENDELEY_CITATION_v3_eyJjaXRhdGlvbklEIjoiTUVOREVMRVlfQ0lUQVRJT05fMzk1OTc4YWEtMjA3ZS00YTZlLWFjNDUtNmU2ZDQ1ZWY3ZDU3IiwicHJvcGVydGllcyI6eyJub3RlSW5kZXgiOjB9LCJpc0VkaXRlZCI6ZmFsc2UsIm1hbnVhbE92ZXJyaWRlIjp7ImlzTWFudWFsbHlPdmVycmlkZGVuIjpmYWxzZSwiY2l0ZXByb2NUZXh0IjoiWzE24oCTMTgsMjAsMjR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"/>
          <w:id w:val="-1467040688"/>
          <w:placeholder>
            <w:docPart w:val="DefaultPlaceholder_-1854013440"/>
          </w:placeholder>
        </w:sdtPr>
        <w:sdtContent>
          <w:r w:rsidR="00C15375" w:rsidRPr="00C15375">
            <w:rPr>
              <w:rFonts w:ascii="Calibri" w:hAnsi="Calibri" w:cs="Calibri"/>
              <w:color w:val="000000"/>
              <w:lang w:val="en-ID"/>
            </w:rPr>
            <w:t>[16–18,20,24]</w:t>
          </w:r>
        </w:sdtContent>
      </w:sdt>
      <w:r w:rsidRPr="00EE332D">
        <w:rPr>
          <w:lang w:val="en-ID"/>
        </w:rPr>
        <w:t xml:space="preserve">. In contrast, miR-133a, miR-409-5p, miR-30c-5p, miR-1282, miR-486-5p, and miR-21-5p tended to be downregulated in the disease groups. This bidirectional pattern indicates that circulating miRNAs do not function as a single biomarker. Instead, they reflect various biological processes, including cardiomyocyte injury, inflammation, platelet activation, endothelial dysfunction, and ventricular </w:t>
      </w:r>
      <w:proofErr w:type="spellStart"/>
      <w:r w:rsidRPr="00EE332D">
        <w:rPr>
          <w:lang w:val="en-ID"/>
        </w:rPr>
        <w:t>remodeling</w:t>
      </w:r>
      <w:proofErr w:type="spellEnd"/>
      <w:r w:rsidRPr="00EE332D">
        <w:rPr>
          <w:lang w:val="en-ID"/>
        </w:rPr>
        <w:t xml:space="preserve">. The findings of </w:t>
      </w:r>
      <w:proofErr w:type="spellStart"/>
      <w:r w:rsidRPr="00EE332D">
        <w:rPr>
          <w:lang w:val="en-ID"/>
        </w:rPr>
        <w:t>Mompeon</w:t>
      </w:r>
      <w:proofErr w:type="spellEnd"/>
      <w:r w:rsidRPr="00EE332D">
        <w:rPr>
          <w:lang w:val="en-ID"/>
        </w:rPr>
        <w:t xml:space="preserve"> et al. </w:t>
      </w:r>
      <w:sdt>
        <w:sdtPr>
          <w:rPr>
            <w:rFonts w:ascii="Calibri" w:hAnsi="Calibri" w:cs="Calibri"/>
            <w:color w:val="000000"/>
            <w:lang w:val="en-ID"/>
          </w:rPr>
          <w:tag w:val="MENDELEY_CITATION_v3_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"/>
          <w:id w:val="1933857743"/>
          <w:placeholder>
            <w:docPart w:val="DefaultPlaceholder_-1854013440"/>
          </w:placeholder>
        </w:sdtPr>
        <w:sdtContent>
          <w:r w:rsidR="00C15375" w:rsidRPr="00C15375">
            <w:rPr>
              <w:rFonts w:ascii="Calibri" w:hAnsi="Calibri" w:cs="Calibri"/>
              <w:color w:val="000000"/>
              <w:lang w:val="en-ID"/>
            </w:rPr>
            <w:t>[32]</w:t>
          </w:r>
        </w:sdtContent>
      </w:sdt>
      <w:r w:rsidRPr="00EE332D">
        <w:rPr>
          <w:lang w:val="en-ID"/>
        </w:rPr>
        <w:t xml:space="preserve"> also support this interpretation, as miRNA profiles following myocardial infarction may change between the acute phase and the one-year follow-up period, particularly in relation to endothelial function and vascular recovery.</w:t>
      </w:r>
    </w:p>
    <w:p w14:paraId="090D597A" w14:textId="41FAEBE1" w:rsidR="00EE332D" w:rsidRPr="00EE332D" w:rsidRDefault="00EE332D" w:rsidP="00EE332D">
      <w:pPr>
        <w:ind w:firstLine="709"/>
        <w:jc w:val="both"/>
        <w:rPr>
          <w:lang w:val="en-ID"/>
        </w:rPr>
      </w:pPr>
      <w:r w:rsidRPr="00EE332D">
        <w:rPr>
          <w:lang w:val="en-ID"/>
        </w:rPr>
        <w:t xml:space="preserve">The diagnostic strength of miRNAs becomes more evident when they are compared with conventional biomarkers. Gaber et al. </w:t>
      </w:r>
      <w:sdt>
        <w:sdtPr>
          <w:rPr>
            <w:rFonts w:ascii="Calibri" w:hAnsi="Calibri" w:cs="Calibri"/>
            <w:color w:val="000000"/>
            <w:lang w:val="en-ID"/>
          </w:rPr>
          <w:tag w:val="MENDELEY_CITATION_v3_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"/>
          <w:id w:val="-888643180"/>
          <w:placeholder>
            <w:docPart w:val="DefaultPlaceholder_-1854013440"/>
          </w:placeholder>
        </w:sdtPr>
        <w:sdtContent>
          <w:r w:rsidR="00C15375" w:rsidRPr="00C15375">
            <w:rPr>
              <w:rFonts w:ascii="Calibri" w:hAnsi="Calibri" w:cs="Calibri"/>
              <w:color w:val="000000"/>
              <w:lang w:val="en-ID"/>
            </w:rPr>
            <w:t>[33]</w:t>
          </w:r>
        </w:sdtContent>
      </w:sdt>
      <w:r w:rsidRPr="00EE332D">
        <w:rPr>
          <w:lang w:val="en-ID"/>
        </w:rPr>
        <w:t xml:space="preserve"> reported that miRNA-208 and miRNA-499 could support the early detection of ACS, particularly during the initial phase when troponin results remain within the </w:t>
      </w:r>
      <w:r w:rsidRPr="00EE332D">
        <w:rPr>
          <w:lang w:val="en-ID"/>
        </w:rPr>
        <w:lastRenderedPageBreak/>
        <w:t xml:space="preserve">diagnostic </w:t>
      </w:r>
      <w:proofErr w:type="spellStart"/>
      <w:r w:rsidRPr="00EE332D">
        <w:rPr>
          <w:lang w:val="en-ID"/>
        </w:rPr>
        <w:t>gray</w:t>
      </w:r>
      <w:proofErr w:type="spellEnd"/>
      <w:r w:rsidRPr="00EE332D">
        <w:rPr>
          <w:lang w:val="en-ID"/>
        </w:rPr>
        <w:t xml:space="preserve"> zone. Yu et al.</w:t>
      </w:r>
      <w:r w:rsidR="00CD76B4">
        <w:rPr>
          <w:lang w:val="en-ID"/>
        </w:rPr>
        <w:t xml:space="preserve"> </w:t>
      </w:r>
      <w:sdt>
        <w:sdtPr>
          <w:rPr>
            <w:rFonts w:ascii="Calibri" w:hAnsi="Calibri" w:cs="Calibri"/>
            <w:color w:val="000000"/>
            <w:lang w:val="en-ID"/>
          </w:rPr>
          <w:tag w:val="MENDELEY_CITATION_v3_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"/>
          <w:id w:val="-257137087"/>
          <w:placeholder>
            <w:docPart w:val="DefaultPlaceholder_-1854013440"/>
          </w:placeholder>
        </w:sdtPr>
        <w:sdtContent>
          <w:r w:rsidR="00C15375" w:rsidRPr="00C15375">
            <w:rPr>
              <w:rFonts w:ascii="Calibri" w:hAnsi="Calibri" w:cs="Calibri"/>
              <w:color w:val="000000"/>
              <w:lang w:val="en-ID"/>
            </w:rPr>
            <w:t>[34]</w:t>
          </w:r>
        </w:sdtContent>
      </w:sdt>
      <w:r w:rsidR="00CD76B4">
        <w:rPr>
          <w:lang w:val="en-ID"/>
        </w:rPr>
        <w:t xml:space="preserve"> </w:t>
      </w:r>
      <w:r w:rsidRPr="00EE332D">
        <w:rPr>
          <w:lang w:val="en-ID"/>
        </w:rPr>
        <w:t xml:space="preserve">showed that miR-221/222 was associated with the severity of coronary lesions in ACS, whereas Meng et al. </w:t>
      </w:r>
      <w:sdt>
        <w:sdtPr>
          <w:rPr>
            <w:rFonts w:ascii="Calibri" w:hAnsi="Calibri" w:cs="Calibri"/>
            <w:color w:val="000000"/>
            <w:lang w:val="en-ID"/>
          </w:rPr>
          <w:tag w:val="MENDELEY_CITATION_v3_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"/>
          <w:id w:val="-1874840045"/>
          <w:placeholder>
            <w:docPart w:val="DefaultPlaceholder_-1854013440"/>
          </w:placeholder>
        </w:sdtPr>
        <w:sdtContent>
          <w:r w:rsidR="00C15375" w:rsidRPr="00C15375">
            <w:rPr>
              <w:rFonts w:ascii="Calibri" w:hAnsi="Calibri" w:cs="Calibri"/>
              <w:color w:val="000000"/>
              <w:lang w:val="en-ID"/>
            </w:rPr>
            <w:t>[35]</w:t>
          </w:r>
        </w:sdtContent>
      </w:sdt>
      <w:r w:rsidRPr="00EE332D">
        <w:rPr>
          <w:lang w:val="en-ID"/>
        </w:rPr>
        <w:t xml:space="preserve"> demonstrated that miR-143 and miR-145 were associated with the degree of coronary stenosis. Liu et al. </w:t>
      </w:r>
      <w:sdt>
        <w:sdtPr>
          <w:rPr>
            <w:rFonts w:ascii="Calibri" w:hAnsi="Calibri" w:cs="Calibri"/>
            <w:color w:val="000000"/>
            <w:lang w:val="en-ID"/>
          </w:rPr>
          <w:tag w:val="MENDELEY_CITATION_v3_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"/>
          <w:id w:val="-1086912371"/>
          <w:placeholder>
            <w:docPart w:val="DefaultPlaceholder_-1854013440"/>
          </w:placeholder>
        </w:sdtPr>
        <w:sdtContent>
          <w:r w:rsidR="00C15375" w:rsidRPr="00C15375">
            <w:rPr>
              <w:rFonts w:ascii="Calibri" w:hAnsi="Calibri" w:cs="Calibri"/>
              <w:color w:val="000000"/>
              <w:lang w:val="en-ID"/>
            </w:rPr>
            <w:t>[36]</w:t>
          </w:r>
        </w:sdtContent>
      </w:sdt>
      <w:r w:rsidRPr="00EE332D">
        <w:rPr>
          <w:lang w:val="en-ID"/>
        </w:rPr>
        <w:t xml:space="preserve"> and Son et al. </w:t>
      </w:r>
      <w:sdt>
        <w:sdtPr>
          <w:rPr>
            <w:rFonts w:ascii="Calibri" w:hAnsi="Calibri" w:cs="Calibri"/>
            <w:color w:val="000000"/>
            <w:lang w:val="en-ID"/>
          </w:rPr>
          <w:tag w:val="MENDELEY_CITATION_v3_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"/>
          <w:id w:val="778841278"/>
          <w:placeholder>
            <w:docPart w:val="DefaultPlaceholder_-1854013440"/>
          </w:placeholder>
        </w:sdtPr>
        <w:sdtContent>
          <w:r w:rsidR="00C15375" w:rsidRPr="00C15375">
            <w:rPr>
              <w:rFonts w:ascii="Calibri" w:hAnsi="Calibri" w:cs="Calibri"/>
              <w:color w:val="000000"/>
              <w:lang w:val="en-ID"/>
            </w:rPr>
            <w:t>[37]</w:t>
          </w:r>
        </w:sdtContent>
      </w:sdt>
      <w:r w:rsidRPr="00EE332D">
        <w:rPr>
          <w:lang w:val="en-ID"/>
        </w:rPr>
        <w:t xml:space="preserve"> also showed that </w:t>
      </w:r>
      <w:proofErr w:type="spellStart"/>
      <w:r w:rsidRPr="00EE332D">
        <w:rPr>
          <w:lang w:val="en-ID"/>
        </w:rPr>
        <w:t>exosomal</w:t>
      </w:r>
      <w:proofErr w:type="spellEnd"/>
      <w:r w:rsidRPr="00EE332D">
        <w:rPr>
          <w:lang w:val="en-ID"/>
        </w:rPr>
        <w:t xml:space="preserve"> miRNAs could differentiate AMI from other coronary conditions. The findings of this SLR strengthen the position of circulating miRNAs as promising complementary biomarkers, particularly when clinical evaluation requires broader biological information than that provided solely by markers of myocardial necrosis.</w:t>
      </w:r>
    </w:p>
    <w:p w14:paraId="2B1A511F" w14:textId="4EDB1BEA" w:rsidR="00663951" w:rsidRPr="00663951" w:rsidRDefault="00EE332D" w:rsidP="00EE332D">
      <w:pPr>
        <w:rPr>
          <w:b/>
          <w:bCs/>
        </w:rPr>
      </w:pPr>
      <w:r w:rsidRPr="00EE332D">
        <w:rPr>
          <w:b/>
          <w:bCs/>
        </w:rPr>
        <w:t>Circulating miRNAs as Prognostic Biomarkers</w:t>
      </w:r>
    </w:p>
    <w:p w14:paraId="6EEADB40" w14:textId="484E32BC" w:rsidR="003A3A4B" w:rsidRPr="003A3A4B" w:rsidRDefault="003A3A4B" w:rsidP="003A3A4B">
      <w:pPr>
        <w:ind w:firstLine="709"/>
        <w:jc w:val="both"/>
        <w:rPr>
          <w:lang w:val="en-ID"/>
        </w:rPr>
      </w:pPr>
      <w:r w:rsidRPr="003A3A4B">
        <w:rPr>
          <w:lang w:val="en-ID"/>
        </w:rPr>
        <w:t xml:space="preserve">The findings showed that circulating miRNAs not only play a role in diagnosis but also have prognostic value for clinical outcomes following ACS or AMI. Zhang et al. </w:t>
      </w:r>
      <w:sdt>
        <w:sdtPr>
          <w:rPr>
            <w:rFonts w:ascii="Calibri" w:hAnsi="Calibri" w:cs="Calibri"/>
            <w:color w:val="000000"/>
            <w:lang w:val="en-ID"/>
          </w:rPr>
          <w:tag w:val="MENDELEY_CITATION_v3_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"/>
          <w:id w:val="-707802806"/>
          <w:placeholder>
            <w:docPart w:val="DefaultPlaceholder_-1854013440"/>
          </w:placeholder>
        </w:sdtPr>
        <w:sdtContent>
          <w:r w:rsidR="00C15375" w:rsidRPr="00C15375">
            <w:rPr>
              <w:rFonts w:ascii="Calibri" w:hAnsi="Calibri" w:cs="Calibri"/>
              <w:color w:val="000000"/>
              <w:lang w:val="en-ID"/>
            </w:rPr>
            <w:t>[16]</w:t>
          </w:r>
        </w:sdtContent>
      </w:sdt>
      <w:r w:rsidRPr="003A3A4B">
        <w:rPr>
          <w:lang w:val="en-ID"/>
        </w:rPr>
        <w:t xml:space="preserve">, Chen et al. </w:t>
      </w:r>
      <w:sdt>
        <w:sdtPr>
          <w:rPr>
            <w:rFonts w:ascii="Calibri" w:hAnsi="Calibri" w:cs="Calibri"/>
            <w:color w:val="000000"/>
            <w:lang w:val="en-ID"/>
          </w:rPr>
          <w:tag w:val="MENDELEY_CITATION_v3_eyJjaXRhdGlvbklEIjoiTUVOREVMRVlfQ0lUQVRJT05fNGM0NzVhYjktNzQyMC00YTYwLTgxN2QtZDU4ZmExNTdlYjYzIiwicHJvcGVydGllcyI6eyJub3RlSW5kZXgiOjB9LCJpc0VkaXRlZCI6ZmFsc2UsIm1hbnVhbE92ZXJyaWRlIjp7ImlzTWFudWFsbHlPdmVycmlkZGVuIjpmYWxzZSwiY2l0ZXByb2NUZXh0IjoiWzE4XSIsIm1hbnVhbE92ZXJyaWRlVGV4dCI6IiJ9LCJjaXRhdGlvbkl0ZW1zIjpb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LCJzdXBwcmVzcy1hdXRob3IiOmZhbHNlLCJjb21wb3NpdGUiOmZhbHNlLCJhdXRob3Itb25seSI6ZmFsc2V9XX0="/>
          <w:id w:val="-2056536411"/>
          <w:placeholder>
            <w:docPart w:val="DefaultPlaceholder_-1854013440"/>
          </w:placeholder>
        </w:sdtPr>
        <w:sdtContent>
          <w:r w:rsidR="00C15375" w:rsidRPr="00C15375">
            <w:rPr>
              <w:rFonts w:ascii="Calibri" w:hAnsi="Calibri" w:cs="Calibri"/>
              <w:color w:val="000000"/>
              <w:lang w:val="en-ID"/>
            </w:rPr>
            <w:t>[18]</w:t>
          </w:r>
        </w:sdtContent>
      </w:sdt>
      <w:r w:rsidRPr="003A3A4B">
        <w:rPr>
          <w:lang w:val="en-ID"/>
        </w:rPr>
        <w:t xml:space="preserve">, Zhao et al. </w:t>
      </w:r>
      <w:sdt>
        <w:sdtPr>
          <w:rPr>
            <w:rFonts w:ascii="Calibri" w:hAnsi="Calibri" w:cs="Calibri"/>
            <w:color w:val="000000"/>
            <w:lang w:val="en-ID"/>
          </w:rPr>
          <w:tag w:val="MENDELEY_CITATION_v3_eyJjaXRhdGlvbklEIjoiTUVOREVMRVlfQ0lUQVRJT05fZTkyOGY1Y2QtMTUzZC00NTE4LWFhMTYtNjIyYTFlYjcwOGM5IiwicHJvcGVydGllcyI6eyJub3RlSW5kZXgiOjB9LCJpc0VkaXRlZCI6ZmFsc2UsIm1hbnVhbE92ZXJyaWRlIjp7ImlzTWFudWFsbHlPdmVycmlkZGVuIjpmYWxzZSwiY2l0ZXByb2NUZXh0IjoiWzIwXSIsIm1hbnVhbE92ZXJyaWRlVGV4dCI6IiJ9LCJjaXRhdGlvbkl0ZW1zIjpb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UsInN1cHByZXNzLWF1dGhvciI6ZmFsc2UsImNvbXBvc2l0ZSI6ZmFsc2UsImF1dGhvci1vbmx5IjpmYWxzZX1dfQ=="/>
          <w:id w:val="-564800714"/>
          <w:placeholder>
            <w:docPart w:val="DefaultPlaceholder_-1854013440"/>
          </w:placeholder>
        </w:sdtPr>
        <w:sdtContent>
          <w:r w:rsidR="00C15375" w:rsidRPr="00C15375">
            <w:rPr>
              <w:rFonts w:ascii="Calibri" w:hAnsi="Calibri" w:cs="Calibri"/>
              <w:color w:val="000000"/>
              <w:lang w:val="en-ID"/>
            </w:rPr>
            <w:t>[20]</w:t>
          </w:r>
        </w:sdtContent>
      </w:sdt>
      <w:r w:rsidRPr="003A3A4B">
        <w:rPr>
          <w:lang w:val="en-ID"/>
        </w:rPr>
        <w:t xml:space="preserve">, Zhang et al. </w:t>
      </w:r>
      <w:sdt>
        <w:sdtPr>
          <w:rPr>
            <w:rFonts w:ascii="Calibri" w:hAnsi="Calibri" w:cs="Calibri"/>
            <w:color w:val="000000"/>
            <w:lang w:val="en-ID"/>
          </w:rPr>
          <w:tag w:val="MENDELEY_CITATION_v3_eyJjaXRhdGlvbklEIjoiTUVOREVMRVlfQ0lUQVRJT05fNWE3ZDM5OGMtZmZiZS00NzczLWE3OWMtNzEyYjA2MjBiNWYzIiwicHJvcGVydGllcyI6eyJub3RlSW5kZXgiOjB9LCJpc0VkaXRlZCI6ZmFsc2UsIm1hbnVhbE92ZXJyaWRlIjp7ImlzTWFudWFsbHlPdmVycmlkZGVuIjpmYWxzZSwiY2l0ZXByb2NUZXh0IjoiWzI0XSIsIm1hbnVhbE92ZXJyaWRlVGV4dCI6IiJ9LCJjaXRhdGlvbkl0ZW1zIjpb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fV19"/>
          <w:id w:val="631139207"/>
          <w:placeholder>
            <w:docPart w:val="DefaultPlaceholder_-1854013440"/>
          </w:placeholder>
        </w:sdtPr>
        <w:sdtContent>
          <w:r w:rsidR="00C15375" w:rsidRPr="00C15375">
            <w:rPr>
              <w:rFonts w:ascii="Calibri" w:hAnsi="Calibri" w:cs="Calibri"/>
              <w:color w:val="000000"/>
              <w:lang w:val="en-ID"/>
            </w:rPr>
            <w:t>[24]</w:t>
          </w:r>
        </w:sdtContent>
      </w:sdt>
      <w:r w:rsidRPr="003A3A4B">
        <w:rPr>
          <w:lang w:val="en-ID"/>
        </w:rPr>
        <w:t xml:space="preserve">, Chang et al. </w:t>
      </w:r>
      <w:sdt>
        <w:sdtPr>
          <w:rPr>
            <w:rFonts w:ascii="Calibri" w:hAnsi="Calibri" w:cs="Calibri"/>
            <w:color w:val="000000"/>
            <w:lang w:val="en-ID"/>
          </w:rPr>
          <w:tag w:val="MENDELEY_CITATION_v3_eyJjaXRhdGlvbklEIjoiTUVOREVMRVlfQ0lUQVRJT05fOWNkYmEzZmItNDJjNC00ZDcyLWI1NzctNDVjMzQ4OTlkNTE3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LCJzdXBwcmVzcy1hdXRob3IiOmZhbHNlLCJjb21wb3NpdGUiOmZhbHNlLCJhdXRob3Itb25seSI6ZmFsc2V9XX0="/>
          <w:id w:val="-908307194"/>
          <w:placeholder>
            <w:docPart w:val="DefaultPlaceholder_-1854013440"/>
          </w:placeholder>
        </w:sdtPr>
        <w:sdtContent>
          <w:r w:rsidR="00C15375" w:rsidRPr="00C15375">
            <w:rPr>
              <w:rFonts w:ascii="Calibri" w:hAnsi="Calibri" w:cs="Calibri"/>
              <w:color w:val="000000"/>
              <w:lang w:val="en-ID"/>
            </w:rPr>
            <w:t>[26]</w:t>
          </w:r>
        </w:sdtContent>
      </w:sdt>
      <w:r w:rsidRPr="003A3A4B">
        <w:rPr>
          <w:lang w:val="en-ID"/>
        </w:rPr>
        <w:t xml:space="preserve">, and Mou et al. </w:t>
      </w:r>
      <w:sdt>
        <w:sdtPr>
          <w:rPr>
            <w:rFonts w:ascii="Calibri" w:hAnsi="Calibri" w:cs="Calibri"/>
            <w:color w:val="000000"/>
            <w:lang w:val="en-ID"/>
          </w:rPr>
          <w:tag w:val="MENDELEY_CITATION_v3_eyJjaXRhdGlvbklEIjoiTUVOREVMRVlfQ0lUQVRJT05fOTNiODcxNzAtNzJkNi00YTYyLThmMWEtN2E3MDIzOTE3NjNm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LCJzdXBwcmVzcy1hdXRob3IiOmZhbHNlLCJjb21wb3NpdGUiOmZhbHNlLCJhdXRob3Itb25seSI6ZmFsc2V9XX0="/>
          <w:id w:val="-988787333"/>
          <w:placeholder>
            <w:docPart w:val="DefaultPlaceholder_-1854013440"/>
          </w:placeholder>
        </w:sdtPr>
        <w:sdtContent>
          <w:r w:rsidR="00C15375" w:rsidRPr="00C15375">
            <w:rPr>
              <w:rFonts w:ascii="Calibri" w:hAnsi="Calibri" w:cs="Calibri"/>
              <w:color w:val="000000"/>
              <w:lang w:val="en-ID"/>
            </w:rPr>
            <w:t>[27]</w:t>
          </w:r>
        </w:sdtContent>
      </w:sdt>
      <w:r w:rsidRPr="003A3A4B">
        <w:rPr>
          <w:lang w:val="en-ID"/>
        </w:rPr>
        <w:t xml:space="preserve"> reported associations between miRNA expression and the occurrence of major adverse cardiovascular events (MACE), particularly following percutaneous coronary intervention (PCI). These associations are important because patients with ACS or AMI require further risk assessment after acute treatment. Elbaz et al. </w:t>
      </w:r>
      <w:sdt>
        <w:sdtPr>
          <w:rPr>
            <w:rFonts w:ascii="Calibri" w:hAnsi="Calibri" w:cs="Calibri"/>
            <w:color w:val="000000"/>
            <w:lang w:val="en-ID"/>
          </w:rPr>
          <w:tag w:val="MENDELEY_CITATION_v3_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"/>
          <w:id w:val="2096518820"/>
          <w:placeholder>
            <w:docPart w:val="DefaultPlaceholder_-1854013440"/>
          </w:placeholder>
        </w:sdtPr>
        <w:sdtContent>
          <w:r w:rsidR="00C15375" w:rsidRPr="00C15375">
            <w:rPr>
              <w:rFonts w:ascii="Calibri" w:hAnsi="Calibri" w:cs="Calibri"/>
              <w:color w:val="000000"/>
              <w:lang w:val="en-ID"/>
            </w:rPr>
            <w:t>[38]</w:t>
          </w:r>
        </w:sdtContent>
      </w:sdt>
      <w:r w:rsidRPr="003A3A4B">
        <w:rPr>
          <w:lang w:val="en-ID"/>
        </w:rPr>
        <w:t xml:space="preserve"> reinforced these findings by reporting that miR-223 and miR-186 were associated with long-term mortality following myocardial infarction. These miRNAs could therefore be considered candidate risk markers following an acute event.</w:t>
      </w:r>
    </w:p>
    <w:p w14:paraId="42EA1FB5" w14:textId="67228CF1" w:rsidR="003A3A4B" w:rsidRPr="003A3A4B" w:rsidRDefault="003A3A4B" w:rsidP="003A3A4B">
      <w:pPr>
        <w:ind w:firstLine="709"/>
        <w:jc w:val="both"/>
        <w:rPr>
          <w:lang w:val="en-ID"/>
        </w:rPr>
      </w:pPr>
      <w:r w:rsidRPr="003A3A4B">
        <w:rPr>
          <w:lang w:val="en-ID"/>
        </w:rPr>
        <w:t xml:space="preserve">Regarding ventricular </w:t>
      </w:r>
      <w:proofErr w:type="spellStart"/>
      <w:r w:rsidRPr="003A3A4B">
        <w:rPr>
          <w:lang w:val="en-ID"/>
        </w:rPr>
        <w:t>remodeling</w:t>
      </w:r>
      <w:proofErr w:type="spellEnd"/>
      <w:r w:rsidRPr="003A3A4B">
        <w:rPr>
          <w:lang w:val="en-ID"/>
        </w:rPr>
        <w:t xml:space="preserve"> and functional outcomes, He et al.</w:t>
      </w:r>
      <w:r w:rsidR="00356F06">
        <w:rPr>
          <w:lang w:val="en-ID"/>
        </w:rPr>
        <w:t xml:space="preserve"> </w:t>
      </w:r>
      <w:sdt>
        <w:sdtPr>
          <w:rPr>
            <w:rFonts w:ascii="Calibri" w:hAnsi="Calibri" w:cs="Calibri"/>
            <w:color w:val="000000"/>
            <w:lang w:val="en-ID"/>
          </w:rPr>
          <w:tag w:val="MENDELEY_CITATION_v3_eyJjaXRhdGlvbklEIjoiTUVOREVMRVlfQ0lUQVRJT05fNTdhOWE0YjYtMDk0NS00YzkwLWI4NTktMDEwN2Y1NDUyNTRlIiwicHJvcGVydGllcyI6eyJub3RlSW5kZXgiOjB9LCJpc0VkaXRlZCI6ZmFsc2UsIm1hbnVhbE92ZXJyaWRlIjp7ImlzTWFudWFsbHlPdmVycmlkZGVuIjpmYWxzZSwiY2l0ZXByb2NUZXh0IjoiWzI1XSIsIm1hbnVhbE92ZXJyaWRlVGV4dCI6IiJ9LCJjaXRhdGlvbkl0ZW1zIjpb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LCJzdXBwcmVzcy1hdXRob3IiOmZhbHNlLCJjb21wb3NpdGUiOmZhbHNlLCJhdXRob3Itb25seSI6ZmFsc2V9XX0="/>
          <w:id w:val="774826756"/>
          <w:placeholder>
            <w:docPart w:val="DefaultPlaceholder_-1854013440"/>
          </w:placeholder>
        </w:sdtPr>
        <w:sdtContent>
          <w:r w:rsidR="00C15375" w:rsidRPr="00C15375">
            <w:rPr>
              <w:rFonts w:ascii="Calibri" w:hAnsi="Calibri" w:cs="Calibri"/>
              <w:color w:val="000000"/>
              <w:lang w:val="en-ID"/>
            </w:rPr>
            <w:t>[25]</w:t>
          </w:r>
        </w:sdtContent>
      </w:sdt>
      <w:r w:rsidRPr="003A3A4B">
        <w:rPr>
          <w:lang w:val="en-ID"/>
        </w:rPr>
        <w:t xml:space="preserve"> showed that miR-409-5p and USP7 were associated with left ventricular </w:t>
      </w:r>
      <w:proofErr w:type="spellStart"/>
      <w:r w:rsidRPr="003A3A4B">
        <w:rPr>
          <w:lang w:val="en-ID"/>
        </w:rPr>
        <w:t>remodeling</w:t>
      </w:r>
      <w:proofErr w:type="spellEnd"/>
      <w:r w:rsidRPr="003A3A4B">
        <w:rPr>
          <w:lang w:val="en-ID"/>
        </w:rPr>
        <w:t xml:space="preserve">, left ventricular ejection fraction, and MACE in patients with AMI. Jarosz-Popek et al. </w:t>
      </w:r>
      <w:sdt>
        <w:sdtPr>
          <w:rPr>
            <w:rFonts w:ascii="Calibri" w:hAnsi="Calibri" w:cs="Calibri"/>
            <w:color w:val="000000"/>
            <w:lang w:val="en-ID"/>
          </w:rPr>
          <w:tag w:val="MENDELEY_CITATION_v3_eyJjaXRhdGlvbklEIjoiTUVOREVMRVlfQ0lUQVRJT05fZTMyZTVjYzctNmQxNC00YjU0LThlMGUtMmIzYmU0YjNmYWY0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LCJzdXBwcmVzcy1hdXRob3IiOmZhbHNlLCJjb21wb3NpdGUiOmZhbHNlLCJhdXRob3Itb25seSI6ZmFsc2V9XX0="/>
          <w:id w:val="642313097"/>
          <w:placeholder>
            <w:docPart w:val="DefaultPlaceholder_-1854013440"/>
          </w:placeholder>
        </w:sdtPr>
        <w:sdtContent>
          <w:r w:rsidR="00C15375" w:rsidRPr="00C15375">
            <w:rPr>
              <w:rFonts w:ascii="Calibri" w:hAnsi="Calibri" w:cs="Calibri"/>
              <w:color w:val="000000"/>
              <w:lang w:val="en-ID"/>
            </w:rPr>
            <w:t>[14]</w:t>
          </w:r>
        </w:sdtContent>
      </w:sdt>
      <w:r w:rsidRPr="003A3A4B">
        <w:rPr>
          <w:lang w:val="en-ID"/>
        </w:rPr>
        <w:t xml:space="preserve"> also demonstrated that miR-1-5p was associated with AMI severity, whereas miR-210-5p and miR-195-5p differentiated patients with MI according to their diabetes status. These findings suggest that circulating miRNAs can reflect post-infarction processes that may not always be detected through a single conventional biomarker. Faulkner and Sullivan </w:t>
      </w:r>
      <w:sdt>
        <w:sdtPr>
          <w:rPr>
            <w:rFonts w:ascii="Calibri" w:hAnsi="Calibri" w:cs="Calibri"/>
            <w:color w:val="000000"/>
            <w:lang w:val="en-ID"/>
          </w:rPr>
          <w:tag w:val="MENDELEY_CITATION_v3_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"/>
          <w:id w:val="619955761"/>
          <w:placeholder>
            <w:docPart w:val="DefaultPlaceholder_-1854013440"/>
          </w:placeholder>
        </w:sdtPr>
        <w:sdtContent>
          <w:r w:rsidR="00C15375" w:rsidRPr="00C15375">
            <w:rPr>
              <w:rFonts w:ascii="Calibri" w:hAnsi="Calibri" w:cs="Calibri"/>
              <w:color w:val="000000"/>
              <w:lang w:val="en-ID"/>
            </w:rPr>
            <w:t>[39]</w:t>
          </w:r>
        </w:sdtContent>
      </w:sdt>
      <w:r w:rsidRPr="003A3A4B">
        <w:rPr>
          <w:lang w:val="en-ID"/>
        </w:rPr>
        <w:t xml:space="preserve"> also emphasized that circulating cell-free miRNAs have potential as cardiovascular disease biomarkers because they are associated with disease progression and target-organ damage.</w:t>
      </w:r>
    </w:p>
    <w:p w14:paraId="2ACF4D87" w14:textId="3B454CC8" w:rsidR="003A3A4B" w:rsidRPr="003A3A4B" w:rsidRDefault="003A3A4B" w:rsidP="003A3A4B">
      <w:pPr>
        <w:ind w:firstLine="709"/>
        <w:jc w:val="both"/>
        <w:rPr>
          <w:lang w:val="en-ID"/>
        </w:rPr>
      </w:pPr>
      <w:r w:rsidRPr="003A3A4B">
        <w:rPr>
          <w:lang w:val="en-ID"/>
        </w:rPr>
        <w:t xml:space="preserve">Findings concerning vesicular miRNAs further broaden the prognostic significance of this study. Hernandez-Lopez et al. </w:t>
      </w:r>
      <w:sdt>
        <w:sdtPr>
          <w:rPr>
            <w:rFonts w:ascii="Calibri" w:hAnsi="Calibri" w:cs="Calibri"/>
            <w:color w:val="000000"/>
            <w:lang w:val="en-ID"/>
          </w:rPr>
          <w:tag w:val="MENDELEY_CITATION_v3_eyJjaXRhdGlvbklEIjoiTUVOREVMRVlfQ0lUQVRJT05fMDZiYzE3ZjctYWMwYy00ODk0LWJiNmMtNDVlNTY3OTliNzBi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
          <w:id w:val="-1316252452"/>
          <w:placeholder>
            <w:docPart w:val="DefaultPlaceholder_-1854013440"/>
          </w:placeholder>
        </w:sdtPr>
        <w:sdtContent>
          <w:r w:rsidR="00C15375" w:rsidRPr="00C15375">
            <w:rPr>
              <w:rFonts w:ascii="Calibri" w:hAnsi="Calibri" w:cs="Calibri"/>
              <w:color w:val="000000"/>
              <w:lang w:val="en-ID"/>
            </w:rPr>
            <w:t>[28]</w:t>
          </w:r>
        </w:sdtContent>
      </w:sdt>
      <w:r w:rsidRPr="003A3A4B">
        <w:rPr>
          <w:lang w:val="en-ID"/>
        </w:rPr>
        <w:t xml:space="preserve"> demonstrated associations between </w:t>
      </w:r>
      <w:proofErr w:type="spellStart"/>
      <w:r w:rsidRPr="003A3A4B">
        <w:rPr>
          <w:lang w:val="en-ID"/>
        </w:rPr>
        <w:t>microvesicular</w:t>
      </w:r>
      <w:proofErr w:type="spellEnd"/>
      <w:r w:rsidRPr="003A3A4B">
        <w:rPr>
          <w:lang w:val="en-ID"/>
        </w:rPr>
        <w:t xml:space="preserve"> miR-126-5p and miR-223-3p, ACS, and reperfusion status. Bobi et al. </w:t>
      </w:r>
      <w:sdt>
        <w:sdtPr>
          <w:rPr>
            <w:rFonts w:ascii="Calibri" w:hAnsi="Calibri" w:cs="Calibri"/>
            <w:color w:val="000000"/>
            <w:lang w:val="en-ID"/>
          </w:rPr>
          <w:tag w:val="MENDELEY_CITATION_v3_eyJjaXRhdGlvbklEIjoiTUVOREVMRVlfQ0lUQVRJT05fOTkyNDNiYTgtY2FmYy00MmM5LThjOWItZjRmZGZkNzkyN2Y1IiwicHJvcGVydGllcyI6eyJub3RlSW5kZXgiOjB9LCJpc0VkaXRlZCI6ZmFsc2UsIm1hbnVhbE92ZXJyaWRlIjp7ImlzTWFudWFsbHlPdmVycmlkZGVuIjpmYWxzZSwiY2l0ZXByb2NUZXh0IjoiWzI5XSIsIm1hbnVhbE92ZXJyaWRlVGV4dCI6IiJ9LCJjaXRhdGlvbkl0ZW1zIjpb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Swic3VwcHJlc3MtYXV0aG9yIjpmYWxzZSwiY29tcG9zaXRlIjpmYWxzZSwiYXV0aG9yLW9ubHkiOmZhbHNlfV19"/>
          <w:id w:val="891162418"/>
          <w:placeholder>
            <w:docPart w:val="DefaultPlaceholder_-1854013440"/>
          </w:placeholder>
        </w:sdtPr>
        <w:sdtContent>
          <w:r w:rsidR="00C15375" w:rsidRPr="00C15375">
            <w:rPr>
              <w:rFonts w:ascii="Calibri" w:hAnsi="Calibri" w:cs="Calibri"/>
              <w:color w:val="000000"/>
              <w:lang w:val="en-ID"/>
            </w:rPr>
            <w:t>[29]</w:t>
          </w:r>
        </w:sdtContent>
      </w:sdt>
      <w:r w:rsidRPr="003A3A4B">
        <w:rPr>
          <w:lang w:val="en-ID"/>
        </w:rPr>
        <w:t xml:space="preserve"> showed that extracellular vesicles in NSTEMI could impair the vasculogenic potential of endothelial cells through miR-199a-3p and miR-125a-5p. These findings are consistent with Koide et al. </w:t>
      </w:r>
      <w:sdt>
        <w:sdtPr>
          <w:rPr>
            <w:rFonts w:ascii="Calibri" w:hAnsi="Calibri" w:cs="Calibri"/>
            <w:color w:val="000000"/>
            <w:lang w:val="en-ID"/>
          </w:rPr>
          <w:tag w:val="MENDELEY_CITATION_v3_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"/>
          <w:id w:val="121741774"/>
          <w:placeholder>
            <w:docPart w:val="DefaultPlaceholder_-1854013440"/>
          </w:placeholder>
        </w:sdtPr>
        <w:sdtContent>
          <w:r w:rsidR="00C15375" w:rsidRPr="00C15375">
            <w:rPr>
              <w:rFonts w:ascii="Calibri" w:hAnsi="Calibri" w:cs="Calibri"/>
              <w:color w:val="000000"/>
              <w:lang w:val="en-ID"/>
            </w:rPr>
            <w:t>[40]</w:t>
          </w:r>
        </w:sdtContent>
      </w:sdt>
      <w:r w:rsidRPr="003A3A4B">
        <w:rPr>
          <w:lang w:val="en-ID"/>
        </w:rPr>
        <w:t>, who demonstrated that extracellular vesicle-propagated miRNAs may contribute to vascular damage through pathways associated with vascular calcification. Vesicular miRNAs are therefore not only relevant as circulating biomarkers but may also carry biological signals that influence endothelial function, angiogenesis, inflammation, and tissue recovery after an acute coronary event.</w:t>
      </w:r>
    </w:p>
    <w:p w14:paraId="201093AF" w14:textId="1DB2ED81" w:rsidR="0020005D" w:rsidRPr="0020005D" w:rsidRDefault="003A3A4B" w:rsidP="003A3A4B">
      <w:pPr>
        <w:jc w:val="both"/>
        <w:rPr>
          <w:b/>
          <w:bCs/>
        </w:rPr>
      </w:pPr>
      <w:r w:rsidRPr="003A3A4B">
        <w:rPr>
          <w:b/>
          <w:bCs/>
        </w:rPr>
        <w:t>Cardiometabolic miRNA Profiles</w:t>
      </w:r>
    </w:p>
    <w:p w14:paraId="699AB686" w14:textId="2FFD05AB" w:rsidR="003A3A4B" w:rsidRPr="003A3A4B" w:rsidRDefault="003A3A4B" w:rsidP="003A3A4B">
      <w:pPr>
        <w:ind w:firstLine="709"/>
        <w:jc w:val="both"/>
        <w:rPr>
          <w:lang w:val="en-ID"/>
        </w:rPr>
      </w:pPr>
      <w:r w:rsidRPr="003A3A4B">
        <w:rPr>
          <w:lang w:val="en-ID"/>
        </w:rPr>
        <w:t xml:space="preserve">Carmona-Maurici et al. </w:t>
      </w:r>
      <w:sdt>
        <w:sdtPr>
          <w:rPr>
            <w:rFonts w:ascii="Calibri" w:hAnsi="Calibri" w:cs="Calibri"/>
            <w:color w:val="000000"/>
            <w:lang w:val="en-ID"/>
          </w:rPr>
          <w:tag w:val="MENDELEY_CITATION_v3_eyJjaXRhdGlvbklEIjoiTUVOREVMRVlfQ0lUQVRJT05fMDg5NDlkMjYtYTJhYS00YjEzLWJhOGQtODVjODU1M2Q5MmRhIiwicHJvcGVydGllcyI6eyJub3RlSW5kZXgiOjB9LCJpc0VkaXRlZCI6ZmFsc2UsIm1hbnVhbE92ZXJyaWRlIjp7ImlzTWFudWFsbHlPdmVycmlkZGVuIjpmYWxzZSwiY2l0ZXByb2NUZXh0IjoiWzMxXSIsIm1hbnVhbE92ZXJyaWRlVGV4dCI6IiJ9LCJjaXRhdGlvbkl0ZW1zIjpb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Swic3VwcHJlc3MtYXV0aG9yIjpmYWxzZSwiY29tcG9zaXRlIjpmYWxzZSwiYXV0aG9yLW9ubHkiOmZhbHNlfV19"/>
          <w:id w:val="-904144831"/>
          <w:placeholder>
            <w:docPart w:val="DefaultPlaceholder_-1854013440"/>
          </w:placeholder>
        </w:sdtPr>
        <w:sdtContent>
          <w:r w:rsidR="00C15375" w:rsidRPr="00C15375">
            <w:rPr>
              <w:rFonts w:ascii="Calibri" w:hAnsi="Calibri" w:cs="Calibri"/>
              <w:color w:val="000000"/>
              <w:lang w:val="en-ID"/>
            </w:rPr>
            <w:t>[31]</w:t>
          </w:r>
        </w:sdtContent>
      </w:sdt>
      <w:r w:rsidRPr="003A3A4B">
        <w:rPr>
          <w:lang w:val="en-ID"/>
        </w:rPr>
        <w:t xml:space="preserve"> provided the most direct description of the relationship among severe obesity, circulating miRNAs, and subclinical atherosclerosis. Other articles primarily recorded body mass index, diabetes mellitus, lipid profiles, active body mass, basal metabolism, or other metabolic indicators as clinical characteristics</w:t>
      </w:r>
      <w:sdt>
        <w:sdtPr>
          <w:rPr>
            <w:rFonts w:ascii="Calibri" w:hAnsi="Calibri" w:cs="Calibri"/>
            <w:color w:val="000000"/>
            <w:lang w:val="en-ID"/>
          </w:rPr>
          <w:tag w:val="MENDELEY_CITATION_v3_eyJjaXRhdGlvbklEIjoiTUVOREVMRVlfQ0lUQVRJT05fNTg3NmViYjYtMmMzOS00YmU3LWI4ZDktY2RjMjYyNTU1OWFiIiwicHJvcGVydGllcyI6eyJub3RlSW5kZXgiOjB9LCJpc0VkaXRlZCI6ZmFsc2UsIm1hbnVhbE92ZXJyaWRlIjp7ImlzTWFudWFsbHlPdmVycmlkZGVuIjpmYWxzZSwiY2l0ZXByb2NUZXh0IjoiWzE0LDE5LDIxLDIyLDMw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XX0="/>
          <w:id w:val="-1722971715"/>
          <w:placeholder>
            <w:docPart w:val="DefaultPlaceholder_-1854013440"/>
          </w:placeholder>
        </w:sdtPr>
        <w:sdtContent>
          <w:r w:rsidR="00C15375" w:rsidRPr="00C15375">
            <w:rPr>
              <w:rFonts w:ascii="Calibri" w:hAnsi="Calibri" w:cs="Calibri"/>
              <w:color w:val="000000"/>
              <w:lang w:val="en-ID"/>
            </w:rPr>
            <w:t>[14,19,21,22,30]</w:t>
          </w:r>
        </w:sdtContent>
      </w:sdt>
      <w:r w:rsidRPr="003A3A4B">
        <w:rPr>
          <w:lang w:val="en-ID"/>
        </w:rPr>
        <w:t>. This pattern shows that obesity has rarely been positioned as a primary variable in studies of circulating miRNAs and myocardial infarction, although obesity can biologically alter inflammation, lipid metabolism, insulin resistance, and endothelial function.</w:t>
      </w:r>
    </w:p>
    <w:p w14:paraId="6F592A30" w14:textId="2ECCCF32" w:rsidR="003A3A4B" w:rsidRPr="003A3A4B" w:rsidRDefault="003A3A4B" w:rsidP="003A3A4B">
      <w:pPr>
        <w:ind w:firstLine="709"/>
        <w:jc w:val="both"/>
        <w:rPr>
          <w:lang w:val="en-ID"/>
        </w:rPr>
      </w:pPr>
      <w:r w:rsidRPr="003A3A4B">
        <w:rPr>
          <w:lang w:val="en-ID"/>
        </w:rPr>
        <w:t>The relationship between obesity and miRNAs becomes more evident when examined through the perspective of cardiometabolic risk. Gager et al.</w:t>
      </w:r>
      <w:r w:rsidR="00356F06">
        <w:rPr>
          <w:lang w:val="en-ID"/>
        </w:rPr>
        <w:t xml:space="preserve"> </w:t>
      </w:r>
      <w:sdt>
        <w:sdtPr>
          <w:rPr>
            <w:rFonts w:ascii="Calibri" w:hAnsi="Calibri" w:cs="Calibri"/>
            <w:color w:val="000000"/>
            <w:lang w:val="en-ID"/>
          </w:rPr>
          <w:tag w:val="MENDELEY_CITATION_v3_eyJjaXRhdGlvbklEIjoiTUVOREVMRVlfQ0lUQVRJT05fODlhNDMzNTEtZmJiZC00NzM0LWE2M2MtZDkxNDllODkxYzYwIiwicHJvcGVydGllcyI6eyJub3RlSW5kZXgiOjB9LCJpc0VkaXRlZCI6ZmFsc2UsIm1hbnVhbE92ZXJyaWRlIjp7ImlzTWFudWFsbHlPdmVycmlkZGVuIjpmYWxzZSwiY2l0ZXByb2NUZXh0IjoiWzI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LCJzdXBwcmVzcy1hdXRob3IiOmZhbHNlLCJjb21wb3NpdGUiOmZhbHNlLCJhdXRob3Itb25seSI6ZmFsc2V9XX0="/>
          <w:id w:val="-2027088736"/>
          <w:placeholder>
            <w:docPart w:val="DefaultPlaceholder_-1854013440"/>
          </w:placeholder>
        </w:sdtPr>
        <w:sdtContent>
          <w:r w:rsidR="00C15375" w:rsidRPr="00C15375">
            <w:rPr>
              <w:rFonts w:ascii="Calibri" w:hAnsi="Calibri" w:cs="Calibri"/>
              <w:color w:val="000000"/>
              <w:lang w:val="en-ID"/>
            </w:rPr>
            <w:t>[21]</w:t>
          </w:r>
        </w:sdtContent>
      </w:sdt>
      <w:r w:rsidRPr="003A3A4B">
        <w:rPr>
          <w:lang w:val="en-ID"/>
        </w:rPr>
        <w:t xml:space="preserve"> showed that miR-125a and miR-223 were </w:t>
      </w:r>
      <w:r w:rsidRPr="003A3A4B">
        <w:rPr>
          <w:lang w:val="en-ID"/>
        </w:rPr>
        <w:lastRenderedPageBreak/>
        <w:t>associated with diabetes mellitus and survival in patients with NSTE-ACS. Jarosz-Popek et al.</w:t>
      </w:r>
      <w:r w:rsidR="00356F06">
        <w:rPr>
          <w:lang w:val="en-ID"/>
        </w:rPr>
        <w:t xml:space="preserve"> </w:t>
      </w:r>
      <w:sdt>
        <w:sdtPr>
          <w:rPr>
            <w:rFonts w:ascii="Calibri" w:hAnsi="Calibri" w:cs="Calibri"/>
            <w:color w:val="000000"/>
            <w:lang w:val="en-ID"/>
          </w:rPr>
          <w:tag w:val="MENDELEY_CITATION_v3_eyJjaXRhdGlvbklEIjoiTUVOREVMRVlfQ0lUQVRJT05fZTU1ZDcxNTQtMTY2OC00NWNkLWFjNGMtMWViZTE0NGU0OWY2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
          <w:id w:val="-894439366"/>
          <w:placeholder>
            <w:docPart w:val="DefaultPlaceholder_-1854013440"/>
          </w:placeholder>
        </w:sdtPr>
        <w:sdtContent>
          <w:r w:rsidR="00C15375" w:rsidRPr="00C15375">
            <w:rPr>
              <w:rFonts w:ascii="Calibri" w:hAnsi="Calibri" w:cs="Calibri"/>
              <w:color w:val="000000"/>
              <w:lang w:val="en-ID"/>
            </w:rPr>
            <w:t>[14]</w:t>
          </w:r>
        </w:sdtContent>
      </w:sdt>
      <w:r w:rsidRPr="003A3A4B">
        <w:rPr>
          <w:lang w:val="en-ID"/>
        </w:rPr>
        <w:t xml:space="preserve"> reported differences in miR-210-5p and miR-195-5p according to diabetes status among patients with MI. Cerda et al. </w:t>
      </w:r>
      <w:sdt>
        <w:sdtPr>
          <w:rPr>
            <w:rFonts w:ascii="Calibri" w:hAnsi="Calibri" w:cs="Calibri"/>
            <w:color w:val="000000"/>
            <w:lang w:val="en-ID"/>
          </w:rPr>
          <w:tag w:val="MENDELEY_CITATION_v3_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"/>
          <w:id w:val="-616596275"/>
          <w:placeholder>
            <w:docPart w:val="DefaultPlaceholder_-1854013440"/>
          </w:placeholder>
        </w:sdtPr>
        <w:sdtContent>
          <w:r w:rsidR="00C15375" w:rsidRPr="00C15375">
            <w:rPr>
              <w:rFonts w:ascii="Calibri" w:hAnsi="Calibri" w:cs="Calibri"/>
              <w:color w:val="000000"/>
              <w:lang w:val="en-ID"/>
            </w:rPr>
            <w:t>[41]</w:t>
          </w:r>
        </w:sdtContent>
      </w:sdt>
      <w:r w:rsidRPr="003A3A4B">
        <w:rPr>
          <w:lang w:val="en-ID"/>
        </w:rPr>
        <w:t xml:space="preserve"> reported that miR-155 has potential as a biomarker of metabolic syndrome and cardiometabolic risk in patients with obesity. Brandao-Lima et al. </w:t>
      </w:r>
      <w:sdt>
        <w:sdtPr>
          <w:rPr>
            <w:rFonts w:ascii="Calibri" w:hAnsi="Calibri" w:cs="Calibri"/>
            <w:color w:val="000000"/>
            <w:lang w:val="en-ID"/>
          </w:rPr>
          <w:tag w:val="MENDELEY_CITATION_v3_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"/>
          <w:id w:val="-637112123"/>
          <w:placeholder>
            <w:docPart w:val="DefaultPlaceholder_-1854013440"/>
          </w:placeholder>
        </w:sdtPr>
        <w:sdtContent>
          <w:r w:rsidR="00C15375" w:rsidRPr="00C15375">
            <w:rPr>
              <w:rFonts w:ascii="Calibri" w:hAnsi="Calibri" w:cs="Calibri"/>
              <w:color w:val="000000"/>
              <w:lang w:val="en-ID"/>
            </w:rPr>
            <w:t>[42]</w:t>
          </w:r>
        </w:sdtContent>
      </w:sdt>
      <w:r w:rsidRPr="003A3A4B">
        <w:rPr>
          <w:lang w:val="en-ID"/>
        </w:rPr>
        <w:t xml:space="preserve"> also demonstrated that circulating miRNAs were associated with adiposity, lipid metabolism, </w:t>
      </w:r>
      <w:proofErr w:type="spellStart"/>
      <w:r w:rsidRPr="003A3A4B">
        <w:rPr>
          <w:lang w:val="en-ID"/>
        </w:rPr>
        <w:t>glycemic</w:t>
      </w:r>
      <w:proofErr w:type="spellEnd"/>
      <w:r w:rsidRPr="003A3A4B">
        <w:rPr>
          <w:lang w:val="en-ID"/>
        </w:rPr>
        <w:t xml:space="preserve"> metabolism, and chronic inflammation. Obesity in the present study is therefore more appropriately understood as a metabolic condition that may modify circulating miRNA profiles rather than merely as a body mass index category.</w:t>
      </w:r>
    </w:p>
    <w:p w14:paraId="4AB468C6" w14:textId="4738D207" w:rsidR="003A3A4B" w:rsidRPr="003A3A4B" w:rsidRDefault="003A3A4B" w:rsidP="003A3A4B">
      <w:pPr>
        <w:ind w:firstLine="709"/>
        <w:jc w:val="both"/>
        <w:rPr>
          <w:lang w:val="en-ID"/>
        </w:rPr>
      </w:pPr>
      <w:r w:rsidRPr="003A3A4B">
        <w:rPr>
          <w:lang w:val="en-ID"/>
        </w:rPr>
        <w:t xml:space="preserve">Findings regarding adipose-derived and </w:t>
      </w:r>
      <w:proofErr w:type="spellStart"/>
      <w:r w:rsidRPr="003A3A4B">
        <w:rPr>
          <w:lang w:val="en-ID"/>
        </w:rPr>
        <w:t>exosomal</w:t>
      </w:r>
      <w:proofErr w:type="spellEnd"/>
      <w:r w:rsidRPr="003A3A4B">
        <w:rPr>
          <w:lang w:val="en-ID"/>
        </w:rPr>
        <w:t xml:space="preserve"> miRNAs provide a strong biological basis for explaining this relationship. Lischka et al. </w:t>
      </w:r>
      <w:sdt>
        <w:sdtPr>
          <w:rPr>
            <w:rFonts w:ascii="Calibri" w:hAnsi="Calibri" w:cs="Calibri"/>
            <w:color w:val="000000"/>
            <w:lang w:val="en-ID"/>
          </w:rPr>
          <w:tag w:val="MENDELEY_CITATION_v3_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"/>
          <w:id w:val="-1378153329"/>
          <w:placeholder>
            <w:docPart w:val="DefaultPlaceholder_-1854013440"/>
          </w:placeholder>
        </w:sdtPr>
        <w:sdtContent>
          <w:r w:rsidR="00C15375" w:rsidRPr="00C15375">
            <w:rPr>
              <w:rFonts w:ascii="Calibri" w:hAnsi="Calibri" w:cs="Calibri"/>
              <w:color w:val="000000"/>
              <w:lang w:val="en-ID"/>
            </w:rPr>
            <w:t>[43]</w:t>
          </w:r>
        </w:sdtContent>
      </w:sdt>
      <w:r w:rsidRPr="003A3A4B">
        <w:rPr>
          <w:lang w:val="en-ID"/>
        </w:rPr>
        <w:t xml:space="preserve"> showed that miR-34a, miR-122, and miR-192 were associated with inflammation and metabolic disturbances in obesity. </w:t>
      </w:r>
      <w:proofErr w:type="spellStart"/>
      <w:r w:rsidRPr="003A3A4B">
        <w:rPr>
          <w:lang w:val="en-ID"/>
        </w:rPr>
        <w:t>Cabiati</w:t>
      </w:r>
      <w:proofErr w:type="spellEnd"/>
      <w:r w:rsidRPr="003A3A4B">
        <w:rPr>
          <w:lang w:val="en-ID"/>
        </w:rPr>
        <w:t xml:space="preserve"> et al. </w:t>
      </w:r>
      <w:sdt>
        <w:sdtPr>
          <w:rPr>
            <w:rFonts w:ascii="Calibri" w:hAnsi="Calibri" w:cs="Calibri"/>
            <w:color w:val="000000"/>
            <w:lang w:val="en-ID"/>
          </w:rPr>
          <w:tag w:val="MENDELEY_CITATION_v3_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"/>
          <w:id w:val="-730079925"/>
          <w:placeholder>
            <w:docPart w:val="DefaultPlaceholder_-1854013440"/>
          </w:placeholder>
        </w:sdtPr>
        <w:sdtContent>
          <w:r w:rsidR="00C15375" w:rsidRPr="00C15375">
            <w:rPr>
              <w:rFonts w:ascii="Calibri" w:hAnsi="Calibri" w:cs="Calibri"/>
              <w:color w:val="000000"/>
              <w:lang w:val="en-ID"/>
            </w:rPr>
            <w:t>[44]</w:t>
          </w:r>
        </w:sdtContent>
      </w:sdt>
      <w:r w:rsidRPr="003A3A4B">
        <w:rPr>
          <w:lang w:val="en-ID"/>
        </w:rPr>
        <w:t xml:space="preserve"> reported a role of circulating and </w:t>
      </w:r>
      <w:proofErr w:type="spellStart"/>
      <w:r w:rsidRPr="003A3A4B">
        <w:rPr>
          <w:lang w:val="en-ID"/>
        </w:rPr>
        <w:t>exosomal</w:t>
      </w:r>
      <w:proofErr w:type="spellEnd"/>
      <w:r w:rsidRPr="003A3A4B">
        <w:rPr>
          <w:lang w:val="en-ID"/>
        </w:rPr>
        <w:t xml:space="preserve"> miR-33 in childhood obesity. Yang and Jiang </w:t>
      </w:r>
      <w:sdt>
        <w:sdtPr>
          <w:rPr>
            <w:rFonts w:ascii="Calibri" w:hAnsi="Calibri" w:cs="Calibri"/>
            <w:color w:val="000000"/>
            <w:lang w:val="en-ID"/>
          </w:rPr>
          <w:tag w:val="MENDELEY_CITATION_v3_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"/>
          <w:id w:val="1156801515"/>
          <w:placeholder>
            <w:docPart w:val="DefaultPlaceholder_-1854013440"/>
          </w:placeholder>
        </w:sdtPr>
        <w:sdtContent>
          <w:r w:rsidR="00C15375" w:rsidRPr="00C15375">
            <w:rPr>
              <w:rFonts w:ascii="Calibri" w:hAnsi="Calibri" w:cs="Calibri"/>
              <w:color w:val="000000"/>
              <w:lang w:val="en-ID"/>
            </w:rPr>
            <w:t>[45]</w:t>
          </w:r>
        </w:sdtContent>
      </w:sdt>
      <w:r w:rsidRPr="003A3A4B">
        <w:rPr>
          <w:lang w:val="en-ID"/>
        </w:rPr>
        <w:t xml:space="preserve"> explained that adipose tissue-derived extracellular vesicle miRNAs may serve as both biomarkers and mediators of obesity-related diseases. Diez-Roda et al. </w:t>
      </w:r>
      <w:sdt>
        <w:sdtPr>
          <w:rPr>
            <w:rFonts w:ascii="Calibri" w:hAnsi="Calibri" w:cs="Calibri"/>
            <w:color w:val="000000"/>
            <w:lang w:val="en-ID"/>
          </w:rPr>
          <w:tag w:val="MENDELEY_CITATION_v3_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"/>
          <w:id w:val="1004015222"/>
          <w:placeholder>
            <w:docPart w:val="DefaultPlaceholder_-1854013440"/>
          </w:placeholder>
        </w:sdtPr>
        <w:sdtContent>
          <w:r w:rsidR="00C15375" w:rsidRPr="00C15375">
            <w:rPr>
              <w:rFonts w:ascii="Calibri" w:hAnsi="Calibri" w:cs="Calibri"/>
              <w:color w:val="000000"/>
              <w:lang w:val="en-ID"/>
            </w:rPr>
            <w:t>[46]</w:t>
          </w:r>
        </w:sdtContent>
      </w:sdt>
      <w:r w:rsidRPr="003A3A4B">
        <w:rPr>
          <w:lang w:val="en-ID"/>
        </w:rPr>
        <w:t xml:space="preserve"> also identified adipose tissue as an important source of circulating extracellular vesicle-associated miRNAs. Obesity may therefore influence myocardial infarction risk through the release of miRNAs from adipose tissue, altered interorgan communication, impaired lipid metabolism, and increased vascular inflammation.</w:t>
      </w:r>
    </w:p>
    <w:p w14:paraId="7C4D70C3" w14:textId="0EA2DC9F" w:rsidR="0020005D" w:rsidRPr="0020005D" w:rsidRDefault="003A3A4B" w:rsidP="003A3A4B">
      <w:pPr>
        <w:rPr>
          <w:b/>
          <w:bCs/>
        </w:rPr>
      </w:pPr>
      <w:r w:rsidRPr="003A3A4B">
        <w:rPr>
          <w:b/>
          <w:bCs/>
        </w:rPr>
        <w:t>Implications of the Findings and Directions for Future Research</w:t>
      </w:r>
    </w:p>
    <w:p w14:paraId="26D8083B" w14:textId="2C55E290" w:rsidR="00770324" w:rsidRPr="00770324" w:rsidRDefault="00770324" w:rsidP="00770324">
      <w:pPr>
        <w:ind w:firstLine="709"/>
        <w:jc w:val="both"/>
        <w:rPr>
          <w:lang w:val="en-ID"/>
        </w:rPr>
      </w:pPr>
      <w:r w:rsidRPr="00770324">
        <w:rPr>
          <w:lang w:val="en-ID"/>
        </w:rPr>
        <w:t>The quantitative findings of this study showed a pooled effect of 0.49, with a 95% CI of 0.33–0.65, a z-value of 5.93, and p &lt; 0.001. These results indicate that circulating miRNAs have a positive and statistically significant association with myocardial infarction, acute coronary syndrome, and obesity-related cardiometabolic risk indicators. Studies reporting positive effects</w:t>
      </w:r>
      <w:r w:rsidR="00356F06">
        <w:rPr>
          <w:lang w:val="en-ID"/>
        </w:rPr>
        <w:t xml:space="preserve"> </w:t>
      </w:r>
      <w:sdt>
        <w:sdtPr>
          <w:rPr>
            <w:rFonts w:ascii="Calibri" w:hAnsi="Calibri" w:cs="Calibri"/>
            <w:color w:val="000000"/>
            <w:lang w:val="en-ID"/>
          </w:rPr>
          <w:tag w:val="MENDELEY_CITATION_v3_eyJjaXRhdGlvbklEIjoiTUVOREVMRVlfQ0lUQVRJT05fNmVhNDY3NzYtOWZlYy00NTM0LWIyZDQtMWJmMDg0ZWM1MTkzIiwicHJvcGVydGllcyI6eyJub3RlSW5kZXgiOjB9LCJpc0VkaXRlZCI6ZmFsc2UsIm1hbnVhbE92ZXJyaWRlIjp7ImlzTWFudWFsbHlPdmVycmlkZGVuIjpmYWxzZSwiY2l0ZXByb2NUZXh0IjoiWzEzLDE0LDE24oCTMTgsMjAsMjQsMjgsMjksMzF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
          <w:id w:val="-386791707"/>
          <w:placeholder>
            <w:docPart w:val="DefaultPlaceholder_-1854013440"/>
          </w:placeholder>
        </w:sdtPr>
        <w:sdtContent>
          <w:r w:rsidR="00C15375" w:rsidRPr="00C15375">
            <w:rPr>
              <w:rFonts w:ascii="Calibri" w:hAnsi="Calibri" w:cs="Calibri"/>
              <w:color w:val="000000"/>
              <w:lang w:val="en-ID"/>
            </w:rPr>
            <w:t>[13,14,16–18,20,24,28,29,31]</w:t>
          </w:r>
        </w:sdtContent>
      </w:sdt>
      <w:r w:rsidRPr="00770324">
        <w:rPr>
          <w:lang w:val="en-ID"/>
        </w:rPr>
        <w:t xml:space="preserve">, showed that increased expression or alterations in miRNA panels were associated with disease status, disease severity, or metabolic risk. In contrast, the negative effects reported by </w:t>
      </w:r>
      <w:proofErr w:type="spellStart"/>
      <w:r w:rsidRPr="00770324">
        <w:rPr>
          <w:lang w:val="en-ID"/>
        </w:rPr>
        <w:t>Rachmawati</w:t>
      </w:r>
      <w:proofErr w:type="spellEnd"/>
      <w:r w:rsidRPr="00770324">
        <w:rPr>
          <w:lang w:val="en-ID"/>
        </w:rPr>
        <w:t xml:space="preserve"> et al. </w:t>
      </w:r>
      <w:sdt>
        <w:sdtPr>
          <w:rPr>
            <w:rFonts w:ascii="Calibri" w:hAnsi="Calibri" w:cs="Calibri"/>
            <w:color w:val="000000"/>
            <w:lang w:val="en-ID"/>
          </w:rPr>
          <w:tag w:val="MENDELEY_CITATION_v3_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"/>
          <w:id w:val="238686896"/>
          <w:placeholder>
            <w:docPart w:val="DefaultPlaceholder_-1854013440"/>
          </w:placeholder>
        </w:sdtPr>
        <w:sdtContent>
          <w:r w:rsidR="00C15375" w:rsidRPr="00C15375">
            <w:rPr>
              <w:rFonts w:ascii="Calibri" w:hAnsi="Calibri" w:cs="Calibri"/>
              <w:color w:val="000000"/>
              <w:lang w:val="en-ID"/>
            </w:rPr>
            <w:t>[23]</w:t>
          </w:r>
        </w:sdtContent>
      </w:sdt>
      <w:r w:rsidRPr="00770324">
        <w:rPr>
          <w:lang w:val="en-ID"/>
        </w:rPr>
        <w:t xml:space="preserve">, He et al. </w:t>
      </w:r>
      <w:sdt>
        <w:sdtPr>
          <w:rPr>
            <w:rFonts w:ascii="Calibri" w:hAnsi="Calibri" w:cs="Calibri"/>
            <w:color w:val="000000"/>
            <w:lang w:val="en-ID"/>
          </w:rPr>
          <w:tag w:val="MENDELEY_CITATION_v3_eyJjaXRhdGlvbklEIjoiTUVOREVMRVlfQ0lUQVRJT05fMGFjNGViNzAtMzY2NS00ZDI0LTgxZTQtOTA3OWUyYWNiYTM2IiwicHJvcGVydGllcyI6eyJub3RlSW5kZXgiOjB9LCJpc0VkaXRlZCI6ZmFsc2UsIm1hbnVhbE92ZXJyaWRlIjp7ImlzTWFudWFsbHlPdmVycmlkZGVuIjpmYWxzZSwiY2l0ZXByb2NUZXh0IjoiWzI1XSIsIm1hbnVhbE92ZXJyaWRlVGV4dCI6IiJ9LCJjaXRhdGlvbkl0ZW1zIjpb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LCJzdXBwcmVzcy1hdXRob3IiOmZhbHNlLCJjb21wb3NpdGUiOmZhbHNlLCJhdXRob3Itb25seSI6ZmFsc2V9XX0="/>
          <w:id w:val="1386213526"/>
          <w:placeholder>
            <w:docPart w:val="DefaultPlaceholder_-1854013440"/>
          </w:placeholder>
        </w:sdtPr>
        <w:sdtContent>
          <w:r w:rsidR="00C15375" w:rsidRPr="00C15375">
            <w:rPr>
              <w:rFonts w:ascii="Calibri" w:hAnsi="Calibri" w:cs="Calibri"/>
              <w:color w:val="000000"/>
              <w:lang w:val="en-ID"/>
            </w:rPr>
            <w:t>[25]</w:t>
          </w:r>
        </w:sdtContent>
      </w:sdt>
      <w:r w:rsidRPr="00770324">
        <w:rPr>
          <w:lang w:val="en-ID"/>
        </w:rPr>
        <w:t>, Chang et al.</w:t>
      </w:r>
      <w:r w:rsidR="00B13339">
        <w:rPr>
          <w:lang w:val="en-ID"/>
        </w:rPr>
        <w:t xml:space="preserve"> </w:t>
      </w:r>
      <w:sdt>
        <w:sdtPr>
          <w:rPr>
            <w:rFonts w:ascii="Calibri" w:hAnsi="Calibri" w:cs="Calibri"/>
            <w:color w:val="000000"/>
            <w:lang w:val="en-ID"/>
          </w:rPr>
          <w:tag w:val="MENDELEY_CITATION_v3_eyJjaXRhdGlvbklEIjoiTUVOREVMRVlfQ0lUQVRJT05fODEzMmVlOGMtYzM4ZC00YTBlLWJiYWUtZTk5MGNjN2Q0ZWZj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fV19"/>
          <w:id w:val="-1408299956"/>
          <w:placeholder>
            <w:docPart w:val="DefaultPlaceholder_-1854013440"/>
          </w:placeholder>
        </w:sdtPr>
        <w:sdtContent>
          <w:r w:rsidR="00C15375" w:rsidRPr="00C15375">
            <w:rPr>
              <w:rFonts w:ascii="Calibri" w:hAnsi="Calibri" w:cs="Calibri"/>
              <w:color w:val="000000"/>
              <w:lang w:val="en-ID"/>
            </w:rPr>
            <w:t>[26]</w:t>
          </w:r>
        </w:sdtContent>
      </w:sdt>
      <w:r w:rsidRPr="00770324">
        <w:rPr>
          <w:lang w:val="en-ID"/>
        </w:rPr>
        <w:t xml:space="preserve">, Mou et al. </w:t>
      </w:r>
      <w:sdt>
        <w:sdtPr>
          <w:rPr>
            <w:rFonts w:ascii="Calibri" w:hAnsi="Calibri" w:cs="Calibri"/>
            <w:color w:val="000000"/>
            <w:lang w:val="en-ID"/>
          </w:rPr>
          <w:tag w:val="MENDELEY_CITATION_v3_eyJjaXRhdGlvbklEIjoiTUVOREVMRVlfQ0lUQVRJT05fOWNiN2E3YjQtZGNiMC00MTc5LTkzZGQtMTI3NGVlY2RkMDI2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fV19"/>
          <w:id w:val="-973982706"/>
          <w:placeholder>
            <w:docPart w:val="DefaultPlaceholder_-1854013440"/>
          </w:placeholder>
        </w:sdtPr>
        <w:sdtContent>
          <w:r w:rsidR="00C15375" w:rsidRPr="00C15375">
            <w:rPr>
              <w:rFonts w:ascii="Calibri" w:hAnsi="Calibri" w:cs="Calibri"/>
              <w:color w:val="000000"/>
              <w:lang w:val="en-ID"/>
            </w:rPr>
            <w:t>[27]</w:t>
          </w:r>
        </w:sdtContent>
      </w:sdt>
      <w:r w:rsidRPr="00770324">
        <w:rPr>
          <w:lang w:val="en-ID"/>
        </w:rPr>
        <w:t xml:space="preserve">, and </w:t>
      </w:r>
      <w:proofErr w:type="spellStart"/>
      <w:r w:rsidRPr="00770324">
        <w:rPr>
          <w:lang w:val="en-ID"/>
        </w:rPr>
        <w:t>Dlouha</w:t>
      </w:r>
      <w:proofErr w:type="spellEnd"/>
      <w:r w:rsidRPr="00770324">
        <w:rPr>
          <w:lang w:val="en-ID"/>
        </w:rPr>
        <w:t xml:space="preserve"> et al. </w:t>
      </w:r>
      <w:sdt>
        <w:sdtPr>
          <w:rPr>
            <w:rFonts w:ascii="Calibri" w:hAnsi="Calibri" w:cs="Calibri"/>
            <w:color w:val="000000"/>
            <w:lang w:val="en-ID"/>
          </w:rPr>
          <w:tag w:val="MENDELEY_CITATION_v3_eyJjaXRhdGlvbklEIjoiTUVOREVMRVlfQ0lUQVRJT05fZTNiOTg5OWMtYjZjNy00ODhiLTljMjEtYzE3YzBkYzRmYWZiIiwicHJvcGVydGllcyI6eyJub3RlSW5kZXgiOjB9LCJpc0VkaXRlZCI6ZmFsc2UsIm1hbnVhbE92ZXJyaWRlIjp7ImlzTWFudWFsbHlPdmVycmlkZGVuIjpmYWxzZSwiY2l0ZXByb2NUZXh0IjoiWzMwXSIsIm1hbnVhbE92ZXJyaWRlVGV4dCI6IiJ9LCJjaXRhdGlvbkl0ZW1zIjpb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LCJzdXBwcmVzcy1hdXRob3IiOmZhbHNlLCJjb21wb3NpdGUiOmZhbHNlLCJhdXRob3Itb25seSI6ZmFsc2V9XX0="/>
          <w:id w:val="1163893078"/>
          <w:placeholder>
            <w:docPart w:val="DefaultPlaceholder_-1854013440"/>
          </w:placeholder>
        </w:sdtPr>
        <w:sdtContent>
          <w:r w:rsidR="00C15375" w:rsidRPr="00C15375">
            <w:rPr>
              <w:rFonts w:ascii="Calibri" w:hAnsi="Calibri" w:cs="Calibri"/>
              <w:color w:val="000000"/>
              <w:lang w:val="en-ID"/>
            </w:rPr>
            <w:t>[30]</w:t>
          </w:r>
        </w:sdtContent>
      </w:sdt>
      <w:r w:rsidRPr="00770324">
        <w:rPr>
          <w:lang w:val="en-ID"/>
        </w:rPr>
        <w:t xml:space="preserve"> indicate that the downregulation of specific miRNAs also has diagnostic or prognostic significance.</w:t>
      </w:r>
    </w:p>
    <w:p w14:paraId="48C0821F" w14:textId="6098DBA7" w:rsidR="00770324" w:rsidRPr="00770324" w:rsidRDefault="00770324" w:rsidP="00770324">
      <w:pPr>
        <w:ind w:firstLine="709"/>
        <w:jc w:val="both"/>
        <w:rPr>
          <w:lang w:val="en-ID"/>
        </w:rPr>
      </w:pPr>
      <w:r w:rsidRPr="00770324">
        <w:rPr>
          <w:lang w:val="en-ID"/>
        </w:rPr>
        <w:t xml:space="preserve">These findings imply that circulating miRNAs cannot be understood as a single biomarker with a uniform direction of expression. Each miRNA may reflect a distinct biological process, such as myocardial injury, inflammation, platelet activation, endothelial dysfunction, lipid abnormalities, angiogenesis, or ventricular </w:t>
      </w:r>
      <w:proofErr w:type="spellStart"/>
      <w:r w:rsidRPr="00770324">
        <w:rPr>
          <w:lang w:val="en-ID"/>
        </w:rPr>
        <w:t>remodeling</w:t>
      </w:r>
      <w:proofErr w:type="spellEnd"/>
      <w:r w:rsidRPr="00770324">
        <w:rPr>
          <w:lang w:val="en-ID"/>
        </w:rPr>
        <w:t xml:space="preserve">. Differences in study populations, sample types, detection methods, comparison groups, blood-collection timing, and clinical outcomes may also affect the direction and magnitude of the observed associations. </w:t>
      </w:r>
      <w:proofErr w:type="spellStart"/>
      <w:r w:rsidRPr="00770324">
        <w:rPr>
          <w:lang w:val="en-ID"/>
        </w:rPr>
        <w:t>Kramna</w:t>
      </w:r>
      <w:proofErr w:type="spellEnd"/>
      <w:r w:rsidRPr="00770324">
        <w:rPr>
          <w:lang w:val="en-ID"/>
        </w:rPr>
        <w:t xml:space="preserve"> et al. </w:t>
      </w:r>
      <w:sdt>
        <w:sdtPr>
          <w:rPr>
            <w:rFonts w:ascii="Calibri" w:hAnsi="Calibri" w:cs="Calibri"/>
            <w:color w:val="000000"/>
            <w:lang w:val="en-ID"/>
          </w:rPr>
          <w:tag w:val="MENDELEY_CITATION_v3_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"/>
          <w:id w:val="1939009477"/>
          <w:placeholder>
            <w:docPart w:val="DefaultPlaceholder_-1854013440"/>
          </w:placeholder>
        </w:sdtPr>
        <w:sdtContent>
          <w:r w:rsidR="00C15375" w:rsidRPr="00C15375">
            <w:rPr>
              <w:rFonts w:ascii="Calibri" w:hAnsi="Calibri" w:cs="Calibri"/>
              <w:color w:val="000000"/>
              <w:lang w:val="en-ID"/>
            </w:rPr>
            <w:t>[47]</w:t>
          </w:r>
        </w:sdtContent>
      </w:sdt>
      <w:r w:rsidRPr="00770324">
        <w:rPr>
          <w:lang w:val="en-ID"/>
        </w:rPr>
        <w:t xml:space="preserve"> and </w:t>
      </w:r>
      <w:proofErr w:type="spellStart"/>
      <w:r w:rsidRPr="00770324">
        <w:rPr>
          <w:lang w:val="en-ID"/>
        </w:rPr>
        <w:t>Vavassori</w:t>
      </w:r>
      <w:proofErr w:type="spellEnd"/>
      <w:r w:rsidRPr="00770324">
        <w:rPr>
          <w:lang w:val="en-ID"/>
        </w:rPr>
        <w:t xml:space="preserve"> et al. </w:t>
      </w:r>
      <w:sdt>
        <w:sdtPr>
          <w:rPr>
            <w:rFonts w:ascii="Calibri" w:hAnsi="Calibri" w:cs="Calibri"/>
            <w:color w:val="000000"/>
            <w:lang w:val="en-ID"/>
          </w:rPr>
          <w:tag w:val="MENDELEY_CITATION_v3_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"/>
          <w:id w:val="1912500498"/>
          <w:placeholder>
            <w:docPart w:val="DefaultPlaceholder_-1854013440"/>
          </w:placeholder>
        </w:sdtPr>
        <w:sdtContent>
          <w:r w:rsidR="00C15375" w:rsidRPr="00C15375">
            <w:rPr>
              <w:rFonts w:ascii="Calibri" w:hAnsi="Calibri" w:cs="Calibri"/>
              <w:color w:val="000000"/>
              <w:lang w:val="en-ID"/>
            </w:rPr>
            <w:t>[48]</w:t>
          </w:r>
        </w:sdtContent>
      </w:sdt>
      <w:r w:rsidRPr="00770324">
        <w:rPr>
          <w:lang w:val="en-ID"/>
        </w:rPr>
        <w:t xml:space="preserve"> emphasized that miRNA measurement still requires standardization before it can be widely applied as a biomarker of cardiovascular disease. The results of this study should therefore be positioned as a basis for strengthening panel-based biomarker approaches rather than supporting the isolated use of a single miRNA.</w:t>
      </w:r>
    </w:p>
    <w:p w14:paraId="1C4CAC11" w14:textId="7E438914" w:rsidR="00770324" w:rsidRPr="00770324" w:rsidRDefault="00770324" w:rsidP="00770324">
      <w:pPr>
        <w:ind w:firstLine="709"/>
        <w:jc w:val="both"/>
        <w:rPr>
          <w:lang w:val="en-ID"/>
        </w:rPr>
      </w:pPr>
      <w:r w:rsidRPr="00770324">
        <w:rPr>
          <w:lang w:val="en-ID"/>
        </w:rPr>
        <w:t xml:space="preserve">The incomplete symmetry of the funnel plot also indicates that the available evidence should be interpreted cautiously. Several studies were located outside the funnel area, suggesting that the possibility of publication bias or small-study effects should still be considered. This condition is commonly observed in emerging biomarker research because studies reporting statistically significant findings are more likely to be published. Future research should emphasize prospective designs, stratification of patients into obese and non-obese groups, more consistent reporting of body mass index and adiposity indices, the use of miRNA panels, standardization of detection methods, and validation in broader populations. Villagran-Silva et al. </w:t>
      </w:r>
      <w:sdt>
        <w:sdtPr>
          <w:rPr>
            <w:rFonts w:ascii="Calibri" w:hAnsi="Calibri" w:cs="Calibri"/>
            <w:color w:val="000000"/>
            <w:lang w:val="en-ID"/>
          </w:rPr>
          <w:tag w:val="MENDELEY_CITATION_v3_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"/>
          <w:id w:val="344290575"/>
          <w:placeholder>
            <w:docPart w:val="DefaultPlaceholder_-1854013440"/>
          </w:placeholder>
        </w:sdtPr>
        <w:sdtContent>
          <w:r w:rsidR="00C15375" w:rsidRPr="00C15375">
            <w:rPr>
              <w:rFonts w:ascii="Calibri" w:hAnsi="Calibri" w:cs="Calibri"/>
              <w:color w:val="000000"/>
              <w:lang w:val="en-ID"/>
            </w:rPr>
            <w:t>[49]</w:t>
          </w:r>
        </w:sdtContent>
      </w:sdt>
      <w:r w:rsidRPr="00770324">
        <w:rPr>
          <w:lang w:val="en-ID"/>
        </w:rPr>
        <w:t xml:space="preserve">, </w:t>
      </w:r>
      <w:proofErr w:type="spellStart"/>
      <w:r w:rsidRPr="00770324">
        <w:rPr>
          <w:lang w:val="en-ID"/>
        </w:rPr>
        <w:t>Veie</w:t>
      </w:r>
      <w:proofErr w:type="spellEnd"/>
      <w:r w:rsidRPr="00770324">
        <w:rPr>
          <w:lang w:val="en-ID"/>
        </w:rPr>
        <w:t xml:space="preserve"> et al.</w:t>
      </w:r>
      <w:r w:rsidR="00B13339">
        <w:rPr>
          <w:lang w:val="en-ID"/>
        </w:rPr>
        <w:t xml:space="preserve"> </w:t>
      </w:r>
      <w:sdt>
        <w:sdtPr>
          <w:rPr>
            <w:rFonts w:ascii="Calibri" w:hAnsi="Calibri" w:cs="Calibri"/>
            <w:color w:val="000000"/>
            <w:lang w:val="en-ID"/>
          </w:rPr>
          <w:tag w:val="MENDELEY_CITATION_v3_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"/>
          <w:id w:val="217409035"/>
          <w:placeholder>
            <w:docPart w:val="DefaultPlaceholder_-1854013440"/>
          </w:placeholder>
        </w:sdtPr>
        <w:sdtContent>
          <w:r w:rsidR="00C15375" w:rsidRPr="00C15375">
            <w:rPr>
              <w:rFonts w:ascii="Calibri" w:hAnsi="Calibri" w:cs="Calibri"/>
              <w:color w:val="000000"/>
              <w:lang w:val="en-ID"/>
            </w:rPr>
            <w:t>[50]</w:t>
          </w:r>
        </w:sdtContent>
      </w:sdt>
      <w:r w:rsidRPr="00770324">
        <w:rPr>
          <w:lang w:val="en-ID"/>
        </w:rPr>
        <w:t>, Ho et al.</w:t>
      </w:r>
      <w:r w:rsidR="00B13339">
        <w:rPr>
          <w:lang w:val="en-ID"/>
        </w:rPr>
        <w:t xml:space="preserve"> </w:t>
      </w:r>
      <w:sdt>
        <w:sdtPr>
          <w:rPr>
            <w:rFonts w:ascii="Calibri" w:hAnsi="Calibri" w:cs="Calibri"/>
            <w:color w:val="000000"/>
            <w:lang w:val="en-ID"/>
          </w:rPr>
          <w:tag w:val="MENDELEY_CITATION_v3_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"/>
          <w:id w:val="212088714"/>
          <w:placeholder>
            <w:docPart w:val="DefaultPlaceholder_-1854013440"/>
          </w:placeholder>
        </w:sdtPr>
        <w:sdtContent>
          <w:r w:rsidR="00C15375" w:rsidRPr="00C15375">
            <w:rPr>
              <w:rFonts w:ascii="Calibri" w:hAnsi="Calibri" w:cs="Calibri"/>
              <w:color w:val="000000"/>
              <w:lang w:val="en-ID"/>
            </w:rPr>
            <w:t>[51]</w:t>
          </w:r>
        </w:sdtContent>
      </w:sdt>
      <w:r w:rsidRPr="00770324">
        <w:rPr>
          <w:lang w:val="en-ID"/>
        </w:rPr>
        <w:t xml:space="preserve">, and Lu et al. </w:t>
      </w:r>
      <w:sdt>
        <w:sdtPr>
          <w:rPr>
            <w:rFonts w:ascii="Calibri" w:hAnsi="Calibri" w:cs="Calibri"/>
            <w:color w:val="000000"/>
            <w:lang w:val="en-ID"/>
          </w:rPr>
          <w:tag w:val="MENDELEY_CITATION_v3_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"/>
          <w:id w:val="-185833171"/>
          <w:placeholder>
            <w:docPart w:val="DefaultPlaceholder_-1854013440"/>
          </w:placeholder>
        </w:sdtPr>
        <w:sdtContent>
          <w:r w:rsidR="00C15375" w:rsidRPr="00C15375">
            <w:rPr>
              <w:rFonts w:ascii="Calibri" w:hAnsi="Calibri" w:cs="Calibri"/>
              <w:color w:val="000000"/>
              <w:lang w:val="en-ID"/>
            </w:rPr>
            <w:t>[52]</w:t>
          </w:r>
        </w:sdtContent>
      </w:sdt>
      <w:r w:rsidRPr="00770324">
        <w:rPr>
          <w:lang w:val="en-ID"/>
        </w:rPr>
        <w:t xml:space="preserve"> also showed that weight loss and metabolic </w:t>
      </w:r>
      <w:r w:rsidRPr="00770324">
        <w:rPr>
          <w:lang w:val="en-ID"/>
        </w:rPr>
        <w:lastRenderedPageBreak/>
        <w:t>changes could alter miRNA profiles. The metabolic status of patients should therefore be considered when interpreting circulating miRNAs in the context of myocardial infarction.</w:t>
      </w:r>
    </w:p>
    <w:p w14:paraId="7F640791" w14:textId="77777777" w:rsidR="00A06E26" w:rsidRPr="00770324" w:rsidRDefault="00A06E26">
      <w:pPr>
        <w:rPr>
          <w:lang w:val="en-ID"/>
        </w:rPr>
      </w:pPr>
    </w:p>
    <w:p w14:paraId="36C352FC" w14:textId="62477AA5" w:rsidR="00A06E26" w:rsidRPr="002C3D92" w:rsidRDefault="00770324" w:rsidP="00770324">
      <w:pPr>
        <w:rPr>
          <w:b/>
          <w:bCs/>
        </w:rPr>
      </w:pPr>
      <w:r w:rsidRPr="00770324">
        <w:rPr>
          <w:b/>
          <w:bCs/>
        </w:rPr>
        <w:t>CONCLUSION</w:t>
      </w:r>
    </w:p>
    <w:p w14:paraId="2500C3A4" w14:textId="77777777" w:rsidR="00903EBA" w:rsidRPr="00903EBA" w:rsidRDefault="00903EBA" w:rsidP="00903EBA">
      <w:pPr>
        <w:ind w:firstLine="709"/>
        <w:jc w:val="both"/>
        <w:rPr>
          <w:lang w:val="en-ID"/>
        </w:rPr>
      </w:pPr>
      <w:r w:rsidRPr="00903EBA">
        <w:rPr>
          <w:lang w:val="en-ID"/>
        </w:rPr>
        <w:t>This study demonstrates that circulating miRNAs play an important role as diagnostic and prognostic biomarkers for myocardial infarction, acute myocardial infarction, acute coronary syndrome, and obesity-related cardiometabolic risk. Of the 18 included articles, most reported that changes in miRNA expression could distinguish patients with ACS or AMI from healthy controls or patients with other forms of coronary artery disease. The miRNAs that tended to be upregulated included miR-361-5p, miR-3646, miR-497-5p, miR-483-5p, miR-223-5p, and miR-451a, while those that tended to be downregulated included miR-133a, miR-409-5p, miR-30c-5p, miR-1282, miR-486-5p, and miR-21-5p. The meta-analysis also revealed a significant pooled effect of 0.49, with a 95% CI of 0.33–0.65 and p &lt; 0.001. These findings indicate that circulating miRNAs may be regarded as relevant molecular biomarkers for myocardial infarction and cardiometabolic risk.</w:t>
      </w:r>
    </w:p>
    <w:p w14:paraId="295E3F19" w14:textId="77777777" w:rsidR="00903EBA" w:rsidRPr="00903EBA" w:rsidRDefault="00903EBA" w:rsidP="00903EBA">
      <w:pPr>
        <w:ind w:firstLine="709"/>
        <w:jc w:val="both"/>
        <w:rPr>
          <w:lang w:val="en-ID"/>
        </w:rPr>
      </w:pPr>
      <w:r w:rsidRPr="00903EBA">
        <w:rPr>
          <w:lang w:val="en-ID"/>
        </w:rPr>
        <w:t xml:space="preserve">These findings imply that circulating miRNAs may be used as complementary markers to strengthen diagnosis, risk stratification, and clinical outcome monitoring in patients with myocardial infarction, particularly those with obesity or metabolic disorders. This potential arises because miRNAs can reflect various biological processes, including myocardial injury, inflammation, platelet activation, endothelial dysfunction, lipid abnormalities, angiogenesis, and ventricular </w:t>
      </w:r>
      <w:proofErr w:type="spellStart"/>
      <w:r w:rsidRPr="00903EBA">
        <w:rPr>
          <w:lang w:val="en-ID"/>
        </w:rPr>
        <w:t>remodeling</w:t>
      </w:r>
      <w:proofErr w:type="spellEnd"/>
      <w:r w:rsidRPr="00903EBA">
        <w:rPr>
          <w:lang w:val="en-ID"/>
        </w:rPr>
        <w:t>. The findings also indicate that obesity has rarely been treated as a primary variable in the included articles. Most studies assessed obesity indirectly through cardiometabolic indicators such as body mass index, diabetes mellitus, lipid profiles, active body mass, basal metabolism, severe obesity, and subclinical atherosclerosis.</w:t>
      </w:r>
    </w:p>
    <w:p w14:paraId="1FA777BA" w14:textId="77777777" w:rsidR="00903EBA" w:rsidRPr="00903EBA" w:rsidRDefault="00903EBA" w:rsidP="00903EBA">
      <w:pPr>
        <w:ind w:firstLine="709"/>
        <w:jc w:val="both"/>
        <w:rPr>
          <w:lang w:val="en-ID"/>
        </w:rPr>
      </w:pPr>
      <w:r w:rsidRPr="00903EBA">
        <w:rPr>
          <w:lang w:val="en-ID"/>
        </w:rPr>
        <w:t>The limitations of this study include the high heterogeneity across articles, differences in the types of miRNAs investigated, variations in biological sample sources, detection methods, comparison groups, blood collection timing, and clinical outcomes. The partially asymmetrical funnel plot also indicates the possibility of publication bias or small-study effects. Future studies should employ prospective designs, larger sample sizes, clear stratification between obese and non-obese patients, consistent reporting of body mass index and adiposity indices, and standardized miRNA testing methods. Validation of miRNA panels in broader populations is also required to enable circulating miRNAs to be developed as more robust biomarkers for the diagnosis and prognosis of myocardial infarction in patients with obesity.</w:t>
      </w:r>
    </w:p>
    <w:p w14:paraId="7EBDEF5F" w14:textId="77777777" w:rsidR="002C3D92" w:rsidRDefault="002C3D92"/>
    <w:p w14:paraId="3CC04293" w14:textId="77777777" w:rsidR="0020005D" w:rsidRDefault="0020005D"/>
    <w:p w14:paraId="0D6EA6E2" w14:textId="2EEB7BCB" w:rsidR="002C3D92" w:rsidRDefault="00770324">
      <w:pPr>
        <w:rPr>
          <w:b/>
          <w:bCs/>
        </w:rPr>
      </w:pPr>
      <w:r>
        <w:rPr>
          <w:b/>
          <w:bCs/>
        </w:rPr>
        <w:t>REFERENCES</w:t>
      </w:r>
    </w:p>
    <w:sdt>
      <w:sdtPr>
        <w:rPr>
          <w:rFonts w:cstheme="minorHAnsi"/>
          <w:color w:val="000000"/>
          <w:sz w:val="24"/>
          <w:szCs w:val="24"/>
        </w:rPr>
        <w:tag w:val="MENDELEY_BIBLIOGRAPHY"/>
        <w:id w:val="-1308472666"/>
        <w:placeholder>
          <w:docPart w:val="DefaultPlaceholder_-1854013440"/>
        </w:placeholder>
      </w:sdtPr>
      <w:sdtContent>
        <w:p w14:paraId="4C801F83" w14:textId="77777777" w:rsidR="00B13339" w:rsidRPr="00B13339" w:rsidRDefault="00B13339" w:rsidP="00B13339">
          <w:pPr>
            <w:autoSpaceDE w:val="0"/>
            <w:autoSpaceDN w:val="0"/>
            <w:ind w:hanging="640"/>
            <w:jc w:val="both"/>
            <w:divId w:val="605819323"/>
            <w:rPr>
              <w:rFonts w:eastAsia="Times New Roman" w:cstheme="minorHAnsi"/>
              <w:color w:val="000000"/>
              <w:kern w:val="0"/>
              <w:sz w:val="24"/>
              <w:szCs w:val="24"/>
              <w14:ligatures w14:val="none"/>
            </w:rPr>
          </w:pPr>
          <w:r w:rsidRPr="00B13339">
            <w:rPr>
              <w:rFonts w:eastAsia="Times New Roman" w:cstheme="minorHAnsi"/>
              <w:color w:val="000000"/>
              <w:sz w:val="24"/>
              <w:szCs w:val="24"/>
            </w:rPr>
            <w:t>[1]</w:t>
          </w:r>
          <w:r w:rsidRPr="00B13339">
            <w:rPr>
              <w:rFonts w:eastAsia="Times New Roman" w:cstheme="minorHAnsi"/>
              <w:color w:val="000000"/>
              <w:sz w:val="24"/>
              <w:szCs w:val="24"/>
            </w:rPr>
            <w:tab/>
            <w:t>WHO. Obesity and Overweight. World Health Organization 2025. https://www.who.int/news-room/fact-sheets/detail/obesity-and-overweight (accessed June 29, 2026).</w:t>
          </w:r>
        </w:p>
        <w:p w14:paraId="6A45B297" w14:textId="77777777" w:rsidR="00B13339" w:rsidRPr="00B13339" w:rsidRDefault="00B13339" w:rsidP="00B13339">
          <w:pPr>
            <w:autoSpaceDE w:val="0"/>
            <w:autoSpaceDN w:val="0"/>
            <w:ind w:hanging="640"/>
            <w:jc w:val="both"/>
            <w:divId w:val="1096709294"/>
            <w:rPr>
              <w:rFonts w:eastAsia="Times New Roman" w:cstheme="minorHAnsi"/>
              <w:color w:val="000000"/>
              <w:sz w:val="24"/>
              <w:szCs w:val="24"/>
            </w:rPr>
          </w:pPr>
          <w:r w:rsidRPr="00B13339">
            <w:rPr>
              <w:rFonts w:eastAsia="Times New Roman" w:cstheme="minorHAnsi"/>
              <w:color w:val="000000"/>
              <w:sz w:val="24"/>
              <w:szCs w:val="24"/>
            </w:rPr>
            <w:lastRenderedPageBreak/>
            <w:t>[2]</w:t>
          </w:r>
          <w:r w:rsidRPr="00B13339">
            <w:rPr>
              <w:rFonts w:eastAsia="Times New Roman" w:cstheme="minorHAnsi"/>
              <w:color w:val="000000"/>
              <w:sz w:val="24"/>
              <w:szCs w:val="24"/>
            </w:rPr>
            <w:tab/>
            <w:t>WHO. Cardiovascular diseases (CVDs). World Health Organization 2025. https://www.who.int/news-room/fact-sheets/detail/cardiovascular-diseases-(cvds) (accessed June 29, 2026).</w:t>
          </w:r>
        </w:p>
        <w:p w14:paraId="0EE12812" w14:textId="77777777" w:rsidR="00B13339" w:rsidRPr="00B13339" w:rsidRDefault="00B13339" w:rsidP="00B13339">
          <w:pPr>
            <w:autoSpaceDE w:val="0"/>
            <w:autoSpaceDN w:val="0"/>
            <w:ind w:hanging="640"/>
            <w:jc w:val="both"/>
            <w:divId w:val="2043821073"/>
            <w:rPr>
              <w:rFonts w:eastAsia="Times New Roman" w:cstheme="minorHAnsi"/>
              <w:color w:val="000000"/>
              <w:sz w:val="24"/>
              <w:szCs w:val="24"/>
            </w:rPr>
          </w:pPr>
          <w:r w:rsidRPr="00B13339">
            <w:rPr>
              <w:rFonts w:eastAsia="Times New Roman" w:cstheme="minorHAnsi"/>
              <w:color w:val="000000"/>
              <w:sz w:val="24"/>
              <w:szCs w:val="24"/>
            </w:rPr>
            <w:t>[3]</w:t>
          </w:r>
          <w:r w:rsidRPr="00B13339">
            <w:rPr>
              <w:rFonts w:eastAsia="Times New Roman" w:cstheme="minorHAnsi"/>
              <w:color w:val="000000"/>
              <w:sz w:val="24"/>
              <w:szCs w:val="24"/>
            </w:rPr>
            <w:tab/>
            <w:t>Federation WH. World Heart Report 2025: Obesity and Cardiovascular Disease. Geneva: World Heart Federation; 2025.</w:t>
          </w:r>
        </w:p>
        <w:p w14:paraId="6ECAEC84" w14:textId="77777777" w:rsidR="00B13339" w:rsidRPr="00B13339" w:rsidRDefault="00B13339" w:rsidP="00B13339">
          <w:pPr>
            <w:autoSpaceDE w:val="0"/>
            <w:autoSpaceDN w:val="0"/>
            <w:ind w:hanging="640"/>
            <w:jc w:val="both"/>
            <w:divId w:val="2106338023"/>
            <w:rPr>
              <w:rFonts w:eastAsia="Times New Roman" w:cstheme="minorHAnsi"/>
              <w:color w:val="000000"/>
              <w:sz w:val="24"/>
              <w:szCs w:val="24"/>
            </w:rPr>
          </w:pPr>
          <w:r w:rsidRPr="00B13339">
            <w:rPr>
              <w:rFonts w:eastAsia="Times New Roman" w:cstheme="minorHAnsi"/>
              <w:color w:val="000000"/>
              <w:sz w:val="24"/>
              <w:szCs w:val="24"/>
            </w:rPr>
            <w:t>[4]</w:t>
          </w:r>
          <w:r w:rsidRPr="00B13339">
            <w:rPr>
              <w:rFonts w:eastAsia="Times New Roman" w:cstheme="minorHAnsi"/>
              <w:color w:val="000000"/>
              <w:sz w:val="24"/>
              <w:szCs w:val="24"/>
            </w:rPr>
            <w:tab/>
            <w:t xml:space="preserve">Silveira A, Gomes J, Roque F, Fernandes T, de Oliveira EM. MicroRNAs in obesity-associated disorders: the role of exercise training. </w:t>
          </w:r>
          <w:proofErr w:type="spellStart"/>
          <w:r w:rsidRPr="00B13339">
            <w:rPr>
              <w:rFonts w:eastAsia="Times New Roman" w:cstheme="minorHAnsi"/>
              <w:color w:val="000000"/>
              <w:sz w:val="24"/>
              <w:szCs w:val="24"/>
            </w:rPr>
            <w:t>Obes</w:t>
          </w:r>
          <w:proofErr w:type="spellEnd"/>
          <w:r w:rsidRPr="00B13339">
            <w:rPr>
              <w:rFonts w:eastAsia="Times New Roman" w:cstheme="minorHAnsi"/>
              <w:color w:val="000000"/>
              <w:sz w:val="24"/>
              <w:szCs w:val="24"/>
            </w:rPr>
            <w:t xml:space="preserve"> Facts </w:t>
          </w:r>
          <w:proofErr w:type="gramStart"/>
          <w:r w:rsidRPr="00B13339">
            <w:rPr>
              <w:rFonts w:eastAsia="Times New Roman" w:cstheme="minorHAnsi"/>
              <w:color w:val="000000"/>
              <w:sz w:val="24"/>
              <w:szCs w:val="24"/>
            </w:rPr>
            <w:t>2022;15:105</w:t>
          </w:r>
          <w:proofErr w:type="gramEnd"/>
          <w:r w:rsidRPr="00B13339">
            <w:rPr>
              <w:rFonts w:eastAsia="Times New Roman" w:cstheme="minorHAnsi"/>
              <w:color w:val="000000"/>
              <w:sz w:val="24"/>
              <w:szCs w:val="24"/>
            </w:rPr>
            <w:t>–17. https://doi.org/10.1159/000517849.</w:t>
          </w:r>
        </w:p>
        <w:p w14:paraId="79E063B5" w14:textId="77777777" w:rsidR="00B13339" w:rsidRPr="00B13339" w:rsidRDefault="00B13339" w:rsidP="00B13339">
          <w:pPr>
            <w:autoSpaceDE w:val="0"/>
            <w:autoSpaceDN w:val="0"/>
            <w:ind w:hanging="640"/>
            <w:jc w:val="both"/>
            <w:divId w:val="988096027"/>
            <w:rPr>
              <w:rFonts w:eastAsia="Times New Roman" w:cstheme="minorHAnsi"/>
              <w:color w:val="000000"/>
              <w:sz w:val="24"/>
              <w:szCs w:val="24"/>
            </w:rPr>
          </w:pPr>
          <w:r w:rsidRPr="00B13339">
            <w:rPr>
              <w:rFonts w:eastAsia="Times New Roman" w:cstheme="minorHAnsi"/>
              <w:color w:val="000000"/>
              <w:sz w:val="24"/>
              <w:szCs w:val="24"/>
            </w:rPr>
            <w:t>[5]</w:t>
          </w:r>
          <w:r w:rsidRPr="00B13339">
            <w:rPr>
              <w:rFonts w:eastAsia="Times New Roman" w:cstheme="minorHAnsi"/>
              <w:color w:val="000000"/>
              <w:sz w:val="24"/>
              <w:szCs w:val="24"/>
            </w:rPr>
            <w:tab/>
            <w:t xml:space="preserve">Byrne RA, Rossello X, Coughlan JJ, Barbato E, Berry C, Chieffo A. 2023 ESC Guidelines for the management of acute coronary syndromes. </w:t>
          </w:r>
          <w:proofErr w:type="spellStart"/>
          <w:r w:rsidRPr="00B13339">
            <w:rPr>
              <w:rFonts w:eastAsia="Times New Roman" w:cstheme="minorHAnsi"/>
              <w:color w:val="000000"/>
              <w:sz w:val="24"/>
              <w:szCs w:val="24"/>
            </w:rPr>
            <w:t>Eur</w:t>
          </w:r>
          <w:proofErr w:type="spellEnd"/>
          <w:r w:rsidRPr="00B13339">
            <w:rPr>
              <w:rFonts w:eastAsia="Times New Roman" w:cstheme="minorHAnsi"/>
              <w:color w:val="000000"/>
              <w:sz w:val="24"/>
              <w:szCs w:val="24"/>
            </w:rPr>
            <w:t xml:space="preserve"> Heart J </w:t>
          </w:r>
          <w:proofErr w:type="gramStart"/>
          <w:r w:rsidRPr="00B13339">
            <w:rPr>
              <w:rFonts w:eastAsia="Times New Roman" w:cstheme="minorHAnsi"/>
              <w:color w:val="000000"/>
              <w:sz w:val="24"/>
              <w:szCs w:val="24"/>
            </w:rPr>
            <w:t>2023;44:3720</w:t>
          </w:r>
          <w:proofErr w:type="gramEnd"/>
          <w:r w:rsidRPr="00B13339">
            <w:rPr>
              <w:rFonts w:eastAsia="Times New Roman" w:cstheme="minorHAnsi"/>
              <w:color w:val="000000"/>
              <w:sz w:val="24"/>
              <w:szCs w:val="24"/>
            </w:rPr>
            <w:t>–826. https://doi.org/10.1093/eurheartj/ehad191.</w:t>
          </w:r>
        </w:p>
        <w:p w14:paraId="305E1C5A" w14:textId="77777777" w:rsidR="00B13339" w:rsidRPr="00B13339" w:rsidRDefault="00B13339" w:rsidP="00B13339">
          <w:pPr>
            <w:autoSpaceDE w:val="0"/>
            <w:autoSpaceDN w:val="0"/>
            <w:ind w:hanging="640"/>
            <w:jc w:val="both"/>
            <w:divId w:val="1412460408"/>
            <w:rPr>
              <w:rFonts w:eastAsia="Times New Roman" w:cstheme="minorHAnsi"/>
              <w:color w:val="000000"/>
              <w:sz w:val="24"/>
              <w:szCs w:val="24"/>
            </w:rPr>
          </w:pPr>
          <w:r w:rsidRPr="00B13339">
            <w:rPr>
              <w:rFonts w:eastAsia="Times New Roman" w:cstheme="minorHAnsi"/>
              <w:color w:val="000000"/>
              <w:sz w:val="24"/>
              <w:szCs w:val="24"/>
            </w:rPr>
            <w:t>[6]</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Abozaid</w:t>
          </w:r>
          <w:proofErr w:type="spellEnd"/>
          <w:r w:rsidRPr="00B13339">
            <w:rPr>
              <w:rFonts w:eastAsia="Times New Roman" w:cstheme="minorHAnsi"/>
              <w:color w:val="000000"/>
              <w:sz w:val="24"/>
              <w:szCs w:val="24"/>
            </w:rPr>
            <w:t xml:space="preserve"> YJ, Zhang X, </w:t>
          </w:r>
          <w:proofErr w:type="spellStart"/>
          <w:r w:rsidRPr="00B13339">
            <w:rPr>
              <w:rFonts w:eastAsia="Times New Roman" w:cstheme="minorHAnsi"/>
              <w:color w:val="000000"/>
              <w:sz w:val="24"/>
              <w:szCs w:val="24"/>
            </w:rPr>
            <w:t>Mens</w:t>
          </w:r>
          <w:proofErr w:type="spellEnd"/>
          <w:r w:rsidRPr="00B13339">
            <w:rPr>
              <w:rFonts w:eastAsia="Times New Roman" w:cstheme="minorHAnsi"/>
              <w:color w:val="000000"/>
              <w:sz w:val="24"/>
              <w:szCs w:val="24"/>
            </w:rPr>
            <w:t xml:space="preserve"> MMJ, </w:t>
          </w:r>
          <w:proofErr w:type="spellStart"/>
          <w:r w:rsidRPr="00B13339">
            <w:rPr>
              <w:rFonts w:eastAsia="Times New Roman" w:cstheme="minorHAnsi"/>
              <w:color w:val="000000"/>
              <w:sz w:val="24"/>
              <w:szCs w:val="24"/>
            </w:rPr>
            <w:t>Ahmadizar</w:t>
          </w:r>
          <w:proofErr w:type="spellEnd"/>
          <w:r w:rsidRPr="00B13339">
            <w:rPr>
              <w:rFonts w:eastAsia="Times New Roman" w:cstheme="minorHAnsi"/>
              <w:color w:val="000000"/>
              <w:sz w:val="24"/>
              <w:szCs w:val="24"/>
            </w:rPr>
            <w:t xml:space="preserve"> F, Limpens M, Ikram MA. Plasma circulating microRNAs associated with obesity, body fat distribution, and fat mass: the Rotterdam Study. Int J </w:t>
          </w:r>
          <w:proofErr w:type="spellStart"/>
          <w:r w:rsidRPr="00B13339">
            <w:rPr>
              <w:rFonts w:eastAsia="Times New Roman" w:cstheme="minorHAnsi"/>
              <w:color w:val="000000"/>
              <w:sz w:val="24"/>
              <w:szCs w:val="24"/>
            </w:rPr>
            <w:t>Obes</w:t>
          </w:r>
          <w:proofErr w:type="spellEnd"/>
          <w:r w:rsidRPr="00B13339">
            <w:rPr>
              <w:rFonts w:eastAsia="Times New Roman" w:cstheme="minorHAnsi"/>
              <w:color w:val="000000"/>
              <w:sz w:val="24"/>
              <w:szCs w:val="24"/>
            </w:rPr>
            <w:t xml:space="preserve"> </w:t>
          </w:r>
          <w:proofErr w:type="gramStart"/>
          <w:r w:rsidRPr="00B13339">
            <w:rPr>
              <w:rFonts w:eastAsia="Times New Roman" w:cstheme="minorHAnsi"/>
              <w:color w:val="000000"/>
              <w:sz w:val="24"/>
              <w:szCs w:val="24"/>
            </w:rPr>
            <w:t>2022;46:2137</w:t>
          </w:r>
          <w:proofErr w:type="gramEnd"/>
          <w:r w:rsidRPr="00B13339">
            <w:rPr>
              <w:rFonts w:eastAsia="Times New Roman" w:cstheme="minorHAnsi"/>
              <w:color w:val="000000"/>
              <w:sz w:val="24"/>
              <w:szCs w:val="24"/>
            </w:rPr>
            <w:t>–44. https://doi.org/10.1038/s41366-022-01227-8.</w:t>
          </w:r>
        </w:p>
        <w:p w14:paraId="25727D71" w14:textId="77777777" w:rsidR="00B13339" w:rsidRPr="00B13339" w:rsidRDefault="00B13339" w:rsidP="00B13339">
          <w:pPr>
            <w:autoSpaceDE w:val="0"/>
            <w:autoSpaceDN w:val="0"/>
            <w:ind w:hanging="640"/>
            <w:jc w:val="both"/>
            <w:divId w:val="995571438"/>
            <w:rPr>
              <w:rFonts w:eastAsia="Times New Roman" w:cstheme="minorHAnsi"/>
              <w:color w:val="000000"/>
              <w:sz w:val="24"/>
              <w:szCs w:val="24"/>
            </w:rPr>
          </w:pPr>
          <w:r w:rsidRPr="00B13339">
            <w:rPr>
              <w:rFonts w:eastAsia="Times New Roman" w:cstheme="minorHAnsi"/>
              <w:color w:val="000000"/>
              <w:sz w:val="24"/>
              <w:szCs w:val="24"/>
            </w:rPr>
            <w:t>[7]</w:t>
          </w:r>
          <w:r w:rsidRPr="00B13339">
            <w:rPr>
              <w:rFonts w:eastAsia="Times New Roman" w:cstheme="minorHAnsi"/>
              <w:color w:val="000000"/>
              <w:sz w:val="24"/>
              <w:szCs w:val="24"/>
            </w:rPr>
            <w:tab/>
            <w:t xml:space="preserve">Karlin H, Sooda M, Larson M, Rong J, Huan T, </w:t>
          </w:r>
          <w:proofErr w:type="spellStart"/>
          <w:r w:rsidRPr="00B13339">
            <w:rPr>
              <w:rFonts w:eastAsia="Times New Roman" w:cstheme="minorHAnsi"/>
              <w:color w:val="000000"/>
              <w:sz w:val="24"/>
              <w:szCs w:val="24"/>
            </w:rPr>
            <w:t>Mens</w:t>
          </w:r>
          <w:proofErr w:type="spellEnd"/>
          <w:r w:rsidRPr="00B13339">
            <w:rPr>
              <w:rFonts w:eastAsia="Times New Roman" w:cstheme="minorHAnsi"/>
              <w:color w:val="000000"/>
              <w:sz w:val="24"/>
              <w:szCs w:val="24"/>
            </w:rPr>
            <w:t xml:space="preserve"> MMJ. Plasma extracellular microRNAs associated with cardiovascular disease risk factors in middle-aged and older adults. J Am Heart Assoc 2024;</w:t>
          </w:r>
          <w:proofErr w:type="gramStart"/>
          <w:r w:rsidRPr="00B13339">
            <w:rPr>
              <w:rFonts w:eastAsia="Times New Roman" w:cstheme="minorHAnsi"/>
              <w:color w:val="000000"/>
              <w:sz w:val="24"/>
              <w:szCs w:val="24"/>
            </w:rPr>
            <w:t>13:e</w:t>
          </w:r>
          <w:proofErr w:type="gramEnd"/>
          <w:r w:rsidRPr="00B13339">
            <w:rPr>
              <w:rFonts w:eastAsia="Times New Roman" w:cstheme="minorHAnsi"/>
              <w:color w:val="000000"/>
              <w:sz w:val="24"/>
              <w:szCs w:val="24"/>
            </w:rPr>
            <w:t>033674. https://doi.org/10.1161/JAHA.123.033674.</w:t>
          </w:r>
        </w:p>
        <w:p w14:paraId="34431C3D" w14:textId="77777777" w:rsidR="00B13339" w:rsidRPr="00B13339" w:rsidRDefault="00B13339" w:rsidP="00B13339">
          <w:pPr>
            <w:autoSpaceDE w:val="0"/>
            <w:autoSpaceDN w:val="0"/>
            <w:ind w:hanging="640"/>
            <w:jc w:val="both"/>
            <w:divId w:val="961421725"/>
            <w:rPr>
              <w:rFonts w:eastAsia="Times New Roman" w:cstheme="minorHAnsi"/>
              <w:color w:val="000000"/>
              <w:sz w:val="24"/>
              <w:szCs w:val="24"/>
            </w:rPr>
          </w:pPr>
          <w:r w:rsidRPr="00B13339">
            <w:rPr>
              <w:rFonts w:eastAsia="Times New Roman" w:cstheme="minorHAnsi"/>
              <w:color w:val="000000"/>
              <w:sz w:val="24"/>
              <w:szCs w:val="24"/>
            </w:rPr>
            <w:t>[8]</w:t>
          </w:r>
          <w:r w:rsidRPr="00B13339">
            <w:rPr>
              <w:rFonts w:eastAsia="Times New Roman" w:cstheme="minorHAnsi"/>
              <w:color w:val="000000"/>
              <w:sz w:val="24"/>
              <w:szCs w:val="24"/>
            </w:rPr>
            <w:tab/>
            <w:t>Lee GK, Hsieh YP, Hsu SW, Lan SJ. Exploring diagnostic and prognostic predictive values of microRNAs for acute myocardial infarction: a PRISMA-compliant systematic review and meta-analysis. Medicine 2021;</w:t>
          </w:r>
          <w:proofErr w:type="gramStart"/>
          <w:r w:rsidRPr="00B13339">
            <w:rPr>
              <w:rFonts w:eastAsia="Times New Roman" w:cstheme="minorHAnsi"/>
              <w:color w:val="000000"/>
              <w:sz w:val="24"/>
              <w:szCs w:val="24"/>
            </w:rPr>
            <w:t>100:e</w:t>
          </w:r>
          <w:proofErr w:type="gramEnd"/>
          <w:r w:rsidRPr="00B13339">
            <w:rPr>
              <w:rFonts w:eastAsia="Times New Roman" w:cstheme="minorHAnsi"/>
              <w:color w:val="000000"/>
              <w:sz w:val="24"/>
              <w:szCs w:val="24"/>
            </w:rPr>
            <w:t>26627. https://doi.org/10.1097/MD.0000000000026627.</w:t>
          </w:r>
        </w:p>
        <w:p w14:paraId="0D9F0EE1" w14:textId="77777777" w:rsidR="00B13339" w:rsidRPr="00B13339" w:rsidRDefault="00B13339" w:rsidP="00B13339">
          <w:pPr>
            <w:autoSpaceDE w:val="0"/>
            <w:autoSpaceDN w:val="0"/>
            <w:ind w:hanging="640"/>
            <w:jc w:val="both"/>
            <w:divId w:val="1209535397"/>
            <w:rPr>
              <w:rFonts w:eastAsia="Times New Roman" w:cstheme="minorHAnsi"/>
              <w:color w:val="000000"/>
              <w:sz w:val="24"/>
              <w:szCs w:val="24"/>
            </w:rPr>
          </w:pPr>
          <w:r w:rsidRPr="00B13339">
            <w:rPr>
              <w:rFonts w:eastAsia="Times New Roman" w:cstheme="minorHAnsi"/>
              <w:color w:val="000000"/>
              <w:sz w:val="24"/>
              <w:szCs w:val="24"/>
            </w:rPr>
            <w:t>[9]</w:t>
          </w:r>
          <w:r w:rsidRPr="00B13339">
            <w:rPr>
              <w:rFonts w:eastAsia="Times New Roman" w:cstheme="minorHAnsi"/>
              <w:color w:val="000000"/>
              <w:sz w:val="24"/>
              <w:szCs w:val="24"/>
            </w:rPr>
            <w:tab/>
            <w:t>Wang J, Chen J, Sen S. Circulating microRNA-208 family as early diagnostic biomarkers for acute myocardial infarction: a meta-analysis. Medicine 2021;</w:t>
          </w:r>
          <w:proofErr w:type="gramStart"/>
          <w:r w:rsidRPr="00B13339">
            <w:rPr>
              <w:rFonts w:eastAsia="Times New Roman" w:cstheme="minorHAnsi"/>
              <w:color w:val="000000"/>
              <w:sz w:val="24"/>
              <w:szCs w:val="24"/>
            </w:rPr>
            <w:t>100:e</w:t>
          </w:r>
          <w:proofErr w:type="gramEnd"/>
          <w:r w:rsidRPr="00B13339">
            <w:rPr>
              <w:rFonts w:eastAsia="Times New Roman" w:cstheme="minorHAnsi"/>
              <w:color w:val="000000"/>
              <w:sz w:val="24"/>
              <w:szCs w:val="24"/>
            </w:rPr>
            <w:t>27779. https://doi.org/10.1097/MD.0000000000027779.</w:t>
          </w:r>
        </w:p>
        <w:p w14:paraId="2A0A827D" w14:textId="77777777" w:rsidR="00B13339" w:rsidRPr="00B13339" w:rsidRDefault="00B13339" w:rsidP="00B13339">
          <w:pPr>
            <w:autoSpaceDE w:val="0"/>
            <w:autoSpaceDN w:val="0"/>
            <w:ind w:hanging="640"/>
            <w:jc w:val="both"/>
            <w:divId w:val="226189753"/>
            <w:rPr>
              <w:rFonts w:eastAsia="Times New Roman" w:cstheme="minorHAnsi"/>
              <w:color w:val="000000"/>
              <w:sz w:val="24"/>
              <w:szCs w:val="24"/>
            </w:rPr>
          </w:pPr>
          <w:r w:rsidRPr="00B13339">
            <w:rPr>
              <w:rFonts w:eastAsia="Times New Roman" w:cstheme="minorHAnsi"/>
              <w:color w:val="000000"/>
              <w:sz w:val="24"/>
              <w:szCs w:val="24"/>
            </w:rPr>
            <w:t>[10]</w:t>
          </w:r>
          <w:r w:rsidRPr="00B13339">
            <w:rPr>
              <w:rFonts w:eastAsia="Times New Roman" w:cstheme="minorHAnsi"/>
              <w:color w:val="000000"/>
              <w:sz w:val="24"/>
              <w:szCs w:val="24"/>
            </w:rPr>
            <w:tab/>
            <w:t xml:space="preserve">He JG, Wang SQ, Alimo I, Xiao JW, Yang YQ, Du SY. Circulating miRNA-21 as a diagnostic biomarker for acute coronary syndrome: a systematic review and meta-analysis of diagnostic test accuracy study. Cardiovasc </w:t>
          </w:r>
          <w:proofErr w:type="spellStart"/>
          <w:r w:rsidRPr="00B13339">
            <w:rPr>
              <w:rFonts w:eastAsia="Times New Roman" w:cstheme="minorHAnsi"/>
              <w:color w:val="000000"/>
              <w:sz w:val="24"/>
              <w:szCs w:val="24"/>
            </w:rPr>
            <w:t>Diagn</w:t>
          </w:r>
          <w:proofErr w:type="spellEnd"/>
          <w:r w:rsidRPr="00B13339">
            <w:rPr>
              <w:rFonts w:eastAsia="Times New Roman" w:cstheme="minorHAnsi"/>
              <w:color w:val="000000"/>
              <w:sz w:val="24"/>
              <w:szCs w:val="24"/>
            </w:rPr>
            <w:t xml:space="preserve"> Ther </w:t>
          </w:r>
          <w:proofErr w:type="gramStart"/>
          <w:r w:rsidRPr="00B13339">
            <w:rPr>
              <w:rFonts w:eastAsia="Times New Roman" w:cstheme="minorHAnsi"/>
              <w:color w:val="000000"/>
              <w:sz w:val="24"/>
              <w:szCs w:val="24"/>
            </w:rPr>
            <w:t>2024;14:427</w:t>
          </w:r>
          <w:proofErr w:type="gramEnd"/>
          <w:r w:rsidRPr="00B13339">
            <w:rPr>
              <w:rFonts w:eastAsia="Times New Roman" w:cstheme="minorHAnsi"/>
              <w:color w:val="000000"/>
              <w:sz w:val="24"/>
              <w:szCs w:val="24"/>
            </w:rPr>
            <w:t>–39. https://doi.org/10.21037/cdt-23-385.</w:t>
          </w:r>
        </w:p>
        <w:p w14:paraId="703CCA73" w14:textId="77777777" w:rsidR="00B13339" w:rsidRPr="00B13339" w:rsidRDefault="00B13339" w:rsidP="00B13339">
          <w:pPr>
            <w:autoSpaceDE w:val="0"/>
            <w:autoSpaceDN w:val="0"/>
            <w:ind w:hanging="640"/>
            <w:jc w:val="both"/>
            <w:divId w:val="484661206"/>
            <w:rPr>
              <w:rFonts w:eastAsia="Times New Roman" w:cstheme="minorHAnsi"/>
              <w:color w:val="000000"/>
              <w:sz w:val="24"/>
              <w:szCs w:val="24"/>
            </w:rPr>
          </w:pPr>
          <w:r w:rsidRPr="00B13339">
            <w:rPr>
              <w:rFonts w:eastAsia="Times New Roman" w:cstheme="minorHAnsi"/>
              <w:color w:val="000000"/>
              <w:sz w:val="24"/>
              <w:szCs w:val="24"/>
            </w:rPr>
            <w:t>[11]</w:t>
          </w:r>
          <w:r w:rsidRPr="00B13339">
            <w:rPr>
              <w:rFonts w:eastAsia="Times New Roman" w:cstheme="minorHAnsi"/>
              <w:color w:val="000000"/>
              <w:sz w:val="24"/>
              <w:szCs w:val="24"/>
            </w:rPr>
            <w:tab/>
            <w:t xml:space="preserve">Li G, Zhao J, Zhou Z, Xu W, Wang S, Sun Q. Circulating microRNA-1 as a diagnostic biomarker for acute myocardial infarction: a meta-analysis. </w:t>
          </w:r>
          <w:proofErr w:type="spellStart"/>
          <w:r w:rsidRPr="00B13339">
            <w:rPr>
              <w:rFonts w:eastAsia="Times New Roman" w:cstheme="minorHAnsi"/>
              <w:color w:val="000000"/>
              <w:sz w:val="24"/>
              <w:szCs w:val="24"/>
            </w:rPr>
            <w:t>Cardiol</w:t>
          </w:r>
          <w:proofErr w:type="spellEnd"/>
          <w:r w:rsidRPr="00B13339">
            <w:rPr>
              <w:rFonts w:eastAsia="Times New Roman" w:cstheme="minorHAnsi"/>
              <w:color w:val="000000"/>
              <w:sz w:val="24"/>
              <w:szCs w:val="24"/>
            </w:rPr>
            <w:t xml:space="preserve"> J </w:t>
          </w:r>
          <w:proofErr w:type="gramStart"/>
          <w:r w:rsidRPr="00B13339">
            <w:rPr>
              <w:rFonts w:eastAsia="Times New Roman" w:cstheme="minorHAnsi"/>
              <w:color w:val="000000"/>
              <w:sz w:val="24"/>
              <w:szCs w:val="24"/>
            </w:rPr>
            <w:t>2025;32:643</w:t>
          </w:r>
          <w:proofErr w:type="gramEnd"/>
          <w:r w:rsidRPr="00B13339">
            <w:rPr>
              <w:rFonts w:eastAsia="Times New Roman" w:cstheme="minorHAnsi"/>
              <w:color w:val="000000"/>
              <w:sz w:val="24"/>
              <w:szCs w:val="24"/>
            </w:rPr>
            <w:t>–54. https://doi.org/10.5603/cj.100348.</w:t>
          </w:r>
        </w:p>
        <w:p w14:paraId="672FA432" w14:textId="77777777" w:rsidR="00B13339" w:rsidRPr="00B13339" w:rsidRDefault="00B13339" w:rsidP="00B13339">
          <w:pPr>
            <w:autoSpaceDE w:val="0"/>
            <w:autoSpaceDN w:val="0"/>
            <w:ind w:hanging="640"/>
            <w:jc w:val="both"/>
            <w:divId w:val="2129228457"/>
            <w:rPr>
              <w:rFonts w:eastAsia="Times New Roman" w:cstheme="minorHAnsi"/>
              <w:color w:val="000000"/>
              <w:sz w:val="24"/>
              <w:szCs w:val="24"/>
            </w:rPr>
          </w:pPr>
          <w:r w:rsidRPr="00B13339">
            <w:rPr>
              <w:rFonts w:eastAsia="Times New Roman" w:cstheme="minorHAnsi"/>
              <w:color w:val="000000"/>
              <w:sz w:val="24"/>
              <w:szCs w:val="24"/>
            </w:rPr>
            <w:t>[12]</w:t>
          </w:r>
          <w:r w:rsidRPr="00B13339">
            <w:rPr>
              <w:rFonts w:eastAsia="Times New Roman" w:cstheme="minorHAnsi"/>
              <w:color w:val="000000"/>
              <w:sz w:val="24"/>
              <w:szCs w:val="24"/>
            </w:rPr>
            <w:tab/>
            <w:t xml:space="preserve">Hromadka M, </w:t>
          </w:r>
          <w:proofErr w:type="spellStart"/>
          <w:r w:rsidRPr="00B13339">
            <w:rPr>
              <w:rFonts w:eastAsia="Times New Roman" w:cstheme="minorHAnsi"/>
              <w:color w:val="000000"/>
              <w:sz w:val="24"/>
              <w:szCs w:val="24"/>
            </w:rPr>
            <w:t>Motovska</w:t>
          </w:r>
          <w:proofErr w:type="spellEnd"/>
          <w:r w:rsidRPr="00B13339">
            <w:rPr>
              <w:rFonts w:eastAsia="Times New Roman" w:cstheme="minorHAnsi"/>
              <w:color w:val="000000"/>
              <w:sz w:val="24"/>
              <w:szCs w:val="24"/>
            </w:rPr>
            <w:t xml:space="preserve"> Z, </w:t>
          </w:r>
          <w:proofErr w:type="spellStart"/>
          <w:r w:rsidRPr="00B13339">
            <w:rPr>
              <w:rFonts w:eastAsia="Times New Roman" w:cstheme="minorHAnsi"/>
              <w:color w:val="000000"/>
              <w:sz w:val="24"/>
              <w:szCs w:val="24"/>
            </w:rPr>
            <w:t>Hlinomaz</w:t>
          </w:r>
          <w:proofErr w:type="spellEnd"/>
          <w:r w:rsidRPr="00B13339">
            <w:rPr>
              <w:rFonts w:eastAsia="Times New Roman" w:cstheme="minorHAnsi"/>
              <w:color w:val="000000"/>
              <w:sz w:val="24"/>
              <w:szCs w:val="24"/>
            </w:rPr>
            <w:t xml:space="preserve"> O, Kala P, </w:t>
          </w:r>
          <w:proofErr w:type="spellStart"/>
          <w:r w:rsidRPr="00B13339">
            <w:rPr>
              <w:rFonts w:eastAsia="Times New Roman" w:cstheme="minorHAnsi"/>
              <w:color w:val="000000"/>
              <w:sz w:val="24"/>
              <w:szCs w:val="24"/>
            </w:rPr>
            <w:t>Tousek</w:t>
          </w:r>
          <w:proofErr w:type="spellEnd"/>
          <w:r w:rsidRPr="00B13339">
            <w:rPr>
              <w:rFonts w:eastAsia="Times New Roman" w:cstheme="minorHAnsi"/>
              <w:color w:val="000000"/>
              <w:sz w:val="24"/>
              <w:szCs w:val="24"/>
            </w:rPr>
            <w:t xml:space="preserve"> P, </w:t>
          </w:r>
          <w:proofErr w:type="spellStart"/>
          <w:r w:rsidRPr="00B13339">
            <w:rPr>
              <w:rFonts w:eastAsia="Times New Roman" w:cstheme="minorHAnsi"/>
              <w:color w:val="000000"/>
              <w:sz w:val="24"/>
              <w:szCs w:val="24"/>
            </w:rPr>
            <w:t>Jarkovsky</w:t>
          </w:r>
          <w:proofErr w:type="spellEnd"/>
          <w:r w:rsidRPr="00B13339">
            <w:rPr>
              <w:rFonts w:eastAsia="Times New Roman" w:cstheme="minorHAnsi"/>
              <w:color w:val="000000"/>
              <w:sz w:val="24"/>
              <w:szCs w:val="24"/>
            </w:rPr>
            <w:t xml:space="preserve"> J. MiR-126-3p and MiR-223-3p as biomarkers for prediction of thrombotic risk in patients with acute myocardial infarction and primary angioplasty. J Pers Med </w:t>
          </w:r>
          <w:proofErr w:type="gramStart"/>
          <w:r w:rsidRPr="00B13339">
            <w:rPr>
              <w:rFonts w:eastAsia="Times New Roman" w:cstheme="minorHAnsi"/>
              <w:color w:val="000000"/>
              <w:sz w:val="24"/>
              <w:szCs w:val="24"/>
            </w:rPr>
            <w:t>2021;11:508</w:t>
          </w:r>
          <w:proofErr w:type="gramEnd"/>
          <w:r w:rsidRPr="00B13339">
            <w:rPr>
              <w:rFonts w:eastAsia="Times New Roman" w:cstheme="minorHAnsi"/>
              <w:color w:val="000000"/>
              <w:sz w:val="24"/>
              <w:szCs w:val="24"/>
            </w:rPr>
            <w:t>. https://doi.org/10.3390/jpm11060508.</w:t>
          </w:r>
        </w:p>
        <w:p w14:paraId="29BB0D46" w14:textId="77777777" w:rsidR="00B13339" w:rsidRPr="00B13339" w:rsidRDefault="00B13339" w:rsidP="00B13339">
          <w:pPr>
            <w:autoSpaceDE w:val="0"/>
            <w:autoSpaceDN w:val="0"/>
            <w:ind w:hanging="640"/>
            <w:jc w:val="both"/>
            <w:divId w:val="172234110"/>
            <w:rPr>
              <w:rFonts w:eastAsia="Times New Roman" w:cstheme="minorHAnsi"/>
              <w:color w:val="000000"/>
              <w:sz w:val="24"/>
              <w:szCs w:val="24"/>
            </w:rPr>
          </w:pPr>
          <w:r w:rsidRPr="00B13339">
            <w:rPr>
              <w:rFonts w:eastAsia="Times New Roman" w:cstheme="minorHAnsi"/>
              <w:color w:val="000000"/>
              <w:sz w:val="24"/>
              <w:szCs w:val="24"/>
            </w:rPr>
            <w:lastRenderedPageBreak/>
            <w:t>[13]</w:t>
          </w:r>
          <w:r w:rsidRPr="00B13339">
            <w:rPr>
              <w:rFonts w:eastAsia="Times New Roman" w:cstheme="minorHAnsi"/>
              <w:color w:val="000000"/>
              <w:sz w:val="24"/>
              <w:szCs w:val="24"/>
            </w:rPr>
            <w:tab/>
            <w:t xml:space="preserve">Wang X, Lu Y, Zhao R, Zhu B, Liu J, Yue Q. Global surveillance of circulating microRNA for diagnostic and prognostic assessment of acute myocardial infarction based on the plasma small RNA sequencing. </w:t>
          </w:r>
          <w:proofErr w:type="spellStart"/>
          <w:r w:rsidRPr="00B13339">
            <w:rPr>
              <w:rFonts w:eastAsia="Times New Roman" w:cstheme="minorHAnsi"/>
              <w:color w:val="000000"/>
              <w:sz w:val="24"/>
              <w:szCs w:val="24"/>
            </w:rPr>
            <w:t>Biomark</w:t>
          </w:r>
          <w:proofErr w:type="spellEnd"/>
          <w:r w:rsidRPr="00B13339">
            <w:rPr>
              <w:rFonts w:eastAsia="Times New Roman" w:cstheme="minorHAnsi"/>
              <w:color w:val="000000"/>
              <w:sz w:val="24"/>
              <w:szCs w:val="24"/>
            </w:rPr>
            <w:t xml:space="preserve"> Res </w:t>
          </w:r>
          <w:proofErr w:type="gramStart"/>
          <w:r w:rsidRPr="00B13339">
            <w:rPr>
              <w:rFonts w:eastAsia="Times New Roman" w:cstheme="minorHAnsi"/>
              <w:color w:val="000000"/>
              <w:sz w:val="24"/>
              <w:szCs w:val="24"/>
            </w:rPr>
            <w:t>2024;12:143</w:t>
          </w:r>
          <w:proofErr w:type="gramEnd"/>
          <w:r w:rsidRPr="00B13339">
            <w:rPr>
              <w:rFonts w:eastAsia="Times New Roman" w:cstheme="minorHAnsi"/>
              <w:color w:val="000000"/>
              <w:sz w:val="24"/>
              <w:szCs w:val="24"/>
            </w:rPr>
            <w:t>. https://doi.org/10.1186/s40364-024-00690-x.</w:t>
          </w:r>
        </w:p>
        <w:p w14:paraId="07F8FA9E" w14:textId="77777777" w:rsidR="00B13339" w:rsidRPr="00B13339" w:rsidRDefault="00B13339" w:rsidP="00B13339">
          <w:pPr>
            <w:autoSpaceDE w:val="0"/>
            <w:autoSpaceDN w:val="0"/>
            <w:ind w:hanging="640"/>
            <w:jc w:val="both"/>
            <w:divId w:val="1998877552"/>
            <w:rPr>
              <w:rFonts w:eastAsia="Times New Roman" w:cstheme="minorHAnsi"/>
              <w:color w:val="000000"/>
              <w:sz w:val="24"/>
              <w:szCs w:val="24"/>
            </w:rPr>
          </w:pPr>
          <w:r w:rsidRPr="00B13339">
            <w:rPr>
              <w:rFonts w:eastAsia="Times New Roman" w:cstheme="minorHAnsi"/>
              <w:color w:val="000000"/>
              <w:sz w:val="24"/>
              <w:szCs w:val="24"/>
            </w:rPr>
            <w:t>[14]</w:t>
          </w:r>
          <w:r w:rsidRPr="00B13339">
            <w:rPr>
              <w:rFonts w:eastAsia="Times New Roman" w:cstheme="minorHAnsi"/>
              <w:color w:val="000000"/>
              <w:sz w:val="24"/>
              <w:szCs w:val="24"/>
            </w:rPr>
            <w:tab/>
            <w:t xml:space="preserve">Jarosz-Popek J, </w:t>
          </w:r>
          <w:proofErr w:type="spellStart"/>
          <w:r w:rsidRPr="00B13339">
            <w:rPr>
              <w:rFonts w:eastAsia="Times New Roman" w:cstheme="minorHAnsi"/>
              <w:color w:val="000000"/>
              <w:sz w:val="24"/>
              <w:szCs w:val="24"/>
            </w:rPr>
            <w:t>Eyileten</w:t>
          </w:r>
          <w:proofErr w:type="spellEnd"/>
          <w:r w:rsidRPr="00B13339">
            <w:rPr>
              <w:rFonts w:eastAsia="Times New Roman" w:cstheme="minorHAnsi"/>
              <w:color w:val="000000"/>
              <w:sz w:val="24"/>
              <w:szCs w:val="24"/>
            </w:rPr>
            <w:t xml:space="preserve"> C, </w:t>
          </w:r>
          <w:proofErr w:type="spellStart"/>
          <w:r w:rsidRPr="00B13339">
            <w:rPr>
              <w:rFonts w:eastAsia="Times New Roman" w:cstheme="minorHAnsi"/>
              <w:color w:val="000000"/>
              <w:sz w:val="24"/>
              <w:szCs w:val="24"/>
            </w:rPr>
            <w:t>Wicik</w:t>
          </w:r>
          <w:proofErr w:type="spellEnd"/>
          <w:r w:rsidRPr="00B13339">
            <w:rPr>
              <w:rFonts w:eastAsia="Times New Roman" w:cstheme="minorHAnsi"/>
              <w:color w:val="000000"/>
              <w:sz w:val="24"/>
              <w:szCs w:val="24"/>
            </w:rPr>
            <w:t xml:space="preserve"> Z, Ahmadova S, Siller-Matula J, von Lewinski D. Circulating microRNA signatures differentiate type 2 diabetes and predict myocardial infarction severity: bench to bedside analysis. </w:t>
          </w:r>
          <w:proofErr w:type="spellStart"/>
          <w:r w:rsidRPr="00B13339">
            <w:rPr>
              <w:rFonts w:eastAsia="Times New Roman" w:cstheme="minorHAnsi"/>
              <w:color w:val="000000"/>
              <w:sz w:val="24"/>
              <w:szCs w:val="24"/>
            </w:rPr>
            <w:t>Eur</w:t>
          </w:r>
          <w:proofErr w:type="spellEnd"/>
          <w:r w:rsidRPr="00B13339">
            <w:rPr>
              <w:rFonts w:eastAsia="Times New Roman" w:cstheme="minorHAnsi"/>
              <w:color w:val="000000"/>
              <w:sz w:val="24"/>
              <w:szCs w:val="24"/>
            </w:rPr>
            <w:t xml:space="preserve"> J Med Res </w:t>
          </w:r>
          <w:proofErr w:type="gramStart"/>
          <w:r w:rsidRPr="00B13339">
            <w:rPr>
              <w:rFonts w:eastAsia="Times New Roman" w:cstheme="minorHAnsi"/>
              <w:color w:val="000000"/>
              <w:sz w:val="24"/>
              <w:szCs w:val="24"/>
            </w:rPr>
            <w:t>2026;31:849</w:t>
          </w:r>
          <w:proofErr w:type="gramEnd"/>
          <w:r w:rsidRPr="00B13339">
            <w:rPr>
              <w:rFonts w:eastAsia="Times New Roman" w:cstheme="minorHAnsi"/>
              <w:color w:val="000000"/>
              <w:sz w:val="24"/>
              <w:szCs w:val="24"/>
            </w:rPr>
            <w:t>. https://doi.org/10.1186/s40001-026-04486-7.</w:t>
          </w:r>
        </w:p>
        <w:p w14:paraId="75B33E1C" w14:textId="77777777" w:rsidR="00B13339" w:rsidRPr="00B13339" w:rsidRDefault="00B13339" w:rsidP="00B13339">
          <w:pPr>
            <w:autoSpaceDE w:val="0"/>
            <w:autoSpaceDN w:val="0"/>
            <w:ind w:hanging="640"/>
            <w:jc w:val="both"/>
            <w:divId w:val="644050801"/>
            <w:rPr>
              <w:rFonts w:eastAsia="Times New Roman" w:cstheme="minorHAnsi"/>
              <w:color w:val="000000"/>
              <w:sz w:val="24"/>
              <w:szCs w:val="24"/>
            </w:rPr>
          </w:pPr>
          <w:r w:rsidRPr="00B13339">
            <w:rPr>
              <w:rFonts w:eastAsia="Times New Roman" w:cstheme="minorHAnsi"/>
              <w:color w:val="000000"/>
              <w:sz w:val="24"/>
              <w:szCs w:val="24"/>
            </w:rPr>
            <w:t>[15]</w:t>
          </w:r>
          <w:r w:rsidRPr="00B13339">
            <w:rPr>
              <w:rFonts w:eastAsia="Times New Roman" w:cstheme="minorHAnsi"/>
              <w:color w:val="000000"/>
              <w:sz w:val="24"/>
              <w:szCs w:val="24"/>
            </w:rPr>
            <w:tab/>
            <w:t xml:space="preserve">Page MJ, McKenzie JE, Bossuyt PM, </w:t>
          </w:r>
          <w:proofErr w:type="spellStart"/>
          <w:r w:rsidRPr="00B13339">
            <w:rPr>
              <w:rFonts w:eastAsia="Times New Roman" w:cstheme="minorHAnsi"/>
              <w:color w:val="000000"/>
              <w:sz w:val="24"/>
              <w:szCs w:val="24"/>
            </w:rPr>
            <w:t>Boutron</w:t>
          </w:r>
          <w:proofErr w:type="spellEnd"/>
          <w:r w:rsidRPr="00B13339">
            <w:rPr>
              <w:rFonts w:eastAsia="Times New Roman" w:cstheme="minorHAnsi"/>
              <w:color w:val="000000"/>
              <w:sz w:val="24"/>
              <w:szCs w:val="24"/>
            </w:rPr>
            <w:t xml:space="preserve"> I, Hoffmann TC, Mulrow CD. The PRISMA 2020 statement: An updated guideline for reporting systematic reviews. BMJ 2021;</w:t>
          </w:r>
          <w:proofErr w:type="gramStart"/>
          <w:r w:rsidRPr="00B13339">
            <w:rPr>
              <w:rFonts w:eastAsia="Times New Roman" w:cstheme="minorHAnsi"/>
              <w:color w:val="000000"/>
              <w:sz w:val="24"/>
              <w:szCs w:val="24"/>
            </w:rPr>
            <w:t>372:n</w:t>
          </w:r>
          <w:proofErr w:type="gramEnd"/>
          <w:r w:rsidRPr="00B13339">
            <w:rPr>
              <w:rFonts w:eastAsia="Times New Roman" w:cstheme="minorHAnsi"/>
              <w:color w:val="000000"/>
              <w:sz w:val="24"/>
              <w:szCs w:val="24"/>
            </w:rPr>
            <w:t>71. https://doi.org/10.1136/bmj.n71.</w:t>
          </w:r>
        </w:p>
        <w:p w14:paraId="7862B9A5" w14:textId="77777777" w:rsidR="00B13339" w:rsidRPr="00B13339" w:rsidRDefault="00B13339" w:rsidP="00B13339">
          <w:pPr>
            <w:autoSpaceDE w:val="0"/>
            <w:autoSpaceDN w:val="0"/>
            <w:ind w:hanging="640"/>
            <w:jc w:val="both"/>
            <w:divId w:val="1052190011"/>
            <w:rPr>
              <w:rFonts w:eastAsia="Times New Roman" w:cstheme="minorHAnsi"/>
              <w:color w:val="000000"/>
              <w:sz w:val="24"/>
              <w:szCs w:val="24"/>
            </w:rPr>
          </w:pPr>
          <w:r w:rsidRPr="00B13339">
            <w:rPr>
              <w:rFonts w:eastAsia="Times New Roman" w:cstheme="minorHAnsi"/>
              <w:color w:val="000000"/>
              <w:sz w:val="24"/>
              <w:szCs w:val="24"/>
            </w:rPr>
            <w:t>[16]</w:t>
          </w:r>
          <w:r w:rsidRPr="00B13339">
            <w:rPr>
              <w:rFonts w:eastAsia="Times New Roman" w:cstheme="minorHAnsi"/>
              <w:color w:val="000000"/>
              <w:sz w:val="24"/>
              <w:szCs w:val="24"/>
            </w:rPr>
            <w:tab/>
            <w:t xml:space="preserve">Zhang W, Chang G, Cao L, Ding G. Dysregulation of serum miR-361-5p serves as a biomarker to predict disease onset and short-term prognosis in acute coronary syndrome patients. BMC Cardiovasc </w:t>
          </w:r>
          <w:proofErr w:type="spellStart"/>
          <w:r w:rsidRPr="00B13339">
            <w:rPr>
              <w:rFonts w:eastAsia="Times New Roman" w:cstheme="minorHAnsi"/>
              <w:color w:val="000000"/>
              <w:sz w:val="24"/>
              <w:szCs w:val="24"/>
            </w:rPr>
            <w:t>Disord</w:t>
          </w:r>
          <w:proofErr w:type="spellEnd"/>
          <w:r w:rsidRPr="00B13339">
            <w:rPr>
              <w:rFonts w:eastAsia="Times New Roman" w:cstheme="minorHAnsi"/>
              <w:color w:val="000000"/>
              <w:sz w:val="24"/>
              <w:szCs w:val="24"/>
            </w:rPr>
            <w:t xml:space="preserve"> </w:t>
          </w:r>
          <w:proofErr w:type="gramStart"/>
          <w:r w:rsidRPr="00B13339">
            <w:rPr>
              <w:rFonts w:eastAsia="Times New Roman" w:cstheme="minorHAnsi"/>
              <w:color w:val="000000"/>
              <w:sz w:val="24"/>
              <w:szCs w:val="24"/>
            </w:rPr>
            <w:t>2021;21:74</w:t>
          </w:r>
          <w:proofErr w:type="gramEnd"/>
          <w:r w:rsidRPr="00B13339">
            <w:rPr>
              <w:rFonts w:eastAsia="Times New Roman" w:cstheme="minorHAnsi"/>
              <w:color w:val="000000"/>
              <w:sz w:val="24"/>
              <w:szCs w:val="24"/>
            </w:rPr>
            <w:t>. https://doi.org/10.1186/s12872-021-01891-0.</w:t>
          </w:r>
        </w:p>
        <w:p w14:paraId="7E78EA58" w14:textId="77777777" w:rsidR="00B13339" w:rsidRPr="00B13339" w:rsidRDefault="00B13339" w:rsidP="00B13339">
          <w:pPr>
            <w:autoSpaceDE w:val="0"/>
            <w:autoSpaceDN w:val="0"/>
            <w:ind w:hanging="640"/>
            <w:jc w:val="both"/>
            <w:divId w:val="1623613699"/>
            <w:rPr>
              <w:rFonts w:eastAsia="Times New Roman" w:cstheme="minorHAnsi"/>
              <w:color w:val="000000"/>
              <w:sz w:val="24"/>
              <w:szCs w:val="24"/>
            </w:rPr>
          </w:pPr>
          <w:r w:rsidRPr="00B13339">
            <w:rPr>
              <w:rFonts w:eastAsia="Times New Roman" w:cstheme="minorHAnsi"/>
              <w:color w:val="000000"/>
              <w:sz w:val="24"/>
              <w:szCs w:val="24"/>
            </w:rPr>
            <w:t>[17]</w:t>
          </w:r>
          <w:r w:rsidRPr="00B13339">
            <w:rPr>
              <w:rFonts w:eastAsia="Times New Roman" w:cstheme="minorHAnsi"/>
              <w:color w:val="000000"/>
              <w:sz w:val="24"/>
              <w:szCs w:val="24"/>
            </w:rPr>
            <w:tab/>
            <w:t xml:space="preserve">Yu J, Li Y, Leng D, Cao C, Yu Y, Wang Y. microRNA-3646 serves as a diagnostic marker and mediates the inflammatory response induced by acute coronary syndrome. Bioengineered </w:t>
          </w:r>
          <w:proofErr w:type="gramStart"/>
          <w:r w:rsidRPr="00B13339">
            <w:rPr>
              <w:rFonts w:eastAsia="Times New Roman" w:cstheme="minorHAnsi"/>
              <w:color w:val="000000"/>
              <w:sz w:val="24"/>
              <w:szCs w:val="24"/>
            </w:rPr>
            <w:t>2021;12:5632</w:t>
          </w:r>
          <w:proofErr w:type="gramEnd"/>
          <w:r w:rsidRPr="00B13339">
            <w:rPr>
              <w:rFonts w:eastAsia="Times New Roman" w:cstheme="minorHAnsi"/>
              <w:color w:val="000000"/>
              <w:sz w:val="24"/>
              <w:szCs w:val="24"/>
            </w:rPr>
            <w:t>–40. https://doi.org/10.1080/21655979.2021.1967066.</w:t>
          </w:r>
        </w:p>
        <w:p w14:paraId="7FC33876" w14:textId="77777777" w:rsidR="00B13339" w:rsidRPr="00B13339" w:rsidRDefault="00B13339" w:rsidP="00B13339">
          <w:pPr>
            <w:autoSpaceDE w:val="0"/>
            <w:autoSpaceDN w:val="0"/>
            <w:ind w:hanging="640"/>
            <w:jc w:val="both"/>
            <w:divId w:val="1256018524"/>
            <w:rPr>
              <w:rFonts w:eastAsia="Times New Roman" w:cstheme="minorHAnsi"/>
              <w:color w:val="000000"/>
              <w:sz w:val="24"/>
              <w:szCs w:val="24"/>
            </w:rPr>
          </w:pPr>
          <w:r w:rsidRPr="00B13339">
            <w:rPr>
              <w:rFonts w:eastAsia="Times New Roman" w:cstheme="minorHAnsi"/>
              <w:color w:val="000000"/>
              <w:sz w:val="24"/>
              <w:szCs w:val="24"/>
            </w:rPr>
            <w:t>[18]</w:t>
          </w:r>
          <w:r w:rsidRPr="00B13339">
            <w:rPr>
              <w:rFonts w:eastAsia="Times New Roman" w:cstheme="minorHAnsi"/>
              <w:color w:val="000000"/>
              <w:sz w:val="24"/>
              <w:szCs w:val="24"/>
            </w:rPr>
            <w:tab/>
            <w:t xml:space="preserve">Chen T, Zhang X, Qian W, Zhou R, Su M, Ma Y. Serum miR-497-5p serves as a diagnostic biomarker for acute coronary syndrome and predicts the occurrence of major adverse cardiovascular events after percutaneous coronary intervention. Bioengineered </w:t>
          </w:r>
          <w:proofErr w:type="gramStart"/>
          <w:r w:rsidRPr="00B13339">
            <w:rPr>
              <w:rFonts w:eastAsia="Times New Roman" w:cstheme="minorHAnsi"/>
              <w:color w:val="000000"/>
              <w:sz w:val="24"/>
              <w:szCs w:val="24"/>
            </w:rPr>
            <w:t>2022;13:8266</w:t>
          </w:r>
          <w:proofErr w:type="gramEnd"/>
          <w:r w:rsidRPr="00B13339">
            <w:rPr>
              <w:rFonts w:eastAsia="Times New Roman" w:cstheme="minorHAnsi"/>
              <w:color w:val="000000"/>
              <w:sz w:val="24"/>
              <w:szCs w:val="24"/>
            </w:rPr>
            <w:t>–76. https://doi.org/10.1080/21655979.2022.2051885.</w:t>
          </w:r>
        </w:p>
        <w:p w14:paraId="7F5A08DD" w14:textId="77777777" w:rsidR="00B13339" w:rsidRPr="00B13339" w:rsidRDefault="00B13339" w:rsidP="00B13339">
          <w:pPr>
            <w:autoSpaceDE w:val="0"/>
            <w:autoSpaceDN w:val="0"/>
            <w:ind w:hanging="640"/>
            <w:jc w:val="both"/>
            <w:divId w:val="1357077387"/>
            <w:rPr>
              <w:rFonts w:eastAsia="Times New Roman" w:cstheme="minorHAnsi"/>
              <w:color w:val="000000"/>
              <w:sz w:val="24"/>
              <w:szCs w:val="24"/>
            </w:rPr>
          </w:pPr>
          <w:r w:rsidRPr="00B13339">
            <w:rPr>
              <w:rFonts w:eastAsia="Times New Roman" w:cstheme="minorHAnsi"/>
              <w:color w:val="000000"/>
              <w:sz w:val="24"/>
              <w:szCs w:val="24"/>
            </w:rPr>
            <w:t>[19]</w:t>
          </w:r>
          <w:r w:rsidRPr="00B13339">
            <w:rPr>
              <w:rFonts w:eastAsia="Times New Roman" w:cstheme="minorHAnsi"/>
              <w:color w:val="000000"/>
              <w:sz w:val="24"/>
              <w:szCs w:val="24"/>
            </w:rPr>
            <w:tab/>
            <w:t xml:space="preserve">Xu L, Tian L, Yan Z, Wang J, Xue T, Sun Q. Diagnostic and prognostic value of miR-486-5p, miR-451a, miR-21-5p and monocyte to high-density lipoprotein cholesterol ratio in patients with acute myocardial infarction. Heart Vessels </w:t>
          </w:r>
          <w:proofErr w:type="gramStart"/>
          <w:r w:rsidRPr="00B13339">
            <w:rPr>
              <w:rFonts w:eastAsia="Times New Roman" w:cstheme="minorHAnsi"/>
              <w:color w:val="000000"/>
              <w:sz w:val="24"/>
              <w:szCs w:val="24"/>
            </w:rPr>
            <w:t>2023;38:318</w:t>
          </w:r>
          <w:proofErr w:type="gramEnd"/>
          <w:r w:rsidRPr="00B13339">
            <w:rPr>
              <w:rFonts w:eastAsia="Times New Roman" w:cstheme="minorHAnsi"/>
              <w:color w:val="000000"/>
              <w:sz w:val="24"/>
              <w:szCs w:val="24"/>
            </w:rPr>
            <w:t>–31. https://doi.org/10.1007/s00380-022-02172-2.</w:t>
          </w:r>
        </w:p>
        <w:p w14:paraId="3C130C2F" w14:textId="77777777" w:rsidR="00B13339" w:rsidRPr="00B13339" w:rsidRDefault="00B13339" w:rsidP="00B13339">
          <w:pPr>
            <w:autoSpaceDE w:val="0"/>
            <w:autoSpaceDN w:val="0"/>
            <w:ind w:hanging="640"/>
            <w:jc w:val="both"/>
            <w:divId w:val="228420952"/>
            <w:rPr>
              <w:rFonts w:eastAsia="Times New Roman" w:cstheme="minorHAnsi"/>
              <w:color w:val="000000"/>
              <w:sz w:val="24"/>
              <w:szCs w:val="24"/>
            </w:rPr>
          </w:pPr>
          <w:r w:rsidRPr="00B13339">
            <w:rPr>
              <w:rFonts w:eastAsia="Times New Roman" w:cstheme="minorHAnsi"/>
              <w:color w:val="000000"/>
              <w:sz w:val="24"/>
              <w:szCs w:val="24"/>
            </w:rPr>
            <w:t>[20]</w:t>
          </w:r>
          <w:r w:rsidRPr="00B13339">
            <w:rPr>
              <w:rFonts w:eastAsia="Times New Roman" w:cstheme="minorHAnsi"/>
              <w:color w:val="000000"/>
              <w:sz w:val="24"/>
              <w:szCs w:val="24"/>
            </w:rPr>
            <w:tab/>
            <w:t xml:space="preserve">Zhao Y, Song X, Ma Y, Liu X, Peng Y. Circulating miR-483-5p as a novel diagnostic biomarker for acute coronary syndrome and its predictive value for the clinical outcome after PCI. BMC Cardiovasc </w:t>
          </w:r>
          <w:proofErr w:type="spellStart"/>
          <w:r w:rsidRPr="00B13339">
            <w:rPr>
              <w:rFonts w:eastAsia="Times New Roman" w:cstheme="minorHAnsi"/>
              <w:color w:val="000000"/>
              <w:sz w:val="24"/>
              <w:szCs w:val="24"/>
            </w:rPr>
            <w:t>Disord</w:t>
          </w:r>
          <w:proofErr w:type="spellEnd"/>
          <w:r w:rsidRPr="00B13339">
            <w:rPr>
              <w:rFonts w:eastAsia="Times New Roman" w:cstheme="minorHAnsi"/>
              <w:color w:val="000000"/>
              <w:sz w:val="24"/>
              <w:szCs w:val="24"/>
            </w:rPr>
            <w:t xml:space="preserve"> </w:t>
          </w:r>
          <w:proofErr w:type="gramStart"/>
          <w:r w:rsidRPr="00B13339">
            <w:rPr>
              <w:rFonts w:eastAsia="Times New Roman" w:cstheme="minorHAnsi"/>
              <w:color w:val="000000"/>
              <w:sz w:val="24"/>
              <w:szCs w:val="24"/>
            </w:rPr>
            <w:t>2023;23:360</w:t>
          </w:r>
          <w:proofErr w:type="gramEnd"/>
          <w:r w:rsidRPr="00B13339">
            <w:rPr>
              <w:rFonts w:eastAsia="Times New Roman" w:cstheme="minorHAnsi"/>
              <w:color w:val="000000"/>
              <w:sz w:val="24"/>
              <w:szCs w:val="24"/>
            </w:rPr>
            <w:t>. https://doi.org/10.1186/s12872-023-03387-5.</w:t>
          </w:r>
        </w:p>
        <w:p w14:paraId="41C73154" w14:textId="77777777" w:rsidR="00B13339" w:rsidRPr="00B13339" w:rsidRDefault="00B13339" w:rsidP="00B13339">
          <w:pPr>
            <w:autoSpaceDE w:val="0"/>
            <w:autoSpaceDN w:val="0"/>
            <w:ind w:hanging="640"/>
            <w:jc w:val="both"/>
            <w:divId w:val="2095009942"/>
            <w:rPr>
              <w:rFonts w:eastAsia="Times New Roman" w:cstheme="minorHAnsi"/>
              <w:color w:val="000000"/>
              <w:sz w:val="24"/>
              <w:szCs w:val="24"/>
            </w:rPr>
          </w:pPr>
          <w:r w:rsidRPr="00B13339">
            <w:rPr>
              <w:rFonts w:eastAsia="Times New Roman" w:cstheme="minorHAnsi"/>
              <w:color w:val="000000"/>
              <w:sz w:val="24"/>
              <w:szCs w:val="24"/>
            </w:rPr>
            <w:t>[21]</w:t>
          </w:r>
          <w:r w:rsidRPr="00B13339">
            <w:rPr>
              <w:rFonts w:eastAsia="Times New Roman" w:cstheme="minorHAnsi"/>
              <w:color w:val="000000"/>
              <w:sz w:val="24"/>
              <w:szCs w:val="24"/>
            </w:rPr>
            <w:tab/>
            <w:t xml:space="preserve">Gager GM, </w:t>
          </w:r>
          <w:proofErr w:type="spellStart"/>
          <w:r w:rsidRPr="00B13339">
            <w:rPr>
              <w:rFonts w:eastAsia="Times New Roman" w:cstheme="minorHAnsi"/>
              <w:color w:val="000000"/>
              <w:sz w:val="24"/>
              <w:szCs w:val="24"/>
            </w:rPr>
            <w:t>Eyileten</w:t>
          </w:r>
          <w:proofErr w:type="spellEnd"/>
          <w:r w:rsidRPr="00B13339">
            <w:rPr>
              <w:rFonts w:eastAsia="Times New Roman" w:cstheme="minorHAnsi"/>
              <w:color w:val="000000"/>
              <w:sz w:val="24"/>
              <w:szCs w:val="24"/>
            </w:rPr>
            <w:t xml:space="preserve"> C, Postula M, Nowak A, </w:t>
          </w:r>
          <w:proofErr w:type="spellStart"/>
          <w:r w:rsidRPr="00B13339">
            <w:rPr>
              <w:rFonts w:eastAsia="Times New Roman" w:cstheme="minorHAnsi"/>
              <w:color w:val="000000"/>
              <w:sz w:val="24"/>
              <w:szCs w:val="24"/>
            </w:rPr>
            <w:t>Gasecka</w:t>
          </w:r>
          <w:proofErr w:type="spellEnd"/>
          <w:r w:rsidRPr="00B13339">
            <w:rPr>
              <w:rFonts w:eastAsia="Times New Roman" w:cstheme="minorHAnsi"/>
              <w:color w:val="000000"/>
              <w:sz w:val="24"/>
              <w:szCs w:val="24"/>
            </w:rPr>
            <w:t xml:space="preserve"> A, Jilma B. Expression patterns of miR-125a and miR-223 and their association with diabetes mellitus and survival in patients with non-ST-segment elevation acute coronary syndrome. Biomedicines </w:t>
          </w:r>
          <w:proofErr w:type="gramStart"/>
          <w:r w:rsidRPr="00B13339">
            <w:rPr>
              <w:rFonts w:eastAsia="Times New Roman" w:cstheme="minorHAnsi"/>
              <w:color w:val="000000"/>
              <w:sz w:val="24"/>
              <w:szCs w:val="24"/>
            </w:rPr>
            <w:t>2023;11:1118</w:t>
          </w:r>
          <w:proofErr w:type="gramEnd"/>
          <w:r w:rsidRPr="00B13339">
            <w:rPr>
              <w:rFonts w:eastAsia="Times New Roman" w:cstheme="minorHAnsi"/>
              <w:color w:val="000000"/>
              <w:sz w:val="24"/>
              <w:szCs w:val="24"/>
            </w:rPr>
            <w:t>. https://doi.org/10.3390/biomedicines11041118.</w:t>
          </w:r>
        </w:p>
        <w:p w14:paraId="11BC3D95" w14:textId="77777777" w:rsidR="00B13339" w:rsidRPr="00B13339" w:rsidRDefault="00B13339" w:rsidP="00B13339">
          <w:pPr>
            <w:autoSpaceDE w:val="0"/>
            <w:autoSpaceDN w:val="0"/>
            <w:ind w:hanging="640"/>
            <w:jc w:val="both"/>
            <w:divId w:val="833685374"/>
            <w:rPr>
              <w:rFonts w:eastAsia="Times New Roman" w:cstheme="minorHAnsi"/>
              <w:color w:val="000000"/>
              <w:sz w:val="24"/>
              <w:szCs w:val="24"/>
            </w:rPr>
          </w:pPr>
          <w:r w:rsidRPr="00B13339">
            <w:rPr>
              <w:rFonts w:eastAsia="Times New Roman" w:cstheme="minorHAnsi"/>
              <w:color w:val="000000"/>
              <w:sz w:val="24"/>
              <w:szCs w:val="24"/>
            </w:rPr>
            <w:t>[22]</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Ozuynuk</w:t>
          </w:r>
          <w:proofErr w:type="spellEnd"/>
          <w:r w:rsidRPr="00B13339">
            <w:rPr>
              <w:rFonts w:eastAsia="Times New Roman" w:cstheme="minorHAnsi"/>
              <w:color w:val="000000"/>
              <w:sz w:val="24"/>
              <w:szCs w:val="24"/>
            </w:rPr>
            <w:t>-Ertugrul AS. Alteration of circulating miRNAs during myocardial infarction and association with lipid levels. Lab Med 2024. https://doi.org/10.1093/labmed/lmad094.</w:t>
          </w:r>
        </w:p>
        <w:p w14:paraId="7D933D57" w14:textId="77777777" w:rsidR="00B13339" w:rsidRPr="00B13339" w:rsidRDefault="00B13339" w:rsidP="00B13339">
          <w:pPr>
            <w:autoSpaceDE w:val="0"/>
            <w:autoSpaceDN w:val="0"/>
            <w:ind w:hanging="640"/>
            <w:jc w:val="both"/>
            <w:divId w:val="869954704"/>
            <w:rPr>
              <w:rFonts w:eastAsia="Times New Roman" w:cstheme="minorHAnsi"/>
              <w:color w:val="000000"/>
              <w:sz w:val="24"/>
              <w:szCs w:val="24"/>
            </w:rPr>
          </w:pPr>
          <w:r w:rsidRPr="00B13339">
            <w:rPr>
              <w:rFonts w:eastAsia="Times New Roman" w:cstheme="minorHAnsi"/>
              <w:color w:val="000000"/>
              <w:sz w:val="24"/>
              <w:szCs w:val="24"/>
            </w:rPr>
            <w:lastRenderedPageBreak/>
            <w:t>[23]</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Rachmawati</w:t>
          </w:r>
          <w:proofErr w:type="spellEnd"/>
          <w:r w:rsidRPr="00B13339">
            <w:rPr>
              <w:rFonts w:eastAsia="Times New Roman" w:cstheme="minorHAnsi"/>
              <w:color w:val="000000"/>
              <w:sz w:val="24"/>
              <w:szCs w:val="24"/>
            </w:rPr>
            <w:t xml:space="preserve"> E, </w:t>
          </w:r>
          <w:proofErr w:type="spellStart"/>
          <w:r w:rsidRPr="00B13339">
            <w:rPr>
              <w:rFonts w:eastAsia="Times New Roman" w:cstheme="minorHAnsi"/>
              <w:color w:val="000000"/>
              <w:sz w:val="24"/>
              <w:szCs w:val="24"/>
            </w:rPr>
            <w:t>Sargowo</w:t>
          </w:r>
          <w:proofErr w:type="spellEnd"/>
          <w:r w:rsidRPr="00B13339">
            <w:rPr>
              <w:rFonts w:eastAsia="Times New Roman" w:cstheme="minorHAnsi"/>
              <w:color w:val="000000"/>
              <w:sz w:val="24"/>
              <w:szCs w:val="24"/>
            </w:rPr>
            <w:t xml:space="preserve"> D, Saputra IW, </w:t>
          </w:r>
          <w:proofErr w:type="spellStart"/>
          <w:r w:rsidRPr="00B13339">
            <w:rPr>
              <w:rFonts w:eastAsia="Times New Roman" w:cstheme="minorHAnsi"/>
              <w:color w:val="000000"/>
              <w:sz w:val="24"/>
              <w:szCs w:val="24"/>
            </w:rPr>
            <w:t>Riskiyah</w:t>
          </w:r>
          <w:proofErr w:type="spellEnd"/>
          <w:r w:rsidRPr="00B13339">
            <w:rPr>
              <w:rFonts w:eastAsia="Times New Roman" w:cstheme="minorHAnsi"/>
              <w:color w:val="000000"/>
              <w:sz w:val="24"/>
              <w:szCs w:val="24"/>
            </w:rPr>
            <w:t xml:space="preserve"> R, </w:t>
          </w:r>
          <w:proofErr w:type="spellStart"/>
          <w:r w:rsidRPr="00B13339">
            <w:rPr>
              <w:rFonts w:eastAsia="Times New Roman" w:cstheme="minorHAnsi"/>
              <w:color w:val="000000"/>
              <w:sz w:val="24"/>
              <w:szCs w:val="24"/>
            </w:rPr>
            <w:t>Handirosiyanto</w:t>
          </w:r>
          <w:proofErr w:type="spellEnd"/>
          <w:r w:rsidRPr="00B13339">
            <w:rPr>
              <w:rFonts w:eastAsia="Times New Roman" w:cstheme="minorHAnsi"/>
              <w:color w:val="000000"/>
              <w:sz w:val="24"/>
              <w:szCs w:val="24"/>
            </w:rPr>
            <w:t xml:space="preserve"> I, Hakim AR. Expression of plasma miRNA-133a is significantly lower in acute coronary syndrome than in healthy/non-ACS subjects. Indonesian Biomedical Journal 2024.</w:t>
          </w:r>
        </w:p>
        <w:p w14:paraId="14A525FF" w14:textId="77777777" w:rsidR="00B13339" w:rsidRPr="00B13339" w:rsidRDefault="00B13339" w:rsidP="00B13339">
          <w:pPr>
            <w:autoSpaceDE w:val="0"/>
            <w:autoSpaceDN w:val="0"/>
            <w:ind w:hanging="640"/>
            <w:jc w:val="both"/>
            <w:divId w:val="664863899"/>
            <w:rPr>
              <w:rFonts w:eastAsia="Times New Roman" w:cstheme="minorHAnsi"/>
              <w:color w:val="000000"/>
              <w:sz w:val="24"/>
              <w:szCs w:val="24"/>
            </w:rPr>
          </w:pPr>
          <w:r w:rsidRPr="00B13339">
            <w:rPr>
              <w:rFonts w:eastAsia="Times New Roman" w:cstheme="minorHAnsi"/>
              <w:color w:val="000000"/>
              <w:sz w:val="24"/>
              <w:szCs w:val="24"/>
            </w:rPr>
            <w:t>[24]</w:t>
          </w:r>
          <w:r w:rsidRPr="00B13339">
            <w:rPr>
              <w:rFonts w:eastAsia="Times New Roman" w:cstheme="minorHAnsi"/>
              <w:color w:val="000000"/>
              <w:sz w:val="24"/>
              <w:szCs w:val="24"/>
            </w:rPr>
            <w:tab/>
            <w:t xml:space="preserve">Zhang S, Yang G, Chen Y, Liu W. miR-223-5p serves as a diagnostic biomarker for acute coronary syndrome and its predictive value for the clinical outcome after PCI. BMC Cardiovasc </w:t>
          </w:r>
          <w:proofErr w:type="spellStart"/>
          <w:r w:rsidRPr="00B13339">
            <w:rPr>
              <w:rFonts w:eastAsia="Times New Roman" w:cstheme="minorHAnsi"/>
              <w:color w:val="000000"/>
              <w:sz w:val="24"/>
              <w:szCs w:val="24"/>
            </w:rPr>
            <w:t>Disord</w:t>
          </w:r>
          <w:proofErr w:type="spellEnd"/>
          <w:r w:rsidRPr="00B13339">
            <w:rPr>
              <w:rFonts w:eastAsia="Times New Roman" w:cstheme="minorHAnsi"/>
              <w:color w:val="000000"/>
              <w:sz w:val="24"/>
              <w:szCs w:val="24"/>
            </w:rPr>
            <w:t xml:space="preserve"> </w:t>
          </w:r>
          <w:proofErr w:type="gramStart"/>
          <w:r w:rsidRPr="00B13339">
            <w:rPr>
              <w:rFonts w:eastAsia="Times New Roman" w:cstheme="minorHAnsi"/>
              <w:color w:val="000000"/>
              <w:sz w:val="24"/>
              <w:szCs w:val="24"/>
            </w:rPr>
            <w:t>2024;24:423</w:t>
          </w:r>
          <w:proofErr w:type="gramEnd"/>
          <w:r w:rsidRPr="00B13339">
            <w:rPr>
              <w:rFonts w:eastAsia="Times New Roman" w:cstheme="minorHAnsi"/>
              <w:color w:val="000000"/>
              <w:sz w:val="24"/>
              <w:szCs w:val="24"/>
            </w:rPr>
            <w:t>.</w:t>
          </w:r>
        </w:p>
        <w:p w14:paraId="1EAF76FD" w14:textId="77777777" w:rsidR="00B13339" w:rsidRPr="00B13339" w:rsidRDefault="00B13339" w:rsidP="00B13339">
          <w:pPr>
            <w:autoSpaceDE w:val="0"/>
            <w:autoSpaceDN w:val="0"/>
            <w:ind w:hanging="640"/>
            <w:jc w:val="both"/>
            <w:divId w:val="922838641"/>
            <w:rPr>
              <w:rFonts w:eastAsia="Times New Roman" w:cstheme="minorHAnsi"/>
              <w:color w:val="000000"/>
              <w:sz w:val="24"/>
              <w:szCs w:val="24"/>
            </w:rPr>
          </w:pPr>
          <w:r w:rsidRPr="00B13339">
            <w:rPr>
              <w:rFonts w:eastAsia="Times New Roman" w:cstheme="minorHAnsi"/>
              <w:color w:val="000000"/>
              <w:sz w:val="24"/>
              <w:szCs w:val="24"/>
            </w:rPr>
            <w:t>[25]</w:t>
          </w:r>
          <w:r w:rsidRPr="00B13339">
            <w:rPr>
              <w:rFonts w:eastAsia="Times New Roman" w:cstheme="minorHAnsi"/>
              <w:color w:val="000000"/>
              <w:sz w:val="24"/>
              <w:szCs w:val="24"/>
            </w:rPr>
            <w:tab/>
            <w:t xml:space="preserve">He G, Sha S, He J, Zhang X, Jin Q, Zhao T. Circulating microRNA-409-5p and USP7 are associated with left ventricular remodeling in patients with acute myocardial infarction. BMC Cardiovasc </w:t>
          </w:r>
          <w:proofErr w:type="spellStart"/>
          <w:r w:rsidRPr="00B13339">
            <w:rPr>
              <w:rFonts w:eastAsia="Times New Roman" w:cstheme="minorHAnsi"/>
              <w:color w:val="000000"/>
              <w:sz w:val="24"/>
              <w:szCs w:val="24"/>
            </w:rPr>
            <w:t>Disord</w:t>
          </w:r>
          <w:proofErr w:type="spellEnd"/>
          <w:r w:rsidRPr="00B13339">
            <w:rPr>
              <w:rFonts w:eastAsia="Times New Roman" w:cstheme="minorHAnsi"/>
              <w:color w:val="000000"/>
              <w:sz w:val="24"/>
              <w:szCs w:val="24"/>
            </w:rPr>
            <w:t xml:space="preserve"> </w:t>
          </w:r>
          <w:proofErr w:type="gramStart"/>
          <w:r w:rsidRPr="00B13339">
            <w:rPr>
              <w:rFonts w:eastAsia="Times New Roman" w:cstheme="minorHAnsi"/>
              <w:color w:val="000000"/>
              <w:sz w:val="24"/>
              <w:szCs w:val="24"/>
            </w:rPr>
            <w:t>2024;24:615</w:t>
          </w:r>
          <w:proofErr w:type="gramEnd"/>
          <w:r w:rsidRPr="00B13339">
            <w:rPr>
              <w:rFonts w:eastAsia="Times New Roman" w:cstheme="minorHAnsi"/>
              <w:color w:val="000000"/>
              <w:sz w:val="24"/>
              <w:szCs w:val="24"/>
            </w:rPr>
            <w:t>. https://doi.org/10.1186/s12872-024-04299-8.</w:t>
          </w:r>
        </w:p>
        <w:p w14:paraId="4C748919" w14:textId="77777777" w:rsidR="00B13339" w:rsidRPr="00B13339" w:rsidRDefault="00B13339" w:rsidP="00B13339">
          <w:pPr>
            <w:autoSpaceDE w:val="0"/>
            <w:autoSpaceDN w:val="0"/>
            <w:ind w:hanging="640"/>
            <w:jc w:val="both"/>
            <w:divId w:val="1006790463"/>
            <w:rPr>
              <w:rFonts w:eastAsia="Times New Roman" w:cstheme="minorHAnsi"/>
              <w:color w:val="000000"/>
              <w:sz w:val="24"/>
              <w:szCs w:val="24"/>
            </w:rPr>
          </w:pPr>
          <w:r w:rsidRPr="00B13339">
            <w:rPr>
              <w:rFonts w:eastAsia="Times New Roman" w:cstheme="minorHAnsi"/>
              <w:color w:val="000000"/>
              <w:sz w:val="24"/>
              <w:szCs w:val="24"/>
            </w:rPr>
            <w:t>[26]</w:t>
          </w:r>
          <w:r w:rsidRPr="00B13339">
            <w:rPr>
              <w:rFonts w:eastAsia="Times New Roman" w:cstheme="minorHAnsi"/>
              <w:color w:val="000000"/>
              <w:sz w:val="24"/>
              <w:szCs w:val="24"/>
            </w:rPr>
            <w:tab/>
            <w:t xml:space="preserve">Chang B, Zhang X, Fang R, Li H, Zhou Y, Wang Y. Downregulation of serum miR-30c-5p serves as a biomarker to predict disease onset and short-term prognosis in acute coronary syndrome patients. J </w:t>
          </w:r>
          <w:proofErr w:type="spellStart"/>
          <w:r w:rsidRPr="00B13339">
            <w:rPr>
              <w:rFonts w:eastAsia="Times New Roman" w:cstheme="minorHAnsi"/>
              <w:color w:val="000000"/>
              <w:sz w:val="24"/>
              <w:szCs w:val="24"/>
            </w:rPr>
            <w:t>Cardiothorac</w:t>
          </w:r>
          <w:proofErr w:type="spellEnd"/>
          <w:r w:rsidRPr="00B13339">
            <w:rPr>
              <w:rFonts w:eastAsia="Times New Roman" w:cstheme="minorHAnsi"/>
              <w:color w:val="000000"/>
              <w:sz w:val="24"/>
              <w:szCs w:val="24"/>
            </w:rPr>
            <w:t xml:space="preserve"> Surg </w:t>
          </w:r>
          <w:proofErr w:type="gramStart"/>
          <w:r w:rsidRPr="00B13339">
            <w:rPr>
              <w:rFonts w:eastAsia="Times New Roman" w:cstheme="minorHAnsi"/>
              <w:color w:val="000000"/>
              <w:sz w:val="24"/>
              <w:szCs w:val="24"/>
            </w:rPr>
            <w:t>2025;20:12</w:t>
          </w:r>
          <w:proofErr w:type="gramEnd"/>
          <w:r w:rsidRPr="00B13339">
            <w:rPr>
              <w:rFonts w:eastAsia="Times New Roman" w:cstheme="minorHAnsi"/>
              <w:color w:val="000000"/>
              <w:sz w:val="24"/>
              <w:szCs w:val="24"/>
            </w:rPr>
            <w:t>. https://doi.org/10.1186/s13019-024-03258-w.</w:t>
          </w:r>
        </w:p>
        <w:p w14:paraId="2DBC5EF9" w14:textId="77777777" w:rsidR="00B13339" w:rsidRPr="00B13339" w:rsidRDefault="00B13339" w:rsidP="00B13339">
          <w:pPr>
            <w:autoSpaceDE w:val="0"/>
            <w:autoSpaceDN w:val="0"/>
            <w:ind w:hanging="640"/>
            <w:jc w:val="both"/>
            <w:divId w:val="515465611"/>
            <w:rPr>
              <w:rFonts w:eastAsia="Times New Roman" w:cstheme="minorHAnsi"/>
              <w:color w:val="000000"/>
              <w:sz w:val="24"/>
              <w:szCs w:val="24"/>
            </w:rPr>
          </w:pPr>
          <w:r w:rsidRPr="00B13339">
            <w:rPr>
              <w:rFonts w:eastAsia="Times New Roman" w:cstheme="minorHAnsi"/>
              <w:color w:val="000000"/>
              <w:sz w:val="24"/>
              <w:szCs w:val="24"/>
            </w:rPr>
            <w:t>[27]</w:t>
          </w:r>
          <w:r w:rsidRPr="00B13339">
            <w:rPr>
              <w:rFonts w:eastAsia="Times New Roman" w:cstheme="minorHAnsi"/>
              <w:color w:val="000000"/>
              <w:sz w:val="24"/>
              <w:szCs w:val="24"/>
            </w:rPr>
            <w:tab/>
            <w:t>Mou C. The potential of downregulated serum miR-1282 to predict disease onset and short-term prognosis in acute coronary syndrome patients. Artery Res 2025. https://doi.org/10.1007/s44200-025-00088-6.</w:t>
          </w:r>
        </w:p>
        <w:p w14:paraId="2E943699" w14:textId="77777777" w:rsidR="00B13339" w:rsidRPr="00B13339" w:rsidRDefault="00B13339" w:rsidP="00B13339">
          <w:pPr>
            <w:autoSpaceDE w:val="0"/>
            <w:autoSpaceDN w:val="0"/>
            <w:ind w:hanging="640"/>
            <w:jc w:val="both"/>
            <w:divId w:val="1818843410"/>
            <w:rPr>
              <w:rFonts w:eastAsia="Times New Roman" w:cstheme="minorHAnsi"/>
              <w:color w:val="000000"/>
              <w:sz w:val="24"/>
              <w:szCs w:val="24"/>
            </w:rPr>
          </w:pPr>
          <w:r w:rsidRPr="00B13339">
            <w:rPr>
              <w:rFonts w:eastAsia="Times New Roman" w:cstheme="minorHAnsi"/>
              <w:color w:val="000000"/>
              <w:sz w:val="24"/>
              <w:szCs w:val="24"/>
            </w:rPr>
            <w:t>[28]</w:t>
          </w:r>
          <w:r w:rsidRPr="00B13339">
            <w:rPr>
              <w:rFonts w:eastAsia="Times New Roman" w:cstheme="minorHAnsi"/>
              <w:color w:val="000000"/>
              <w:sz w:val="24"/>
              <w:szCs w:val="24"/>
            </w:rPr>
            <w:tab/>
            <w:t xml:space="preserve">Hernandez-Lopez JR, Flores-Garcia M, Garcia-Flores E, Cazarin-Santos BG, Pena-Duque MA, Sanchez-Munoz F. Circulating </w:t>
          </w:r>
          <w:proofErr w:type="spellStart"/>
          <w:r w:rsidRPr="00B13339">
            <w:rPr>
              <w:rFonts w:eastAsia="Times New Roman" w:cstheme="minorHAnsi"/>
              <w:color w:val="000000"/>
              <w:sz w:val="24"/>
              <w:szCs w:val="24"/>
            </w:rPr>
            <w:t>microvesicles</w:t>
          </w:r>
          <w:proofErr w:type="spellEnd"/>
          <w:r w:rsidRPr="00B13339">
            <w:rPr>
              <w:rFonts w:eastAsia="Times New Roman" w:cstheme="minorHAnsi"/>
              <w:color w:val="000000"/>
              <w:sz w:val="24"/>
              <w:szCs w:val="24"/>
            </w:rPr>
            <w:t xml:space="preserve"> enriched in miR-126-5p and miR-223-3p: potential biomarkers in acute coronary syndrome. Biomedicines </w:t>
          </w:r>
          <w:proofErr w:type="gramStart"/>
          <w:r w:rsidRPr="00B13339">
            <w:rPr>
              <w:rFonts w:eastAsia="Times New Roman" w:cstheme="minorHAnsi"/>
              <w:color w:val="000000"/>
              <w:sz w:val="24"/>
              <w:szCs w:val="24"/>
            </w:rPr>
            <w:t>2025;13:510</w:t>
          </w:r>
          <w:proofErr w:type="gramEnd"/>
          <w:r w:rsidRPr="00B13339">
            <w:rPr>
              <w:rFonts w:eastAsia="Times New Roman" w:cstheme="minorHAnsi"/>
              <w:color w:val="000000"/>
              <w:sz w:val="24"/>
              <w:szCs w:val="24"/>
            </w:rPr>
            <w:t>. https://doi.org/10.3390/biomedicines13020510.</w:t>
          </w:r>
        </w:p>
        <w:p w14:paraId="06FF51A5" w14:textId="77777777" w:rsidR="00B13339" w:rsidRPr="00B13339" w:rsidRDefault="00B13339" w:rsidP="00B13339">
          <w:pPr>
            <w:autoSpaceDE w:val="0"/>
            <w:autoSpaceDN w:val="0"/>
            <w:ind w:hanging="640"/>
            <w:jc w:val="both"/>
            <w:divId w:val="474562909"/>
            <w:rPr>
              <w:rFonts w:eastAsia="Times New Roman" w:cstheme="minorHAnsi"/>
              <w:color w:val="000000"/>
              <w:sz w:val="24"/>
              <w:szCs w:val="24"/>
            </w:rPr>
          </w:pPr>
          <w:r w:rsidRPr="00B13339">
            <w:rPr>
              <w:rFonts w:eastAsia="Times New Roman" w:cstheme="minorHAnsi"/>
              <w:color w:val="000000"/>
              <w:sz w:val="24"/>
              <w:szCs w:val="24"/>
            </w:rPr>
            <w:t>[29]</w:t>
          </w:r>
          <w:r w:rsidRPr="00B13339">
            <w:rPr>
              <w:rFonts w:eastAsia="Times New Roman" w:cstheme="minorHAnsi"/>
              <w:color w:val="000000"/>
              <w:sz w:val="24"/>
              <w:szCs w:val="24"/>
            </w:rPr>
            <w:tab/>
            <w:t xml:space="preserve">Bobi J, Jimenez-Trinidad FR, Ortega-Paz L, Cortes-Serra N, Lazaro I, Rodriguez JJ. Antiangiogenic effect of circulating extracellular vesicles in acute coronary syndrome: role of miR-199a-3p and miR-125a-5p. </w:t>
          </w:r>
          <w:proofErr w:type="spellStart"/>
          <w:r w:rsidRPr="00B13339">
            <w:rPr>
              <w:rFonts w:eastAsia="Times New Roman" w:cstheme="minorHAnsi"/>
              <w:color w:val="000000"/>
              <w:sz w:val="24"/>
              <w:szCs w:val="24"/>
            </w:rPr>
            <w:t>Eur</w:t>
          </w:r>
          <w:proofErr w:type="spellEnd"/>
          <w:r w:rsidRPr="00B13339">
            <w:rPr>
              <w:rFonts w:eastAsia="Times New Roman" w:cstheme="minorHAnsi"/>
              <w:color w:val="000000"/>
              <w:sz w:val="24"/>
              <w:szCs w:val="24"/>
            </w:rPr>
            <w:t xml:space="preserve"> J Clin Invest 2025;</w:t>
          </w:r>
          <w:proofErr w:type="gramStart"/>
          <w:r w:rsidRPr="00B13339">
            <w:rPr>
              <w:rFonts w:eastAsia="Times New Roman" w:cstheme="minorHAnsi"/>
              <w:color w:val="000000"/>
              <w:sz w:val="24"/>
              <w:szCs w:val="24"/>
            </w:rPr>
            <w:t>55:e</w:t>
          </w:r>
          <w:proofErr w:type="gramEnd"/>
          <w:r w:rsidRPr="00B13339">
            <w:rPr>
              <w:rFonts w:eastAsia="Times New Roman" w:cstheme="minorHAnsi"/>
              <w:color w:val="000000"/>
              <w:sz w:val="24"/>
              <w:szCs w:val="24"/>
            </w:rPr>
            <w:t>70022.</w:t>
          </w:r>
        </w:p>
        <w:p w14:paraId="0BEBD40D" w14:textId="77777777" w:rsidR="00B13339" w:rsidRPr="00B13339" w:rsidRDefault="00B13339" w:rsidP="00B13339">
          <w:pPr>
            <w:autoSpaceDE w:val="0"/>
            <w:autoSpaceDN w:val="0"/>
            <w:ind w:hanging="640"/>
            <w:jc w:val="both"/>
            <w:divId w:val="1261765189"/>
            <w:rPr>
              <w:rFonts w:eastAsia="Times New Roman" w:cstheme="minorHAnsi"/>
              <w:color w:val="000000"/>
              <w:sz w:val="24"/>
              <w:szCs w:val="24"/>
            </w:rPr>
          </w:pPr>
          <w:r w:rsidRPr="00B13339">
            <w:rPr>
              <w:rFonts w:eastAsia="Times New Roman" w:cstheme="minorHAnsi"/>
              <w:color w:val="000000"/>
              <w:sz w:val="24"/>
              <w:szCs w:val="24"/>
            </w:rPr>
            <w:t>[30]</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Dlouha</w:t>
          </w:r>
          <w:proofErr w:type="spellEnd"/>
          <w:r w:rsidRPr="00B13339">
            <w:rPr>
              <w:rFonts w:eastAsia="Times New Roman" w:cstheme="minorHAnsi"/>
              <w:color w:val="000000"/>
              <w:sz w:val="24"/>
              <w:szCs w:val="24"/>
            </w:rPr>
            <w:t xml:space="preserve"> D. Effect of physical activity on atherogenic circulating miRNAs in patients after acute myocardial infarction: a pilot study. Bratislava Medical Journal 2025. https://doi.org/10.1007/s44411-025-00432-x.</w:t>
          </w:r>
        </w:p>
        <w:p w14:paraId="7132B788" w14:textId="77777777" w:rsidR="00B13339" w:rsidRPr="00B13339" w:rsidRDefault="00B13339" w:rsidP="00B13339">
          <w:pPr>
            <w:autoSpaceDE w:val="0"/>
            <w:autoSpaceDN w:val="0"/>
            <w:ind w:hanging="640"/>
            <w:jc w:val="both"/>
            <w:divId w:val="102581367"/>
            <w:rPr>
              <w:rFonts w:eastAsia="Times New Roman" w:cstheme="minorHAnsi"/>
              <w:color w:val="000000"/>
              <w:sz w:val="24"/>
              <w:szCs w:val="24"/>
            </w:rPr>
          </w:pPr>
          <w:r w:rsidRPr="00B13339">
            <w:rPr>
              <w:rFonts w:eastAsia="Times New Roman" w:cstheme="minorHAnsi"/>
              <w:color w:val="000000"/>
              <w:sz w:val="24"/>
              <w:szCs w:val="24"/>
            </w:rPr>
            <w:t>[31]</w:t>
          </w:r>
          <w:r w:rsidRPr="00B13339">
            <w:rPr>
              <w:rFonts w:eastAsia="Times New Roman" w:cstheme="minorHAnsi"/>
              <w:color w:val="000000"/>
              <w:sz w:val="24"/>
              <w:szCs w:val="24"/>
            </w:rPr>
            <w:tab/>
            <w:t xml:space="preserve">Carmona-Maurici J, Ricart-Jane D, Vinas A, Lopez-Tejero MD, </w:t>
          </w:r>
          <w:proofErr w:type="spellStart"/>
          <w:r w:rsidRPr="00B13339">
            <w:rPr>
              <w:rFonts w:eastAsia="Times New Roman" w:cstheme="minorHAnsi"/>
              <w:color w:val="000000"/>
              <w:sz w:val="24"/>
              <w:szCs w:val="24"/>
            </w:rPr>
            <w:t>Eskubi</w:t>
          </w:r>
          <w:proofErr w:type="spellEnd"/>
          <w:r w:rsidRPr="00B13339">
            <w:rPr>
              <w:rFonts w:eastAsia="Times New Roman" w:cstheme="minorHAnsi"/>
              <w:color w:val="000000"/>
              <w:sz w:val="24"/>
              <w:szCs w:val="24"/>
            </w:rPr>
            <w:t xml:space="preserve">-Turro I, </w:t>
          </w:r>
          <w:proofErr w:type="spellStart"/>
          <w:r w:rsidRPr="00B13339">
            <w:rPr>
              <w:rFonts w:eastAsia="Times New Roman" w:cstheme="minorHAnsi"/>
              <w:color w:val="000000"/>
              <w:sz w:val="24"/>
              <w:szCs w:val="24"/>
            </w:rPr>
            <w:t>Minarro</w:t>
          </w:r>
          <w:proofErr w:type="spellEnd"/>
          <w:r w:rsidRPr="00B13339">
            <w:rPr>
              <w:rFonts w:eastAsia="Times New Roman" w:cstheme="minorHAnsi"/>
              <w:color w:val="000000"/>
              <w:sz w:val="24"/>
              <w:szCs w:val="24"/>
            </w:rPr>
            <w:t xml:space="preserve"> A. Circulating miRNAs as biomarkers of subclinical atherosclerosis associated with severe obesity before and after bariatric surgery. </w:t>
          </w:r>
          <w:proofErr w:type="spellStart"/>
          <w:r w:rsidRPr="00B13339">
            <w:rPr>
              <w:rFonts w:eastAsia="Times New Roman" w:cstheme="minorHAnsi"/>
              <w:color w:val="000000"/>
              <w:sz w:val="24"/>
              <w:szCs w:val="24"/>
            </w:rPr>
            <w:t>Obes</w:t>
          </w:r>
          <w:proofErr w:type="spellEnd"/>
          <w:r w:rsidRPr="00B13339">
            <w:rPr>
              <w:rFonts w:eastAsia="Times New Roman" w:cstheme="minorHAnsi"/>
              <w:color w:val="000000"/>
              <w:sz w:val="24"/>
              <w:szCs w:val="24"/>
            </w:rPr>
            <w:t xml:space="preserve"> Facts </w:t>
          </w:r>
          <w:proofErr w:type="gramStart"/>
          <w:r w:rsidRPr="00B13339">
            <w:rPr>
              <w:rFonts w:eastAsia="Times New Roman" w:cstheme="minorHAnsi"/>
              <w:color w:val="000000"/>
              <w:sz w:val="24"/>
              <w:szCs w:val="24"/>
            </w:rPr>
            <w:t>2024;17:602</w:t>
          </w:r>
          <w:proofErr w:type="gramEnd"/>
          <w:r w:rsidRPr="00B13339">
            <w:rPr>
              <w:rFonts w:eastAsia="Times New Roman" w:cstheme="minorHAnsi"/>
              <w:color w:val="000000"/>
              <w:sz w:val="24"/>
              <w:szCs w:val="24"/>
            </w:rPr>
            <w:t>–12. https://doi.org/10.1159/000541175.</w:t>
          </w:r>
        </w:p>
        <w:p w14:paraId="41B7E12E" w14:textId="77777777" w:rsidR="00B13339" w:rsidRPr="00B13339" w:rsidRDefault="00B13339" w:rsidP="00B13339">
          <w:pPr>
            <w:autoSpaceDE w:val="0"/>
            <w:autoSpaceDN w:val="0"/>
            <w:ind w:hanging="640"/>
            <w:jc w:val="both"/>
            <w:divId w:val="2007391642"/>
            <w:rPr>
              <w:rFonts w:eastAsia="Times New Roman" w:cstheme="minorHAnsi"/>
              <w:color w:val="000000"/>
              <w:sz w:val="24"/>
              <w:szCs w:val="24"/>
            </w:rPr>
          </w:pPr>
          <w:r w:rsidRPr="00B13339">
            <w:rPr>
              <w:rFonts w:eastAsia="Times New Roman" w:cstheme="minorHAnsi"/>
              <w:color w:val="000000"/>
              <w:sz w:val="24"/>
              <w:szCs w:val="24"/>
            </w:rPr>
            <w:t>[32]</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Mompeon</w:t>
          </w:r>
          <w:proofErr w:type="spellEnd"/>
          <w:r w:rsidRPr="00B13339">
            <w:rPr>
              <w:rFonts w:eastAsia="Times New Roman" w:cstheme="minorHAnsi"/>
              <w:color w:val="000000"/>
              <w:sz w:val="24"/>
              <w:szCs w:val="24"/>
            </w:rPr>
            <w:t xml:space="preserve"> A, Perez-Cremades D, Paes AB, Vicente CP, Vidal-Gomez X, Novella S. Circulating miRNA fingerprint and endothelial function in myocardial infarction: comparison at acute event and one-year follow-up. Cells </w:t>
          </w:r>
          <w:proofErr w:type="gramStart"/>
          <w:r w:rsidRPr="00B13339">
            <w:rPr>
              <w:rFonts w:eastAsia="Times New Roman" w:cstheme="minorHAnsi"/>
              <w:color w:val="000000"/>
              <w:sz w:val="24"/>
              <w:szCs w:val="24"/>
            </w:rPr>
            <w:t>2022;11:1823</w:t>
          </w:r>
          <w:proofErr w:type="gramEnd"/>
          <w:r w:rsidRPr="00B13339">
            <w:rPr>
              <w:rFonts w:eastAsia="Times New Roman" w:cstheme="minorHAnsi"/>
              <w:color w:val="000000"/>
              <w:sz w:val="24"/>
              <w:szCs w:val="24"/>
            </w:rPr>
            <w:t>. https://doi.org/10.3390/cells11111823.</w:t>
          </w:r>
        </w:p>
        <w:p w14:paraId="46467674" w14:textId="77777777" w:rsidR="00B13339" w:rsidRPr="00B13339" w:rsidRDefault="00B13339" w:rsidP="00B13339">
          <w:pPr>
            <w:autoSpaceDE w:val="0"/>
            <w:autoSpaceDN w:val="0"/>
            <w:ind w:hanging="640"/>
            <w:jc w:val="both"/>
            <w:divId w:val="1988627030"/>
            <w:rPr>
              <w:rFonts w:eastAsia="Times New Roman" w:cstheme="minorHAnsi"/>
              <w:color w:val="000000"/>
              <w:sz w:val="24"/>
              <w:szCs w:val="24"/>
            </w:rPr>
          </w:pPr>
          <w:r w:rsidRPr="00B13339">
            <w:rPr>
              <w:rFonts w:eastAsia="Times New Roman" w:cstheme="minorHAnsi"/>
              <w:color w:val="000000"/>
              <w:sz w:val="24"/>
              <w:szCs w:val="24"/>
            </w:rPr>
            <w:t>[33]</w:t>
          </w:r>
          <w:r w:rsidRPr="00B13339">
            <w:rPr>
              <w:rFonts w:eastAsia="Times New Roman" w:cstheme="minorHAnsi"/>
              <w:color w:val="000000"/>
              <w:sz w:val="24"/>
              <w:szCs w:val="24"/>
            </w:rPr>
            <w:tab/>
            <w:t>Gaber MA, Omar OHM, El-</w:t>
          </w:r>
          <w:proofErr w:type="spellStart"/>
          <w:r w:rsidRPr="00B13339">
            <w:rPr>
              <w:rFonts w:eastAsia="Times New Roman" w:cstheme="minorHAnsi"/>
              <w:color w:val="000000"/>
              <w:sz w:val="24"/>
              <w:szCs w:val="24"/>
            </w:rPr>
            <w:t>Deek</w:t>
          </w:r>
          <w:proofErr w:type="spellEnd"/>
          <w:r w:rsidRPr="00B13339">
            <w:rPr>
              <w:rFonts w:eastAsia="Times New Roman" w:cstheme="minorHAnsi"/>
              <w:color w:val="000000"/>
              <w:sz w:val="24"/>
              <w:szCs w:val="24"/>
            </w:rPr>
            <w:t xml:space="preserve"> SEM, Hassan AKM, Mahmoud MS, Meki AMA. Copeptin, miRNA-208, and miRNA-499 as new biomarkers for early detection of acute coronary </w:t>
          </w:r>
          <w:r w:rsidRPr="00B13339">
            <w:rPr>
              <w:rFonts w:eastAsia="Times New Roman" w:cstheme="minorHAnsi"/>
              <w:color w:val="000000"/>
              <w:sz w:val="24"/>
              <w:szCs w:val="24"/>
            </w:rPr>
            <w:lastRenderedPageBreak/>
            <w:t xml:space="preserve">syndrome. Appl </w:t>
          </w:r>
          <w:proofErr w:type="spellStart"/>
          <w:r w:rsidRPr="00B13339">
            <w:rPr>
              <w:rFonts w:eastAsia="Times New Roman" w:cstheme="minorHAnsi"/>
              <w:color w:val="000000"/>
              <w:sz w:val="24"/>
              <w:szCs w:val="24"/>
            </w:rPr>
            <w:t>Biochem</w:t>
          </w:r>
          <w:proofErr w:type="spellEnd"/>
          <w:r w:rsidRPr="00B13339">
            <w:rPr>
              <w:rFonts w:eastAsia="Times New Roman" w:cstheme="minorHAnsi"/>
              <w:color w:val="000000"/>
              <w:sz w:val="24"/>
              <w:szCs w:val="24"/>
            </w:rPr>
            <w:t xml:space="preserve"> </w:t>
          </w:r>
          <w:proofErr w:type="spellStart"/>
          <w:r w:rsidRPr="00B13339">
            <w:rPr>
              <w:rFonts w:eastAsia="Times New Roman" w:cstheme="minorHAnsi"/>
              <w:color w:val="000000"/>
              <w:sz w:val="24"/>
              <w:szCs w:val="24"/>
            </w:rPr>
            <w:t>Biotechnol</w:t>
          </w:r>
          <w:proofErr w:type="spellEnd"/>
          <w:r w:rsidRPr="00B13339">
            <w:rPr>
              <w:rFonts w:eastAsia="Times New Roman" w:cstheme="minorHAnsi"/>
              <w:color w:val="000000"/>
              <w:sz w:val="24"/>
              <w:szCs w:val="24"/>
            </w:rPr>
            <w:t xml:space="preserve"> </w:t>
          </w:r>
          <w:proofErr w:type="gramStart"/>
          <w:r w:rsidRPr="00B13339">
            <w:rPr>
              <w:rFonts w:eastAsia="Times New Roman" w:cstheme="minorHAnsi"/>
              <w:color w:val="000000"/>
              <w:sz w:val="24"/>
              <w:szCs w:val="24"/>
            </w:rPr>
            <w:t>2022;194:1193</w:t>
          </w:r>
          <w:proofErr w:type="gramEnd"/>
          <w:r w:rsidRPr="00B13339">
            <w:rPr>
              <w:rFonts w:eastAsia="Times New Roman" w:cstheme="minorHAnsi"/>
              <w:color w:val="000000"/>
              <w:sz w:val="24"/>
              <w:szCs w:val="24"/>
            </w:rPr>
            <w:t>–205. https://doi.org/10.1007/s12010-021-03695-6.</w:t>
          </w:r>
        </w:p>
        <w:p w14:paraId="183B2AB1" w14:textId="77777777" w:rsidR="00B13339" w:rsidRPr="00B13339" w:rsidRDefault="00B13339" w:rsidP="00B13339">
          <w:pPr>
            <w:autoSpaceDE w:val="0"/>
            <w:autoSpaceDN w:val="0"/>
            <w:ind w:hanging="640"/>
            <w:jc w:val="both"/>
            <w:divId w:val="1907951840"/>
            <w:rPr>
              <w:rFonts w:eastAsia="Times New Roman" w:cstheme="minorHAnsi"/>
              <w:color w:val="000000"/>
              <w:sz w:val="24"/>
              <w:szCs w:val="24"/>
            </w:rPr>
          </w:pPr>
          <w:r w:rsidRPr="00B13339">
            <w:rPr>
              <w:rFonts w:eastAsia="Times New Roman" w:cstheme="minorHAnsi"/>
              <w:color w:val="000000"/>
              <w:sz w:val="24"/>
              <w:szCs w:val="24"/>
            </w:rPr>
            <w:t>[34]</w:t>
          </w:r>
          <w:r w:rsidRPr="00B13339">
            <w:rPr>
              <w:rFonts w:eastAsia="Times New Roman" w:cstheme="minorHAnsi"/>
              <w:color w:val="000000"/>
              <w:sz w:val="24"/>
              <w:szCs w:val="24"/>
            </w:rPr>
            <w:tab/>
            <w:t xml:space="preserve">Yu X, Xu JF, Song M, Zhang L, Li YH, Han L. Associations of circulating microRNA-221 and 222 with the severity of coronary artery lesions in acute coronary syndrome patients. Angiology </w:t>
          </w:r>
          <w:proofErr w:type="gramStart"/>
          <w:r w:rsidRPr="00B13339">
            <w:rPr>
              <w:rFonts w:eastAsia="Times New Roman" w:cstheme="minorHAnsi"/>
              <w:color w:val="000000"/>
              <w:sz w:val="24"/>
              <w:szCs w:val="24"/>
            </w:rPr>
            <w:t>2022;73:545</w:t>
          </w:r>
          <w:proofErr w:type="gramEnd"/>
          <w:r w:rsidRPr="00B13339">
            <w:rPr>
              <w:rFonts w:eastAsia="Times New Roman" w:cstheme="minorHAnsi"/>
              <w:color w:val="000000"/>
              <w:sz w:val="24"/>
              <w:szCs w:val="24"/>
            </w:rPr>
            <w:t>–52. https://doi.org/10.1177/00033197211034286.</w:t>
          </w:r>
        </w:p>
        <w:p w14:paraId="30E18704" w14:textId="77777777" w:rsidR="00B13339" w:rsidRPr="00B13339" w:rsidRDefault="00B13339" w:rsidP="00B13339">
          <w:pPr>
            <w:autoSpaceDE w:val="0"/>
            <w:autoSpaceDN w:val="0"/>
            <w:ind w:hanging="640"/>
            <w:jc w:val="both"/>
            <w:divId w:val="1749381512"/>
            <w:rPr>
              <w:rFonts w:eastAsia="Times New Roman" w:cstheme="minorHAnsi"/>
              <w:color w:val="000000"/>
              <w:sz w:val="24"/>
              <w:szCs w:val="24"/>
            </w:rPr>
          </w:pPr>
          <w:r w:rsidRPr="00B13339">
            <w:rPr>
              <w:rFonts w:eastAsia="Times New Roman" w:cstheme="minorHAnsi"/>
              <w:color w:val="000000"/>
              <w:sz w:val="24"/>
              <w:szCs w:val="24"/>
            </w:rPr>
            <w:t>[35]</w:t>
          </w:r>
          <w:r w:rsidRPr="00B13339">
            <w:rPr>
              <w:rFonts w:eastAsia="Times New Roman" w:cstheme="minorHAnsi"/>
              <w:color w:val="000000"/>
              <w:sz w:val="24"/>
              <w:szCs w:val="24"/>
            </w:rPr>
            <w:tab/>
            <w:t xml:space="preserve">Meng L, Yu X, Han H, Zhu H, Yu M, Gao L. Circulating miR-143 and miR-145 as promising biomarkers for evaluating severity of coronary artery stenosis in patients with acute coronary syndrome. Clin </w:t>
          </w:r>
          <w:proofErr w:type="spellStart"/>
          <w:r w:rsidRPr="00B13339">
            <w:rPr>
              <w:rFonts w:eastAsia="Times New Roman" w:cstheme="minorHAnsi"/>
              <w:color w:val="000000"/>
              <w:sz w:val="24"/>
              <w:szCs w:val="24"/>
            </w:rPr>
            <w:t>Biochem</w:t>
          </w:r>
          <w:proofErr w:type="spellEnd"/>
          <w:r w:rsidRPr="00B13339">
            <w:rPr>
              <w:rFonts w:eastAsia="Times New Roman" w:cstheme="minorHAnsi"/>
              <w:color w:val="000000"/>
              <w:sz w:val="24"/>
              <w:szCs w:val="24"/>
            </w:rPr>
            <w:t xml:space="preserve"> </w:t>
          </w:r>
          <w:proofErr w:type="gramStart"/>
          <w:r w:rsidRPr="00B13339">
            <w:rPr>
              <w:rFonts w:eastAsia="Times New Roman" w:cstheme="minorHAnsi"/>
              <w:color w:val="000000"/>
              <w:sz w:val="24"/>
              <w:szCs w:val="24"/>
            </w:rPr>
            <w:t>2023;111:32</w:t>
          </w:r>
          <w:proofErr w:type="gramEnd"/>
          <w:r w:rsidRPr="00B13339">
            <w:rPr>
              <w:rFonts w:eastAsia="Times New Roman" w:cstheme="minorHAnsi"/>
              <w:color w:val="000000"/>
              <w:sz w:val="24"/>
              <w:szCs w:val="24"/>
            </w:rPr>
            <w:t>–40. https://doi.org/10.1016/j.clinbiochem.2022.10.004.</w:t>
          </w:r>
        </w:p>
        <w:p w14:paraId="57057F91" w14:textId="77777777" w:rsidR="00B13339" w:rsidRPr="00B13339" w:rsidRDefault="00B13339" w:rsidP="00B13339">
          <w:pPr>
            <w:autoSpaceDE w:val="0"/>
            <w:autoSpaceDN w:val="0"/>
            <w:ind w:hanging="640"/>
            <w:jc w:val="both"/>
            <w:divId w:val="1971158603"/>
            <w:rPr>
              <w:rFonts w:eastAsia="Times New Roman" w:cstheme="minorHAnsi"/>
              <w:color w:val="000000"/>
              <w:sz w:val="24"/>
              <w:szCs w:val="24"/>
            </w:rPr>
          </w:pPr>
          <w:r w:rsidRPr="00B13339">
            <w:rPr>
              <w:rFonts w:eastAsia="Times New Roman" w:cstheme="minorHAnsi"/>
              <w:color w:val="000000"/>
              <w:sz w:val="24"/>
              <w:szCs w:val="24"/>
            </w:rPr>
            <w:t>[36]</w:t>
          </w:r>
          <w:r w:rsidRPr="00B13339">
            <w:rPr>
              <w:rFonts w:eastAsia="Times New Roman" w:cstheme="minorHAnsi"/>
              <w:color w:val="000000"/>
              <w:sz w:val="24"/>
              <w:szCs w:val="24"/>
            </w:rPr>
            <w:tab/>
            <w:t xml:space="preserve">Liu P, Wang S, Li K, Yang Y, Man Y, Du F. </w:t>
          </w:r>
          <w:proofErr w:type="spellStart"/>
          <w:r w:rsidRPr="00B13339">
            <w:rPr>
              <w:rFonts w:eastAsia="Times New Roman" w:cstheme="minorHAnsi"/>
              <w:color w:val="000000"/>
              <w:sz w:val="24"/>
              <w:szCs w:val="24"/>
            </w:rPr>
            <w:t>Exosomal</w:t>
          </w:r>
          <w:proofErr w:type="spellEnd"/>
          <w:r w:rsidRPr="00B13339">
            <w:rPr>
              <w:rFonts w:eastAsia="Times New Roman" w:cstheme="minorHAnsi"/>
              <w:color w:val="000000"/>
              <w:sz w:val="24"/>
              <w:szCs w:val="24"/>
            </w:rPr>
            <w:t xml:space="preserve"> microRNA-4516, microRNA-203 and SFRP1 are potential biomarkers of acute myocardial infarction. Mol Med Rep </w:t>
          </w:r>
          <w:proofErr w:type="gramStart"/>
          <w:r w:rsidRPr="00B13339">
            <w:rPr>
              <w:rFonts w:eastAsia="Times New Roman" w:cstheme="minorHAnsi"/>
              <w:color w:val="000000"/>
              <w:sz w:val="24"/>
              <w:szCs w:val="24"/>
            </w:rPr>
            <w:t>2023;27:124</w:t>
          </w:r>
          <w:proofErr w:type="gramEnd"/>
          <w:r w:rsidRPr="00B13339">
            <w:rPr>
              <w:rFonts w:eastAsia="Times New Roman" w:cstheme="minorHAnsi"/>
              <w:color w:val="000000"/>
              <w:sz w:val="24"/>
              <w:szCs w:val="24"/>
            </w:rPr>
            <w:t>. https://doi.org/10.3892/mmr.2023.13010.</w:t>
          </w:r>
        </w:p>
        <w:p w14:paraId="08FBB2B9" w14:textId="77777777" w:rsidR="00B13339" w:rsidRPr="00B13339" w:rsidRDefault="00B13339" w:rsidP="00B13339">
          <w:pPr>
            <w:autoSpaceDE w:val="0"/>
            <w:autoSpaceDN w:val="0"/>
            <w:ind w:hanging="640"/>
            <w:jc w:val="both"/>
            <w:divId w:val="80565950"/>
            <w:rPr>
              <w:rFonts w:eastAsia="Times New Roman" w:cstheme="minorHAnsi"/>
              <w:color w:val="000000"/>
              <w:sz w:val="24"/>
              <w:szCs w:val="24"/>
            </w:rPr>
          </w:pPr>
          <w:r w:rsidRPr="00B13339">
            <w:rPr>
              <w:rFonts w:eastAsia="Times New Roman" w:cstheme="minorHAnsi"/>
              <w:color w:val="000000"/>
              <w:sz w:val="24"/>
              <w:szCs w:val="24"/>
            </w:rPr>
            <w:t>[37]</w:t>
          </w:r>
          <w:r w:rsidRPr="00B13339">
            <w:rPr>
              <w:rFonts w:eastAsia="Times New Roman" w:cstheme="minorHAnsi"/>
              <w:color w:val="000000"/>
              <w:sz w:val="24"/>
              <w:szCs w:val="24"/>
            </w:rPr>
            <w:tab/>
            <w:t xml:space="preserve">Son JH, Park JK, Bang JH, Kim D, Moon I, Kong MG. </w:t>
          </w:r>
          <w:proofErr w:type="spellStart"/>
          <w:r w:rsidRPr="00B13339">
            <w:rPr>
              <w:rFonts w:eastAsia="Times New Roman" w:cstheme="minorHAnsi"/>
              <w:color w:val="000000"/>
              <w:sz w:val="24"/>
              <w:szCs w:val="24"/>
            </w:rPr>
            <w:t>Exosomal</w:t>
          </w:r>
          <w:proofErr w:type="spellEnd"/>
          <w:r w:rsidRPr="00B13339">
            <w:rPr>
              <w:rFonts w:eastAsia="Times New Roman" w:cstheme="minorHAnsi"/>
              <w:color w:val="000000"/>
              <w:sz w:val="24"/>
              <w:szCs w:val="24"/>
            </w:rPr>
            <w:t xml:space="preserve"> miRNAs differentiate chronic total occlusion from acute myocardial infarction. Int J Mol Sci </w:t>
          </w:r>
          <w:proofErr w:type="gramStart"/>
          <w:r w:rsidRPr="00B13339">
            <w:rPr>
              <w:rFonts w:eastAsia="Times New Roman" w:cstheme="minorHAnsi"/>
              <w:color w:val="000000"/>
              <w:sz w:val="24"/>
              <w:szCs w:val="24"/>
            </w:rPr>
            <w:t>2024;25:10223</w:t>
          </w:r>
          <w:proofErr w:type="gramEnd"/>
          <w:r w:rsidRPr="00B13339">
            <w:rPr>
              <w:rFonts w:eastAsia="Times New Roman" w:cstheme="minorHAnsi"/>
              <w:color w:val="000000"/>
              <w:sz w:val="24"/>
              <w:szCs w:val="24"/>
            </w:rPr>
            <w:t>. https://doi.org/10.3390/ijms251810223.</w:t>
          </w:r>
        </w:p>
        <w:p w14:paraId="3B041CE7" w14:textId="77777777" w:rsidR="00B13339" w:rsidRPr="00B13339" w:rsidRDefault="00B13339" w:rsidP="00B13339">
          <w:pPr>
            <w:autoSpaceDE w:val="0"/>
            <w:autoSpaceDN w:val="0"/>
            <w:ind w:hanging="640"/>
            <w:jc w:val="both"/>
            <w:divId w:val="109327905"/>
            <w:rPr>
              <w:rFonts w:eastAsia="Times New Roman" w:cstheme="minorHAnsi"/>
              <w:color w:val="000000"/>
              <w:sz w:val="24"/>
              <w:szCs w:val="24"/>
            </w:rPr>
          </w:pPr>
          <w:r w:rsidRPr="00B13339">
            <w:rPr>
              <w:rFonts w:eastAsia="Times New Roman" w:cstheme="minorHAnsi"/>
              <w:color w:val="000000"/>
              <w:sz w:val="24"/>
              <w:szCs w:val="24"/>
            </w:rPr>
            <w:t>[38]</w:t>
          </w:r>
          <w:r w:rsidRPr="00B13339">
            <w:rPr>
              <w:rFonts w:eastAsia="Times New Roman" w:cstheme="minorHAnsi"/>
              <w:color w:val="000000"/>
              <w:sz w:val="24"/>
              <w:szCs w:val="24"/>
            </w:rPr>
            <w:tab/>
            <w:t xml:space="preserve">Elbaz M, Faccini J, </w:t>
          </w:r>
          <w:proofErr w:type="spellStart"/>
          <w:r w:rsidRPr="00B13339">
            <w:rPr>
              <w:rFonts w:eastAsia="Times New Roman" w:cstheme="minorHAnsi"/>
              <w:color w:val="000000"/>
              <w:sz w:val="24"/>
              <w:szCs w:val="24"/>
            </w:rPr>
            <w:t>Laperche</w:t>
          </w:r>
          <w:proofErr w:type="spellEnd"/>
          <w:r w:rsidRPr="00B13339">
            <w:rPr>
              <w:rFonts w:eastAsia="Times New Roman" w:cstheme="minorHAnsi"/>
              <w:color w:val="000000"/>
              <w:sz w:val="24"/>
              <w:szCs w:val="24"/>
            </w:rPr>
            <w:t xml:space="preserve"> C, </w:t>
          </w:r>
          <w:proofErr w:type="spellStart"/>
          <w:r w:rsidRPr="00B13339">
            <w:rPr>
              <w:rFonts w:eastAsia="Times New Roman" w:cstheme="minorHAnsi"/>
              <w:color w:val="000000"/>
              <w:sz w:val="24"/>
              <w:szCs w:val="24"/>
            </w:rPr>
            <w:t>Grazide</w:t>
          </w:r>
          <w:proofErr w:type="spellEnd"/>
          <w:r w:rsidRPr="00B13339">
            <w:rPr>
              <w:rFonts w:eastAsia="Times New Roman" w:cstheme="minorHAnsi"/>
              <w:color w:val="000000"/>
              <w:sz w:val="24"/>
              <w:szCs w:val="24"/>
            </w:rPr>
            <w:t xml:space="preserve"> MH, </w:t>
          </w:r>
          <w:proofErr w:type="spellStart"/>
          <w:r w:rsidRPr="00B13339">
            <w:rPr>
              <w:rFonts w:eastAsia="Times New Roman" w:cstheme="minorHAnsi"/>
              <w:color w:val="000000"/>
              <w:sz w:val="24"/>
              <w:szCs w:val="24"/>
            </w:rPr>
            <w:t>Ruidavets</w:t>
          </w:r>
          <w:proofErr w:type="spellEnd"/>
          <w:r w:rsidRPr="00B13339">
            <w:rPr>
              <w:rFonts w:eastAsia="Times New Roman" w:cstheme="minorHAnsi"/>
              <w:color w:val="000000"/>
              <w:sz w:val="24"/>
              <w:szCs w:val="24"/>
            </w:rPr>
            <w:t xml:space="preserve"> JB, Vindis C. MiR-223 and MiR-186 are associated with long-term mortality after myocardial infarction. Biomolecules </w:t>
          </w:r>
          <w:proofErr w:type="gramStart"/>
          <w:r w:rsidRPr="00B13339">
            <w:rPr>
              <w:rFonts w:eastAsia="Times New Roman" w:cstheme="minorHAnsi"/>
              <w:color w:val="000000"/>
              <w:sz w:val="24"/>
              <w:szCs w:val="24"/>
            </w:rPr>
            <w:t>2022;12:1243</w:t>
          </w:r>
          <w:proofErr w:type="gramEnd"/>
          <w:r w:rsidRPr="00B13339">
            <w:rPr>
              <w:rFonts w:eastAsia="Times New Roman" w:cstheme="minorHAnsi"/>
              <w:color w:val="000000"/>
              <w:sz w:val="24"/>
              <w:szCs w:val="24"/>
            </w:rPr>
            <w:t>. https://doi.org/10.3390/biom12091243.</w:t>
          </w:r>
        </w:p>
        <w:p w14:paraId="27D59E84" w14:textId="77777777" w:rsidR="00B13339" w:rsidRPr="00B13339" w:rsidRDefault="00B13339" w:rsidP="00B13339">
          <w:pPr>
            <w:autoSpaceDE w:val="0"/>
            <w:autoSpaceDN w:val="0"/>
            <w:ind w:hanging="640"/>
            <w:jc w:val="both"/>
            <w:divId w:val="165218944"/>
            <w:rPr>
              <w:rFonts w:eastAsia="Times New Roman" w:cstheme="minorHAnsi"/>
              <w:color w:val="000000"/>
              <w:sz w:val="24"/>
              <w:szCs w:val="24"/>
            </w:rPr>
          </w:pPr>
          <w:r w:rsidRPr="00B13339">
            <w:rPr>
              <w:rFonts w:eastAsia="Times New Roman" w:cstheme="minorHAnsi"/>
              <w:color w:val="000000"/>
              <w:sz w:val="24"/>
              <w:szCs w:val="24"/>
            </w:rPr>
            <w:t>[39]</w:t>
          </w:r>
          <w:r w:rsidRPr="00B13339">
            <w:rPr>
              <w:rFonts w:eastAsia="Times New Roman" w:cstheme="minorHAnsi"/>
              <w:color w:val="000000"/>
              <w:sz w:val="24"/>
              <w:szCs w:val="24"/>
            </w:rPr>
            <w:tab/>
            <w:t xml:space="preserve">Faulkner JL, Sullivan JC. Circulating cell-free micro-RNA as biomarkers: from myocardial infarction to hypertension. Clin Sci </w:t>
          </w:r>
          <w:proofErr w:type="gramStart"/>
          <w:r w:rsidRPr="00B13339">
            <w:rPr>
              <w:rFonts w:eastAsia="Times New Roman" w:cstheme="minorHAnsi"/>
              <w:color w:val="000000"/>
              <w:sz w:val="24"/>
              <w:szCs w:val="24"/>
            </w:rPr>
            <w:t>2022;136:1341</w:t>
          </w:r>
          <w:proofErr w:type="gramEnd"/>
          <w:r w:rsidRPr="00B13339">
            <w:rPr>
              <w:rFonts w:eastAsia="Times New Roman" w:cstheme="minorHAnsi"/>
              <w:color w:val="000000"/>
              <w:sz w:val="24"/>
              <w:szCs w:val="24"/>
            </w:rPr>
            <w:t>–6. https://doi.org/10.1042/CS20220056.</w:t>
          </w:r>
        </w:p>
        <w:p w14:paraId="492EE433" w14:textId="77777777" w:rsidR="00B13339" w:rsidRPr="00B13339" w:rsidRDefault="00B13339" w:rsidP="00B13339">
          <w:pPr>
            <w:autoSpaceDE w:val="0"/>
            <w:autoSpaceDN w:val="0"/>
            <w:ind w:hanging="640"/>
            <w:jc w:val="both"/>
            <w:divId w:val="635645957"/>
            <w:rPr>
              <w:rFonts w:eastAsia="Times New Roman" w:cstheme="minorHAnsi"/>
              <w:color w:val="000000"/>
              <w:sz w:val="24"/>
              <w:szCs w:val="24"/>
            </w:rPr>
          </w:pPr>
          <w:r w:rsidRPr="00B13339">
            <w:rPr>
              <w:rFonts w:eastAsia="Times New Roman" w:cstheme="minorHAnsi"/>
              <w:color w:val="000000"/>
              <w:sz w:val="24"/>
              <w:szCs w:val="24"/>
            </w:rPr>
            <w:t>[40]</w:t>
          </w:r>
          <w:r w:rsidRPr="00B13339">
            <w:rPr>
              <w:rFonts w:eastAsia="Times New Roman" w:cstheme="minorHAnsi"/>
              <w:color w:val="000000"/>
              <w:sz w:val="24"/>
              <w:szCs w:val="24"/>
            </w:rPr>
            <w:tab/>
            <w:t xml:space="preserve">Koide T, Mandai S, Kitaoka R, Matsuki H, </w:t>
          </w:r>
          <w:proofErr w:type="spellStart"/>
          <w:r w:rsidRPr="00B13339">
            <w:rPr>
              <w:rFonts w:eastAsia="Times New Roman" w:cstheme="minorHAnsi"/>
              <w:color w:val="000000"/>
              <w:sz w:val="24"/>
              <w:szCs w:val="24"/>
            </w:rPr>
            <w:t>Chiga</w:t>
          </w:r>
          <w:proofErr w:type="spellEnd"/>
          <w:r w:rsidRPr="00B13339">
            <w:rPr>
              <w:rFonts w:eastAsia="Times New Roman" w:cstheme="minorHAnsi"/>
              <w:color w:val="000000"/>
              <w:sz w:val="24"/>
              <w:szCs w:val="24"/>
            </w:rPr>
            <w:t xml:space="preserve"> M, Yamamoto K. Circulating extracellular vesicle-propagated microRNA signature as a vascular calcification factor in chronic kidney disease. Circ Res </w:t>
          </w:r>
          <w:proofErr w:type="gramStart"/>
          <w:r w:rsidRPr="00B13339">
            <w:rPr>
              <w:rFonts w:eastAsia="Times New Roman" w:cstheme="minorHAnsi"/>
              <w:color w:val="000000"/>
              <w:sz w:val="24"/>
              <w:szCs w:val="24"/>
            </w:rPr>
            <w:t>2023;132:415</w:t>
          </w:r>
          <w:proofErr w:type="gramEnd"/>
          <w:r w:rsidRPr="00B13339">
            <w:rPr>
              <w:rFonts w:eastAsia="Times New Roman" w:cstheme="minorHAnsi"/>
              <w:color w:val="000000"/>
              <w:sz w:val="24"/>
              <w:szCs w:val="24"/>
            </w:rPr>
            <w:t>–31. https://doi.org/10.1161/CIRCRESAHA.122.321939.</w:t>
          </w:r>
        </w:p>
        <w:p w14:paraId="26F565D9" w14:textId="77777777" w:rsidR="00B13339" w:rsidRPr="00B13339" w:rsidRDefault="00B13339" w:rsidP="00B13339">
          <w:pPr>
            <w:autoSpaceDE w:val="0"/>
            <w:autoSpaceDN w:val="0"/>
            <w:ind w:hanging="640"/>
            <w:jc w:val="both"/>
            <w:divId w:val="1206601615"/>
            <w:rPr>
              <w:rFonts w:eastAsia="Times New Roman" w:cstheme="minorHAnsi"/>
              <w:color w:val="000000"/>
              <w:sz w:val="24"/>
              <w:szCs w:val="24"/>
            </w:rPr>
          </w:pPr>
          <w:r w:rsidRPr="00B13339">
            <w:rPr>
              <w:rFonts w:eastAsia="Times New Roman" w:cstheme="minorHAnsi"/>
              <w:color w:val="000000"/>
              <w:sz w:val="24"/>
              <w:szCs w:val="24"/>
            </w:rPr>
            <w:t>[41]</w:t>
          </w:r>
          <w:r w:rsidRPr="00B13339">
            <w:rPr>
              <w:rFonts w:eastAsia="Times New Roman" w:cstheme="minorHAnsi"/>
              <w:color w:val="000000"/>
              <w:sz w:val="24"/>
              <w:szCs w:val="24"/>
            </w:rPr>
            <w:tab/>
            <w:t xml:space="preserve">Cerda A, Amaral AA, de Oliveira R, Moraes TI, Braga AA, Graciano-Saldarriaga ME. Peripheral blood </w:t>
          </w:r>
          <w:proofErr w:type="spellStart"/>
          <w:r w:rsidRPr="00B13339">
            <w:rPr>
              <w:rFonts w:eastAsia="Times New Roman" w:cstheme="minorHAnsi"/>
              <w:color w:val="000000"/>
              <w:sz w:val="24"/>
              <w:szCs w:val="24"/>
            </w:rPr>
            <w:t>miRome</w:t>
          </w:r>
          <w:proofErr w:type="spellEnd"/>
          <w:r w:rsidRPr="00B13339">
            <w:rPr>
              <w:rFonts w:eastAsia="Times New Roman" w:cstheme="minorHAnsi"/>
              <w:color w:val="000000"/>
              <w:sz w:val="24"/>
              <w:szCs w:val="24"/>
            </w:rPr>
            <w:t xml:space="preserve"> identified miR-155 as potential biomarker of </w:t>
          </w:r>
          <w:proofErr w:type="spellStart"/>
          <w:r w:rsidRPr="00B13339">
            <w:rPr>
              <w:rFonts w:eastAsia="Times New Roman" w:cstheme="minorHAnsi"/>
              <w:color w:val="000000"/>
              <w:sz w:val="24"/>
              <w:szCs w:val="24"/>
            </w:rPr>
            <w:t>MetS</w:t>
          </w:r>
          <w:proofErr w:type="spellEnd"/>
          <w:r w:rsidRPr="00B13339">
            <w:rPr>
              <w:rFonts w:eastAsia="Times New Roman" w:cstheme="minorHAnsi"/>
              <w:color w:val="000000"/>
              <w:sz w:val="24"/>
              <w:szCs w:val="24"/>
            </w:rPr>
            <w:t xml:space="preserve"> and cardiometabolic risk in obese patients. Int J Mol Sci </w:t>
          </w:r>
          <w:proofErr w:type="gramStart"/>
          <w:r w:rsidRPr="00B13339">
            <w:rPr>
              <w:rFonts w:eastAsia="Times New Roman" w:cstheme="minorHAnsi"/>
              <w:color w:val="000000"/>
              <w:sz w:val="24"/>
              <w:szCs w:val="24"/>
            </w:rPr>
            <w:t>2021;22:1468</w:t>
          </w:r>
          <w:proofErr w:type="gramEnd"/>
          <w:r w:rsidRPr="00B13339">
            <w:rPr>
              <w:rFonts w:eastAsia="Times New Roman" w:cstheme="minorHAnsi"/>
              <w:color w:val="000000"/>
              <w:sz w:val="24"/>
              <w:szCs w:val="24"/>
            </w:rPr>
            <w:t>. https://doi.org/10.3390/ijms22031468.</w:t>
          </w:r>
        </w:p>
        <w:p w14:paraId="2F511032" w14:textId="77777777" w:rsidR="00B13339" w:rsidRPr="00B13339" w:rsidRDefault="00B13339" w:rsidP="00B13339">
          <w:pPr>
            <w:autoSpaceDE w:val="0"/>
            <w:autoSpaceDN w:val="0"/>
            <w:ind w:hanging="640"/>
            <w:jc w:val="both"/>
            <w:divId w:val="891423027"/>
            <w:rPr>
              <w:rFonts w:eastAsia="Times New Roman" w:cstheme="minorHAnsi"/>
              <w:color w:val="000000"/>
              <w:sz w:val="24"/>
              <w:szCs w:val="24"/>
            </w:rPr>
          </w:pPr>
          <w:r w:rsidRPr="00B13339">
            <w:rPr>
              <w:rFonts w:eastAsia="Times New Roman" w:cstheme="minorHAnsi"/>
              <w:color w:val="000000"/>
              <w:sz w:val="24"/>
              <w:szCs w:val="24"/>
            </w:rPr>
            <w:t>[42]</w:t>
          </w:r>
          <w:r w:rsidRPr="00B13339">
            <w:rPr>
              <w:rFonts w:eastAsia="Times New Roman" w:cstheme="minorHAnsi"/>
              <w:color w:val="000000"/>
              <w:sz w:val="24"/>
              <w:szCs w:val="24"/>
            </w:rPr>
            <w:tab/>
            <w:t xml:space="preserve">Brandao-Lima PN, de Carvalho GB, </w:t>
          </w:r>
          <w:proofErr w:type="spellStart"/>
          <w:r w:rsidRPr="00B13339">
            <w:rPr>
              <w:rFonts w:eastAsia="Times New Roman" w:cstheme="minorHAnsi"/>
              <w:color w:val="000000"/>
              <w:sz w:val="24"/>
              <w:szCs w:val="24"/>
            </w:rPr>
            <w:t>Payolla</w:t>
          </w:r>
          <w:proofErr w:type="spellEnd"/>
          <w:r w:rsidRPr="00B13339">
            <w:rPr>
              <w:rFonts w:eastAsia="Times New Roman" w:cstheme="minorHAnsi"/>
              <w:color w:val="000000"/>
              <w:sz w:val="24"/>
              <w:szCs w:val="24"/>
            </w:rPr>
            <w:t xml:space="preserve"> TB, Sarti FM, Rogero MM. Circulating microRNA related to cardiometabolic risk factors for metabolic syndrome: a systematic review. Metabolites </w:t>
          </w:r>
          <w:proofErr w:type="gramStart"/>
          <w:r w:rsidRPr="00B13339">
            <w:rPr>
              <w:rFonts w:eastAsia="Times New Roman" w:cstheme="minorHAnsi"/>
              <w:color w:val="000000"/>
              <w:sz w:val="24"/>
              <w:szCs w:val="24"/>
            </w:rPr>
            <w:t>2022;12:1044</w:t>
          </w:r>
          <w:proofErr w:type="gramEnd"/>
          <w:r w:rsidRPr="00B13339">
            <w:rPr>
              <w:rFonts w:eastAsia="Times New Roman" w:cstheme="minorHAnsi"/>
              <w:color w:val="000000"/>
              <w:sz w:val="24"/>
              <w:szCs w:val="24"/>
            </w:rPr>
            <w:t>. https://doi.org/10.3390/metabo12111044.</w:t>
          </w:r>
        </w:p>
        <w:p w14:paraId="53E72A40" w14:textId="77777777" w:rsidR="00B13339" w:rsidRPr="00B13339" w:rsidRDefault="00B13339" w:rsidP="00B13339">
          <w:pPr>
            <w:autoSpaceDE w:val="0"/>
            <w:autoSpaceDN w:val="0"/>
            <w:ind w:hanging="640"/>
            <w:jc w:val="both"/>
            <w:divId w:val="1683773806"/>
            <w:rPr>
              <w:rFonts w:eastAsia="Times New Roman" w:cstheme="minorHAnsi"/>
              <w:color w:val="000000"/>
              <w:sz w:val="24"/>
              <w:szCs w:val="24"/>
            </w:rPr>
          </w:pPr>
          <w:r w:rsidRPr="00B13339">
            <w:rPr>
              <w:rFonts w:eastAsia="Times New Roman" w:cstheme="minorHAnsi"/>
              <w:color w:val="000000"/>
              <w:sz w:val="24"/>
              <w:szCs w:val="24"/>
            </w:rPr>
            <w:t>[43]</w:t>
          </w:r>
          <w:r w:rsidRPr="00B13339">
            <w:rPr>
              <w:rFonts w:eastAsia="Times New Roman" w:cstheme="minorHAnsi"/>
              <w:color w:val="000000"/>
              <w:sz w:val="24"/>
              <w:szCs w:val="24"/>
            </w:rPr>
            <w:tab/>
            <w:t xml:space="preserve">Lischka J, Schanzer A, </w:t>
          </w:r>
          <w:proofErr w:type="spellStart"/>
          <w:r w:rsidRPr="00B13339">
            <w:rPr>
              <w:rFonts w:eastAsia="Times New Roman" w:cstheme="minorHAnsi"/>
              <w:color w:val="000000"/>
              <w:sz w:val="24"/>
              <w:szCs w:val="24"/>
            </w:rPr>
            <w:t>Hojreh</w:t>
          </w:r>
          <w:proofErr w:type="spellEnd"/>
          <w:r w:rsidRPr="00B13339">
            <w:rPr>
              <w:rFonts w:eastAsia="Times New Roman" w:cstheme="minorHAnsi"/>
              <w:color w:val="000000"/>
              <w:sz w:val="24"/>
              <w:szCs w:val="24"/>
            </w:rPr>
            <w:t xml:space="preserve"> A, Ba-</w:t>
          </w:r>
          <w:proofErr w:type="spellStart"/>
          <w:r w:rsidRPr="00B13339">
            <w:rPr>
              <w:rFonts w:eastAsia="Times New Roman" w:cstheme="minorHAnsi"/>
              <w:color w:val="000000"/>
              <w:sz w:val="24"/>
              <w:szCs w:val="24"/>
            </w:rPr>
            <w:t>Ssalamah</w:t>
          </w:r>
          <w:proofErr w:type="spellEnd"/>
          <w:r w:rsidRPr="00B13339">
            <w:rPr>
              <w:rFonts w:eastAsia="Times New Roman" w:cstheme="minorHAnsi"/>
              <w:color w:val="000000"/>
              <w:sz w:val="24"/>
              <w:szCs w:val="24"/>
            </w:rPr>
            <w:t xml:space="preserve"> A, de Gier C, Valent I. Circulating microRNAs 34a, 122, and 192 are linked to obesity-associated inflammation and metabolic disease in pediatric patients. Int J </w:t>
          </w:r>
          <w:proofErr w:type="spellStart"/>
          <w:r w:rsidRPr="00B13339">
            <w:rPr>
              <w:rFonts w:eastAsia="Times New Roman" w:cstheme="minorHAnsi"/>
              <w:color w:val="000000"/>
              <w:sz w:val="24"/>
              <w:szCs w:val="24"/>
            </w:rPr>
            <w:t>Obes</w:t>
          </w:r>
          <w:proofErr w:type="spellEnd"/>
          <w:r w:rsidRPr="00B13339">
            <w:rPr>
              <w:rFonts w:eastAsia="Times New Roman" w:cstheme="minorHAnsi"/>
              <w:color w:val="000000"/>
              <w:sz w:val="24"/>
              <w:szCs w:val="24"/>
            </w:rPr>
            <w:t xml:space="preserve"> </w:t>
          </w:r>
          <w:proofErr w:type="gramStart"/>
          <w:r w:rsidRPr="00B13339">
            <w:rPr>
              <w:rFonts w:eastAsia="Times New Roman" w:cstheme="minorHAnsi"/>
              <w:color w:val="000000"/>
              <w:sz w:val="24"/>
              <w:szCs w:val="24"/>
            </w:rPr>
            <w:t>2021;45:1763</w:t>
          </w:r>
          <w:proofErr w:type="gramEnd"/>
          <w:r w:rsidRPr="00B13339">
            <w:rPr>
              <w:rFonts w:eastAsia="Times New Roman" w:cstheme="minorHAnsi"/>
              <w:color w:val="000000"/>
              <w:sz w:val="24"/>
              <w:szCs w:val="24"/>
            </w:rPr>
            <w:t>–72. https://doi.org/10.1038/s41366-021-00842-1.</w:t>
          </w:r>
        </w:p>
        <w:p w14:paraId="664CBC27" w14:textId="77777777" w:rsidR="00B13339" w:rsidRPr="00B13339" w:rsidRDefault="00B13339" w:rsidP="00B13339">
          <w:pPr>
            <w:autoSpaceDE w:val="0"/>
            <w:autoSpaceDN w:val="0"/>
            <w:ind w:hanging="640"/>
            <w:jc w:val="both"/>
            <w:divId w:val="190582026"/>
            <w:rPr>
              <w:rFonts w:eastAsia="Times New Roman" w:cstheme="minorHAnsi"/>
              <w:color w:val="000000"/>
              <w:sz w:val="24"/>
              <w:szCs w:val="24"/>
            </w:rPr>
          </w:pPr>
          <w:r w:rsidRPr="00B13339">
            <w:rPr>
              <w:rFonts w:eastAsia="Times New Roman" w:cstheme="minorHAnsi"/>
              <w:color w:val="000000"/>
              <w:sz w:val="24"/>
              <w:szCs w:val="24"/>
            </w:rPr>
            <w:lastRenderedPageBreak/>
            <w:t>[44]</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Cabiati</w:t>
          </w:r>
          <w:proofErr w:type="spellEnd"/>
          <w:r w:rsidRPr="00B13339">
            <w:rPr>
              <w:rFonts w:eastAsia="Times New Roman" w:cstheme="minorHAnsi"/>
              <w:color w:val="000000"/>
              <w:sz w:val="24"/>
              <w:szCs w:val="24"/>
            </w:rPr>
            <w:t xml:space="preserve"> M, Guiducci L, Randazzo E, Casieri V, Federico G, Del Ry S. Circulating and </w:t>
          </w:r>
          <w:proofErr w:type="spellStart"/>
          <w:r w:rsidRPr="00B13339">
            <w:rPr>
              <w:rFonts w:eastAsia="Times New Roman" w:cstheme="minorHAnsi"/>
              <w:color w:val="000000"/>
              <w:sz w:val="24"/>
              <w:szCs w:val="24"/>
            </w:rPr>
            <w:t>exosomal</w:t>
          </w:r>
          <w:proofErr w:type="spellEnd"/>
          <w:r w:rsidRPr="00B13339">
            <w:rPr>
              <w:rFonts w:eastAsia="Times New Roman" w:cstheme="minorHAnsi"/>
              <w:color w:val="000000"/>
              <w:sz w:val="24"/>
              <w:szCs w:val="24"/>
            </w:rPr>
            <w:t xml:space="preserve"> microRNA-33 in childhood obesity. Biomedicines </w:t>
          </w:r>
          <w:proofErr w:type="gramStart"/>
          <w:r w:rsidRPr="00B13339">
            <w:rPr>
              <w:rFonts w:eastAsia="Times New Roman" w:cstheme="minorHAnsi"/>
              <w:color w:val="000000"/>
              <w:sz w:val="24"/>
              <w:szCs w:val="24"/>
            </w:rPr>
            <w:t>2023;11:2295</w:t>
          </w:r>
          <w:proofErr w:type="gramEnd"/>
          <w:r w:rsidRPr="00B13339">
            <w:rPr>
              <w:rFonts w:eastAsia="Times New Roman" w:cstheme="minorHAnsi"/>
              <w:color w:val="000000"/>
              <w:sz w:val="24"/>
              <w:szCs w:val="24"/>
            </w:rPr>
            <w:t>. https://doi.org/10.3390/biomedicines11082295.</w:t>
          </w:r>
        </w:p>
        <w:p w14:paraId="28DB1B61" w14:textId="77777777" w:rsidR="00B13339" w:rsidRPr="00B13339" w:rsidRDefault="00B13339" w:rsidP="00B13339">
          <w:pPr>
            <w:autoSpaceDE w:val="0"/>
            <w:autoSpaceDN w:val="0"/>
            <w:ind w:hanging="640"/>
            <w:jc w:val="both"/>
            <w:divId w:val="1140221001"/>
            <w:rPr>
              <w:rFonts w:eastAsia="Times New Roman" w:cstheme="minorHAnsi"/>
              <w:color w:val="000000"/>
              <w:sz w:val="24"/>
              <w:szCs w:val="24"/>
            </w:rPr>
          </w:pPr>
          <w:r w:rsidRPr="00B13339">
            <w:rPr>
              <w:rFonts w:eastAsia="Times New Roman" w:cstheme="minorHAnsi"/>
              <w:color w:val="000000"/>
              <w:sz w:val="24"/>
              <w:szCs w:val="24"/>
            </w:rPr>
            <w:t>[45]</w:t>
          </w:r>
          <w:r w:rsidRPr="00B13339">
            <w:rPr>
              <w:rFonts w:eastAsia="Times New Roman" w:cstheme="minorHAnsi"/>
              <w:color w:val="000000"/>
              <w:sz w:val="24"/>
              <w:szCs w:val="24"/>
            </w:rPr>
            <w:tab/>
            <w:t>Yang L, Jiang S. Adipose tissue-derived extracellular vesicle microRNAs: diagnostic biomarkers for the pathophysiology associated with obesity. Precis Clin Med 2025.</w:t>
          </w:r>
        </w:p>
        <w:p w14:paraId="78B631B3" w14:textId="77777777" w:rsidR="00B13339" w:rsidRPr="00B13339" w:rsidRDefault="00B13339" w:rsidP="00B13339">
          <w:pPr>
            <w:autoSpaceDE w:val="0"/>
            <w:autoSpaceDN w:val="0"/>
            <w:ind w:hanging="640"/>
            <w:jc w:val="both"/>
            <w:divId w:val="1089235448"/>
            <w:rPr>
              <w:rFonts w:eastAsia="Times New Roman" w:cstheme="minorHAnsi"/>
              <w:color w:val="000000"/>
              <w:sz w:val="24"/>
              <w:szCs w:val="24"/>
            </w:rPr>
          </w:pPr>
          <w:r w:rsidRPr="00B13339">
            <w:rPr>
              <w:rFonts w:eastAsia="Times New Roman" w:cstheme="minorHAnsi"/>
              <w:color w:val="000000"/>
              <w:sz w:val="24"/>
              <w:szCs w:val="24"/>
            </w:rPr>
            <w:t>[46]</w:t>
          </w:r>
          <w:r w:rsidRPr="00B13339">
            <w:rPr>
              <w:rFonts w:eastAsia="Times New Roman" w:cstheme="minorHAnsi"/>
              <w:color w:val="000000"/>
              <w:sz w:val="24"/>
              <w:szCs w:val="24"/>
            </w:rPr>
            <w:tab/>
            <w:t xml:space="preserve">Diez-Roda P. Adipose tissue as a major launch spot for circulating extracellular vesicle-associated miRNAs. Int J Mol Sci </w:t>
          </w:r>
          <w:proofErr w:type="gramStart"/>
          <w:r w:rsidRPr="00B13339">
            <w:rPr>
              <w:rFonts w:eastAsia="Times New Roman" w:cstheme="minorHAnsi"/>
              <w:color w:val="000000"/>
              <w:sz w:val="24"/>
              <w:szCs w:val="24"/>
            </w:rPr>
            <w:t>2024;25:13488</w:t>
          </w:r>
          <w:proofErr w:type="gramEnd"/>
          <w:r w:rsidRPr="00B13339">
            <w:rPr>
              <w:rFonts w:eastAsia="Times New Roman" w:cstheme="minorHAnsi"/>
              <w:color w:val="000000"/>
              <w:sz w:val="24"/>
              <w:szCs w:val="24"/>
            </w:rPr>
            <w:t>.</w:t>
          </w:r>
        </w:p>
        <w:p w14:paraId="009D9B97" w14:textId="77777777" w:rsidR="00B13339" w:rsidRPr="00B13339" w:rsidRDefault="00B13339" w:rsidP="00B13339">
          <w:pPr>
            <w:autoSpaceDE w:val="0"/>
            <w:autoSpaceDN w:val="0"/>
            <w:ind w:hanging="640"/>
            <w:jc w:val="both"/>
            <w:divId w:val="1343894054"/>
            <w:rPr>
              <w:rFonts w:eastAsia="Times New Roman" w:cstheme="minorHAnsi"/>
              <w:color w:val="000000"/>
              <w:sz w:val="24"/>
              <w:szCs w:val="24"/>
            </w:rPr>
          </w:pPr>
          <w:r w:rsidRPr="00B13339">
            <w:rPr>
              <w:rFonts w:eastAsia="Times New Roman" w:cstheme="minorHAnsi"/>
              <w:color w:val="000000"/>
              <w:sz w:val="24"/>
              <w:szCs w:val="24"/>
            </w:rPr>
            <w:t>[47]</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Kramna</w:t>
          </w:r>
          <w:proofErr w:type="spellEnd"/>
          <w:r w:rsidRPr="00B13339">
            <w:rPr>
              <w:rFonts w:eastAsia="Times New Roman" w:cstheme="minorHAnsi"/>
              <w:color w:val="000000"/>
              <w:sz w:val="24"/>
              <w:szCs w:val="24"/>
            </w:rPr>
            <w:t xml:space="preserve"> D, </w:t>
          </w:r>
          <w:proofErr w:type="spellStart"/>
          <w:r w:rsidRPr="00B13339">
            <w:rPr>
              <w:rFonts w:eastAsia="Times New Roman" w:cstheme="minorHAnsi"/>
              <w:color w:val="000000"/>
              <w:sz w:val="24"/>
              <w:szCs w:val="24"/>
            </w:rPr>
            <w:t>Riedlova</w:t>
          </w:r>
          <w:proofErr w:type="spellEnd"/>
          <w:r w:rsidRPr="00B13339">
            <w:rPr>
              <w:rFonts w:eastAsia="Times New Roman" w:cstheme="minorHAnsi"/>
              <w:color w:val="000000"/>
              <w:sz w:val="24"/>
              <w:szCs w:val="24"/>
            </w:rPr>
            <w:t xml:space="preserve"> P, Jirik V. MicroRNAs as a potential biomarker in the diagnosis of cardiovascular diseases. Medicina (B Aires) </w:t>
          </w:r>
          <w:proofErr w:type="gramStart"/>
          <w:r w:rsidRPr="00B13339">
            <w:rPr>
              <w:rFonts w:eastAsia="Times New Roman" w:cstheme="minorHAnsi"/>
              <w:color w:val="000000"/>
              <w:sz w:val="24"/>
              <w:szCs w:val="24"/>
            </w:rPr>
            <w:t>2023;59:1329</w:t>
          </w:r>
          <w:proofErr w:type="gramEnd"/>
          <w:r w:rsidRPr="00B13339">
            <w:rPr>
              <w:rFonts w:eastAsia="Times New Roman" w:cstheme="minorHAnsi"/>
              <w:color w:val="000000"/>
              <w:sz w:val="24"/>
              <w:szCs w:val="24"/>
            </w:rPr>
            <w:t>. https://doi.org/10.3390/medicina59071329.</w:t>
          </w:r>
        </w:p>
        <w:p w14:paraId="39669133" w14:textId="77777777" w:rsidR="00B13339" w:rsidRPr="00B13339" w:rsidRDefault="00B13339" w:rsidP="00B13339">
          <w:pPr>
            <w:autoSpaceDE w:val="0"/>
            <w:autoSpaceDN w:val="0"/>
            <w:ind w:hanging="640"/>
            <w:jc w:val="both"/>
            <w:divId w:val="83042491"/>
            <w:rPr>
              <w:rFonts w:eastAsia="Times New Roman" w:cstheme="minorHAnsi"/>
              <w:color w:val="000000"/>
              <w:sz w:val="24"/>
              <w:szCs w:val="24"/>
            </w:rPr>
          </w:pPr>
          <w:r w:rsidRPr="00B13339">
            <w:rPr>
              <w:rFonts w:eastAsia="Times New Roman" w:cstheme="minorHAnsi"/>
              <w:color w:val="000000"/>
              <w:sz w:val="24"/>
              <w:szCs w:val="24"/>
            </w:rPr>
            <w:t>[48]</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Vavassori</w:t>
          </w:r>
          <w:proofErr w:type="spellEnd"/>
          <w:r w:rsidRPr="00B13339">
            <w:rPr>
              <w:rFonts w:eastAsia="Times New Roman" w:cstheme="minorHAnsi"/>
              <w:color w:val="000000"/>
              <w:sz w:val="24"/>
              <w:szCs w:val="24"/>
            </w:rPr>
            <w:t xml:space="preserve"> C, Cipriani E, Colombo GI. Circulating microRNAs as novel biomarkers in risk assessment and prognosis of coronary artery disease. </w:t>
          </w:r>
          <w:proofErr w:type="spellStart"/>
          <w:r w:rsidRPr="00B13339">
            <w:rPr>
              <w:rFonts w:eastAsia="Times New Roman" w:cstheme="minorHAnsi"/>
              <w:color w:val="000000"/>
              <w:sz w:val="24"/>
              <w:szCs w:val="24"/>
            </w:rPr>
            <w:t>Eur</w:t>
          </w:r>
          <w:proofErr w:type="spellEnd"/>
          <w:r w:rsidRPr="00B13339">
            <w:rPr>
              <w:rFonts w:eastAsia="Times New Roman" w:cstheme="minorHAnsi"/>
              <w:color w:val="000000"/>
              <w:sz w:val="24"/>
              <w:szCs w:val="24"/>
            </w:rPr>
            <w:t xml:space="preserve"> </w:t>
          </w:r>
          <w:proofErr w:type="spellStart"/>
          <w:r w:rsidRPr="00B13339">
            <w:rPr>
              <w:rFonts w:eastAsia="Times New Roman" w:cstheme="minorHAnsi"/>
              <w:color w:val="000000"/>
              <w:sz w:val="24"/>
              <w:szCs w:val="24"/>
            </w:rPr>
            <w:t>Cardiol</w:t>
          </w:r>
          <w:proofErr w:type="spellEnd"/>
          <w:r w:rsidRPr="00B13339">
            <w:rPr>
              <w:rFonts w:eastAsia="Times New Roman" w:cstheme="minorHAnsi"/>
              <w:color w:val="000000"/>
              <w:sz w:val="24"/>
              <w:szCs w:val="24"/>
            </w:rPr>
            <w:t xml:space="preserve"> 2022;</w:t>
          </w:r>
          <w:proofErr w:type="gramStart"/>
          <w:r w:rsidRPr="00B13339">
            <w:rPr>
              <w:rFonts w:eastAsia="Times New Roman" w:cstheme="minorHAnsi"/>
              <w:color w:val="000000"/>
              <w:sz w:val="24"/>
              <w:szCs w:val="24"/>
            </w:rPr>
            <w:t>17:e</w:t>
          </w:r>
          <w:proofErr w:type="gramEnd"/>
          <w:r w:rsidRPr="00B13339">
            <w:rPr>
              <w:rFonts w:eastAsia="Times New Roman" w:cstheme="minorHAnsi"/>
              <w:color w:val="000000"/>
              <w:sz w:val="24"/>
              <w:szCs w:val="24"/>
            </w:rPr>
            <w:t>06. https://doi.org/10.15420/ecr.2021.47.</w:t>
          </w:r>
        </w:p>
        <w:p w14:paraId="2EDD24DA" w14:textId="77777777" w:rsidR="00B13339" w:rsidRPr="00B13339" w:rsidRDefault="00B13339" w:rsidP="00B13339">
          <w:pPr>
            <w:autoSpaceDE w:val="0"/>
            <w:autoSpaceDN w:val="0"/>
            <w:ind w:hanging="640"/>
            <w:jc w:val="both"/>
            <w:divId w:val="186794266"/>
            <w:rPr>
              <w:rFonts w:eastAsia="Times New Roman" w:cstheme="minorHAnsi"/>
              <w:color w:val="000000"/>
              <w:sz w:val="24"/>
              <w:szCs w:val="24"/>
            </w:rPr>
          </w:pPr>
          <w:r w:rsidRPr="00B13339">
            <w:rPr>
              <w:rFonts w:eastAsia="Times New Roman" w:cstheme="minorHAnsi"/>
              <w:color w:val="000000"/>
              <w:sz w:val="24"/>
              <w:szCs w:val="24"/>
            </w:rPr>
            <w:t>[49]</w:t>
          </w:r>
          <w:r w:rsidRPr="00B13339">
            <w:rPr>
              <w:rFonts w:eastAsia="Times New Roman" w:cstheme="minorHAnsi"/>
              <w:color w:val="000000"/>
              <w:sz w:val="24"/>
              <w:szCs w:val="24"/>
            </w:rPr>
            <w:tab/>
            <w:t xml:space="preserve">Villagran-Silva F. Circulating microRNAs as potential biomarkers of overweight/obesity and associated pathologies. Genes (Basel) </w:t>
          </w:r>
          <w:proofErr w:type="gramStart"/>
          <w:r w:rsidRPr="00B13339">
            <w:rPr>
              <w:rFonts w:eastAsia="Times New Roman" w:cstheme="minorHAnsi"/>
              <w:color w:val="000000"/>
              <w:sz w:val="24"/>
              <w:szCs w:val="24"/>
            </w:rPr>
            <w:t>2025;16:349</w:t>
          </w:r>
          <w:proofErr w:type="gramEnd"/>
          <w:r w:rsidRPr="00B13339">
            <w:rPr>
              <w:rFonts w:eastAsia="Times New Roman" w:cstheme="minorHAnsi"/>
              <w:color w:val="000000"/>
              <w:sz w:val="24"/>
              <w:szCs w:val="24"/>
            </w:rPr>
            <w:t>. https://doi.org/10.3390/genes16030349.</w:t>
          </w:r>
        </w:p>
        <w:p w14:paraId="74DB7D88" w14:textId="77777777" w:rsidR="00B13339" w:rsidRPr="00B13339" w:rsidRDefault="00B13339" w:rsidP="00B13339">
          <w:pPr>
            <w:autoSpaceDE w:val="0"/>
            <w:autoSpaceDN w:val="0"/>
            <w:ind w:hanging="640"/>
            <w:jc w:val="both"/>
            <w:divId w:val="1333996769"/>
            <w:rPr>
              <w:rFonts w:eastAsia="Times New Roman" w:cstheme="minorHAnsi"/>
              <w:color w:val="000000"/>
              <w:sz w:val="24"/>
              <w:szCs w:val="24"/>
            </w:rPr>
          </w:pPr>
          <w:r w:rsidRPr="00B13339">
            <w:rPr>
              <w:rFonts w:eastAsia="Times New Roman" w:cstheme="minorHAnsi"/>
              <w:color w:val="000000"/>
              <w:sz w:val="24"/>
              <w:szCs w:val="24"/>
            </w:rPr>
            <w:t>[50]</w:t>
          </w:r>
          <w:r w:rsidRPr="00B13339">
            <w:rPr>
              <w:rFonts w:eastAsia="Times New Roman" w:cstheme="minorHAnsi"/>
              <w:color w:val="000000"/>
              <w:sz w:val="24"/>
              <w:szCs w:val="24"/>
            </w:rPr>
            <w:tab/>
          </w:r>
          <w:proofErr w:type="spellStart"/>
          <w:r w:rsidRPr="00B13339">
            <w:rPr>
              <w:rFonts w:eastAsia="Times New Roman" w:cstheme="minorHAnsi"/>
              <w:color w:val="000000"/>
              <w:sz w:val="24"/>
              <w:szCs w:val="24"/>
            </w:rPr>
            <w:t>Veie</w:t>
          </w:r>
          <w:proofErr w:type="spellEnd"/>
          <w:r w:rsidRPr="00B13339">
            <w:rPr>
              <w:rFonts w:eastAsia="Times New Roman" w:cstheme="minorHAnsi"/>
              <w:color w:val="000000"/>
              <w:sz w:val="24"/>
              <w:szCs w:val="24"/>
            </w:rPr>
            <w:t xml:space="preserve"> CHB, Nielsen IMT, Frisk NLS, Dalgaard LT. Extracellular microRNAs in relation to weight loss: a systematic review and meta-analysis. Noncoding RNA </w:t>
          </w:r>
          <w:proofErr w:type="gramStart"/>
          <w:r w:rsidRPr="00B13339">
            <w:rPr>
              <w:rFonts w:eastAsia="Times New Roman" w:cstheme="minorHAnsi"/>
              <w:color w:val="000000"/>
              <w:sz w:val="24"/>
              <w:szCs w:val="24"/>
            </w:rPr>
            <w:t>2023;9:53</w:t>
          </w:r>
          <w:proofErr w:type="gramEnd"/>
          <w:r w:rsidRPr="00B13339">
            <w:rPr>
              <w:rFonts w:eastAsia="Times New Roman" w:cstheme="minorHAnsi"/>
              <w:color w:val="000000"/>
              <w:sz w:val="24"/>
              <w:szCs w:val="24"/>
            </w:rPr>
            <w:t>. https://doi.org/10.3390/ncrna9050053.</w:t>
          </w:r>
        </w:p>
        <w:p w14:paraId="236BCF68" w14:textId="77777777" w:rsidR="00B13339" w:rsidRPr="00B13339" w:rsidRDefault="00B13339" w:rsidP="00B13339">
          <w:pPr>
            <w:autoSpaceDE w:val="0"/>
            <w:autoSpaceDN w:val="0"/>
            <w:ind w:hanging="640"/>
            <w:jc w:val="both"/>
            <w:divId w:val="2088914224"/>
            <w:rPr>
              <w:rFonts w:eastAsia="Times New Roman" w:cstheme="minorHAnsi"/>
              <w:color w:val="000000"/>
              <w:sz w:val="24"/>
              <w:szCs w:val="24"/>
            </w:rPr>
          </w:pPr>
          <w:r w:rsidRPr="00B13339">
            <w:rPr>
              <w:rFonts w:eastAsia="Times New Roman" w:cstheme="minorHAnsi"/>
              <w:color w:val="000000"/>
              <w:sz w:val="24"/>
              <w:szCs w:val="24"/>
            </w:rPr>
            <w:t>[51]</w:t>
          </w:r>
          <w:r w:rsidRPr="00B13339">
            <w:rPr>
              <w:rFonts w:eastAsia="Times New Roman" w:cstheme="minorHAnsi"/>
              <w:color w:val="000000"/>
              <w:sz w:val="24"/>
              <w:szCs w:val="24"/>
            </w:rPr>
            <w:tab/>
            <w:t xml:space="preserve">Ho JH, Ong KL, Cuesta Torres LF, Liu Y, Adam S, Iqbal Z. High density lipoprotein-associated miRNA is increased following Roux-en-Y gastric bypass surgery for severe obesity. J Lipid Res </w:t>
          </w:r>
          <w:proofErr w:type="gramStart"/>
          <w:r w:rsidRPr="00B13339">
            <w:rPr>
              <w:rFonts w:eastAsia="Times New Roman" w:cstheme="minorHAnsi"/>
              <w:color w:val="000000"/>
              <w:sz w:val="24"/>
              <w:szCs w:val="24"/>
            </w:rPr>
            <w:t>2021;62:100043</w:t>
          </w:r>
          <w:proofErr w:type="gramEnd"/>
          <w:r w:rsidRPr="00B13339">
            <w:rPr>
              <w:rFonts w:eastAsia="Times New Roman" w:cstheme="minorHAnsi"/>
              <w:color w:val="000000"/>
              <w:sz w:val="24"/>
              <w:szCs w:val="24"/>
            </w:rPr>
            <w:t>.</w:t>
          </w:r>
        </w:p>
        <w:p w14:paraId="7A008C23" w14:textId="77777777" w:rsidR="00B13339" w:rsidRPr="00B13339" w:rsidRDefault="00B13339" w:rsidP="00B13339">
          <w:pPr>
            <w:autoSpaceDE w:val="0"/>
            <w:autoSpaceDN w:val="0"/>
            <w:ind w:hanging="640"/>
            <w:jc w:val="both"/>
            <w:divId w:val="786967342"/>
            <w:rPr>
              <w:rFonts w:eastAsia="Times New Roman" w:cstheme="minorHAnsi"/>
              <w:color w:val="000000"/>
              <w:sz w:val="24"/>
              <w:szCs w:val="24"/>
            </w:rPr>
          </w:pPr>
          <w:r w:rsidRPr="00B13339">
            <w:rPr>
              <w:rFonts w:eastAsia="Times New Roman" w:cstheme="minorHAnsi"/>
              <w:color w:val="000000"/>
              <w:sz w:val="24"/>
              <w:szCs w:val="24"/>
            </w:rPr>
            <w:t>[52]</w:t>
          </w:r>
          <w:r w:rsidRPr="00B13339">
            <w:rPr>
              <w:rFonts w:eastAsia="Times New Roman" w:cstheme="minorHAnsi"/>
              <w:color w:val="000000"/>
              <w:sz w:val="24"/>
              <w:szCs w:val="24"/>
            </w:rPr>
            <w:tab/>
            <w:t xml:space="preserve">Lu G, Gao H, Dong Z, Jiang S, Hu R, Wang C. Change profiles and functional targets of microRNAs in type 2 diabetes mellitus patients with obesity. Diabetes </w:t>
          </w:r>
          <w:proofErr w:type="spellStart"/>
          <w:r w:rsidRPr="00B13339">
            <w:rPr>
              <w:rFonts w:eastAsia="Times New Roman" w:cstheme="minorHAnsi"/>
              <w:color w:val="000000"/>
              <w:sz w:val="24"/>
              <w:szCs w:val="24"/>
            </w:rPr>
            <w:t>Metab</w:t>
          </w:r>
          <w:proofErr w:type="spellEnd"/>
          <w:r w:rsidRPr="00B13339">
            <w:rPr>
              <w:rFonts w:eastAsia="Times New Roman" w:cstheme="minorHAnsi"/>
              <w:color w:val="000000"/>
              <w:sz w:val="24"/>
              <w:szCs w:val="24"/>
            </w:rPr>
            <w:t xml:space="preserve"> J </w:t>
          </w:r>
          <w:proofErr w:type="gramStart"/>
          <w:r w:rsidRPr="00B13339">
            <w:rPr>
              <w:rFonts w:eastAsia="Times New Roman" w:cstheme="minorHAnsi"/>
              <w:color w:val="000000"/>
              <w:sz w:val="24"/>
              <w:szCs w:val="24"/>
            </w:rPr>
            <w:t>2023;47:559</w:t>
          </w:r>
          <w:proofErr w:type="gramEnd"/>
          <w:r w:rsidRPr="00B13339">
            <w:rPr>
              <w:rFonts w:eastAsia="Times New Roman" w:cstheme="minorHAnsi"/>
              <w:color w:val="000000"/>
              <w:sz w:val="24"/>
              <w:szCs w:val="24"/>
            </w:rPr>
            <w:t>–70. https://doi.org/10.4093/dmj.2022.0226.</w:t>
          </w:r>
        </w:p>
        <w:p w14:paraId="3E0F571A" w14:textId="020D263C" w:rsidR="00B13339" w:rsidRPr="00B13339" w:rsidRDefault="00B13339" w:rsidP="00B13339">
          <w:pPr>
            <w:jc w:val="both"/>
          </w:pPr>
          <w:r w:rsidRPr="00B13339">
            <w:rPr>
              <w:rFonts w:eastAsia="Times New Roman" w:cstheme="minorHAnsi"/>
              <w:color w:val="000000"/>
              <w:sz w:val="24"/>
              <w:szCs w:val="24"/>
            </w:rPr>
            <w:t> </w:t>
          </w:r>
        </w:p>
      </w:sdtContent>
    </w:sdt>
    <w:sectPr w:rsidR="00B13339" w:rsidRPr="00B133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03532"/>
    <w:multiLevelType w:val="multilevel"/>
    <w:tmpl w:val="8480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8F7ECB"/>
    <w:multiLevelType w:val="multilevel"/>
    <w:tmpl w:val="E55EF15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451138"/>
    <w:multiLevelType w:val="multilevel"/>
    <w:tmpl w:val="E55EF15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931739412">
    <w:abstractNumId w:val="2"/>
  </w:num>
  <w:num w:numId="2" w16cid:durableId="2057074404">
    <w:abstractNumId w:val="0"/>
  </w:num>
  <w:num w:numId="3" w16cid:durableId="273678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ED"/>
    <w:rsid w:val="000245B1"/>
    <w:rsid w:val="00043C39"/>
    <w:rsid w:val="00046710"/>
    <w:rsid w:val="00052596"/>
    <w:rsid w:val="00071230"/>
    <w:rsid w:val="00142366"/>
    <w:rsid w:val="00155FFA"/>
    <w:rsid w:val="001878A4"/>
    <w:rsid w:val="00193728"/>
    <w:rsid w:val="001E153E"/>
    <w:rsid w:val="0020005D"/>
    <w:rsid w:val="00217FC6"/>
    <w:rsid w:val="00275920"/>
    <w:rsid w:val="002C3D92"/>
    <w:rsid w:val="002D5DA7"/>
    <w:rsid w:val="002F26B6"/>
    <w:rsid w:val="00310416"/>
    <w:rsid w:val="00356F06"/>
    <w:rsid w:val="0036449E"/>
    <w:rsid w:val="003A3A4B"/>
    <w:rsid w:val="003C4BD7"/>
    <w:rsid w:val="003C5647"/>
    <w:rsid w:val="00433894"/>
    <w:rsid w:val="00433F13"/>
    <w:rsid w:val="00451960"/>
    <w:rsid w:val="004B2D69"/>
    <w:rsid w:val="00545F3B"/>
    <w:rsid w:val="00556518"/>
    <w:rsid w:val="005A6D6E"/>
    <w:rsid w:val="00632C42"/>
    <w:rsid w:val="00663951"/>
    <w:rsid w:val="00715CB8"/>
    <w:rsid w:val="00723618"/>
    <w:rsid w:val="007466F6"/>
    <w:rsid w:val="00770324"/>
    <w:rsid w:val="00772875"/>
    <w:rsid w:val="0078689E"/>
    <w:rsid w:val="00794B79"/>
    <w:rsid w:val="007E2161"/>
    <w:rsid w:val="007E49E6"/>
    <w:rsid w:val="008218C8"/>
    <w:rsid w:val="00886AE3"/>
    <w:rsid w:val="00897916"/>
    <w:rsid w:val="008B3B97"/>
    <w:rsid w:val="008B56A7"/>
    <w:rsid w:val="00903EBA"/>
    <w:rsid w:val="0095021E"/>
    <w:rsid w:val="00983753"/>
    <w:rsid w:val="00991CE5"/>
    <w:rsid w:val="009B2946"/>
    <w:rsid w:val="009C19BA"/>
    <w:rsid w:val="009C5FA9"/>
    <w:rsid w:val="009F7CA2"/>
    <w:rsid w:val="00A06E26"/>
    <w:rsid w:val="00A60EAE"/>
    <w:rsid w:val="00A81AB9"/>
    <w:rsid w:val="00AC50E9"/>
    <w:rsid w:val="00B13339"/>
    <w:rsid w:val="00B23368"/>
    <w:rsid w:val="00B30892"/>
    <w:rsid w:val="00B33ABE"/>
    <w:rsid w:val="00B85821"/>
    <w:rsid w:val="00BD3E77"/>
    <w:rsid w:val="00BF6D80"/>
    <w:rsid w:val="00C15375"/>
    <w:rsid w:val="00C224BB"/>
    <w:rsid w:val="00C5270A"/>
    <w:rsid w:val="00CA0B19"/>
    <w:rsid w:val="00CB5F4D"/>
    <w:rsid w:val="00CC480A"/>
    <w:rsid w:val="00CD76B4"/>
    <w:rsid w:val="00CF6612"/>
    <w:rsid w:val="00D5165B"/>
    <w:rsid w:val="00D57540"/>
    <w:rsid w:val="00D72CC9"/>
    <w:rsid w:val="00DF0A13"/>
    <w:rsid w:val="00E25B9A"/>
    <w:rsid w:val="00E53992"/>
    <w:rsid w:val="00E75052"/>
    <w:rsid w:val="00EB7074"/>
    <w:rsid w:val="00EE332D"/>
    <w:rsid w:val="00F10BC9"/>
    <w:rsid w:val="00F202B6"/>
    <w:rsid w:val="00F65DE1"/>
    <w:rsid w:val="00F858ED"/>
    <w:rsid w:val="00FA2D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720B"/>
  <w15:chartTrackingRefBased/>
  <w15:docId w15:val="{F8A053AC-09EF-4320-A89B-A34523B6B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153E"/>
    <w:rPr>
      <w:color w:val="0563C1" w:themeColor="hyperlink"/>
      <w:u w:val="single"/>
    </w:rPr>
  </w:style>
  <w:style w:type="character" w:styleId="UnresolvedMention">
    <w:name w:val="Unresolved Mention"/>
    <w:basedOn w:val="DefaultParagraphFont"/>
    <w:uiPriority w:val="99"/>
    <w:semiHidden/>
    <w:unhideWhenUsed/>
    <w:rsid w:val="001E153E"/>
    <w:rPr>
      <w:color w:val="605E5C"/>
      <w:shd w:val="clear" w:color="auto" w:fill="E1DFDD"/>
    </w:rPr>
  </w:style>
  <w:style w:type="character" w:styleId="PlaceholderText">
    <w:name w:val="Placeholder Text"/>
    <w:basedOn w:val="DefaultParagraphFont"/>
    <w:uiPriority w:val="99"/>
    <w:semiHidden/>
    <w:rsid w:val="00E5399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55448">
      <w:bodyDiv w:val="1"/>
      <w:marLeft w:val="0"/>
      <w:marRight w:val="0"/>
      <w:marTop w:val="0"/>
      <w:marBottom w:val="0"/>
      <w:divBdr>
        <w:top w:val="none" w:sz="0" w:space="0" w:color="auto"/>
        <w:left w:val="none" w:sz="0" w:space="0" w:color="auto"/>
        <w:bottom w:val="none" w:sz="0" w:space="0" w:color="auto"/>
        <w:right w:val="none" w:sz="0" w:space="0" w:color="auto"/>
      </w:divBdr>
    </w:div>
    <w:div w:id="140780250">
      <w:bodyDiv w:val="1"/>
      <w:marLeft w:val="0"/>
      <w:marRight w:val="0"/>
      <w:marTop w:val="0"/>
      <w:marBottom w:val="0"/>
      <w:divBdr>
        <w:top w:val="none" w:sz="0" w:space="0" w:color="auto"/>
        <w:left w:val="none" w:sz="0" w:space="0" w:color="auto"/>
        <w:bottom w:val="none" w:sz="0" w:space="0" w:color="auto"/>
        <w:right w:val="none" w:sz="0" w:space="0" w:color="auto"/>
      </w:divBdr>
    </w:div>
    <w:div w:id="142738803">
      <w:bodyDiv w:val="1"/>
      <w:marLeft w:val="0"/>
      <w:marRight w:val="0"/>
      <w:marTop w:val="0"/>
      <w:marBottom w:val="0"/>
      <w:divBdr>
        <w:top w:val="none" w:sz="0" w:space="0" w:color="auto"/>
        <w:left w:val="none" w:sz="0" w:space="0" w:color="auto"/>
        <w:bottom w:val="none" w:sz="0" w:space="0" w:color="auto"/>
        <w:right w:val="none" w:sz="0" w:space="0" w:color="auto"/>
      </w:divBdr>
      <w:divsChild>
        <w:div w:id="605819323">
          <w:marLeft w:val="640"/>
          <w:marRight w:val="0"/>
          <w:marTop w:val="0"/>
          <w:marBottom w:val="0"/>
          <w:divBdr>
            <w:top w:val="none" w:sz="0" w:space="0" w:color="auto"/>
            <w:left w:val="none" w:sz="0" w:space="0" w:color="auto"/>
            <w:bottom w:val="none" w:sz="0" w:space="0" w:color="auto"/>
            <w:right w:val="none" w:sz="0" w:space="0" w:color="auto"/>
          </w:divBdr>
        </w:div>
        <w:div w:id="1096709294">
          <w:marLeft w:val="640"/>
          <w:marRight w:val="0"/>
          <w:marTop w:val="0"/>
          <w:marBottom w:val="0"/>
          <w:divBdr>
            <w:top w:val="none" w:sz="0" w:space="0" w:color="auto"/>
            <w:left w:val="none" w:sz="0" w:space="0" w:color="auto"/>
            <w:bottom w:val="none" w:sz="0" w:space="0" w:color="auto"/>
            <w:right w:val="none" w:sz="0" w:space="0" w:color="auto"/>
          </w:divBdr>
        </w:div>
        <w:div w:id="2043821073">
          <w:marLeft w:val="640"/>
          <w:marRight w:val="0"/>
          <w:marTop w:val="0"/>
          <w:marBottom w:val="0"/>
          <w:divBdr>
            <w:top w:val="none" w:sz="0" w:space="0" w:color="auto"/>
            <w:left w:val="none" w:sz="0" w:space="0" w:color="auto"/>
            <w:bottom w:val="none" w:sz="0" w:space="0" w:color="auto"/>
            <w:right w:val="none" w:sz="0" w:space="0" w:color="auto"/>
          </w:divBdr>
        </w:div>
        <w:div w:id="2106338023">
          <w:marLeft w:val="640"/>
          <w:marRight w:val="0"/>
          <w:marTop w:val="0"/>
          <w:marBottom w:val="0"/>
          <w:divBdr>
            <w:top w:val="none" w:sz="0" w:space="0" w:color="auto"/>
            <w:left w:val="none" w:sz="0" w:space="0" w:color="auto"/>
            <w:bottom w:val="none" w:sz="0" w:space="0" w:color="auto"/>
            <w:right w:val="none" w:sz="0" w:space="0" w:color="auto"/>
          </w:divBdr>
        </w:div>
        <w:div w:id="988096027">
          <w:marLeft w:val="640"/>
          <w:marRight w:val="0"/>
          <w:marTop w:val="0"/>
          <w:marBottom w:val="0"/>
          <w:divBdr>
            <w:top w:val="none" w:sz="0" w:space="0" w:color="auto"/>
            <w:left w:val="none" w:sz="0" w:space="0" w:color="auto"/>
            <w:bottom w:val="none" w:sz="0" w:space="0" w:color="auto"/>
            <w:right w:val="none" w:sz="0" w:space="0" w:color="auto"/>
          </w:divBdr>
        </w:div>
        <w:div w:id="1412460408">
          <w:marLeft w:val="640"/>
          <w:marRight w:val="0"/>
          <w:marTop w:val="0"/>
          <w:marBottom w:val="0"/>
          <w:divBdr>
            <w:top w:val="none" w:sz="0" w:space="0" w:color="auto"/>
            <w:left w:val="none" w:sz="0" w:space="0" w:color="auto"/>
            <w:bottom w:val="none" w:sz="0" w:space="0" w:color="auto"/>
            <w:right w:val="none" w:sz="0" w:space="0" w:color="auto"/>
          </w:divBdr>
        </w:div>
        <w:div w:id="995571438">
          <w:marLeft w:val="640"/>
          <w:marRight w:val="0"/>
          <w:marTop w:val="0"/>
          <w:marBottom w:val="0"/>
          <w:divBdr>
            <w:top w:val="none" w:sz="0" w:space="0" w:color="auto"/>
            <w:left w:val="none" w:sz="0" w:space="0" w:color="auto"/>
            <w:bottom w:val="none" w:sz="0" w:space="0" w:color="auto"/>
            <w:right w:val="none" w:sz="0" w:space="0" w:color="auto"/>
          </w:divBdr>
        </w:div>
        <w:div w:id="961421725">
          <w:marLeft w:val="640"/>
          <w:marRight w:val="0"/>
          <w:marTop w:val="0"/>
          <w:marBottom w:val="0"/>
          <w:divBdr>
            <w:top w:val="none" w:sz="0" w:space="0" w:color="auto"/>
            <w:left w:val="none" w:sz="0" w:space="0" w:color="auto"/>
            <w:bottom w:val="none" w:sz="0" w:space="0" w:color="auto"/>
            <w:right w:val="none" w:sz="0" w:space="0" w:color="auto"/>
          </w:divBdr>
        </w:div>
        <w:div w:id="1209535397">
          <w:marLeft w:val="640"/>
          <w:marRight w:val="0"/>
          <w:marTop w:val="0"/>
          <w:marBottom w:val="0"/>
          <w:divBdr>
            <w:top w:val="none" w:sz="0" w:space="0" w:color="auto"/>
            <w:left w:val="none" w:sz="0" w:space="0" w:color="auto"/>
            <w:bottom w:val="none" w:sz="0" w:space="0" w:color="auto"/>
            <w:right w:val="none" w:sz="0" w:space="0" w:color="auto"/>
          </w:divBdr>
        </w:div>
        <w:div w:id="226189753">
          <w:marLeft w:val="640"/>
          <w:marRight w:val="0"/>
          <w:marTop w:val="0"/>
          <w:marBottom w:val="0"/>
          <w:divBdr>
            <w:top w:val="none" w:sz="0" w:space="0" w:color="auto"/>
            <w:left w:val="none" w:sz="0" w:space="0" w:color="auto"/>
            <w:bottom w:val="none" w:sz="0" w:space="0" w:color="auto"/>
            <w:right w:val="none" w:sz="0" w:space="0" w:color="auto"/>
          </w:divBdr>
        </w:div>
        <w:div w:id="484661206">
          <w:marLeft w:val="640"/>
          <w:marRight w:val="0"/>
          <w:marTop w:val="0"/>
          <w:marBottom w:val="0"/>
          <w:divBdr>
            <w:top w:val="none" w:sz="0" w:space="0" w:color="auto"/>
            <w:left w:val="none" w:sz="0" w:space="0" w:color="auto"/>
            <w:bottom w:val="none" w:sz="0" w:space="0" w:color="auto"/>
            <w:right w:val="none" w:sz="0" w:space="0" w:color="auto"/>
          </w:divBdr>
        </w:div>
        <w:div w:id="2129228457">
          <w:marLeft w:val="640"/>
          <w:marRight w:val="0"/>
          <w:marTop w:val="0"/>
          <w:marBottom w:val="0"/>
          <w:divBdr>
            <w:top w:val="none" w:sz="0" w:space="0" w:color="auto"/>
            <w:left w:val="none" w:sz="0" w:space="0" w:color="auto"/>
            <w:bottom w:val="none" w:sz="0" w:space="0" w:color="auto"/>
            <w:right w:val="none" w:sz="0" w:space="0" w:color="auto"/>
          </w:divBdr>
        </w:div>
        <w:div w:id="172234110">
          <w:marLeft w:val="640"/>
          <w:marRight w:val="0"/>
          <w:marTop w:val="0"/>
          <w:marBottom w:val="0"/>
          <w:divBdr>
            <w:top w:val="none" w:sz="0" w:space="0" w:color="auto"/>
            <w:left w:val="none" w:sz="0" w:space="0" w:color="auto"/>
            <w:bottom w:val="none" w:sz="0" w:space="0" w:color="auto"/>
            <w:right w:val="none" w:sz="0" w:space="0" w:color="auto"/>
          </w:divBdr>
        </w:div>
        <w:div w:id="1998877552">
          <w:marLeft w:val="640"/>
          <w:marRight w:val="0"/>
          <w:marTop w:val="0"/>
          <w:marBottom w:val="0"/>
          <w:divBdr>
            <w:top w:val="none" w:sz="0" w:space="0" w:color="auto"/>
            <w:left w:val="none" w:sz="0" w:space="0" w:color="auto"/>
            <w:bottom w:val="none" w:sz="0" w:space="0" w:color="auto"/>
            <w:right w:val="none" w:sz="0" w:space="0" w:color="auto"/>
          </w:divBdr>
        </w:div>
        <w:div w:id="644050801">
          <w:marLeft w:val="640"/>
          <w:marRight w:val="0"/>
          <w:marTop w:val="0"/>
          <w:marBottom w:val="0"/>
          <w:divBdr>
            <w:top w:val="none" w:sz="0" w:space="0" w:color="auto"/>
            <w:left w:val="none" w:sz="0" w:space="0" w:color="auto"/>
            <w:bottom w:val="none" w:sz="0" w:space="0" w:color="auto"/>
            <w:right w:val="none" w:sz="0" w:space="0" w:color="auto"/>
          </w:divBdr>
        </w:div>
        <w:div w:id="1052190011">
          <w:marLeft w:val="640"/>
          <w:marRight w:val="0"/>
          <w:marTop w:val="0"/>
          <w:marBottom w:val="0"/>
          <w:divBdr>
            <w:top w:val="none" w:sz="0" w:space="0" w:color="auto"/>
            <w:left w:val="none" w:sz="0" w:space="0" w:color="auto"/>
            <w:bottom w:val="none" w:sz="0" w:space="0" w:color="auto"/>
            <w:right w:val="none" w:sz="0" w:space="0" w:color="auto"/>
          </w:divBdr>
        </w:div>
        <w:div w:id="1623613699">
          <w:marLeft w:val="640"/>
          <w:marRight w:val="0"/>
          <w:marTop w:val="0"/>
          <w:marBottom w:val="0"/>
          <w:divBdr>
            <w:top w:val="none" w:sz="0" w:space="0" w:color="auto"/>
            <w:left w:val="none" w:sz="0" w:space="0" w:color="auto"/>
            <w:bottom w:val="none" w:sz="0" w:space="0" w:color="auto"/>
            <w:right w:val="none" w:sz="0" w:space="0" w:color="auto"/>
          </w:divBdr>
        </w:div>
        <w:div w:id="1256018524">
          <w:marLeft w:val="640"/>
          <w:marRight w:val="0"/>
          <w:marTop w:val="0"/>
          <w:marBottom w:val="0"/>
          <w:divBdr>
            <w:top w:val="none" w:sz="0" w:space="0" w:color="auto"/>
            <w:left w:val="none" w:sz="0" w:space="0" w:color="auto"/>
            <w:bottom w:val="none" w:sz="0" w:space="0" w:color="auto"/>
            <w:right w:val="none" w:sz="0" w:space="0" w:color="auto"/>
          </w:divBdr>
        </w:div>
        <w:div w:id="1357077387">
          <w:marLeft w:val="640"/>
          <w:marRight w:val="0"/>
          <w:marTop w:val="0"/>
          <w:marBottom w:val="0"/>
          <w:divBdr>
            <w:top w:val="none" w:sz="0" w:space="0" w:color="auto"/>
            <w:left w:val="none" w:sz="0" w:space="0" w:color="auto"/>
            <w:bottom w:val="none" w:sz="0" w:space="0" w:color="auto"/>
            <w:right w:val="none" w:sz="0" w:space="0" w:color="auto"/>
          </w:divBdr>
        </w:div>
        <w:div w:id="228420952">
          <w:marLeft w:val="640"/>
          <w:marRight w:val="0"/>
          <w:marTop w:val="0"/>
          <w:marBottom w:val="0"/>
          <w:divBdr>
            <w:top w:val="none" w:sz="0" w:space="0" w:color="auto"/>
            <w:left w:val="none" w:sz="0" w:space="0" w:color="auto"/>
            <w:bottom w:val="none" w:sz="0" w:space="0" w:color="auto"/>
            <w:right w:val="none" w:sz="0" w:space="0" w:color="auto"/>
          </w:divBdr>
        </w:div>
        <w:div w:id="2095009942">
          <w:marLeft w:val="640"/>
          <w:marRight w:val="0"/>
          <w:marTop w:val="0"/>
          <w:marBottom w:val="0"/>
          <w:divBdr>
            <w:top w:val="none" w:sz="0" w:space="0" w:color="auto"/>
            <w:left w:val="none" w:sz="0" w:space="0" w:color="auto"/>
            <w:bottom w:val="none" w:sz="0" w:space="0" w:color="auto"/>
            <w:right w:val="none" w:sz="0" w:space="0" w:color="auto"/>
          </w:divBdr>
        </w:div>
        <w:div w:id="833685374">
          <w:marLeft w:val="640"/>
          <w:marRight w:val="0"/>
          <w:marTop w:val="0"/>
          <w:marBottom w:val="0"/>
          <w:divBdr>
            <w:top w:val="none" w:sz="0" w:space="0" w:color="auto"/>
            <w:left w:val="none" w:sz="0" w:space="0" w:color="auto"/>
            <w:bottom w:val="none" w:sz="0" w:space="0" w:color="auto"/>
            <w:right w:val="none" w:sz="0" w:space="0" w:color="auto"/>
          </w:divBdr>
        </w:div>
        <w:div w:id="869954704">
          <w:marLeft w:val="640"/>
          <w:marRight w:val="0"/>
          <w:marTop w:val="0"/>
          <w:marBottom w:val="0"/>
          <w:divBdr>
            <w:top w:val="none" w:sz="0" w:space="0" w:color="auto"/>
            <w:left w:val="none" w:sz="0" w:space="0" w:color="auto"/>
            <w:bottom w:val="none" w:sz="0" w:space="0" w:color="auto"/>
            <w:right w:val="none" w:sz="0" w:space="0" w:color="auto"/>
          </w:divBdr>
        </w:div>
        <w:div w:id="664863899">
          <w:marLeft w:val="640"/>
          <w:marRight w:val="0"/>
          <w:marTop w:val="0"/>
          <w:marBottom w:val="0"/>
          <w:divBdr>
            <w:top w:val="none" w:sz="0" w:space="0" w:color="auto"/>
            <w:left w:val="none" w:sz="0" w:space="0" w:color="auto"/>
            <w:bottom w:val="none" w:sz="0" w:space="0" w:color="auto"/>
            <w:right w:val="none" w:sz="0" w:space="0" w:color="auto"/>
          </w:divBdr>
        </w:div>
        <w:div w:id="922838641">
          <w:marLeft w:val="640"/>
          <w:marRight w:val="0"/>
          <w:marTop w:val="0"/>
          <w:marBottom w:val="0"/>
          <w:divBdr>
            <w:top w:val="none" w:sz="0" w:space="0" w:color="auto"/>
            <w:left w:val="none" w:sz="0" w:space="0" w:color="auto"/>
            <w:bottom w:val="none" w:sz="0" w:space="0" w:color="auto"/>
            <w:right w:val="none" w:sz="0" w:space="0" w:color="auto"/>
          </w:divBdr>
        </w:div>
        <w:div w:id="1006790463">
          <w:marLeft w:val="640"/>
          <w:marRight w:val="0"/>
          <w:marTop w:val="0"/>
          <w:marBottom w:val="0"/>
          <w:divBdr>
            <w:top w:val="none" w:sz="0" w:space="0" w:color="auto"/>
            <w:left w:val="none" w:sz="0" w:space="0" w:color="auto"/>
            <w:bottom w:val="none" w:sz="0" w:space="0" w:color="auto"/>
            <w:right w:val="none" w:sz="0" w:space="0" w:color="auto"/>
          </w:divBdr>
        </w:div>
        <w:div w:id="515465611">
          <w:marLeft w:val="640"/>
          <w:marRight w:val="0"/>
          <w:marTop w:val="0"/>
          <w:marBottom w:val="0"/>
          <w:divBdr>
            <w:top w:val="none" w:sz="0" w:space="0" w:color="auto"/>
            <w:left w:val="none" w:sz="0" w:space="0" w:color="auto"/>
            <w:bottom w:val="none" w:sz="0" w:space="0" w:color="auto"/>
            <w:right w:val="none" w:sz="0" w:space="0" w:color="auto"/>
          </w:divBdr>
        </w:div>
        <w:div w:id="1818843410">
          <w:marLeft w:val="640"/>
          <w:marRight w:val="0"/>
          <w:marTop w:val="0"/>
          <w:marBottom w:val="0"/>
          <w:divBdr>
            <w:top w:val="none" w:sz="0" w:space="0" w:color="auto"/>
            <w:left w:val="none" w:sz="0" w:space="0" w:color="auto"/>
            <w:bottom w:val="none" w:sz="0" w:space="0" w:color="auto"/>
            <w:right w:val="none" w:sz="0" w:space="0" w:color="auto"/>
          </w:divBdr>
        </w:div>
        <w:div w:id="474562909">
          <w:marLeft w:val="640"/>
          <w:marRight w:val="0"/>
          <w:marTop w:val="0"/>
          <w:marBottom w:val="0"/>
          <w:divBdr>
            <w:top w:val="none" w:sz="0" w:space="0" w:color="auto"/>
            <w:left w:val="none" w:sz="0" w:space="0" w:color="auto"/>
            <w:bottom w:val="none" w:sz="0" w:space="0" w:color="auto"/>
            <w:right w:val="none" w:sz="0" w:space="0" w:color="auto"/>
          </w:divBdr>
        </w:div>
        <w:div w:id="1261765189">
          <w:marLeft w:val="640"/>
          <w:marRight w:val="0"/>
          <w:marTop w:val="0"/>
          <w:marBottom w:val="0"/>
          <w:divBdr>
            <w:top w:val="none" w:sz="0" w:space="0" w:color="auto"/>
            <w:left w:val="none" w:sz="0" w:space="0" w:color="auto"/>
            <w:bottom w:val="none" w:sz="0" w:space="0" w:color="auto"/>
            <w:right w:val="none" w:sz="0" w:space="0" w:color="auto"/>
          </w:divBdr>
        </w:div>
        <w:div w:id="102581367">
          <w:marLeft w:val="640"/>
          <w:marRight w:val="0"/>
          <w:marTop w:val="0"/>
          <w:marBottom w:val="0"/>
          <w:divBdr>
            <w:top w:val="none" w:sz="0" w:space="0" w:color="auto"/>
            <w:left w:val="none" w:sz="0" w:space="0" w:color="auto"/>
            <w:bottom w:val="none" w:sz="0" w:space="0" w:color="auto"/>
            <w:right w:val="none" w:sz="0" w:space="0" w:color="auto"/>
          </w:divBdr>
        </w:div>
        <w:div w:id="2007391642">
          <w:marLeft w:val="640"/>
          <w:marRight w:val="0"/>
          <w:marTop w:val="0"/>
          <w:marBottom w:val="0"/>
          <w:divBdr>
            <w:top w:val="none" w:sz="0" w:space="0" w:color="auto"/>
            <w:left w:val="none" w:sz="0" w:space="0" w:color="auto"/>
            <w:bottom w:val="none" w:sz="0" w:space="0" w:color="auto"/>
            <w:right w:val="none" w:sz="0" w:space="0" w:color="auto"/>
          </w:divBdr>
        </w:div>
        <w:div w:id="1988627030">
          <w:marLeft w:val="640"/>
          <w:marRight w:val="0"/>
          <w:marTop w:val="0"/>
          <w:marBottom w:val="0"/>
          <w:divBdr>
            <w:top w:val="none" w:sz="0" w:space="0" w:color="auto"/>
            <w:left w:val="none" w:sz="0" w:space="0" w:color="auto"/>
            <w:bottom w:val="none" w:sz="0" w:space="0" w:color="auto"/>
            <w:right w:val="none" w:sz="0" w:space="0" w:color="auto"/>
          </w:divBdr>
        </w:div>
        <w:div w:id="1907951840">
          <w:marLeft w:val="640"/>
          <w:marRight w:val="0"/>
          <w:marTop w:val="0"/>
          <w:marBottom w:val="0"/>
          <w:divBdr>
            <w:top w:val="none" w:sz="0" w:space="0" w:color="auto"/>
            <w:left w:val="none" w:sz="0" w:space="0" w:color="auto"/>
            <w:bottom w:val="none" w:sz="0" w:space="0" w:color="auto"/>
            <w:right w:val="none" w:sz="0" w:space="0" w:color="auto"/>
          </w:divBdr>
        </w:div>
        <w:div w:id="1749381512">
          <w:marLeft w:val="640"/>
          <w:marRight w:val="0"/>
          <w:marTop w:val="0"/>
          <w:marBottom w:val="0"/>
          <w:divBdr>
            <w:top w:val="none" w:sz="0" w:space="0" w:color="auto"/>
            <w:left w:val="none" w:sz="0" w:space="0" w:color="auto"/>
            <w:bottom w:val="none" w:sz="0" w:space="0" w:color="auto"/>
            <w:right w:val="none" w:sz="0" w:space="0" w:color="auto"/>
          </w:divBdr>
        </w:div>
        <w:div w:id="1971158603">
          <w:marLeft w:val="640"/>
          <w:marRight w:val="0"/>
          <w:marTop w:val="0"/>
          <w:marBottom w:val="0"/>
          <w:divBdr>
            <w:top w:val="none" w:sz="0" w:space="0" w:color="auto"/>
            <w:left w:val="none" w:sz="0" w:space="0" w:color="auto"/>
            <w:bottom w:val="none" w:sz="0" w:space="0" w:color="auto"/>
            <w:right w:val="none" w:sz="0" w:space="0" w:color="auto"/>
          </w:divBdr>
        </w:div>
        <w:div w:id="80565950">
          <w:marLeft w:val="640"/>
          <w:marRight w:val="0"/>
          <w:marTop w:val="0"/>
          <w:marBottom w:val="0"/>
          <w:divBdr>
            <w:top w:val="none" w:sz="0" w:space="0" w:color="auto"/>
            <w:left w:val="none" w:sz="0" w:space="0" w:color="auto"/>
            <w:bottom w:val="none" w:sz="0" w:space="0" w:color="auto"/>
            <w:right w:val="none" w:sz="0" w:space="0" w:color="auto"/>
          </w:divBdr>
        </w:div>
        <w:div w:id="109327905">
          <w:marLeft w:val="640"/>
          <w:marRight w:val="0"/>
          <w:marTop w:val="0"/>
          <w:marBottom w:val="0"/>
          <w:divBdr>
            <w:top w:val="none" w:sz="0" w:space="0" w:color="auto"/>
            <w:left w:val="none" w:sz="0" w:space="0" w:color="auto"/>
            <w:bottom w:val="none" w:sz="0" w:space="0" w:color="auto"/>
            <w:right w:val="none" w:sz="0" w:space="0" w:color="auto"/>
          </w:divBdr>
        </w:div>
        <w:div w:id="165218944">
          <w:marLeft w:val="640"/>
          <w:marRight w:val="0"/>
          <w:marTop w:val="0"/>
          <w:marBottom w:val="0"/>
          <w:divBdr>
            <w:top w:val="none" w:sz="0" w:space="0" w:color="auto"/>
            <w:left w:val="none" w:sz="0" w:space="0" w:color="auto"/>
            <w:bottom w:val="none" w:sz="0" w:space="0" w:color="auto"/>
            <w:right w:val="none" w:sz="0" w:space="0" w:color="auto"/>
          </w:divBdr>
        </w:div>
        <w:div w:id="635645957">
          <w:marLeft w:val="640"/>
          <w:marRight w:val="0"/>
          <w:marTop w:val="0"/>
          <w:marBottom w:val="0"/>
          <w:divBdr>
            <w:top w:val="none" w:sz="0" w:space="0" w:color="auto"/>
            <w:left w:val="none" w:sz="0" w:space="0" w:color="auto"/>
            <w:bottom w:val="none" w:sz="0" w:space="0" w:color="auto"/>
            <w:right w:val="none" w:sz="0" w:space="0" w:color="auto"/>
          </w:divBdr>
        </w:div>
        <w:div w:id="1206601615">
          <w:marLeft w:val="640"/>
          <w:marRight w:val="0"/>
          <w:marTop w:val="0"/>
          <w:marBottom w:val="0"/>
          <w:divBdr>
            <w:top w:val="none" w:sz="0" w:space="0" w:color="auto"/>
            <w:left w:val="none" w:sz="0" w:space="0" w:color="auto"/>
            <w:bottom w:val="none" w:sz="0" w:space="0" w:color="auto"/>
            <w:right w:val="none" w:sz="0" w:space="0" w:color="auto"/>
          </w:divBdr>
        </w:div>
        <w:div w:id="891423027">
          <w:marLeft w:val="640"/>
          <w:marRight w:val="0"/>
          <w:marTop w:val="0"/>
          <w:marBottom w:val="0"/>
          <w:divBdr>
            <w:top w:val="none" w:sz="0" w:space="0" w:color="auto"/>
            <w:left w:val="none" w:sz="0" w:space="0" w:color="auto"/>
            <w:bottom w:val="none" w:sz="0" w:space="0" w:color="auto"/>
            <w:right w:val="none" w:sz="0" w:space="0" w:color="auto"/>
          </w:divBdr>
        </w:div>
        <w:div w:id="1683773806">
          <w:marLeft w:val="640"/>
          <w:marRight w:val="0"/>
          <w:marTop w:val="0"/>
          <w:marBottom w:val="0"/>
          <w:divBdr>
            <w:top w:val="none" w:sz="0" w:space="0" w:color="auto"/>
            <w:left w:val="none" w:sz="0" w:space="0" w:color="auto"/>
            <w:bottom w:val="none" w:sz="0" w:space="0" w:color="auto"/>
            <w:right w:val="none" w:sz="0" w:space="0" w:color="auto"/>
          </w:divBdr>
        </w:div>
        <w:div w:id="190582026">
          <w:marLeft w:val="640"/>
          <w:marRight w:val="0"/>
          <w:marTop w:val="0"/>
          <w:marBottom w:val="0"/>
          <w:divBdr>
            <w:top w:val="none" w:sz="0" w:space="0" w:color="auto"/>
            <w:left w:val="none" w:sz="0" w:space="0" w:color="auto"/>
            <w:bottom w:val="none" w:sz="0" w:space="0" w:color="auto"/>
            <w:right w:val="none" w:sz="0" w:space="0" w:color="auto"/>
          </w:divBdr>
        </w:div>
        <w:div w:id="1140221001">
          <w:marLeft w:val="640"/>
          <w:marRight w:val="0"/>
          <w:marTop w:val="0"/>
          <w:marBottom w:val="0"/>
          <w:divBdr>
            <w:top w:val="none" w:sz="0" w:space="0" w:color="auto"/>
            <w:left w:val="none" w:sz="0" w:space="0" w:color="auto"/>
            <w:bottom w:val="none" w:sz="0" w:space="0" w:color="auto"/>
            <w:right w:val="none" w:sz="0" w:space="0" w:color="auto"/>
          </w:divBdr>
        </w:div>
        <w:div w:id="1089235448">
          <w:marLeft w:val="640"/>
          <w:marRight w:val="0"/>
          <w:marTop w:val="0"/>
          <w:marBottom w:val="0"/>
          <w:divBdr>
            <w:top w:val="none" w:sz="0" w:space="0" w:color="auto"/>
            <w:left w:val="none" w:sz="0" w:space="0" w:color="auto"/>
            <w:bottom w:val="none" w:sz="0" w:space="0" w:color="auto"/>
            <w:right w:val="none" w:sz="0" w:space="0" w:color="auto"/>
          </w:divBdr>
        </w:div>
        <w:div w:id="1343894054">
          <w:marLeft w:val="640"/>
          <w:marRight w:val="0"/>
          <w:marTop w:val="0"/>
          <w:marBottom w:val="0"/>
          <w:divBdr>
            <w:top w:val="none" w:sz="0" w:space="0" w:color="auto"/>
            <w:left w:val="none" w:sz="0" w:space="0" w:color="auto"/>
            <w:bottom w:val="none" w:sz="0" w:space="0" w:color="auto"/>
            <w:right w:val="none" w:sz="0" w:space="0" w:color="auto"/>
          </w:divBdr>
        </w:div>
        <w:div w:id="83042491">
          <w:marLeft w:val="640"/>
          <w:marRight w:val="0"/>
          <w:marTop w:val="0"/>
          <w:marBottom w:val="0"/>
          <w:divBdr>
            <w:top w:val="none" w:sz="0" w:space="0" w:color="auto"/>
            <w:left w:val="none" w:sz="0" w:space="0" w:color="auto"/>
            <w:bottom w:val="none" w:sz="0" w:space="0" w:color="auto"/>
            <w:right w:val="none" w:sz="0" w:space="0" w:color="auto"/>
          </w:divBdr>
        </w:div>
        <w:div w:id="186794266">
          <w:marLeft w:val="640"/>
          <w:marRight w:val="0"/>
          <w:marTop w:val="0"/>
          <w:marBottom w:val="0"/>
          <w:divBdr>
            <w:top w:val="none" w:sz="0" w:space="0" w:color="auto"/>
            <w:left w:val="none" w:sz="0" w:space="0" w:color="auto"/>
            <w:bottom w:val="none" w:sz="0" w:space="0" w:color="auto"/>
            <w:right w:val="none" w:sz="0" w:space="0" w:color="auto"/>
          </w:divBdr>
        </w:div>
        <w:div w:id="1333996769">
          <w:marLeft w:val="640"/>
          <w:marRight w:val="0"/>
          <w:marTop w:val="0"/>
          <w:marBottom w:val="0"/>
          <w:divBdr>
            <w:top w:val="none" w:sz="0" w:space="0" w:color="auto"/>
            <w:left w:val="none" w:sz="0" w:space="0" w:color="auto"/>
            <w:bottom w:val="none" w:sz="0" w:space="0" w:color="auto"/>
            <w:right w:val="none" w:sz="0" w:space="0" w:color="auto"/>
          </w:divBdr>
        </w:div>
        <w:div w:id="2088914224">
          <w:marLeft w:val="640"/>
          <w:marRight w:val="0"/>
          <w:marTop w:val="0"/>
          <w:marBottom w:val="0"/>
          <w:divBdr>
            <w:top w:val="none" w:sz="0" w:space="0" w:color="auto"/>
            <w:left w:val="none" w:sz="0" w:space="0" w:color="auto"/>
            <w:bottom w:val="none" w:sz="0" w:space="0" w:color="auto"/>
            <w:right w:val="none" w:sz="0" w:space="0" w:color="auto"/>
          </w:divBdr>
        </w:div>
        <w:div w:id="786967342">
          <w:marLeft w:val="640"/>
          <w:marRight w:val="0"/>
          <w:marTop w:val="0"/>
          <w:marBottom w:val="0"/>
          <w:divBdr>
            <w:top w:val="none" w:sz="0" w:space="0" w:color="auto"/>
            <w:left w:val="none" w:sz="0" w:space="0" w:color="auto"/>
            <w:bottom w:val="none" w:sz="0" w:space="0" w:color="auto"/>
            <w:right w:val="none" w:sz="0" w:space="0" w:color="auto"/>
          </w:divBdr>
        </w:div>
      </w:divsChild>
    </w:div>
    <w:div w:id="145556757">
      <w:bodyDiv w:val="1"/>
      <w:marLeft w:val="0"/>
      <w:marRight w:val="0"/>
      <w:marTop w:val="0"/>
      <w:marBottom w:val="0"/>
      <w:divBdr>
        <w:top w:val="none" w:sz="0" w:space="0" w:color="auto"/>
        <w:left w:val="none" w:sz="0" w:space="0" w:color="auto"/>
        <w:bottom w:val="none" w:sz="0" w:space="0" w:color="auto"/>
        <w:right w:val="none" w:sz="0" w:space="0" w:color="auto"/>
      </w:divBdr>
    </w:div>
    <w:div w:id="247079238">
      <w:bodyDiv w:val="1"/>
      <w:marLeft w:val="0"/>
      <w:marRight w:val="0"/>
      <w:marTop w:val="0"/>
      <w:marBottom w:val="0"/>
      <w:divBdr>
        <w:top w:val="none" w:sz="0" w:space="0" w:color="auto"/>
        <w:left w:val="none" w:sz="0" w:space="0" w:color="auto"/>
        <w:bottom w:val="none" w:sz="0" w:space="0" w:color="auto"/>
        <w:right w:val="none" w:sz="0" w:space="0" w:color="auto"/>
      </w:divBdr>
    </w:div>
    <w:div w:id="297297778">
      <w:bodyDiv w:val="1"/>
      <w:marLeft w:val="0"/>
      <w:marRight w:val="0"/>
      <w:marTop w:val="0"/>
      <w:marBottom w:val="0"/>
      <w:divBdr>
        <w:top w:val="none" w:sz="0" w:space="0" w:color="auto"/>
        <w:left w:val="none" w:sz="0" w:space="0" w:color="auto"/>
        <w:bottom w:val="none" w:sz="0" w:space="0" w:color="auto"/>
        <w:right w:val="none" w:sz="0" w:space="0" w:color="auto"/>
      </w:divBdr>
    </w:div>
    <w:div w:id="332537652">
      <w:bodyDiv w:val="1"/>
      <w:marLeft w:val="0"/>
      <w:marRight w:val="0"/>
      <w:marTop w:val="0"/>
      <w:marBottom w:val="0"/>
      <w:divBdr>
        <w:top w:val="none" w:sz="0" w:space="0" w:color="auto"/>
        <w:left w:val="none" w:sz="0" w:space="0" w:color="auto"/>
        <w:bottom w:val="none" w:sz="0" w:space="0" w:color="auto"/>
        <w:right w:val="none" w:sz="0" w:space="0" w:color="auto"/>
      </w:divBdr>
    </w:div>
    <w:div w:id="365985538">
      <w:bodyDiv w:val="1"/>
      <w:marLeft w:val="0"/>
      <w:marRight w:val="0"/>
      <w:marTop w:val="0"/>
      <w:marBottom w:val="0"/>
      <w:divBdr>
        <w:top w:val="none" w:sz="0" w:space="0" w:color="auto"/>
        <w:left w:val="none" w:sz="0" w:space="0" w:color="auto"/>
        <w:bottom w:val="none" w:sz="0" w:space="0" w:color="auto"/>
        <w:right w:val="none" w:sz="0" w:space="0" w:color="auto"/>
      </w:divBdr>
    </w:div>
    <w:div w:id="416366939">
      <w:bodyDiv w:val="1"/>
      <w:marLeft w:val="0"/>
      <w:marRight w:val="0"/>
      <w:marTop w:val="0"/>
      <w:marBottom w:val="0"/>
      <w:divBdr>
        <w:top w:val="none" w:sz="0" w:space="0" w:color="auto"/>
        <w:left w:val="none" w:sz="0" w:space="0" w:color="auto"/>
        <w:bottom w:val="none" w:sz="0" w:space="0" w:color="auto"/>
        <w:right w:val="none" w:sz="0" w:space="0" w:color="auto"/>
      </w:divBdr>
    </w:div>
    <w:div w:id="474950022">
      <w:bodyDiv w:val="1"/>
      <w:marLeft w:val="0"/>
      <w:marRight w:val="0"/>
      <w:marTop w:val="0"/>
      <w:marBottom w:val="0"/>
      <w:divBdr>
        <w:top w:val="none" w:sz="0" w:space="0" w:color="auto"/>
        <w:left w:val="none" w:sz="0" w:space="0" w:color="auto"/>
        <w:bottom w:val="none" w:sz="0" w:space="0" w:color="auto"/>
        <w:right w:val="none" w:sz="0" w:space="0" w:color="auto"/>
      </w:divBdr>
    </w:div>
    <w:div w:id="580679162">
      <w:bodyDiv w:val="1"/>
      <w:marLeft w:val="0"/>
      <w:marRight w:val="0"/>
      <w:marTop w:val="0"/>
      <w:marBottom w:val="0"/>
      <w:divBdr>
        <w:top w:val="none" w:sz="0" w:space="0" w:color="auto"/>
        <w:left w:val="none" w:sz="0" w:space="0" w:color="auto"/>
        <w:bottom w:val="none" w:sz="0" w:space="0" w:color="auto"/>
        <w:right w:val="none" w:sz="0" w:space="0" w:color="auto"/>
      </w:divBdr>
    </w:div>
    <w:div w:id="624653959">
      <w:bodyDiv w:val="1"/>
      <w:marLeft w:val="0"/>
      <w:marRight w:val="0"/>
      <w:marTop w:val="0"/>
      <w:marBottom w:val="0"/>
      <w:divBdr>
        <w:top w:val="none" w:sz="0" w:space="0" w:color="auto"/>
        <w:left w:val="none" w:sz="0" w:space="0" w:color="auto"/>
        <w:bottom w:val="none" w:sz="0" w:space="0" w:color="auto"/>
        <w:right w:val="none" w:sz="0" w:space="0" w:color="auto"/>
      </w:divBdr>
    </w:div>
    <w:div w:id="669138357">
      <w:bodyDiv w:val="1"/>
      <w:marLeft w:val="0"/>
      <w:marRight w:val="0"/>
      <w:marTop w:val="0"/>
      <w:marBottom w:val="0"/>
      <w:divBdr>
        <w:top w:val="none" w:sz="0" w:space="0" w:color="auto"/>
        <w:left w:val="none" w:sz="0" w:space="0" w:color="auto"/>
        <w:bottom w:val="none" w:sz="0" w:space="0" w:color="auto"/>
        <w:right w:val="none" w:sz="0" w:space="0" w:color="auto"/>
      </w:divBdr>
    </w:div>
    <w:div w:id="694695424">
      <w:bodyDiv w:val="1"/>
      <w:marLeft w:val="0"/>
      <w:marRight w:val="0"/>
      <w:marTop w:val="0"/>
      <w:marBottom w:val="0"/>
      <w:divBdr>
        <w:top w:val="none" w:sz="0" w:space="0" w:color="auto"/>
        <w:left w:val="none" w:sz="0" w:space="0" w:color="auto"/>
        <w:bottom w:val="none" w:sz="0" w:space="0" w:color="auto"/>
        <w:right w:val="none" w:sz="0" w:space="0" w:color="auto"/>
      </w:divBdr>
    </w:div>
    <w:div w:id="694766833">
      <w:bodyDiv w:val="1"/>
      <w:marLeft w:val="0"/>
      <w:marRight w:val="0"/>
      <w:marTop w:val="0"/>
      <w:marBottom w:val="0"/>
      <w:divBdr>
        <w:top w:val="none" w:sz="0" w:space="0" w:color="auto"/>
        <w:left w:val="none" w:sz="0" w:space="0" w:color="auto"/>
        <w:bottom w:val="none" w:sz="0" w:space="0" w:color="auto"/>
        <w:right w:val="none" w:sz="0" w:space="0" w:color="auto"/>
      </w:divBdr>
    </w:div>
    <w:div w:id="881358200">
      <w:bodyDiv w:val="1"/>
      <w:marLeft w:val="0"/>
      <w:marRight w:val="0"/>
      <w:marTop w:val="0"/>
      <w:marBottom w:val="0"/>
      <w:divBdr>
        <w:top w:val="none" w:sz="0" w:space="0" w:color="auto"/>
        <w:left w:val="none" w:sz="0" w:space="0" w:color="auto"/>
        <w:bottom w:val="none" w:sz="0" w:space="0" w:color="auto"/>
        <w:right w:val="none" w:sz="0" w:space="0" w:color="auto"/>
      </w:divBdr>
    </w:div>
    <w:div w:id="920482208">
      <w:bodyDiv w:val="1"/>
      <w:marLeft w:val="0"/>
      <w:marRight w:val="0"/>
      <w:marTop w:val="0"/>
      <w:marBottom w:val="0"/>
      <w:divBdr>
        <w:top w:val="none" w:sz="0" w:space="0" w:color="auto"/>
        <w:left w:val="none" w:sz="0" w:space="0" w:color="auto"/>
        <w:bottom w:val="none" w:sz="0" w:space="0" w:color="auto"/>
        <w:right w:val="none" w:sz="0" w:space="0" w:color="auto"/>
      </w:divBdr>
    </w:div>
    <w:div w:id="1090200187">
      <w:bodyDiv w:val="1"/>
      <w:marLeft w:val="0"/>
      <w:marRight w:val="0"/>
      <w:marTop w:val="0"/>
      <w:marBottom w:val="0"/>
      <w:divBdr>
        <w:top w:val="none" w:sz="0" w:space="0" w:color="auto"/>
        <w:left w:val="none" w:sz="0" w:space="0" w:color="auto"/>
        <w:bottom w:val="none" w:sz="0" w:space="0" w:color="auto"/>
        <w:right w:val="none" w:sz="0" w:space="0" w:color="auto"/>
      </w:divBdr>
    </w:div>
    <w:div w:id="1150099109">
      <w:bodyDiv w:val="1"/>
      <w:marLeft w:val="0"/>
      <w:marRight w:val="0"/>
      <w:marTop w:val="0"/>
      <w:marBottom w:val="0"/>
      <w:divBdr>
        <w:top w:val="none" w:sz="0" w:space="0" w:color="auto"/>
        <w:left w:val="none" w:sz="0" w:space="0" w:color="auto"/>
        <w:bottom w:val="none" w:sz="0" w:space="0" w:color="auto"/>
        <w:right w:val="none" w:sz="0" w:space="0" w:color="auto"/>
      </w:divBdr>
    </w:div>
    <w:div w:id="1181579515">
      <w:bodyDiv w:val="1"/>
      <w:marLeft w:val="0"/>
      <w:marRight w:val="0"/>
      <w:marTop w:val="0"/>
      <w:marBottom w:val="0"/>
      <w:divBdr>
        <w:top w:val="none" w:sz="0" w:space="0" w:color="auto"/>
        <w:left w:val="none" w:sz="0" w:space="0" w:color="auto"/>
        <w:bottom w:val="none" w:sz="0" w:space="0" w:color="auto"/>
        <w:right w:val="none" w:sz="0" w:space="0" w:color="auto"/>
      </w:divBdr>
    </w:div>
    <w:div w:id="1183395832">
      <w:bodyDiv w:val="1"/>
      <w:marLeft w:val="0"/>
      <w:marRight w:val="0"/>
      <w:marTop w:val="0"/>
      <w:marBottom w:val="0"/>
      <w:divBdr>
        <w:top w:val="none" w:sz="0" w:space="0" w:color="auto"/>
        <w:left w:val="none" w:sz="0" w:space="0" w:color="auto"/>
        <w:bottom w:val="none" w:sz="0" w:space="0" w:color="auto"/>
        <w:right w:val="none" w:sz="0" w:space="0" w:color="auto"/>
      </w:divBdr>
    </w:div>
    <w:div w:id="1196776222">
      <w:bodyDiv w:val="1"/>
      <w:marLeft w:val="0"/>
      <w:marRight w:val="0"/>
      <w:marTop w:val="0"/>
      <w:marBottom w:val="0"/>
      <w:divBdr>
        <w:top w:val="none" w:sz="0" w:space="0" w:color="auto"/>
        <w:left w:val="none" w:sz="0" w:space="0" w:color="auto"/>
        <w:bottom w:val="none" w:sz="0" w:space="0" w:color="auto"/>
        <w:right w:val="none" w:sz="0" w:space="0" w:color="auto"/>
      </w:divBdr>
    </w:div>
    <w:div w:id="1244680932">
      <w:bodyDiv w:val="1"/>
      <w:marLeft w:val="0"/>
      <w:marRight w:val="0"/>
      <w:marTop w:val="0"/>
      <w:marBottom w:val="0"/>
      <w:divBdr>
        <w:top w:val="none" w:sz="0" w:space="0" w:color="auto"/>
        <w:left w:val="none" w:sz="0" w:space="0" w:color="auto"/>
        <w:bottom w:val="none" w:sz="0" w:space="0" w:color="auto"/>
        <w:right w:val="none" w:sz="0" w:space="0" w:color="auto"/>
      </w:divBdr>
    </w:div>
    <w:div w:id="1248884484">
      <w:bodyDiv w:val="1"/>
      <w:marLeft w:val="0"/>
      <w:marRight w:val="0"/>
      <w:marTop w:val="0"/>
      <w:marBottom w:val="0"/>
      <w:divBdr>
        <w:top w:val="none" w:sz="0" w:space="0" w:color="auto"/>
        <w:left w:val="none" w:sz="0" w:space="0" w:color="auto"/>
        <w:bottom w:val="none" w:sz="0" w:space="0" w:color="auto"/>
        <w:right w:val="none" w:sz="0" w:space="0" w:color="auto"/>
      </w:divBdr>
    </w:div>
    <w:div w:id="1257327487">
      <w:bodyDiv w:val="1"/>
      <w:marLeft w:val="0"/>
      <w:marRight w:val="0"/>
      <w:marTop w:val="0"/>
      <w:marBottom w:val="0"/>
      <w:divBdr>
        <w:top w:val="none" w:sz="0" w:space="0" w:color="auto"/>
        <w:left w:val="none" w:sz="0" w:space="0" w:color="auto"/>
        <w:bottom w:val="none" w:sz="0" w:space="0" w:color="auto"/>
        <w:right w:val="none" w:sz="0" w:space="0" w:color="auto"/>
      </w:divBdr>
    </w:div>
    <w:div w:id="1298680967">
      <w:bodyDiv w:val="1"/>
      <w:marLeft w:val="0"/>
      <w:marRight w:val="0"/>
      <w:marTop w:val="0"/>
      <w:marBottom w:val="0"/>
      <w:divBdr>
        <w:top w:val="none" w:sz="0" w:space="0" w:color="auto"/>
        <w:left w:val="none" w:sz="0" w:space="0" w:color="auto"/>
        <w:bottom w:val="none" w:sz="0" w:space="0" w:color="auto"/>
        <w:right w:val="none" w:sz="0" w:space="0" w:color="auto"/>
      </w:divBdr>
    </w:div>
    <w:div w:id="1396464124">
      <w:bodyDiv w:val="1"/>
      <w:marLeft w:val="0"/>
      <w:marRight w:val="0"/>
      <w:marTop w:val="0"/>
      <w:marBottom w:val="0"/>
      <w:divBdr>
        <w:top w:val="none" w:sz="0" w:space="0" w:color="auto"/>
        <w:left w:val="none" w:sz="0" w:space="0" w:color="auto"/>
        <w:bottom w:val="none" w:sz="0" w:space="0" w:color="auto"/>
        <w:right w:val="none" w:sz="0" w:space="0" w:color="auto"/>
      </w:divBdr>
    </w:div>
    <w:div w:id="1515419615">
      <w:bodyDiv w:val="1"/>
      <w:marLeft w:val="0"/>
      <w:marRight w:val="0"/>
      <w:marTop w:val="0"/>
      <w:marBottom w:val="0"/>
      <w:divBdr>
        <w:top w:val="none" w:sz="0" w:space="0" w:color="auto"/>
        <w:left w:val="none" w:sz="0" w:space="0" w:color="auto"/>
        <w:bottom w:val="none" w:sz="0" w:space="0" w:color="auto"/>
        <w:right w:val="none" w:sz="0" w:space="0" w:color="auto"/>
      </w:divBdr>
    </w:div>
    <w:div w:id="1553804134">
      <w:bodyDiv w:val="1"/>
      <w:marLeft w:val="0"/>
      <w:marRight w:val="0"/>
      <w:marTop w:val="0"/>
      <w:marBottom w:val="0"/>
      <w:divBdr>
        <w:top w:val="none" w:sz="0" w:space="0" w:color="auto"/>
        <w:left w:val="none" w:sz="0" w:space="0" w:color="auto"/>
        <w:bottom w:val="none" w:sz="0" w:space="0" w:color="auto"/>
        <w:right w:val="none" w:sz="0" w:space="0" w:color="auto"/>
      </w:divBdr>
    </w:div>
    <w:div w:id="1616206952">
      <w:bodyDiv w:val="1"/>
      <w:marLeft w:val="0"/>
      <w:marRight w:val="0"/>
      <w:marTop w:val="0"/>
      <w:marBottom w:val="0"/>
      <w:divBdr>
        <w:top w:val="none" w:sz="0" w:space="0" w:color="auto"/>
        <w:left w:val="none" w:sz="0" w:space="0" w:color="auto"/>
        <w:bottom w:val="none" w:sz="0" w:space="0" w:color="auto"/>
        <w:right w:val="none" w:sz="0" w:space="0" w:color="auto"/>
      </w:divBdr>
    </w:div>
    <w:div w:id="1700082991">
      <w:bodyDiv w:val="1"/>
      <w:marLeft w:val="0"/>
      <w:marRight w:val="0"/>
      <w:marTop w:val="0"/>
      <w:marBottom w:val="0"/>
      <w:divBdr>
        <w:top w:val="none" w:sz="0" w:space="0" w:color="auto"/>
        <w:left w:val="none" w:sz="0" w:space="0" w:color="auto"/>
        <w:bottom w:val="none" w:sz="0" w:space="0" w:color="auto"/>
        <w:right w:val="none" w:sz="0" w:space="0" w:color="auto"/>
      </w:divBdr>
    </w:div>
    <w:div w:id="1762412750">
      <w:bodyDiv w:val="1"/>
      <w:marLeft w:val="0"/>
      <w:marRight w:val="0"/>
      <w:marTop w:val="0"/>
      <w:marBottom w:val="0"/>
      <w:divBdr>
        <w:top w:val="none" w:sz="0" w:space="0" w:color="auto"/>
        <w:left w:val="none" w:sz="0" w:space="0" w:color="auto"/>
        <w:bottom w:val="none" w:sz="0" w:space="0" w:color="auto"/>
        <w:right w:val="none" w:sz="0" w:space="0" w:color="auto"/>
      </w:divBdr>
    </w:div>
    <w:div w:id="1765569947">
      <w:bodyDiv w:val="1"/>
      <w:marLeft w:val="0"/>
      <w:marRight w:val="0"/>
      <w:marTop w:val="0"/>
      <w:marBottom w:val="0"/>
      <w:divBdr>
        <w:top w:val="none" w:sz="0" w:space="0" w:color="auto"/>
        <w:left w:val="none" w:sz="0" w:space="0" w:color="auto"/>
        <w:bottom w:val="none" w:sz="0" w:space="0" w:color="auto"/>
        <w:right w:val="none" w:sz="0" w:space="0" w:color="auto"/>
      </w:divBdr>
    </w:div>
    <w:div w:id="1784224898">
      <w:bodyDiv w:val="1"/>
      <w:marLeft w:val="0"/>
      <w:marRight w:val="0"/>
      <w:marTop w:val="0"/>
      <w:marBottom w:val="0"/>
      <w:divBdr>
        <w:top w:val="none" w:sz="0" w:space="0" w:color="auto"/>
        <w:left w:val="none" w:sz="0" w:space="0" w:color="auto"/>
        <w:bottom w:val="none" w:sz="0" w:space="0" w:color="auto"/>
        <w:right w:val="none" w:sz="0" w:space="0" w:color="auto"/>
      </w:divBdr>
    </w:div>
    <w:div w:id="1858037402">
      <w:bodyDiv w:val="1"/>
      <w:marLeft w:val="0"/>
      <w:marRight w:val="0"/>
      <w:marTop w:val="0"/>
      <w:marBottom w:val="0"/>
      <w:divBdr>
        <w:top w:val="none" w:sz="0" w:space="0" w:color="auto"/>
        <w:left w:val="none" w:sz="0" w:space="0" w:color="auto"/>
        <w:bottom w:val="none" w:sz="0" w:space="0" w:color="auto"/>
        <w:right w:val="none" w:sz="0" w:space="0" w:color="auto"/>
      </w:divBdr>
    </w:div>
    <w:div w:id="1864247656">
      <w:bodyDiv w:val="1"/>
      <w:marLeft w:val="0"/>
      <w:marRight w:val="0"/>
      <w:marTop w:val="0"/>
      <w:marBottom w:val="0"/>
      <w:divBdr>
        <w:top w:val="none" w:sz="0" w:space="0" w:color="auto"/>
        <w:left w:val="none" w:sz="0" w:space="0" w:color="auto"/>
        <w:bottom w:val="none" w:sz="0" w:space="0" w:color="auto"/>
        <w:right w:val="none" w:sz="0" w:space="0" w:color="auto"/>
      </w:divBdr>
    </w:div>
    <w:div w:id="1974823571">
      <w:bodyDiv w:val="1"/>
      <w:marLeft w:val="0"/>
      <w:marRight w:val="0"/>
      <w:marTop w:val="0"/>
      <w:marBottom w:val="0"/>
      <w:divBdr>
        <w:top w:val="none" w:sz="0" w:space="0" w:color="auto"/>
        <w:left w:val="none" w:sz="0" w:space="0" w:color="auto"/>
        <w:bottom w:val="none" w:sz="0" w:space="0" w:color="auto"/>
        <w:right w:val="none" w:sz="0" w:space="0" w:color="auto"/>
      </w:divBdr>
    </w:div>
    <w:div w:id="2025552030">
      <w:bodyDiv w:val="1"/>
      <w:marLeft w:val="0"/>
      <w:marRight w:val="0"/>
      <w:marTop w:val="0"/>
      <w:marBottom w:val="0"/>
      <w:divBdr>
        <w:top w:val="none" w:sz="0" w:space="0" w:color="auto"/>
        <w:left w:val="none" w:sz="0" w:space="0" w:color="auto"/>
        <w:bottom w:val="none" w:sz="0" w:space="0" w:color="auto"/>
        <w:right w:val="none" w:sz="0" w:space="0" w:color="auto"/>
      </w:divBdr>
    </w:div>
    <w:div w:id="2053380938">
      <w:bodyDiv w:val="1"/>
      <w:marLeft w:val="0"/>
      <w:marRight w:val="0"/>
      <w:marTop w:val="0"/>
      <w:marBottom w:val="0"/>
      <w:divBdr>
        <w:top w:val="none" w:sz="0" w:space="0" w:color="auto"/>
        <w:left w:val="none" w:sz="0" w:space="0" w:color="auto"/>
        <w:bottom w:val="none" w:sz="0" w:space="0" w:color="auto"/>
        <w:right w:val="none" w:sz="0" w:space="0" w:color="auto"/>
      </w:divBdr>
    </w:div>
    <w:div w:id="2097700492">
      <w:bodyDiv w:val="1"/>
      <w:marLeft w:val="0"/>
      <w:marRight w:val="0"/>
      <w:marTop w:val="0"/>
      <w:marBottom w:val="0"/>
      <w:divBdr>
        <w:top w:val="none" w:sz="0" w:space="0" w:color="auto"/>
        <w:left w:val="none" w:sz="0" w:space="0" w:color="auto"/>
        <w:bottom w:val="none" w:sz="0" w:space="0" w:color="auto"/>
        <w:right w:val="none" w:sz="0" w:space="0" w:color="auto"/>
      </w:divBdr>
    </w:div>
    <w:div w:id="2137750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24040BF-FFB8-4459-9A81-BECF5420FD9F}"/>
      </w:docPartPr>
      <w:docPartBody>
        <w:p w:rsidR="00C33EA9" w:rsidRDefault="004474D0">
          <w:r w:rsidRPr="00ED4960">
            <w:rPr>
              <w:rStyle w:val="PlaceholderText"/>
            </w:rPr>
            <w:t>Click or tap here to enter text.</w:t>
          </w:r>
        </w:p>
      </w:docPartBody>
    </w:docPart>
    <w:docPart>
      <w:docPartPr>
        <w:name w:val="CA91CF0DF8394AC790667CA58B5E0059"/>
        <w:category>
          <w:name w:val="General"/>
          <w:gallery w:val="placeholder"/>
        </w:category>
        <w:types>
          <w:type w:val="bbPlcHdr"/>
        </w:types>
        <w:behaviors>
          <w:behavior w:val="content"/>
        </w:behaviors>
        <w:guid w:val="{6A24BA92-CF9D-47EB-A117-081B26ADAE0B}"/>
      </w:docPartPr>
      <w:docPartBody>
        <w:p w:rsidR="00C10252" w:rsidRDefault="00C33EA9" w:rsidP="00C33EA9">
          <w:pPr>
            <w:pStyle w:val="CA91CF0DF8394AC790667CA58B5E0059"/>
          </w:pPr>
          <w:r w:rsidRPr="00ED4960">
            <w:rPr>
              <w:rStyle w:val="PlaceholderText"/>
            </w:rPr>
            <w:t>Click or tap here to enter text.</w:t>
          </w:r>
        </w:p>
      </w:docPartBody>
    </w:docPart>
    <w:docPart>
      <w:docPartPr>
        <w:name w:val="848340D8BAC3421A89632F0460A3B5CF"/>
        <w:category>
          <w:name w:val="General"/>
          <w:gallery w:val="placeholder"/>
        </w:category>
        <w:types>
          <w:type w:val="bbPlcHdr"/>
        </w:types>
        <w:behaviors>
          <w:behavior w:val="content"/>
        </w:behaviors>
        <w:guid w:val="{C27E36F9-A140-4C1A-B40B-1E76DD6658FB}"/>
      </w:docPartPr>
      <w:docPartBody>
        <w:p w:rsidR="00C10252" w:rsidRDefault="00C33EA9" w:rsidP="00C33EA9">
          <w:pPr>
            <w:pStyle w:val="848340D8BAC3421A89632F0460A3B5CF"/>
          </w:pPr>
          <w:r w:rsidRPr="00ED4960">
            <w:rPr>
              <w:rStyle w:val="PlaceholderText"/>
            </w:rPr>
            <w:t>Click or tap here to enter text.</w:t>
          </w:r>
        </w:p>
      </w:docPartBody>
    </w:docPart>
    <w:docPart>
      <w:docPartPr>
        <w:name w:val="437D95E1DDF04CF3A01B63ECDCEFA3F0"/>
        <w:category>
          <w:name w:val="General"/>
          <w:gallery w:val="placeholder"/>
        </w:category>
        <w:types>
          <w:type w:val="bbPlcHdr"/>
        </w:types>
        <w:behaviors>
          <w:behavior w:val="content"/>
        </w:behaviors>
        <w:guid w:val="{5D010D86-3E83-414E-BB34-243335ADFC08}"/>
      </w:docPartPr>
      <w:docPartBody>
        <w:p w:rsidR="00C10252" w:rsidRDefault="00C33EA9" w:rsidP="00C33EA9">
          <w:pPr>
            <w:pStyle w:val="437D95E1DDF04CF3A01B63ECDCEFA3F0"/>
          </w:pPr>
          <w:r w:rsidRPr="00ED4960">
            <w:rPr>
              <w:rStyle w:val="PlaceholderText"/>
            </w:rPr>
            <w:t>Click or tap here to enter text.</w:t>
          </w:r>
        </w:p>
      </w:docPartBody>
    </w:docPart>
    <w:docPart>
      <w:docPartPr>
        <w:name w:val="F62E9D85EA764790B38AE6ECA2AA6C72"/>
        <w:category>
          <w:name w:val="General"/>
          <w:gallery w:val="placeholder"/>
        </w:category>
        <w:types>
          <w:type w:val="bbPlcHdr"/>
        </w:types>
        <w:behaviors>
          <w:behavior w:val="content"/>
        </w:behaviors>
        <w:guid w:val="{5EC6D08D-54A8-46D5-B30F-7CA506A446AB}"/>
      </w:docPartPr>
      <w:docPartBody>
        <w:p w:rsidR="008433F1" w:rsidRDefault="00C10252" w:rsidP="00C10252">
          <w:pPr>
            <w:pStyle w:val="F62E9D85EA764790B38AE6ECA2AA6C72"/>
          </w:pPr>
          <w:r w:rsidRPr="00ED4960">
            <w:rPr>
              <w:rStyle w:val="PlaceholderText"/>
            </w:rPr>
            <w:t>Click or tap here to enter text.</w:t>
          </w:r>
        </w:p>
      </w:docPartBody>
    </w:docPart>
    <w:docPart>
      <w:docPartPr>
        <w:name w:val="8769A4342A694962A14CA58AF3235B70"/>
        <w:category>
          <w:name w:val="General"/>
          <w:gallery w:val="placeholder"/>
        </w:category>
        <w:types>
          <w:type w:val="bbPlcHdr"/>
        </w:types>
        <w:behaviors>
          <w:behavior w:val="content"/>
        </w:behaviors>
        <w:guid w:val="{4A144B2A-19A8-4593-B584-5D65D0A04B98}"/>
      </w:docPartPr>
      <w:docPartBody>
        <w:p w:rsidR="008433F1" w:rsidRDefault="00C10252" w:rsidP="00C10252">
          <w:pPr>
            <w:pStyle w:val="8769A4342A694962A14CA58AF3235B70"/>
          </w:pPr>
          <w:r w:rsidRPr="00ED4960">
            <w:rPr>
              <w:rStyle w:val="PlaceholderText"/>
            </w:rPr>
            <w:t>Click or tap here to enter text.</w:t>
          </w:r>
        </w:p>
      </w:docPartBody>
    </w:docPart>
    <w:docPart>
      <w:docPartPr>
        <w:name w:val="92857C845CEC4645B71EFB2D1CD7A4FB"/>
        <w:category>
          <w:name w:val="General"/>
          <w:gallery w:val="placeholder"/>
        </w:category>
        <w:types>
          <w:type w:val="bbPlcHdr"/>
        </w:types>
        <w:behaviors>
          <w:behavior w:val="content"/>
        </w:behaviors>
        <w:guid w:val="{B455B785-452A-4CB1-AE56-70334B824D81}"/>
      </w:docPartPr>
      <w:docPartBody>
        <w:p w:rsidR="008433F1" w:rsidRDefault="00C10252" w:rsidP="00C10252">
          <w:pPr>
            <w:pStyle w:val="92857C845CEC4645B71EFB2D1CD7A4FB"/>
          </w:pPr>
          <w:r w:rsidRPr="00ED4960">
            <w:rPr>
              <w:rStyle w:val="PlaceholderText"/>
            </w:rPr>
            <w:t>Click or tap here to enter text.</w:t>
          </w:r>
        </w:p>
      </w:docPartBody>
    </w:docPart>
    <w:docPart>
      <w:docPartPr>
        <w:name w:val="822D50000A174439BE8BB746912A5E10"/>
        <w:category>
          <w:name w:val="General"/>
          <w:gallery w:val="placeholder"/>
        </w:category>
        <w:types>
          <w:type w:val="bbPlcHdr"/>
        </w:types>
        <w:behaviors>
          <w:behavior w:val="content"/>
        </w:behaviors>
        <w:guid w:val="{30BBE53F-E3E4-44EC-8F34-D8CF8CA1C765}"/>
      </w:docPartPr>
      <w:docPartBody>
        <w:p w:rsidR="008433F1" w:rsidRDefault="00C10252" w:rsidP="00C10252">
          <w:pPr>
            <w:pStyle w:val="822D50000A174439BE8BB746912A5E10"/>
          </w:pPr>
          <w:r w:rsidRPr="00ED4960">
            <w:rPr>
              <w:rStyle w:val="PlaceholderText"/>
            </w:rPr>
            <w:t>Click or tap here to enter text.</w:t>
          </w:r>
        </w:p>
      </w:docPartBody>
    </w:docPart>
    <w:docPart>
      <w:docPartPr>
        <w:name w:val="59480D842C134BF8A643380B4C3982B9"/>
        <w:category>
          <w:name w:val="General"/>
          <w:gallery w:val="placeholder"/>
        </w:category>
        <w:types>
          <w:type w:val="bbPlcHdr"/>
        </w:types>
        <w:behaviors>
          <w:behavior w:val="content"/>
        </w:behaviors>
        <w:guid w:val="{5281EBBC-86A0-4149-8570-915EDB620949}"/>
      </w:docPartPr>
      <w:docPartBody>
        <w:p w:rsidR="008433F1" w:rsidRDefault="00C10252" w:rsidP="00C10252">
          <w:pPr>
            <w:pStyle w:val="59480D842C134BF8A643380B4C3982B9"/>
          </w:pPr>
          <w:r w:rsidRPr="00ED4960">
            <w:rPr>
              <w:rStyle w:val="PlaceholderText"/>
            </w:rPr>
            <w:t>Click or tap here to enter text.</w:t>
          </w:r>
        </w:p>
      </w:docPartBody>
    </w:docPart>
    <w:docPart>
      <w:docPartPr>
        <w:name w:val="DA31DDE0FC4C4FEE9B8286C4B01DA346"/>
        <w:category>
          <w:name w:val="General"/>
          <w:gallery w:val="placeholder"/>
        </w:category>
        <w:types>
          <w:type w:val="bbPlcHdr"/>
        </w:types>
        <w:behaviors>
          <w:behavior w:val="content"/>
        </w:behaviors>
        <w:guid w:val="{C308B955-CF36-425A-8834-4E34D70CEF22}"/>
      </w:docPartPr>
      <w:docPartBody>
        <w:p w:rsidR="008433F1" w:rsidRDefault="00C10252" w:rsidP="00C10252">
          <w:pPr>
            <w:pStyle w:val="DA31DDE0FC4C4FEE9B8286C4B01DA346"/>
          </w:pPr>
          <w:r w:rsidRPr="00ED4960">
            <w:rPr>
              <w:rStyle w:val="PlaceholderText"/>
            </w:rPr>
            <w:t>Click or tap here to enter text.</w:t>
          </w:r>
        </w:p>
      </w:docPartBody>
    </w:docPart>
    <w:docPart>
      <w:docPartPr>
        <w:name w:val="CE6A6067A3794AEFB98F348E63D1D4A7"/>
        <w:category>
          <w:name w:val="General"/>
          <w:gallery w:val="placeholder"/>
        </w:category>
        <w:types>
          <w:type w:val="bbPlcHdr"/>
        </w:types>
        <w:behaviors>
          <w:behavior w:val="content"/>
        </w:behaviors>
        <w:guid w:val="{DD5606EE-8D72-46A7-92BA-BAA79948DA23}"/>
      </w:docPartPr>
      <w:docPartBody>
        <w:p w:rsidR="008433F1" w:rsidRDefault="00C10252" w:rsidP="00C10252">
          <w:pPr>
            <w:pStyle w:val="CE6A6067A3794AEFB98F348E63D1D4A7"/>
          </w:pPr>
          <w:r w:rsidRPr="00ED4960">
            <w:rPr>
              <w:rStyle w:val="PlaceholderText"/>
            </w:rPr>
            <w:t>Click or tap here to enter text.</w:t>
          </w:r>
        </w:p>
      </w:docPartBody>
    </w:docPart>
    <w:docPart>
      <w:docPartPr>
        <w:name w:val="C3172DD442F54F5F92DB7D6BC3E815EC"/>
        <w:category>
          <w:name w:val="General"/>
          <w:gallery w:val="placeholder"/>
        </w:category>
        <w:types>
          <w:type w:val="bbPlcHdr"/>
        </w:types>
        <w:behaviors>
          <w:behavior w:val="content"/>
        </w:behaviors>
        <w:guid w:val="{C3404015-D6C6-42CB-983E-8AA44E50F0C5}"/>
      </w:docPartPr>
      <w:docPartBody>
        <w:p w:rsidR="008433F1" w:rsidRDefault="00C10252" w:rsidP="00C10252">
          <w:pPr>
            <w:pStyle w:val="C3172DD442F54F5F92DB7D6BC3E815EC"/>
          </w:pPr>
          <w:r w:rsidRPr="00ED4960">
            <w:rPr>
              <w:rStyle w:val="PlaceholderText"/>
            </w:rPr>
            <w:t>Click or tap here to enter text.</w:t>
          </w:r>
        </w:p>
      </w:docPartBody>
    </w:docPart>
    <w:docPart>
      <w:docPartPr>
        <w:name w:val="A05B0E8661BF418CBFB50B2709BAC94E"/>
        <w:category>
          <w:name w:val="General"/>
          <w:gallery w:val="placeholder"/>
        </w:category>
        <w:types>
          <w:type w:val="bbPlcHdr"/>
        </w:types>
        <w:behaviors>
          <w:behavior w:val="content"/>
        </w:behaviors>
        <w:guid w:val="{8E9EA1BA-3083-4625-9D31-18E8F6AD234E}"/>
      </w:docPartPr>
      <w:docPartBody>
        <w:p w:rsidR="008433F1" w:rsidRDefault="00C10252" w:rsidP="00C10252">
          <w:pPr>
            <w:pStyle w:val="A05B0E8661BF418CBFB50B2709BAC94E"/>
          </w:pPr>
          <w:r w:rsidRPr="00ED4960">
            <w:rPr>
              <w:rStyle w:val="PlaceholderText"/>
            </w:rPr>
            <w:t>Click or tap here to enter text.</w:t>
          </w:r>
        </w:p>
      </w:docPartBody>
    </w:docPart>
    <w:docPart>
      <w:docPartPr>
        <w:name w:val="9D8EEC2CEC4C4B71A03637012B23F8FC"/>
        <w:category>
          <w:name w:val="General"/>
          <w:gallery w:val="placeholder"/>
        </w:category>
        <w:types>
          <w:type w:val="bbPlcHdr"/>
        </w:types>
        <w:behaviors>
          <w:behavior w:val="content"/>
        </w:behaviors>
        <w:guid w:val="{F9E15FB5-3BF0-4CA3-B018-D7C7F0DA4018}"/>
      </w:docPartPr>
      <w:docPartBody>
        <w:p w:rsidR="008433F1" w:rsidRDefault="00C10252" w:rsidP="00C10252">
          <w:pPr>
            <w:pStyle w:val="9D8EEC2CEC4C4B71A03637012B23F8FC"/>
          </w:pPr>
          <w:r w:rsidRPr="00ED4960">
            <w:rPr>
              <w:rStyle w:val="PlaceholderText"/>
            </w:rPr>
            <w:t>Click or tap here to enter text.</w:t>
          </w:r>
        </w:p>
      </w:docPartBody>
    </w:docPart>
    <w:docPart>
      <w:docPartPr>
        <w:name w:val="DC2A142FB8904C5C8F52F9F422047FF4"/>
        <w:category>
          <w:name w:val="General"/>
          <w:gallery w:val="placeholder"/>
        </w:category>
        <w:types>
          <w:type w:val="bbPlcHdr"/>
        </w:types>
        <w:behaviors>
          <w:behavior w:val="content"/>
        </w:behaviors>
        <w:guid w:val="{B39B0831-330A-42C3-BBD1-FED4DD8E93BD}"/>
      </w:docPartPr>
      <w:docPartBody>
        <w:p w:rsidR="008433F1" w:rsidRDefault="00C10252" w:rsidP="00C10252">
          <w:pPr>
            <w:pStyle w:val="DC2A142FB8904C5C8F52F9F422047FF4"/>
          </w:pPr>
          <w:r w:rsidRPr="00ED4960">
            <w:rPr>
              <w:rStyle w:val="PlaceholderText"/>
            </w:rPr>
            <w:t>Click or tap here to enter text.</w:t>
          </w:r>
        </w:p>
      </w:docPartBody>
    </w:docPart>
    <w:docPart>
      <w:docPartPr>
        <w:name w:val="1CD5743450B647499464A6942C581C63"/>
        <w:category>
          <w:name w:val="General"/>
          <w:gallery w:val="placeholder"/>
        </w:category>
        <w:types>
          <w:type w:val="bbPlcHdr"/>
        </w:types>
        <w:behaviors>
          <w:behavior w:val="content"/>
        </w:behaviors>
        <w:guid w:val="{2EBC5161-8B89-4DED-8B30-A9F1E7D66604}"/>
      </w:docPartPr>
      <w:docPartBody>
        <w:p w:rsidR="008433F1" w:rsidRDefault="00C10252" w:rsidP="00C10252">
          <w:pPr>
            <w:pStyle w:val="1CD5743450B647499464A6942C581C63"/>
          </w:pPr>
          <w:r w:rsidRPr="00ED4960">
            <w:rPr>
              <w:rStyle w:val="PlaceholderText"/>
            </w:rPr>
            <w:t>Click or tap here to enter text.</w:t>
          </w:r>
        </w:p>
      </w:docPartBody>
    </w:docPart>
    <w:docPart>
      <w:docPartPr>
        <w:name w:val="00BC34761C6547A7A5F4F23E4C8284B4"/>
        <w:category>
          <w:name w:val="General"/>
          <w:gallery w:val="placeholder"/>
        </w:category>
        <w:types>
          <w:type w:val="bbPlcHdr"/>
        </w:types>
        <w:behaviors>
          <w:behavior w:val="content"/>
        </w:behaviors>
        <w:guid w:val="{793458B9-44EE-480D-ADDE-8866363BD9C4}"/>
      </w:docPartPr>
      <w:docPartBody>
        <w:p w:rsidR="008433F1" w:rsidRDefault="00C10252" w:rsidP="00C10252">
          <w:pPr>
            <w:pStyle w:val="00BC34761C6547A7A5F4F23E4C8284B4"/>
          </w:pPr>
          <w:r w:rsidRPr="00ED4960">
            <w:rPr>
              <w:rStyle w:val="PlaceholderText"/>
            </w:rPr>
            <w:t>Click or tap here to enter text.</w:t>
          </w:r>
        </w:p>
      </w:docPartBody>
    </w:docPart>
    <w:docPart>
      <w:docPartPr>
        <w:name w:val="ABA74CC128994BCDB4B48A84B8D5156E"/>
        <w:category>
          <w:name w:val="General"/>
          <w:gallery w:val="placeholder"/>
        </w:category>
        <w:types>
          <w:type w:val="bbPlcHdr"/>
        </w:types>
        <w:behaviors>
          <w:behavior w:val="content"/>
        </w:behaviors>
        <w:guid w:val="{47AE42AB-7352-4D17-902A-AAD13BECB58C}"/>
      </w:docPartPr>
      <w:docPartBody>
        <w:p w:rsidR="008433F1" w:rsidRDefault="00C10252" w:rsidP="00C10252">
          <w:pPr>
            <w:pStyle w:val="ABA74CC128994BCDB4B48A84B8D5156E"/>
          </w:pPr>
          <w:r w:rsidRPr="00ED4960">
            <w:rPr>
              <w:rStyle w:val="PlaceholderText"/>
            </w:rPr>
            <w:t>Click or tap here to enter text.</w:t>
          </w:r>
        </w:p>
      </w:docPartBody>
    </w:docPart>
    <w:docPart>
      <w:docPartPr>
        <w:name w:val="28066187D9AF44BC91076957B106B09B"/>
        <w:category>
          <w:name w:val="General"/>
          <w:gallery w:val="placeholder"/>
        </w:category>
        <w:types>
          <w:type w:val="bbPlcHdr"/>
        </w:types>
        <w:behaviors>
          <w:behavior w:val="content"/>
        </w:behaviors>
        <w:guid w:val="{FF7B897C-AC8D-4E89-9FB5-C8D5623DA6A4}"/>
      </w:docPartPr>
      <w:docPartBody>
        <w:p w:rsidR="008433F1" w:rsidRDefault="00C10252" w:rsidP="00C10252">
          <w:pPr>
            <w:pStyle w:val="28066187D9AF44BC91076957B106B09B"/>
          </w:pPr>
          <w:r w:rsidRPr="00ED4960">
            <w:rPr>
              <w:rStyle w:val="PlaceholderText"/>
            </w:rPr>
            <w:t>Click or tap here to enter text.</w:t>
          </w:r>
        </w:p>
      </w:docPartBody>
    </w:docPart>
    <w:docPart>
      <w:docPartPr>
        <w:name w:val="E2C6963834304D84A7E95E425786FCAD"/>
        <w:category>
          <w:name w:val="General"/>
          <w:gallery w:val="placeholder"/>
        </w:category>
        <w:types>
          <w:type w:val="bbPlcHdr"/>
        </w:types>
        <w:behaviors>
          <w:behavior w:val="content"/>
        </w:behaviors>
        <w:guid w:val="{1353A63E-7987-48C3-A757-C497A0D95579}"/>
      </w:docPartPr>
      <w:docPartBody>
        <w:p w:rsidR="008433F1" w:rsidRDefault="00C10252" w:rsidP="00C10252">
          <w:pPr>
            <w:pStyle w:val="E2C6963834304D84A7E95E425786FCAD"/>
          </w:pPr>
          <w:r w:rsidRPr="00ED4960">
            <w:rPr>
              <w:rStyle w:val="PlaceholderText"/>
            </w:rPr>
            <w:t>Click or tap here to enter text.</w:t>
          </w:r>
        </w:p>
      </w:docPartBody>
    </w:docPart>
    <w:docPart>
      <w:docPartPr>
        <w:name w:val="A5D55203A7074672BFB59BD38D087C8D"/>
        <w:category>
          <w:name w:val="General"/>
          <w:gallery w:val="placeholder"/>
        </w:category>
        <w:types>
          <w:type w:val="bbPlcHdr"/>
        </w:types>
        <w:behaviors>
          <w:behavior w:val="content"/>
        </w:behaviors>
        <w:guid w:val="{45680DD1-825F-44C1-B873-C9E054AA9B1D}"/>
      </w:docPartPr>
      <w:docPartBody>
        <w:p w:rsidR="008433F1" w:rsidRDefault="00C10252" w:rsidP="00C10252">
          <w:pPr>
            <w:pStyle w:val="A5D55203A7074672BFB59BD38D087C8D"/>
          </w:pPr>
          <w:r w:rsidRPr="00ED4960">
            <w:rPr>
              <w:rStyle w:val="PlaceholderText"/>
            </w:rPr>
            <w:t>Click or tap here to enter text.</w:t>
          </w:r>
        </w:p>
      </w:docPartBody>
    </w:docPart>
    <w:docPart>
      <w:docPartPr>
        <w:name w:val="8CEE07A50C6B40BF9097D2534493F1A3"/>
        <w:category>
          <w:name w:val="General"/>
          <w:gallery w:val="placeholder"/>
        </w:category>
        <w:types>
          <w:type w:val="bbPlcHdr"/>
        </w:types>
        <w:behaviors>
          <w:behavior w:val="content"/>
        </w:behaviors>
        <w:guid w:val="{8E754885-1775-4269-96EC-78365555BAD0}"/>
      </w:docPartPr>
      <w:docPartBody>
        <w:p w:rsidR="008433F1" w:rsidRDefault="00C10252" w:rsidP="00C10252">
          <w:pPr>
            <w:pStyle w:val="8CEE07A50C6B40BF9097D2534493F1A3"/>
          </w:pPr>
          <w:r w:rsidRPr="00ED496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D0"/>
    <w:rsid w:val="00275920"/>
    <w:rsid w:val="00433F13"/>
    <w:rsid w:val="004474D0"/>
    <w:rsid w:val="004F21D3"/>
    <w:rsid w:val="008433F1"/>
    <w:rsid w:val="009B4A9E"/>
    <w:rsid w:val="00BC50C8"/>
    <w:rsid w:val="00C10252"/>
    <w:rsid w:val="00C33EA9"/>
    <w:rsid w:val="00CC480A"/>
    <w:rsid w:val="00EE1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0252"/>
    <w:rPr>
      <w:color w:val="666666"/>
    </w:rPr>
  </w:style>
  <w:style w:type="paragraph" w:customStyle="1" w:styleId="CA91CF0DF8394AC790667CA58B5E0059">
    <w:name w:val="CA91CF0DF8394AC790667CA58B5E0059"/>
    <w:rsid w:val="00C33EA9"/>
  </w:style>
  <w:style w:type="paragraph" w:customStyle="1" w:styleId="848340D8BAC3421A89632F0460A3B5CF">
    <w:name w:val="848340D8BAC3421A89632F0460A3B5CF"/>
    <w:rsid w:val="00C33EA9"/>
  </w:style>
  <w:style w:type="paragraph" w:customStyle="1" w:styleId="437D95E1DDF04CF3A01B63ECDCEFA3F0">
    <w:name w:val="437D95E1DDF04CF3A01B63ECDCEFA3F0"/>
    <w:rsid w:val="00C33EA9"/>
  </w:style>
  <w:style w:type="paragraph" w:customStyle="1" w:styleId="F62E9D85EA764790B38AE6ECA2AA6C72">
    <w:name w:val="F62E9D85EA764790B38AE6ECA2AA6C72"/>
    <w:rsid w:val="00C10252"/>
  </w:style>
  <w:style w:type="paragraph" w:customStyle="1" w:styleId="8769A4342A694962A14CA58AF3235B70">
    <w:name w:val="8769A4342A694962A14CA58AF3235B70"/>
    <w:rsid w:val="00C10252"/>
  </w:style>
  <w:style w:type="paragraph" w:customStyle="1" w:styleId="92857C845CEC4645B71EFB2D1CD7A4FB">
    <w:name w:val="92857C845CEC4645B71EFB2D1CD7A4FB"/>
    <w:rsid w:val="00C10252"/>
  </w:style>
  <w:style w:type="paragraph" w:customStyle="1" w:styleId="822D50000A174439BE8BB746912A5E10">
    <w:name w:val="822D50000A174439BE8BB746912A5E10"/>
    <w:rsid w:val="00C10252"/>
  </w:style>
  <w:style w:type="paragraph" w:customStyle="1" w:styleId="59480D842C134BF8A643380B4C3982B9">
    <w:name w:val="59480D842C134BF8A643380B4C3982B9"/>
    <w:rsid w:val="00C10252"/>
  </w:style>
  <w:style w:type="paragraph" w:customStyle="1" w:styleId="DA31DDE0FC4C4FEE9B8286C4B01DA346">
    <w:name w:val="DA31DDE0FC4C4FEE9B8286C4B01DA346"/>
    <w:rsid w:val="00C10252"/>
  </w:style>
  <w:style w:type="paragraph" w:customStyle="1" w:styleId="CE6A6067A3794AEFB98F348E63D1D4A7">
    <w:name w:val="CE6A6067A3794AEFB98F348E63D1D4A7"/>
    <w:rsid w:val="00C10252"/>
  </w:style>
  <w:style w:type="paragraph" w:customStyle="1" w:styleId="C3172DD442F54F5F92DB7D6BC3E815EC">
    <w:name w:val="C3172DD442F54F5F92DB7D6BC3E815EC"/>
    <w:rsid w:val="00C10252"/>
  </w:style>
  <w:style w:type="paragraph" w:customStyle="1" w:styleId="A05B0E8661BF418CBFB50B2709BAC94E">
    <w:name w:val="A05B0E8661BF418CBFB50B2709BAC94E"/>
    <w:rsid w:val="00C10252"/>
  </w:style>
  <w:style w:type="paragraph" w:customStyle="1" w:styleId="9D8EEC2CEC4C4B71A03637012B23F8FC">
    <w:name w:val="9D8EEC2CEC4C4B71A03637012B23F8FC"/>
    <w:rsid w:val="00C10252"/>
  </w:style>
  <w:style w:type="paragraph" w:customStyle="1" w:styleId="DC2A142FB8904C5C8F52F9F422047FF4">
    <w:name w:val="DC2A142FB8904C5C8F52F9F422047FF4"/>
    <w:rsid w:val="00C10252"/>
  </w:style>
  <w:style w:type="paragraph" w:customStyle="1" w:styleId="1CD5743450B647499464A6942C581C63">
    <w:name w:val="1CD5743450B647499464A6942C581C63"/>
    <w:rsid w:val="00C10252"/>
  </w:style>
  <w:style w:type="paragraph" w:customStyle="1" w:styleId="00BC34761C6547A7A5F4F23E4C8284B4">
    <w:name w:val="00BC34761C6547A7A5F4F23E4C8284B4"/>
    <w:rsid w:val="00C10252"/>
  </w:style>
  <w:style w:type="paragraph" w:customStyle="1" w:styleId="ABA74CC128994BCDB4B48A84B8D5156E">
    <w:name w:val="ABA74CC128994BCDB4B48A84B8D5156E"/>
    <w:rsid w:val="00C10252"/>
  </w:style>
  <w:style w:type="paragraph" w:customStyle="1" w:styleId="28066187D9AF44BC91076957B106B09B">
    <w:name w:val="28066187D9AF44BC91076957B106B09B"/>
    <w:rsid w:val="00C10252"/>
  </w:style>
  <w:style w:type="paragraph" w:customStyle="1" w:styleId="E2C6963834304D84A7E95E425786FCAD">
    <w:name w:val="E2C6963834304D84A7E95E425786FCAD"/>
    <w:rsid w:val="00C10252"/>
  </w:style>
  <w:style w:type="paragraph" w:customStyle="1" w:styleId="A5D55203A7074672BFB59BD38D087C8D">
    <w:name w:val="A5D55203A7074672BFB59BD38D087C8D"/>
    <w:rsid w:val="00C10252"/>
  </w:style>
  <w:style w:type="paragraph" w:customStyle="1" w:styleId="8CEE07A50C6B40BF9097D2534493F1A3">
    <w:name w:val="8CEE07A50C6B40BF9097D2534493F1A3"/>
    <w:rsid w:val="00C102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EFD4D-4C4F-4BF3-9E3F-54A699310640}">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2729461965"/>
    <we:property name="MENDELEY_CITATIONS" value="[{&quot;citationID&quot;:&quot;MENDELEY_CITATION_3f5323ee-06a9-46b3-bd52-9ee86e12284f&quot;,&quot;properties&quot;:{&quot;noteIndex&quot;:0},&quot;isEdited&quot;:false,&quot;manualOverride&quot;:{&quot;isManuallyOverridden&quot;:false,&quot;citeprocText&quot;:&quot;[1]&quot;,&quot;manualOverrideText&quot;:&quot;&quot;},&quot;citationTag&quot;:&quot;MENDELEY_CITATION_v3_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&quot;,&quot;citationItems&quot;:[{&quot;id&quot;:&quot;9083dfe9-2ca9-39ef-91b4-612d3a4e829c&quot;,&quot;itemData&quot;:{&quot;type&quot;:&quot;webpage&quot;,&quot;id&quot;:&quot;9083dfe9-2ca9-39ef-91b4-612d3a4e829c&quot;,&quot;title&quot;:&quot;Obesity and Overweight&quot;,&quot;author&quot;:[{&quot;family&quot;:&quot;WHO&quot;,&quot;given&quot;:&quot;&quot;,&quot;parse-names&quot;:false,&quot;dropping-particle&quot;:&quot;&quot;,&quot;non-dropping-particle&quot;:&quot;&quot;}],&quot;container-title&quot;:&quot;World Health Organization&quot;,&quot;accessed&quot;:{&quot;date-parts&quot;:[[2026,6,29]]},&quot;URL&quot;:&quot;https://www.who.int/news-room/fact-sheets/detail/obesity-and-overweight&quot;,&quot;issued&quot;:{&quot;date-parts&quot;:[[2025]]},&quot;container-title-short&quot;:&quot;&quot;},&quot;isTemporary&quot;:false}]},{&quot;citationID&quot;:&quot;MENDELEY_CITATION_8fd5c122-b242-409b-a5fe-ffa55bad4d3b&quot;,&quot;properties&quot;:{&quot;noteIndex&quot;:0},&quot;isEdited&quot;:false,&quot;manualOverride&quot;:{&quot;isManuallyOverridden&quot;:false,&quot;citeprocText&quot;:&quot;[2]&quot;,&quot;manualOverrideText&quot;:&quot;&quot;},&quot;citationTag&quot;:&quot;MENDELEY_CITATION_v3_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&quot;,&quot;citationItems&quot;:[{&quot;id&quot;:&quot;a1933534-48c2-3477-817f-e521e0bad157&quot;,&quot;itemData&quot;:{&quot;type&quot;:&quot;webpage&quot;,&quot;id&quot;:&quot;a1933534-48c2-3477-817f-e521e0bad157&quot;,&quot;title&quot;:&quot;Cardiovascular diseases (CVDs)&quot;,&quot;author&quot;:[{&quot;family&quot;:&quot;WHO&quot;,&quot;given&quot;:&quot;&quot;,&quot;parse-names&quot;:false,&quot;dropping-particle&quot;:&quot;&quot;,&quot;non-dropping-particle&quot;:&quot;&quot;}],&quot;container-title&quot;:&quot;World Health Organization&quot;,&quot;accessed&quot;:{&quot;date-parts&quot;:[[2026,6,29]]},&quot;URL&quot;:&quot;https://www.who.int/news-room/fact-sheets/detail/cardiovascular-diseases-(cvds)&quot;,&quot;issued&quot;:{&quot;date-parts&quot;:[[2025]]},&quot;container-title-short&quot;:&quot;&quot;},&quot;isTemporary&quot;:false,&quot;suppress-author&quot;:false,&quot;composite&quot;:false,&quot;author-only&quot;:false}]},{&quot;citationID&quot;:&quot;MENDELEY_CITATION_684e41fd-74c7-48af-baa9-57dd2a0096d1&quot;,&quot;properties&quot;:{&quot;noteIndex&quot;:0},&quot;isEdited&quot;:false,&quot;manualOverride&quot;:{&quot;isManuallyOverridden&quot;:false,&quot;citeprocText&quot;:&quot;[2]&quot;,&quot;manualOverrideText&quot;:&quot;&quot;},&quot;citationTag&quot;:&quot;MENDELEY_CITATION_v3_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&quot;,&quot;citationItems&quot;:[{&quot;id&quot;:&quot;a1933534-48c2-3477-817f-e521e0bad157&quot;,&quot;itemData&quot;:{&quot;type&quot;:&quot;webpage&quot;,&quot;id&quot;:&quot;a1933534-48c2-3477-817f-e521e0bad157&quot;,&quot;title&quot;:&quot;Cardiovascular diseases (CVDs)&quot;,&quot;author&quot;:[{&quot;family&quot;:&quot;WHO&quot;,&quot;given&quot;:&quot;&quot;,&quot;parse-names&quot;:false,&quot;dropping-particle&quot;:&quot;&quot;,&quot;non-dropping-particle&quot;:&quot;&quot;}],&quot;container-title&quot;:&quot;World Health Organization&quot;,&quot;accessed&quot;:{&quot;date-parts&quot;:[[2026,6,29]]},&quot;URL&quot;:&quot;https://www.who.int/news-room/fact-sheets/detail/cardiovascular-diseases-(cvds)&quot;,&quot;issued&quot;:{&quot;date-parts&quot;:[[2025]]},&quot;container-title-short&quot;:&quot;&quot;},&quot;isTemporary&quot;:false,&quot;suppress-author&quot;:false,&quot;composite&quot;:false,&quot;author-only&quot;:false}]},{&quot;citationID&quot;:&quot;MENDELEY_CITATION_018a8a5d-5c76-44da-b36a-6daaf2fc3435&quot;,&quot;properties&quot;:{&quot;noteIndex&quot;:0},&quot;isEdited&quot;:false,&quot;manualOverride&quot;:{&quot;isManuallyOverridden&quot;:false,&quot;citeprocText&quot;:&quot;[3]&quot;,&quot;manualOverrideText&quot;:&quot;&quot;},&quot;citationTag&quot;:&quot;MENDELEY_CITATION_v3_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&quot;,&quot;citationItems&quot;:[{&quot;id&quot;:&quot;f13b848f-e2f7-31d4-9ca1-c27788b9bc1f&quot;,&quot;itemData&quot;:{&quot;type&quot;:&quot;report&quot;,&quot;id&quot;:&quot;f13b848f-e2f7-31d4-9ca1-c27788b9bc1f&quot;,&quot;title&quot;:&quot;World Heart Report 2025: Obesity and Cardiovascular Disease&quot;,&quot;author&quot;:[{&quot;family&quot;:&quot;Federation&quot;,&quot;given&quot;:&quot;World Heart&quot;,&quot;parse-names&quot;:false,&quot;dropping-particle&quot;:&quot;&quot;,&quot;non-dropping-particle&quot;:&quot;&quot;}],&quot;issued&quot;:{&quot;date-parts&quot;:[[2025]]},&quot;publisher-place&quot;:&quot;Geneva&quot;,&quot;publisher&quot;:&quot;World Heart Federation&quot;,&quot;container-title-short&quot;:&quot;&quot;},&quot;isTemporary&quot;:false,&quot;suppress-author&quot;:false,&quot;composite&quot;:false,&quot;author-only&quot;:false}]},{&quot;citationID&quot;:&quot;MENDELEY_CITATION_79d4934f-16eb-43c7-9e25-ec3326296b48&quot;,&quot;properties&quot;:{&quot;noteIndex&quot;:0},&quot;isEdited&quot;:false,&quot;manualOverride&quot;:{&quot;isManuallyOverridden&quot;:false,&quot;citeprocText&quot;:&quot;[3,4]&quot;,&quot;manualOverrideText&quot;:&quot;&quot;},&quot;citationTag&quot;:&quot;MENDELEY_CITATION_v3_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&quot;,&quot;citationItems&quot;:[{&quot;id&quot;:&quot;f13b848f-e2f7-31d4-9ca1-c27788b9bc1f&quot;,&quot;itemData&quot;:{&quot;type&quot;:&quot;report&quot;,&quot;id&quot;:&quot;f13b848f-e2f7-31d4-9ca1-c27788b9bc1f&quot;,&quot;title&quot;:&quot;World Heart Report 2025: Obesity and Cardiovascular Disease&quot;,&quot;author&quot;:[{&quot;family&quot;:&quot;Federation&quot;,&quot;given&quot;:&quot;World Heart&quot;,&quot;parse-names&quot;:false,&quot;dropping-particle&quot;:&quot;&quot;,&quot;non-dropping-particle&quot;:&quot;&quot;}],&quot;issued&quot;:{&quot;date-parts&quot;:[[2025]]},&quot;publisher-place&quot;:&quot;Geneva&quot;,&quot;publisher&quot;:&quot;World Heart Federation&quot;,&quot;container-title-short&quot;:&quot;&quot;},&quot;isTemporary&quot;:false,&quot;suppress-author&quot;:false,&quot;composite&quot;:false,&quot;author-only&quot;:false},{&quot;id&quot;:&quot;7064830d-f0a7-3ade-aa57-88defebc7b62&quot;,&quot;itemData&quot;:{&quot;type&quot;:&quot;article-journal&quot;,&quot;id&quot;:&quot;7064830d-f0a7-3ade-aa57-88defebc7b62&quot;,&quot;title&quot;:&quot;MicroRNAs in obesity-associated disorders: the role of exercise training&quot;,&quot;author&quot;:[{&quot;family&quot;:&quot;Silveira&quot;,&quot;given&quot;:&quot;A&quot;,&quot;parse-names&quot;:false,&quot;dropping-particle&quot;:&quot;&quot;,&quot;non-dropping-particle&quot;:&quot;&quot;},{&quot;family&quot;:&quot;Gomes&quot;,&quot;given&quot;:&quot;J&quot;,&quot;parse-names&quot;:false,&quot;dropping-particle&quot;:&quot;&quot;,&quot;non-dropping-particle&quot;:&quot;&quot;},{&quot;family&quot;:&quot;Roque&quot;,&quot;given&quot;:&quot;F&quot;,&quot;parse-names&quot;:false,&quot;dropping-particle&quot;:&quot;&quot;,&quot;non-dropping-particle&quot;:&quot;&quot;},{&quot;family&quot;:&quot;Fernandes&quot;,&quot;given&quot;:&quot;T&quot;,&quot;parse-names&quot;:false,&quot;dropping-particle&quot;:&quot;&quot;,&quot;non-dropping-particle&quot;:&quot;&quot;},{&quot;family&quot;:&quot;Oliveira&quot;,&quot;given&quot;:&quot;E M&quot;,&quot;parse-names&quot;:false,&quot;dropping-particle&quot;:&quot;&quot;,&quot;non-dropping-particle&quot;:&quot;de&quot;}],&quot;container-title&quot;:&quot;Obesity Facts&quot;,&quot;container-title-short&quot;:&quot;Obes. Facts&quot;,&quot;DOI&quot;:&quot;10.1159/000517849&quot;,&quot;URL&quot;:&quot;https://doi.org/10.1159/000517849&quot;,&quot;issued&quot;:{&quot;date-parts&quot;:[[2022]]},&quot;page&quot;:&quot;105-117&quot;,&quot;issue&quot;:&quot;2&quot;,&quot;volume&quot;:&quot;15&quot;},&quot;isTemporary&quot;:false}]},{&quot;citationID&quot;:&quot;MENDELEY_CITATION_3c682616-0504-45d5-a8a9-ee0bee057dde&quot;,&quot;properties&quot;:{&quot;noteIndex&quot;:0},&quot;isEdited&quot;:false,&quot;manualOverride&quot;:{&quot;isManuallyOverridden&quot;:false,&quot;citeprocText&quot;:&quot;[4]&quot;,&quot;manualOverrideText&quot;:&quot;&quot;},&quot;citationTag&quot;:&quot;MENDELEY_CITATION_v3_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&quot;,&quot;citationItems&quot;:[{&quot;id&quot;:&quot;7064830d-f0a7-3ade-aa57-88defebc7b62&quot;,&quot;itemData&quot;:{&quot;type&quot;:&quot;article-journal&quot;,&quot;id&quot;:&quot;7064830d-f0a7-3ade-aa57-88defebc7b62&quot;,&quot;title&quot;:&quot;MicroRNAs in obesity-associated disorders: the role of exercise training&quot;,&quot;author&quot;:[{&quot;family&quot;:&quot;Silveira&quot;,&quot;given&quot;:&quot;A&quot;,&quot;parse-names&quot;:false,&quot;dropping-particle&quot;:&quot;&quot;,&quot;non-dropping-particle&quot;:&quot;&quot;},{&quot;family&quot;:&quot;Gomes&quot;,&quot;given&quot;:&quot;J&quot;,&quot;parse-names&quot;:false,&quot;dropping-particle&quot;:&quot;&quot;,&quot;non-dropping-particle&quot;:&quot;&quot;},{&quot;family&quot;:&quot;Roque&quot;,&quot;given&quot;:&quot;F&quot;,&quot;parse-names&quot;:false,&quot;dropping-particle&quot;:&quot;&quot;,&quot;non-dropping-particle&quot;:&quot;&quot;},{&quot;family&quot;:&quot;Fernandes&quot;,&quot;given&quot;:&quot;T&quot;,&quot;parse-names&quot;:false,&quot;dropping-particle&quot;:&quot;&quot;,&quot;non-dropping-particle&quot;:&quot;&quot;},{&quot;family&quot;:&quot;Oliveira&quot;,&quot;given&quot;:&quot;E M&quot;,&quot;parse-names&quot;:false,&quot;dropping-particle&quot;:&quot;&quot;,&quot;non-dropping-particle&quot;:&quot;de&quot;}],&quot;container-title&quot;:&quot;Obesity Facts&quot;,&quot;container-title-short&quot;:&quot;Obes. Facts&quot;,&quot;DOI&quot;:&quot;10.1159/000517849&quot;,&quot;URL&quot;:&quot;https://doi.org/10.1159/000517849&quot;,&quot;issued&quot;:{&quot;date-parts&quot;:[[2022]]},&quot;page&quot;:&quot;105-117&quot;,&quot;issue&quot;:&quot;2&quot;,&quot;volume&quot;:&quot;15&quot;},&quot;isTemporary&quot;:false,&quot;suppress-author&quot;:false,&quot;composite&quot;:false,&quot;author-only&quot;:false}]},{&quot;citationID&quot;:&quot;MENDELEY_CITATION_226f01e9-6b71-4db1-a82c-cd3231915314&quot;,&quot;properties&quot;:{&quot;noteIndex&quot;:0},&quot;isEdited&quot;:false,&quot;manualOverride&quot;:{&quot;isManuallyOverridden&quot;:false,&quot;citeprocText&quot;:&quot;[5,6]&quot;,&quot;manualOverrideText&quot;:&quot;&quot;},&quot;citationTag&quot;:&quot;MENDELEY_CITATION_v3_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&quot;,&quot;citationItems&quot;:[{&quot;id&quot;:&quot;79a1b8e5-54c0-342e-aa86-97c90cb0807f&quot;,&quot;itemData&quot;:{&quot;type&quot;:&quot;article-journal&quot;,&quot;id&quot;:&quot;79a1b8e5-54c0-342e-aa86-97c90cb0807f&quot;,&quot;title&quot;:&quot;2023 ESC Guidelines for the management of acute coronary syndromes&quot;,&quot;author&quot;:[{&quot;family&quot;:&quot;Byrne&quot;,&quot;given&quot;:&quot;R A&quot;,&quot;parse-names&quot;:false,&quot;dropping-particle&quot;:&quot;&quot;,&quot;non-dropping-particle&quot;:&quot;&quot;},{&quot;family&quot;:&quot;Rossello&quot;,&quot;given&quot;:&quot;X&quot;,&quot;parse-names&quot;:false,&quot;dropping-particle&quot;:&quot;&quot;,&quot;non-dropping-particle&quot;:&quot;&quot;},{&quot;family&quot;:&quot;Coughlan&quot;,&quot;given&quot;:&quot;J J&quot;,&quot;parse-names&quot;:false,&quot;dropping-particle&quot;:&quot;&quot;,&quot;non-dropping-particle&quot;:&quot;&quot;},{&quot;family&quot;:&quot;Barbato&quot;,&quot;given&quot;:&quot;E&quot;,&quot;parse-names&quot;:false,&quot;dropping-particle&quot;:&quot;&quot;,&quot;non-dropping-particle&quot;:&quot;&quot;},{&quot;family&quot;:&quot;Berry&quot;,&quot;given&quot;:&quot;C&quot;,&quot;parse-names&quot;:false,&quot;dropping-particle&quot;:&quot;&quot;,&quot;non-dropping-particle&quot;:&quot;&quot;},{&quot;family&quot;:&quot;Chieffo&quot;,&quot;given&quot;:&quot;A&quot;,&quot;parse-names&quot;:false,&quot;dropping-particle&quot;:&quot;&quot;,&quot;non-dropping-particle&quot;:&quot;&quot;}],&quot;container-title&quot;:&quot;European Heart Journal&quot;,&quot;container-title-short&quot;:&quot;Eur. Heart J.&quot;,&quot;DOI&quot;:&quot;10.1093/eurheartj/ehad191&quot;,&quot;URL&quot;:&quot;https://doi.org/10.1093/eurheartj/ehad191&quot;,&quot;issued&quot;:{&quot;date-parts&quot;:[[2023]]},&quot;page&quot;:&quot;3720-3826&quot;,&quot;issue&quot;:&quot;38&quot;,&quot;volume&quot;:&quot;44&quot;},&quot;isTemporary&quot;:false,&quot;suppress-author&quot;:false,&quot;composite&quot;:false,&quot;author-only&quot;:false},{&quot;id&quot;:&quot;eca02d0d-117e-39db-b95d-561f14427eb8&quot;,&quot;itemData&quot;:{&quot;type&quot;:&quot;article-journal&quot;,&quot;id&quot;:&quot;eca02d0d-117e-39db-b95d-561f14427eb8&quot;,&quot;title&quot;:&quot;Plasma circulating microRNAs associated with obesity, body fat distribution, and fat mass: the Rotterdam Study&quot;,&quot;author&quot;:[{&quot;family&quot;:&quot;Abozaid&quot;,&quot;given&quot;:&quot;Y J&quot;,&quot;parse-names&quot;:false,&quot;dropping-particle&quot;:&quot;&quot;,&quot;non-dropping-particle&quot;:&quot;&quot;},{&quot;family&quot;:&quot;Zhang&quot;,&quot;given&quot;:&quot;X&quot;,&quot;parse-names&quot;:false,&quot;dropping-particle&quot;:&quot;&quot;,&quot;non-dropping-particle&quot;:&quot;&quot;},{&quot;family&quot;:&quot;Mens&quot;,&quot;given&quot;:&quot;M M J&quot;,&quot;parse-names&quot;:false,&quot;dropping-particle&quot;:&quot;&quot;,&quot;non-dropping-particle&quot;:&quot;&quot;},{&quot;family&quot;:&quot;Ahmadizar&quot;,&quot;given&quot;:&quot;F&quot;,&quot;parse-names&quot;:false,&quot;dropping-particle&quot;:&quot;&quot;,&quot;non-dropping-particle&quot;:&quot;&quot;},{&quot;family&quot;:&quot;Limpens&quot;,&quot;given&quot;:&quot;M&quot;,&quot;parse-names&quot;:false,&quot;dropping-particle&quot;:&quot;&quot;,&quot;non-dropping-particle&quot;:&quot;&quot;},{&quot;family&quot;:&quot;Ikram&quot;,&quot;given&quot;:&quot;M A&quot;,&quot;parse-names&quot;:false,&quot;dropping-particle&quot;:&quot;&quot;,&quot;non-dropping-particle&quot;:&quot;&quot;}],&quot;container-title&quot;:&quot;International Journal of Obesity&quot;,&quot;container-title-short&quot;:&quot;Int. J. Obes.&quot;,&quot;DOI&quot;:&quot;10.1038/s41366-022-01227-8&quot;,&quot;URL&quot;:&quot;https://doi.org/10.1038/s41366-022-01227-8&quot;,&quot;issued&quot;:{&quot;date-parts&quot;:[[2022]]},&quot;page&quot;:&quot;2137-2144&quot;,&quot;issue&quot;:&quot;12&quot;,&quot;volume&quot;:&quot;46&quot;},&quot;isTemporary&quot;:false}]},{&quot;citationID&quot;:&quot;MENDELEY_CITATION_9c812b1f-7bf4-4b29-97b4-7905ac670273&quot;,&quot;properties&quot;:{&quot;noteIndex&quot;:0},&quot;isEdited&quot;:false,&quot;manualOverride&quot;:{&quot;isManuallyOverridden&quot;:false,&quot;citeprocText&quot;:&quot;[4]&quot;,&quot;manualOverrideText&quot;:&quot;&quot;},&quot;citationTag&quot;:&quot;MENDELEY_CITATION_v3_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&quot;,&quot;citationItems&quot;:[{&quot;id&quot;:&quot;7064830d-f0a7-3ade-aa57-88defebc7b62&quot;,&quot;itemData&quot;:{&quot;type&quot;:&quot;article-journal&quot;,&quot;id&quot;:&quot;7064830d-f0a7-3ade-aa57-88defebc7b62&quot;,&quot;title&quot;:&quot;MicroRNAs in obesity-associated disorders: the role of exercise training&quot;,&quot;author&quot;:[{&quot;family&quot;:&quot;Silveira&quot;,&quot;given&quot;:&quot;A&quot;,&quot;parse-names&quot;:false,&quot;dropping-particle&quot;:&quot;&quot;,&quot;non-dropping-particle&quot;:&quot;&quot;},{&quot;family&quot;:&quot;Gomes&quot;,&quot;given&quot;:&quot;J&quot;,&quot;parse-names&quot;:false,&quot;dropping-particle&quot;:&quot;&quot;,&quot;non-dropping-particle&quot;:&quot;&quot;},{&quot;family&quot;:&quot;Roque&quot;,&quot;given&quot;:&quot;F&quot;,&quot;parse-names&quot;:false,&quot;dropping-particle&quot;:&quot;&quot;,&quot;non-dropping-particle&quot;:&quot;&quot;},{&quot;family&quot;:&quot;Fernandes&quot;,&quot;given&quot;:&quot;T&quot;,&quot;parse-names&quot;:false,&quot;dropping-particle&quot;:&quot;&quot;,&quot;non-dropping-particle&quot;:&quot;&quot;},{&quot;family&quot;:&quot;Oliveira&quot;,&quot;given&quot;:&quot;E M&quot;,&quot;parse-names&quot;:false,&quot;dropping-particle&quot;:&quot;&quot;,&quot;non-dropping-particle&quot;:&quot;de&quot;}],&quot;container-title&quot;:&quot;Obesity Facts&quot;,&quot;container-title-short&quot;:&quot;Obes. Facts&quot;,&quot;DOI&quot;:&quot;10.1159/000517849&quot;,&quot;URL&quot;:&quot;https://doi.org/10.1159/000517849&quot;,&quot;issued&quot;:{&quot;date-parts&quot;:[[2022]]},&quot;page&quot;:&quot;105-117&quot;,&quot;issue&quot;:&quot;2&quot;,&quot;volume&quot;:&quot;15&quot;},&quot;isTemporary&quot;:false,&quot;suppress-author&quot;:false,&quot;composite&quot;:false,&quot;author-only&quot;:false}]},{&quot;citationID&quot;:&quot;MENDELEY_CITATION_0e928fed-98ff-4dc0-9ce7-68418f45fbd1&quot;,&quot;properties&quot;:{&quot;noteIndex&quot;:0},&quot;isEdited&quot;:false,&quot;manualOverride&quot;:{&quot;isManuallyOverridden&quot;:false,&quot;citeprocText&quot;:&quot;[6]&quot;,&quot;manualOverrideText&quot;:&quot;&quot;},&quot;citationTag&quot;:&quot;MENDELEY_CITATION_v3_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&quot;,&quot;citationItems&quot;:[{&quot;id&quot;:&quot;eca02d0d-117e-39db-b95d-561f14427eb8&quot;,&quot;itemData&quot;:{&quot;type&quot;:&quot;article-journal&quot;,&quot;id&quot;:&quot;eca02d0d-117e-39db-b95d-561f14427eb8&quot;,&quot;title&quot;:&quot;Plasma circulating microRNAs associated with obesity, body fat distribution, and fat mass: the Rotterdam Study&quot;,&quot;author&quot;:[{&quot;family&quot;:&quot;Abozaid&quot;,&quot;given&quot;:&quot;Y J&quot;,&quot;parse-names&quot;:false,&quot;dropping-particle&quot;:&quot;&quot;,&quot;non-dropping-particle&quot;:&quot;&quot;},{&quot;family&quot;:&quot;Zhang&quot;,&quot;given&quot;:&quot;X&quot;,&quot;parse-names&quot;:false,&quot;dropping-particle&quot;:&quot;&quot;,&quot;non-dropping-particle&quot;:&quot;&quot;},{&quot;family&quot;:&quot;Mens&quot;,&quot;given&quot;:&quot;M M J&quot;,&quot;parse-names&quot;:false,&quot;dropping-particle&quot;:&quot;&quot;,&quot;non-dropping-particle&quot;:&quot;&quot;},{&quot;family&quot;:&quot;Ahmadizar&quot;,&quot;given&quot;:&quot;F&quot;,&quot;parse-names&quot;:false,&quot;dropping-particle&quot;:&quot;&quot;,&quot;non-dropping-particle&quot;:&quot;&quot;},{&quot;family&quot;:&quot;Limpens&quot;,&quot;given&quot;:&quot;M&quot;,&quot;parse-names&quot;:false,&quot;dropping-particle&quot;:&quot;&quot;,&quot;non-dropping-particle&quot;:&quot;&quot;},{&quot;family&quot;:&quot;Ikram&quot;,&quot;given&quot;:&quot;M A&quot;,&quot;parse-names&quot;:false,&quot;dropping-particle&quot;:&quot;&quot;,&quot;non-dropping-particle&quot;:&quot;&quot;}],&quot;container-title&quot;:&quot;International Journal of Obesity&quot;,&quot;container-title-short&quot;:&quot;Int. J. Obes.&quot;,&quot;DOI&quot;:&quot;10.1038/s41366-022-01227-8&quot;,&quot;URL&quot;:&quot;https://doi.org/10.1038/s41366-022-01227-8&quot;,&quot;issued&quot;:{&quot;date-parts&quot;:[[2022]]},&quot;page&quot;:&quot;2137-2144&quot;,&quot;issue&quot;:&quot;12&quot;,&quot;volume&quot;:&quot;46&quot;},&quot;isTemporary&quot;:false,&quot;suppress-author&quot;:false,&quot;composite&quot;:false,&quot;author-only&quot;:false}]},{&quot;citationID&quot;:&quot;MENDELEY_CITATION_55e59f9a-7863-4066-abbc-0dd1217b7121&quot;,&quot;properties&quot;:{&quot;noteIndex&quot;:0},&quot;isEdited&quot;:false,&quot;manualOverride&quot;:{&quot;isManuallyOverridden&quot;:false,&quot;citeprocText&quot;:&quot;[6]&quot;,&quot;manualOverrideText&quot;:&quot;&quot;},&quot;citationTag&quot;:&quot;MENDELEY_CITATION_v3_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&quot;,&quot;citationItems&quot;:[{&quot;id&quot;:&quot;eca02d0d-117e-39db-b95d-561f14427eb8&quot;,&quot;itemData&quot;:{&quot;type&quot;:&quot;article-journal&quot;,&quot;id&quot;:&quot;eca02d0d-117e-39db-b95d-561f14427eb8&quot;,&quot;title&quot;:&quot;Plasma circulating microRNAs associated with obesity, body fat distribution, and fat mass: the Rotterdam Study&quot;,&quot;author&quot;:[{&quot;family&quot;:&quot;Abozaid&quot;,&quot;given&quot;:&quot;Y J&quot;,&quot;parse-names&quot;:false,&quot;dropping-particle&quot;:&quot;&quot;,&quot;non-dropping-particle&quot;:&quot;&quot;},{&quot;family&quot;:&quot;Zhang&quot;,&quot;given&quot;:&quot;X&quot;,&quot;parse-names&quot;:false,&quot;dropping-particle&quot;:&quot;&quot;,&quot;non-dropping-particle&quot;:&quot;&quot;},{&quot;family&quot;:&quot;Mens&quot;,&quot;given&quot;:&quot;M M J&quot;,&quot;parse-names&quot;:false,&quot;dropping-particle&quot;:&quot;&quot;,&quot;non-dropping-particle&quot;:&quot;&quot;},{&quot;family&quot;:&quot;Ahmadizar&quot;,&quot;given&quot;:&quot;F&quot;,&quot;parse-names&quot;:false,&quot;dropping-particle&quot;:&quot;&quot;,&quot;non-dropping-particle&quot;:&quot;&quot;},{&quot;family&quot;:&quot;Limpens&quot;,&quot;given&quot;:&quot;M&quot;,&quot;parse-names&quot;:false,&quot;dropping-particle&quot;:&quot;&quot;,&quot;non-dropping-particle&quot;:&quot;&quot;},{&quot;family&quot;:&quot;Ikram&quot;,&quot;given&quot;:&quot;M A&quot;,&quot;parse-names&quot;:false,&quot;dropping-particle&quot;:&quot;&quot;,&quot;non-dropping-particle&quot;:&quot;&quot;}],&quot;container-title&quot;:&quot;International Journal of Obesity&quot;,&quot;container-title-short&quot;:&quot;Int. J. Obes.&quot;,&quot;DOI&quot;:&quot;10.1038/s41366-022-01227-8&quot;,&quot;URL&quot;:&quot;https://doi.org/10.1038/s41366-022-01227-8&quot;,&quot;issued&quot;:{&quot;date-parts&quot;:[[2022]]},&quot;page&quot;:&quot;2137-2144&quot;,&quot;issue&quot;:&quot;12&quot;,&quot;volume&quot;:&quot;46&quot;},&quot;isTemporary&quot;:false,&quot;suppress-author&quot;:false,&quot;composite&quot;:false,&quot;author-only&quot;:false}]},{&quot;citationID&quot;:&quot;MENDELEY_CITATION_e2d22088-2518-4bf5-88f2-f262e9a1f9e5&quot;,&quot;properties&quot;:{&quot;noteIndex&quot;:0},&quot;isEdited&quot;:false,&quot;manualOverride&quot;:{&quot;isManuallyOverridden&quot;:false,&quot;citeprocText&quot;:&quot;[7]&quot;,&quot;manualOverrideText&quot;:&quot;&quot;},&quot;citationTag&quot;:&quot;MENDELEY_CITATION_v3_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&quot;,&quot;citationItems&quot;:[{&quot;id&quot;:&quot;e8a89078-6cdf-3f82-8123-cc375083790a&quot;,&quot;itemData&quot;:{&quot;type&quot;:&quot;article-journal&quot;,&quot;id&quot;:&quot;e8a89078-6cdf-3f82-8123-cc375083790a&quot;,&quot;title&quot;:&quot;Plasma extracellular microRNAs associated with cardiovascular disease risk factors in middle-aged and older adults&quot;,&quot;author&quot;:[{&quot;family&quot;:&quot;Karlin&quot;,&quot;given&quot;:&quot;H&quot;,&quot;parse-names&quot;:false,&quot;dropping-particle&quot;:&quot;&quot;,&quot;non-dropping-particle&quot;:&quot;&quot;},{&quot;family&quot;:&quot;Sooda&quot;,&quot;given&quot;:&quot;M&quot;,&quot;parse-names&quot;:false,&quot;dropping-particle&quot;:&quot;&quot;,&quot;non-dropping-particle&quot;:&quot;&quot;},{&quot;family&quot;:&quot;Larson&quot;,&quot;given&quot;:&quot;M&quot;,&quot;parse-names&quot;:false,&quot;dropping-particle&quot;:&quot;&quot;,&quot;non-dropping-particle&quot;:&quot;&quot;},{&quot;family&quot;:&quot;Rong&quot;,&quot;given&quot;:&quot;J&quot;,&quot;parse-names&quot;:false,&quot;dropping-particle&quot;:&quot;&quot;,&quot;non-dropping-particle&quot;:&quot;&quot;},{&quot;family&quot;:&quot;Huan&quot;,&quot;given&quot;:&quot;T&quot;,&quot;parse-names&quot;:false,&quot;dropping-particle&quot;:&quot;&quot;,&quot;non-dropping-particle&quot;:&quot;&quot;},{&quot;family&quot;:&quot;Mens&quot;,&quot;given&quot;:&quot;M M J&quot;,&quot;parse-names&quot;:false,&quot;dropping-particle&quot;:&quot;&quot;,&quot;non-dropping-particle&quot;:&quot;&quot;}],&quot;container-title&quot;:&quot;Journal of the American Heart Association&quot;,&quot;container-title-short&quot;:&quot;J. Am. Heart Assoc.&quot;,&quot;DOI&quot;:&quot;10.1161/JAHA.123.033674&quot;,&quot;URL&quot;:&quot;https://doi.org/10.1161/JAHA.123.033674&quot;,&quot;issued&quot;:{&quot;date-parts&quot;:[[2024]]},&quot;page&quot;:&quot;e033674&quot;,&quot;issue&quot;:&quot;12&quot;,&quot;volume&quot;:&quot;13&quot;},&quot;isTemporary&quot;:false,&quot;suppress-author&quot;:false,&quot;composite&quot;:false,&quot;author-only&quot;:false}]},{&quot;citationID&quot;:&quot;MENDELEY_CITATION_3e404f90-2b89-482a-8596-9cf430cb8ae1&quot;,&quot;properties&quot;:{&quot;noteIndex&quot;:0},&quot;isEdited&quot;:false,&quot;manualOverride&quot;:{&quot;isManuallyOverridden&quot;:false,&quot;citeprocText&quot;:&quot;[7]&quot;,&quot;manualOverrideText&quot;:&quot;&quot;},&quot;citationTag&quot;:&quot;MENDELEY_CITATION_v3_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&quot;,&quot;citationItems&quot;:[{&quot;id&quot;:&quot;e8a89078-6cdf-3f82-8123-cc375083790a&quot;,&quot;itemData&quot;:{&quot;type&quot;:&quot;article-journal&quot;,&quot;id&quot;:&quot;e8a89078-6cdf-3f82-8123-cc375083790a&quot;,&quot;title&quot;:&quot;Plasma extracellular microRNAs associated with cardiovascular disease risk factors in middle-aged and older adults&quot;,&quot;author&quot;:[{&quot;family&quot;:&quot;Karlin&quot;,&quot;given&quot;:&quot;H&quot;,&quot;parse-names&quot;:false,&quot;dropping-particle&quot;:&quot;&quot;,&quot;non-dropping-particle&quot;:&quot;&quot;},{&quot;family&quot;:&quot;Sooda&quot;,&quot;given&quot;:&quot;M&quot;,&quot;parse-names&quot;:false,&quot;dropping-particle&quot;:&quot;&quot;,&quot;non-dropping-particle&quot;:&quot;&quot;},{&quot;family&quot;:&quot;Larson&quot;,&quot;given&quot;:&quot;M&quot;,&quot;parse-names&quot;:false,&quot;dropping-particle&quot;:&quot;&quot;,&quot;non-dropping-particle&quot;:&quot;&quot;},{&quot;family&quot;:&quot;Rong&quot;,&quot;given&quot;:&quot;J&quot;,&quot;parse-names&quot;:false,&quot;dropping-particle&quot;:&quot;&quot;,&quot;non-dropping-particle&quot;:&quot;&quot;},{&quot;family&quot;:&quot;Huan&quot;,&quot;given&quot;:&quot;T&quot;,&quot;parse-names&quot;:false,&quot;dropping-particle&quot;:&quot;&quot;,&quot;non-dropping-particle&quot;:&quot;&quot;},{&quot;family&quot;:&quot;Mens&quot;,&quot;given&quot;:&quot;M M J&quot;,&quot;parse-names&quot;:false,&quot;dropping-particle&quot;:&quot;&quot;,&quot;non-dropping-particle&quot;:&quot;&quot;}],&quot;container-title&quot;:&quot;Journal of the American Heart Association&quot;,&quot;container-title-short&quot;:&quot;J. Am. Heart Assoc.&quot;,&quot;DOI&quot;:&quot;10.1161/JAHA.123.033674&quot;,&quot;URL&quot;:&quot;https://doi.org/10.1161/JAHA.123.033674&quot;,&quot;issued&quot;:{&quot;date-parts&quot;:[[2024]]},&quot;page&quot;:&quot;e033674&quot;,&quot;issue&quot;:&quot;12&quot;,&quot;volume&quot;:&quot;13&quot;},&quot;isTemporary&quot;:false,&quot;suppress-author&quot;:false,&quot;composite&quot;:false,&quot;author-only&quot;:false}]},{&quot;citationID&quot;:&quot;MENDELEY_CITATION_5def36bf-1d19-4479-b804-a5737623090f&quot;,&quot;properties&quot;:{&quot;noteIndex&quot;:0},&quot;isEdited&quot;:false,&quot;manualOverride&quot;:{&quot;isManuallyOverridden&quot;:false,&quot;citeprocText&quot;:&quot;[8]&quot;,&quot;manualOverrideText&quot;:&quot;&quot;},&quot;citationTag&quot;:&quot;MENDELEY_CITATION_v3_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&quot;,&quot;citationItems&quot;:[{&quot;id&quot;:&quot;c35d1aaa-41fa-3865-a16b-93d220853e03&quot;,&quot;itemData&quot;:{&quot;type&quot;:&quot;article-journal&quot;,&quot;id&quot;:&quot;c35d1aaa-41fa-3865-a16b-93d220853e03&quot;,&quot;title&quot;:&quot;Exploring diagnostic and prognostic predictive values of microRNAs for acute myocardial infarction: a PRISMA-compliant systematic review and meta-analysis&quot;,&quot;author&quot;:[{&quot;family&quot;:&quot;Lee&quot;,&quot;given&quot;:&quot;G K&quot;,&quot;parse-names&quot;:false,&quot;dropping-particle&quot;:&quot;&quot;,&quot;non-dropping-particle&quot;:&quot;&quot;},{&quot;family&quot;:&quot;Hsieh&quot;,&quot;given&quot;:&quot;Y P&quot;,&quot;parse-names&quot;:false,&quot;dropping-particle&quot;:&quot;&quot;,&quot;non-dropping-particle&quot;:&quot;&quot;},{&quot;family&quot;:&quot;Hsu&quot;,&quot;given&quot;:&quot;S W&quot;,&quot;parse-names&quot;:false,&quot;dropping-particle&quot;:&quot;&quot;,&quot;non-dropping-particle&quot;:&quot;&quot;},{&quot;family&quot;:&quot;Lan&quot;,&quot;given&quot;:&quot;S J&quot;,&quot;parse-names&quot;:false,&quot;dropping-particle&quot;:&quot;&quot;,&quot;non-dropping-particle&quot;:&quot;&quot;}],&quot;container-title&quot;:&quot;Medicine&quot;,&quot;container-title-short&quot;:&quot;Medicine&quot;,&quot;DOI&quot;:&quot;10.1097/MD.0000000000026627&quot;,&quot;URL&quot;:&quot;https://doi.org/10.1097/MD.0000000000026627&quot;,&quot;issued&quot;:{&quot;date-parts&quot;:[[2021]]},&quot;page&quot;:&quot;e26627&quot;,&quot;issue&quot;:&quot;29&quot;,&quot;volume&quot;:&quot;100&quot;},&quot;isTemporary&quot;:false,&quot;suppress-author&quot;:false,&quot;composite&quot;:false,&quot;author-only&quot;:false}]},{&quot;citationID&quot;:&quot;MENDELEY_CITATION_eea19698-4fa1-4792-a860-edf994e4bbb0&quot;,&quot;properties&quot;:{&quot;noteIndex&quot;:0},&quot;isEdited&quot;:false,&quot;manualOverride&quot;:{&quot;isManuallyOverridden&quot;:false,&quot;citeprocText&quot;:&quot;[9]&quot;,&quot;manualOverrideText&quot;:&quot;&quot;},&quot;citationTag&quot;:&quot;MENDELEY_CITATION_v3_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&quot;,&quot;citationItems&quot;:[{&quot;id&quot;:&quot;c67291a8-93de-3a07-821f-f0fffaac42da&quot;,&quot;itemData&quot;:{&quot;type&quot;:&quot;article-journal&quot;,&quot;id&quot;:&quot;c67291a8-93de-3a07-821f-f0fffaac42da&quot;,&quot;title&quot;:&quot;Circulating microRNA-208 family as early diagnostic biomarkers for acute myocardial infarction: a meta-analysis&quot;,&quot;author&quot;:[{&quot;family&quot;:&quot;Wang&quot;,&quot;given&quot;:&quot;J&quot;,&quot;parse-names&quot;:false,&quot;dropping-particle&quot;:&quot;&quot;,&quot;non-dropping-particle&quot;:&quot;&quot;},{&quot;family&quot;:&quot;Chen&quot;,&quot;given&quot;:&quot;J&quot;,&quot;parse-names&quot;:false,&quot;dropping-particle&quot;:&quot;&quot;,&quot;non-dropping-particle&quot;:&quot;&quot;},{&quot;family&quot;:&quot;Sen&quot;,&quot;given&quot;:&quot;S&quot;,&quot;parse-names&quot;:false,&quot;dropping-particle&quot;:&quot;&quot;,&quot;non-dropping-particle&quot;:&quot;&quot;}],&quot;container-title&quot;:&quot;Medicine&quot;,&quot;container-title-short&quot;:&quot;Medicine&quot;,&quot;DOI&quot;:&quot;10.1097/MD.0000000000027779&quot;,&quot;URL&quot;:&quot;https://doi.org/10.1097/MD.0000000000027779&quot;,&quot;issued&quot;:{&quot;date-parts&quot;:[[2021]]},&quot;page&quot;:&quot;e27779&quot;,&quot;issue&quot;:&quot;51&quot;,&quot;volume&quot;:&quot;100&quot;},&quot;isTemporary&quot;:false,&quot;suppress-author&quot;:false,&quot;composite&quot;:false,&quot;author-only&quot;:false}]},{&quot;citationID&quot;:&quot;MENDELEY_CITATION_e741b2c3-e808-4ffc-bc07-c1fa2c05dd79&quot;,&quot;properties&quot;:{&quot;noteIndex&quot;:0},&quot;isEdited&quot;:false,&quot;manualOverride&quot;:{&quot;isManuallyOverridden&quot;:false,&quot;citeprocText&quot;:&quot;[10]&quot;,&quot;manualOverrideText&quot;:&quot;&quot;},&quot;citationTag&quot;:&quot;MENDELEY_CITATION_v3_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&quot;,&quot;citationItems&quot;:[{&quot;id&quot;:&quot;0e1fe402-3f78-3926-9fb7-1ef5ff471169&quot;,&quot;itemData&quot;:{&quot;type&quot;:&quot;article-journal&quot;,&quot;id&quot;:&quot;0e1fe402-3f78-3926-9fb7-1ef5ff471169&quot;,&quot;title&quot;:&quot;Circulating miRNA-21 as a diagnostic biomarker for acute coronary syndrome: a systematic review and meta-analysis of diagnostic test accuracy study&quot;,&quot;author&quot;:[{&quot;family&quot;:&quot;He&quot;,&quot;given&quot;:&quot;J G&quot;,&quot;parse-names&quot;:false,&quot;dropping-particle&quot;:&quot;&quot;,&quot;non-dropping-particle&quot;:&quot;&quot;},{&quot;family&quot;:&quot;Wang&quot;,&quot;given&quot;:&quot;S Q&quot;,&quot;parse-names&quot;:false,&quot;dropping-particle&quot;:&quot;&quot;,&quot;non-dropping-particle&quot;:&quot;&quot;},{&quot;family&quot;:&quot;Alimo&quot;,&quot;given&quot;:&quot;I&quot;,&quot;parse-names&quot;:false,&quot;dropping-particle&quot;:&quot;&quot;,&quot;non-dropping-particle&quot;:&quot;&quot;},{&quot;family&quot;:&quot;Xiao&quot;,&quot;given&quot;:&quot;J W&quot;,&quot;parse-names&quot;:false,&quot;dropping-particle&quot;:&quot;&quot;,&quot;non-dropping-particle&quot;:&quot;&quot;},{&quot;family&quot;:&quot;Yang&quot;,&quot;given&quot;:&quot;Y Q&quot;,&quot;parse-names&quot;:false,&quot;dropping-particle&quot;:&quot;&quot;,&quot;non-dropping-particle&quot;:&quot;&quot;},{&quot;family&quot;:&quot;Du&quot;,&quot;given&quot;:&quot;S Y&quot;,&quot;parse-names&quot;:false,&quot;dropping-particle&quot;:&quot;&quot;,&quot;non-dropping-particle&quot;:&quot;&quot;}],&quot;container-title&quot;:&quot;Cardiovascular Diagnosis and Therapy&quot;,&quot;container-title-short&quot;:&quot;Cardiovasc. Diagn. Ther.&quot;,&quot;DOI&quot;:&quot;10.21037/cdt-23-385&quot;,&quot;URL&quot;:&quot;https://doi.org/10.21037/cdt-23-385&quot;,&quot;issued&quot;:{&quot;date-parts&quot;:[[2024]]},&quot;page&quot;:&quot;427-439&quot;,&quot;issue&quot;:&quot;3&quot;,&quot;volume&quot;:&quot;14&quot;},&quot;isTemporary&quot;:false,&quot;suppress-author&quot;:false,&quot;composite&quot;:false,&quot;author-only&quot;:false}]},{&quot;citationID&quot;:&quot;MENDELEY_CITATION_45e68263-926a-4c9b-b8ce-d34d0908be0c&quot;,&quot;properties&quot;:{&quot;noteIndex&quot;:0},&quot;isEdited&quot;:false,&quot;manualOverride&quot;:{&quot;isManuallyOverridden&quot;:false,&quot;citeprocText&quot;:&quot;[11]&quot;,&quot;manualOverrideText&quot;:&quot;&quot;},&quot;citationTag&quot;:&quot;MENDELEY_CITATION_v3_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&quot;,&quot;citationItems&quot;:[{&quot;id&quot;:&quot;2059f2be-323f-336b-9e09-42a38819c9e7&quot;,&quot;itemData&quot;:{&quot;type&quot;:&quot;article-journal&quot;,&quot;id&quot;:&quot;2059f2be-323f-336b-9e09-42a38819c9e7&quot;,&quot;title&quot;:&quot;Circulating microRNA-1 as a diagnostic biomarker for acute myocardial infarction: a meta-analysis&quot;,&quot;author&quot;:[{&quot;family&quot;:&quot;Li&quot;,&quot;given&quot;:&quot;G&quot;,&quot;parse-names&quot;:false,&quot;dropping-particle&quot;:&quot;&quot;,&quot;non-dropping-particle&quot;:&quot;&quot;},{&quot;family&quot;:&quot;Zhao&quot;,&quot;given&quot;:&quot;J&quot;,&quot;parse-names&quot;:false,&quot;dropping-particle&quot;:&quot;&quot;,&quot;non-dropping-particle&quot;:&quot;&quot;},{&quot;family&quot;:&quot;Zhou&quot;,&quot;given&quot;:&quot;Z&quot;,&quot;parse-names&quot;:false,&quot;dropping-particle&quot;:&quot;&quot;,&quot;non-dropping-particle&quot;:&quot;&quot;},{&quot;family&quot;:&quot;Xu&quot;,&quot;given&quot;:&quot;W&quot;,&quot;parse-names&quot;:false,&quot;dropping-particle&quot;:&quot;&quot;,&quot;non-dropping-particle&quot;:&quot;&quot;},{&quot;family&quot;:&quot;Wang&quot;,&quot;given&quot;:&quot;S&quot;,&quot;parse-names&quot;:false,&quot;dropping-particle&quot;:&quot;&quot;,&quot;non-dropping-particle&quot;:&quot;&quot;},{&quot;family&quot;:&quot;Sun&quot;,&quot;given&quot;:&quot;Q&quot;,&quot;parse-names&quot;:false,&quot;dropping-particle&quot;:&quot;&quot;,&quot;non-dropping-particle&quot;:&quot;&quot;}],&quot;container-title&quot;:&quot;Cardiology Journal&quot;,&quot;container-title-short&quot;:&quot;Cardiol. J.&quot;,&quot;DOI&quot;:&quot;10.5603/cj.100348&quot;,&quot;URL&quot;:&quot;https://doi.org/10.5603/cj.100348&quot;,&quot;issued&quot;:{&quot;date-parts&quot;:[[2025]]},&quot;page&quot;:&quot;643-654&quot;,&quot;issue&quot;:&quot;6&quot;,&quot;volume&quot;:&quot;32&quot;},&quot;isTemporary&quot;:false,&quot;suppress-author&quot;:false,&quot;composite&quot;:false,&quot;author-only&quot;:false}]},{&quot;citationID&quot;:&quot;MENDELEY_CITATION_00cc517a-c547-4253-a5cd-5dbf1f3d25e9&quot;,&quot;properties&quot;:{&quot;noteIndex&quot;:0},&quot;isEdited&quot;:false,&quot;manualOverride&quot;:{&quot;isManuallyOverridden&quot;:false,&quot;citeprocText&quot;:&quot;[12]&quot;,&quot;manualOverrideText&quot;:&quot;&quot;},&quot;citationTag&quot;:&quot;MENDELEY_CITATION_v3_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&quot;,&quot;citationItems&quot;:[{&quot;id&quot;:&quot;b297c0e0-70ed-3adb-b1ab-b1f1e611e2e7&quot;,&quot;itemData&quot;:{&quot;type&quot;:&quot;article-journal&quot;,&quot;id&quot;:&quot;b297c0e0-70ed-3adb-b1ab-b1f1e611e2e7&quot;,&quot;title&quot;:&quot;MiR-126-3p and MiR-223-3p as biomarkers for prediction of thrombotic risk in patients with acute myocardial infarction and primary angioplasty&quot;,&quot;author&quot;:[{&quot;family&quot;:&quot;Hromadka&quot;,&quot;given&quot;:&quot;M&quot;,&quot;parse-names&quot;:false,&quot;dropping-particle&quot;:&quot;&quot;,&quot;non-dropping-particle&quot;:&quot;&quot;},{&quot;family&quot;:&quot;Motovska&quot;,&quot;given&quot;:&quot;Z&quot;,&quot;parse-names&quot;:false,&quot;dropping-particle&quot;:&quot;&quot;,&quot;non-dropping-particle&quot;:&quot;&quot;},{&quot;family&quot;:&quot;Hlinomaz&quot;,&quot;given&quot;:&quot;O&quot;,&quot;parse-names&quot;:false,&quot;dropping-particle&quot;:&quot;&quot;,&quot;non-dropping-particle&quot;:&quot;&quot;},{&quot;family&quot;:&quot;Kala&quot;,&quot;given&quot;:&quot;P&quot;,&quot;parse-names&quot;:false,&quot;dropping-particle&quot;:&quot;&quot;,&quot;non-dropping-particle&quot;:&quot;&quot;},{&quot;family&quot;:&quot;Tousek&quot;,&quot;given&quot;:&quot;P&quot;,&quot;parse-names&quot;:false,&quot;dropping-particle&quot;:&quot;&quot;,&quot;non-dropping-particle&quot;:&quot;&quot;},{&quot;family&quot;:&quot;Jarkovsky&quot;,&quot;given&quot;:&quot;J&quot;,&quot;parse-names&quot;:false,&quot;dropping-particle&quot;:&quot;&quot;,&quot;non-dropping-particle&quot;:&quot;&quot;}],&quot;container-title&quot;:&quot;Journal of Personalized Medicine&quot;,&quot;container-title-short&quot;:&quot;J. Pers. Med.&quot;,&quot;DOI&quot;:&quot;10.3390/jpm11060508&quot;,&quot;URL&quot;:&quot;https://doi.org/10.3390/jpm11060508&quot;,&quot;issued&quot;:{&quot;date-parts&quot;:[[2021]]},&quot;page&quot;:&quot;508&quot;,&quot;issue&quot;:&quot;6&quot;,&quot;volume&quot;:&quot;11&quot;},&quot;isTemporary&quot;:false,&quot;suppress-author&quot;:false,&quot;composite&quot;:false,&quot;author-only&quot;:false}]},{&quot;citationID&quot;:&quot;MENDELEY_CITATION_b2a34271-dcc5-477d-abe8-e920410c2da8&quot;,&quot;properties&quot;:{&quot;noteIndex&quot;:0},&quot;isEdited&quot;:false,&quot;manualOverride&quot;:{&quot;isManuallyOverridden&quot;:false,&quot;citeprocText&quot;:&quot;[13]&quot;,&quot;manualOverrideText&quot;:&quot;&quot;},&quot;citationTag&quot;:&quot;MENDELEY_CITATION_v3_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&quot;,&quot;citationItems&quot;:[{&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suppress-author&quot;:false,&quot;composite&quot;:false,&quot;author-only&quot;:false}]},{&quot;citationID&quot;:&quot;MENDELEY_CITATION_9e5b9f2a-a35f-4021-8c21-ff35bcc149e1&quot;,&quot;properties&quot;:{&quot;noteIndex&quot;:0},&quot;isEdited&quot;:false,&quot;manualOverride&quot;:{&quot;isManuallyOverridden&quot;:false,&quot;citeprocText&quot;:&quot;[14]&quot;,&quot;manualOverrideText&quot;:&quot;&quot;},&quot;citationTag&quot;:&quot;MENDELEY_CITATION_v3_eyJjaXRhdGlvbklEIjoiTUVOREVMRVlfQ0lUQVRJT05fOWU1YjlmMmEtYTM1Zi00MDIxLThjMjEtZmYzNWJjYzE0OWUx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quot;,&quot;citationItems&quot;:[{&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citationID&quot;:&quot;MENDELEY_CITATION_a3fef7ed-a432-46fa-8083-68fccba5b793&quot;,&quot;properties&quot;:{&quot;noteIndex&quot;:0},&quot;isEdited&quot;:false,&quot;manualOverride&quot;:{&quot;isManuallyOverridden&quot;:false,&quot;citeprocText&quot;:&quot;[8–11]&quot;,&quot;manualOverrideText&quot;:&quot;&quot;},&quot;citationTag&quot;:&quot;MENDELEY_CITATION_v3_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&quot;,&quot;citationItems&quot;:[{&quot;id&quot;:&quot;c67291a8-93de-3a07-821f-f0fffaac42da&quot;,&quot;itemData&quot;:{&quot;type&quot;:&quot;article-journal&quot;,&quot;id&quot;:&quot;c67291a8-93de-3a07-821f-f0fffaac42da&quot;,&quot;title&quot;:&quot;Circulating microRNA-208 family as early diagnostic biomarkers for acute myocardial infarction: a meta-analysis&quot;,&quot;author&quot;:[{&quot;family&quot;:&quot;Wang&quot;,&quot;given&quot;:&quot;J&quot;,&quot;parse-names&quot;:false,&quot;dropping-particle&quot;:&quot;&quot;,&quot;non-dropping-particle&quot;:&quot;&quot;},{&quot;family&quot;:&quot;Chen&quot;,&quot;given&quot;:&quot;J&quot;,&quot;parse-names&quot;:false,&quot;dropping-particle&quot;:&quot;&quot;,&quot;non-dropping-particle&quot;:&quot;&quot;},{&quot;family&quot;:&quot;Sen&quot;,&quot;given&quot;:&quot;S&quot;,&quot;parse-names&quot;:false,&quot;dropping-particle&quot;:&quot;&quot;,&quot;non-dropping-particle&quot;:&quot;&quot;}],&quot;container-title&quot;:&quot;Medicine&quot;,&quot;container-title-short&quot;:&quot;Medicine&quot;,&quot;DOI&quot;:&quot;10.1097/MD.0000000000027779&quot;,&quot;URL&quot;:&quot;https://doi.org/10.1097/MD.0000000000027779&quot;,&quot;issued&quot;:{&quot;date-parts&quot;:[[2021]]},&quot;page&quot;:&quot;e27779&quot;,&quot;issue&quot;:&quot;51&quot;,&quot;volume&quot;:&quot;100&quot;},&quot;isTemporary&quot;:false,&quot;suppress-author&quot;:false,&quot;composite&quot;:false,&quot;author-only&quot;:false},{&quot;id&quot;:&quot;0e1fe402-3f78-3926-9fb7-1ef5ff471169&quot;,&quot;itemData&quot;:{&quot;type&quot;:&quot;article-journal&quot;,&quot;id&quot;:&quot;0e1fe402-3f78-3926-9fb7-1ef5ff471169&quot;,&quot;title&quot;:&quot;Circulating miRNA-21 as a diagnostic biomarker for acute coronary syndrome: a systematic review and meta-analysis of diagnostic test accuracy study&quot;,&quot;author&quot;:[{&quot;family&quot;:&quot;He&quot;,&quot;given&quot;:&quot;J G&quot;,&quot;parse-names&quot;:false,&quot;dropping-particle&quot;:&quot;&quot;,&quot;non-dropping-particle&quot;:&quot;&quot;},{&quot;family&quot;:&quot;Wang&quot;,&quot;given&quot;:&quot;S Q&quot;,&quot;parse-names&quot;:false,&quot;dropping-particle&quot;:&quot;&quot;,&quot;non-dropping-particle&quot;:&quot;&quot;},{&quot;family&quot;:&quot;Alimo&quot;,&quot;given&quot;:&quot;I&quot;,&quot;parse-names&quot;:false,&quot;dropping-particle&quot;:&quot;&quot;,&quot;non-dropping-particle&quot;:&quot;&quot;},{&quot;family&quot;:&quot;Xiao&quot;,&quot;given&quot;:&quot;J W&quot;,&quot;parse-names&quot;:false,&quot;dropping-particle&quot;:&quot;&quot;,&quot;non-dropping-particle&quot;:&quot;&quot;},{&quot;family&quot;:&quot;Yang&quot;,&quot;given&quot;:&quot;Y Q&quot;,&quot;parse-names&quot;:false,&quot;dropping-particle&quot;:&quot;&quot;,&quot;non-dropping-particle&quot;:&quot;&quot;},{&quot;family&quot;:&quot;Du&quot;,&quot;given&quot;:&quot;S Y&quot;,&quot;parse-names&quot;:false,&quot;dropping-particle&quot;:&quot;&quot;,&quot;non-dropping-particle&quot;:&quot;&quot;}],&quot;container-title&quot;:&quot;Cardiovascular Diagnosis and Therapy&quot;,&quot;container-title-short&quot;:&quot;Cardiovasc. Diagn. Ther.&quot;,&quot;DOI&quot;:&quot;10.21037/cdt-23-385&quot;,&quot;URL&quot;:&quot;https://doi.org/10.21037/cdt-23-385&quot;,&quot;issued&quot;:{&quot;date-parts&quot;:[[2024]]},&quot;page&quot;:&quot;427-439&quot;,&quot;issue&quot;:&quot;3&quot;,&quot;volume&quot;:&quot;14&quot;},&quot;isTemporary&quot;:false},{&quot;id&quot;:&quot;2059f2be-323f-336b-9e09-42a38819c9e7&quot;,&quot;itemData&quot;:{&quot;type&quot;:&quot;article-journal&quot;,&quot;id&quot;:&quot;2059f2be-323f-336b-9e09-42a38819c9e7&quot;,&quot;title&quot;:&quot;Circulating microRNA-1 as a diagnostic biomarker for acute myocardial infarction: a meta-analysis&quot;,&quot;author&quot;:[{&quot;family&quot;:&quot;Li&quot;,&quot;given&quot;:&quot;G&quot;,&quot;parse-names&quot;:false,&quot;dropping-particle&quot;:&quot;&quot;,&quot;non-dropping-particle&quot;:&quot;&quot;},{&quot;family&quot;:&quot;Zhao&quot;,&quot;given&quot;:&quot;J&quot;,&quot;parse-names&quot;:false,&quot;dropping-particle&quot;:&quot;&quot;,&quot;non-dropping-particle&quot;:&quot;&quot;},{&quot;family&quot;:&quot;Zhou&quot;,&quot;given&quot;:&quot;Z&quot;,&quot;parse-names&quot;:false,&quot;dropping-particle&quot;:&quot;&quot;,&quot;non-dropping-particle&quot;:&quot;&quot;},{&quot;family&quot;:&quot;Xu&quot;,&quot;given&quot;:&quot;W&quot;,&quot;parse-names&quot;:false,&quot;dropping-particle&quot;:&quot;&quot;,&quot;non-dropping-particle&quot;:&quot;&quot;},{&quot;family&quot;:&quot;Wang&quot;,&quot;given&quot;:&quot;S&quot;,&quot;parse-names&quot;:false,&quot;dropping-particle&quot;:&quot;&quot;,&quot;non-dropping-particle&quot;:&quot;&quot;},{&quot;family&quot;:&quot;Sun&quot;,&quot;given&quot;:&quot;Q&quot;,&quot;parse-names&quot;:false,&quot;dropping-particle&quot;:&quot;&quot;,&quot;non-dropping-particle&quot;:&quot;&quot;}],&quot;container-title&quot;:&quot;Cardiology Journal&quot;,&quot;container-title-short&quot;:&quot;Cardiol. J.&quot;,&quot;DOI&quot;:&quot;10.5603/cj.100348&quot;,&quot;URL&quot;:&quot;https://doi.org/10.5603/cj.100348&quot;,&quot;issued&quot;:{&quot;date-parts&quot;:[[2025]]},&quot;page&quot;:&quot;643-654&quot;,&quot;issue&quot;:&quot;6&quot;,&quot;volume&quot;:&quot;32&quot;},&quot;isTemporary&quot;:false},{&quot;id&quot;:&quot;c35d1aaa-41fa-3865-a16b-93d220853e03&quot;,&quot;itemData&quot;:{&quot;type&quot;:&quot;article-journal&quot;,&quot;id&quot;:&quot;c35d1aaa-41fa-3865-a16b-93d220853e03&quot;,&quot;title&quot;:&quot;Exploring diagnostic and prognostic predictive values of microRNAs for acute myocardial infarction: a PRISMA-compliant systematic review and meta-analysis&quot;,&quot;author&quot;:[{&quot;family&quot;:&quot;Lee&quot;,&quot;given&quot;:&quot;G K&quot;,&quot;parse-names&quot;:false,&quot;dropping-particle&quot;:&quot;&quot;,&quot;non-dropping-particle&quot;:&quot;&quot;},{&quot;family&quot;:&quot;Hsieh&quot;,&quot;given&quot;:&quot;Y P&quot;,&quot;parse-names&quot;:false,&quot;dropping-particle&quot;:&quot;&quot;,&quot;non-dropping-particle&quot;:&quot;&quot;},{&quot;family&quot;:&quot;Hsu&quot;,&quot;given&quot;:&quot;S W&quot;,&quot;parse-names&quot;:false,&quot;dropping-particle&quot;:&quot;&quot;,&quot;non-dropping-particle&quot;:&quot;&quot;},{&quot;family&quot;:&quot;Lan&quot;,&quot;given&quot;:&quot;S J&quot;,&quot;parse-names&quot;:false,&quot;dropping-particle&quot;:&quot;&quot;,&quot;non-dropping-particle&quot;:&quot;&quot;}],&quot;container-title&quot;:&quot;Medicine&quot;,&quot;container-title-short&quot;:&quot;Medicine&quot;,&quot;DOI&quot;:&quot;10.1097/MD.0000000000026627&quot;,&quot;URL&quot;:&quot;https://doi.org/10.1097/MD.0000000000026627&quot;,&quot;issued&quot;:{&quot;date-parts&quot;:[[2021]]},&quot;page&quot;:&quot;e26627&quot;,&quot;issue&quot;:&quot;29&quot;,&quot;volume&quot;:&quot;100&quot;},&quot;isTemporary&quot;:false}]},{&quot;citationID&quot;:&quot;MENDELEY_CITATION_49c12700-9c5d-45aa-b960-ee266458b48b&quot;,&quot;properties&quot;:{&quot;noteIndex&quot;:0},&quot;isEdited&quot;:false,&quot;manualOverride&quot;:{&quot;isManuallyOverridden&quot;:false,&quot;citeprocText&quot;:&quot;[4,6,7]&quot;,&quot;manualOverrideText&quot;:&quot;&quot;},&quot;citationTag&quot;:&quot;MENDELEY_CITATION_v3_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&quot;,&quot;citationItems&quot;:[{&quot;id&quot;:&quot;e8a89078-6cdf-3f82-8123-cc375083790a&quot;,&quot;itemData&quot;:{&quot;type&quot;:&quot;article-journal&quot;,&quot;id&quot;:&quot;e8a89078-6cdf-3f82-8123-cc375083790a&quot;,&quot;title&quot;:&quot;Plasma extracellular microRNAs associated with cardiovascular disease risk factors in middle-aged and older adults&quot;,&quot;author&quot;:[{&quot;family&quot;:&quot;Karlin&quot;,&quot;given&quot;:&quot;H&quot;,&quot;parse-names&quot;:false,&quot;dropping-particle&quot;:&quot;&quot;,&quot;non-dropping-particle&quot;:&quot;&quot;},{&quot;family&quot;:&quot;Sooda&quot;,&quot;given&quot;:&quot;M&quot;,&quot;parse-names&quot;:false,&quot;dropping-particle&quot;:&quot;&quot;,&quot;non-dropping-particle&quot;:&quot;&quot;},{&quot;family&quot;:&quot;Larson&quot;,&quot;given&quot;:&quot;M&quot;,&quot;parse-names&quot;:false,&quot;dropping-particle&quot;:&quot;&quot;,&quot;non-dropping-particle&quot;:&quot;&quot;},{&quot;family&quot;:&quot;Rong&quot;,&quot;given&quot;:&quot;J&quot;,&quot;parse-names&quot;:false,&quot;dropping-particle&quot;:&quot;&quot;,&quot;non-dropping-particle&quot;:&quot;&quot;},{&quot;family&quot;:&quot;Huan&quot;,&quot;given&quot;:&quot;T&quot;,&quot;parse-names&quot;:false,&quot;dropping-particle&quot;:&quot;&quot;,&quot;non-dropping-particle&quot;:&quot;&quot;},{&quot;family&quot;:&quot;Mens&quot;,&quot;given&quot;:&quot;M M J&quot;,&quot;parse-names&quot;:false,&quot;dropping-particle&quot;:&quot;&quot;,&quot;non-dropping-particle&quot;:&quot;&quot;}],&quot;container-title&quot;:&quot;Journal of the American Heart Association&quot;,&quot;container-title-short&quot;:&quot;J. Am. Heart Assoc.&quot;,&quot;DOI&quot;:&quot;10.1161/JAHA.123.033674&quot;,&quot;URL&quot;:&quot;https://doi.org/10.1161/JAHA.123.033674&quot;,&quot;issued&quot;:{&quot;date-parts&quot;:[[2024]]},&quot;page&quot;:&quot;e033674&quot;,&quot;issue&quot;:&quot;12&quot;,&quot;volume&quot;:&quot;13&quot;},&quot;isTemporary&quot;:false,&quot;suppress-author&quot;:false,&quot;composite&quot;:false,&quot;author-only&quot;:false},{&quot;id&quot;:&quot;eca02d0d-117e-39db-b95d-561f14427eb8&quot;,&quot;itemData&quot;:{&quot;type&quot;:&quot;article-journal&quot;,&quot;id&quot;:&quot;eca02d0d-117e-39db-b95d-561f14427eb8&quot;,&quot;title&quot;:&quot;Plasma circulating microRNAs associated with obesity, body fat distribution, and fat mass: the Rotterdam Study&quot;,&quot;author&quot;:[{&quot;family&quot;:&quot;Abozaid&quot;,&quot;given&quot;:&quot;Y J&quot;,&quot;parse-names&quot;:false,&quot;dropping-particle&quot;:&quot;&quot;,&quot;non-dropping-particle&quot;:&quot;&quot;},{&quot;family&quot;:&quot;Zhang&quot;,&quot;given&quot;:&quot;X&quot;,&quot;parse-names&quot;:false,&quot;dropping-particle&quot;:&quot;&quot;,&quot;non-dropping-particle&quot;:&quot;&quot;},{&quot;family&quot;:&quot;Mens&quot;,&quot;given&quot;:&quot;M M J&quot;,&quot;parse-names&quot;:false,&quot;dropping-particle&quot;:&quot;&quot;,&quot;non-dropping-particle&quot;:&quot;&quot;},{&quot;family&quot;:&quot;Ahmadizar&quot;,&quot;given&quot;:&quot;F&quot;,&quot;parse-names&quot;:false,&quot;dropping-particle&quot;:&quot;&quot;,&quot;non-dropping-particle&quot;:&quot;&quot;},{&quot;family&quot;:&quot;Limpens&quot;,&quot;given&quot;:&quot;M&quot;,&quot;parse-names&quot;:false,&quot;dropping-particle&quot;:&quot;&quot;,&quot;non-dropping-particle&quot;:&quot;&quot;},{&quot;family&quot;:&quot;Ikram&quot;,&quot;given&quot;:&quot;M A&quot;,&quot;parse-names&quot;:false,&quot;dropping-particle&quot;:&quot;&quot;,&quot;non-dropping-particle&quot;:&quot;&quot;}],&quot;container-title&quot;:&quot;International Journal of Obesity&quot;,&quot;container-title-short&quot;:&quot;Int. J. Obes.&quot;,&quot;DOI&quot;:&quot;10.1038/s41366-022-01227-8&quot;,&quot;URL&quot;:&quot;https://doi.org/10.1038/s41366-022-01227-8&quot;,&quot;issued&quot;:{&quot;date-parts&quot;:[[2022]]},&quot;page&quot;:&quot;2137-2144&quot;,&quot;issue&quot;:&quot;12&quot;,&quot;volume&quot;:&quot;46&quot;},&quot;isTemporary&quot;:false},{&quot;id&quot;:&quot;7064830d-f0a7-3ade-aa57-88defebc7b62&quot;,&quot;itemData&quot;:{&quot;type&quot;:&quot;article-journal&quot;,&quot;id&quot;:&quot;7064830d-f0a7-3ade-aa57-88defebc7b62&quot;,&quot;title&quot;:&quot;MicroRNAs in obesity-associated disorders: the role of exercise training&quot;,&quot;author&quot;:[{&quot;family&quot;:&quot;Silveira&quot;,&quot;given&quot;:&quot;A&quot;,&quot;parse-names&quot;:false,&quot;dropping-particle&quot;:&quot;&quot;,&quot;non-dropping-particle&quot;:&quot;&quot;},{&quot;family&quot;:&quot;Gomes&quot;,&quot;given&quot;:&quot;J&quot;,&quot;parse-names&quot;:false,&quot;dropping-particle&quot;:&quot;&quot;,&quot;non-dropping-particle&quot;:&quot;&quot;},{&quot;family&quot;:&quot;Roque&quot;,&quot;given&quot;:&quot;F&quot;,&quot;parse-names&quot;:false,&quot;dropping-particle&quot;:&quot;&quot;,&quot;non-dropping-particle&quot;:&quot;&quot;},{&quot;family&quot;:&quot;Fernandes&quot;,&quot;given&quot;:&quot;T&quot;,&quot;parse-names&quot;:false,&quot;dropping-particle&quot;:&quot;&quot;,&quot;non-dropping-particle&quot;:&quot;&quot;},{&quot;family&quot;:&quot;Oliveira&quot;,&quot;given&quot;:&quot;E M&quot;,&quot;parse-names&quot;:false,&quot;dropping-particle&quot;:&quot;&quot;,&quot;non-dropping-particle&quot;:&quot;de&quot;}],&quot;container-title&quot;:&quot;Obesity Facts&quot;,&quot;container-title-short&quot;:&quot;Obes. Facts&quot;,&quot;DOI&quot;:&quot;10.1159/000517849&quot;,&quot;URL&quot;:&quot;https://doi.org/10.1159/000517849&quot;,&quot;issued&quot;:{&quot;date-parts&quot;:[[2022]]},&quot;page&quot;:&quot;105-117&quot;,&quot;issue&quot;:&quot;2&quot;,&quot;volume&quot;:&quot;15&quot;},&quot;isTemporary&quot;:false}]},{&quot;citationID&quot;:&quot;MENDELEY_CITATION_4396e3ad-f6f2-4ec0-baaf-3ad67b8dd7fd&quot;,&quot;properties&quot;:{&quot;noteIndex&quot;:0},&quot;isEdited&quot;:false,&quot;manualOverride&quot;:{&quot;isManuallyOverridden&quot;:false,&quot;citeprocText&quot;:&quot;[15]&quot;,&quot;manualOverrideText&quot;:&quot;&quot;},&quot;citationTag&quot;:&quot;MENDELEY_CITATION_v3_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&quot;,&quot;citationItems&quot;:[{&quot;id&quot;:&quot;d1c87100-0c0a-3c63-b5b0-3ec23761ef68&quot;,&quot;itemData&quot;:{&quot;type&quot;:&quot;article-journal&quot;,&quot;id&quot;:&quot;d1c87100-0c0a-3c63-b5b0-3ec23761ef68&quot;,&quot;title&quot;:&quot;The PRISMA 2020 statement: An updated guideline for reporting systematic reviews&quot;,&quot;author&quot;:[{&quot;family&quot;:&quot;Page&quot;,&quot;given&quot;:&quot;M J&quot;,&quot;parse-names&quot;:false,&quot;dropping-particle&quot;:&quot;&quot;,&quot;non-dropping-particle&quot;:&quot;&quot;},{&quot;family&quot;:&quot;McKenzie&quot;,&quot;given&quot;:&quot;J E&quot;,&quot;parse-names&quot;:false,&quot;dropping-particle&quot;:&quot;&quot;,&quot;non-dropping-particle&quot;:&quot;&quot;},{&quot;family&quot;:&quot;Bossuyt&quot;,&quot;given&quot;:&quot;P M&quot;,&quot;parse-names&quot;:false,&quot;dropping-particle&quot;:&quot;&quot;,&quot;non-dropping-particle&quot;:&quot;&quot;},{&quot;family&quot;:&quot;Boutron&quot;,&quot;given&quot;:&quot;I&quot;,&quot;parse-names&quot;:false,&quot;dropping-particle&quot;:&quot;&quot;,&quot;non-dropping-particle&quot;:&quot;&quot;},{&quot;family&quot;:&quot;Hoffmann&quot;,&quot;given&quot;:&quot;T C&quot;,&quot;parse-names&quot;:false,&quot;dropping-particle&quot;:&quot;&quot;,&quot;non-dropping-particle&quot;:&quot;&quot;},{&quot;family&quot;:&quot;Mulrow&quot;,&quot;given&quot;:&quot;C D&quot;,&quot;parse-names&quot;:false,&quot;dropping-particle&quot;:&quot;&quot;,&quot;non-dropping-particle&quot;:&quot;&quot;}],&quot;container-title&quot;:&quot;BMJ&quot;,&quot;DOI&quot;:&quot;10.1136/bmj.n71&quot;,&quot;URL&quot;:&quot;https://doi.org/10.1136/bmj.n71&quot;,&quot;issued&quot;:{&quot;date-parts&quot;:[[2021]]},&quot;page&quot;:&quot;n71&quot;,&quot;volume&quot;:&quot;372&quot;,&quot;container-title-short&quot;:&quot;&quot;},&quot;isTemporary&quot;:false,&quot;suppress-author&quot;:false,&quot;composite&quot;:false,&quot;author-only&quot;:false}]},{&quot;citationID&quot;:&quot;MENDELEY_CITATION_067c9e61-1671-4289-844c-a2522ca7c09c&quot;,&quot;properties&quot;:{&quot;noteIndex&quot;:0},&quot;isEdited&quot;:false,&quot;manualOverride&quot;:{&quot;isManuallyOverridden&quot;:false,&quot;citeprocText&quot;:&quot;[13,14,16–31]&quot;,&quot;manualOverrideText&quot;:&quot;&quot;},&quot;citationTag&quot;:&quot;MENDELEY_CITATION_v3_eyJjaXRhdGlvbklEIjoiTUVOREVMRVlfQ0lUQVRJT05fMDY3YzllNjEtMTY3MS00Mjg5LTg0NGMtYTI1MjJjYTdjMDljIiwicHJvcGVydGllcyI6eyJub3RlSW5kZXgiOjB9LCJpc0VkaXRlZCI6ZmFsc2UsIm1hbnVhbE92ZXJyaWRlIjp7ImlzTWFudWFsbHlPdmVycmlkZGVuIjpmYWxzZSwiY2l0ZXByb2NUZXh0IjoiWzEzLDE0LDE24oCTMzF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id&quot;:&quot;38a0cc53-8cae-39c1-8c4d-ef80df23949f&quot;,&quot;itemData&quot;:{&quot;type&quot;:&quot;article-journal&quot;,&quot;id&quot;:&quot;38a0cc53-8cae-39c1-8c4d-ef80df23949f&quot;,&quot;title&quot;:&quot;Antiangiogenic effect of circulating extracellular vesicles in acute coronary syndrome: role of miR-199a-3p and miR-125a-5p&quot;,&quot;author&quot;:[{&quot;family&quot;:&quot;Bobi&quot;,&quot;given&quot;:&quot;J&quot;,&quot;parse-names&quot;:false,&quot;dropping-particle&quot;:&quot;&quot;,&quot;non-dropping-particle&quot;:&quot;&quot;},{&quot;family&quot;:&quot;Jimenez-Trinidad&quot;,&quot;given&quot;:&quot;F R&quot;,&quot;parse-names&quot;:false,&quot;dropping-particle&quot;:&quot;&quot;,&quot;non-dropping-particle&quot;:&quot;&quot;},{&quot;family&quot;:&quot;Ortega-Paz&quot;,&quot;given&quot;:&quot;L&quot;,&quot;parse-names&quot;:false,&quot;dropping-particle&quot;:&quot;&quot;,&quot;non-dropping-particle&quot;:&quot;&quot;},{&quot;family&quot;:&quot;Cortes-Serra&quot;,&quot;given&quot;:&quot;N&quot;,&quot;parse-names&quot;:false,&quot;dropping-particle&quot;:&quot;&quot;,&quot;non-dropping-particle&quot;:&quot;&quot;},{&quot;family&quot;:&quot;Lazaro&quot;,&quot;given&quot;:&quot;I&quot;,&quot;parse-names&quot;:false,&quot;dropping-particle&quot;:&quot;&quot;,&quot;non-dropping-particle&quot;:&quot;&quot;},{&quot;family&quot;:&quot;Rodriguez&quot;,&quot;given&quot;:&quot;J J&quot;,&quot;parse-names&quot;:false,&quot;dropping-particle&quot;:&quot;&quot;,&quot;non-dropping-particle&quot;:&quot;&quot;}],&quot;container-title&quot;:&quot;European Journal of Clinical Investigation&quot;,&quot;container-title-short&quot;:&quot;Eur. J. Clin. Invest.&quot;,&quot;issued&quot;:{&quot;date-parts&quot;:[[2025]]},&quot;page&quot;:&quot;e70022&quot;,&quot;issue&quot;:&quot;7&quot;,&quot;volume&quot;:&quot;55&quot;},&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citationID&quot;:&quot;MENDELEY_CITATION_a6a9d170-9c7d-4592-a55d-4ca3f4a0d905&quot;,&quot;properties&quot;:{&quot;noteIndex&quot;:0},&quot;isEdited&quot;:false,&quot;manualOverride&quot;:{&quot;isManuallyOverridden&quot;:false,&quot;citeprocText&quot;:&quot;[14,21,30,31]&quot;,&quot;manualOverrideText&quot;:&quot;&quot;},&quot;citationTag&quot;:&quot;MENDELEY_CITATION_v3_eyJjaXRhdGlvbklEIjoiTUVOREVMRVlfQ0lUQVRJT05fYTZhOWQxNzAtOWM3ZC00NTkyLWE1NWQtNGNhM2Y0YTBkOTA1IiwicHJvcGVydGllcyI6eyJub3RlSW5kZXgiOjB9LCJpc0VkaXRlZCI6ZmFsc2UsIm1hbnVhbE92ZXJyaWRlIjp7ImlzTWFudWFsbHlPdmVycmlkZGVuIjpmYWxzZSwiY2l0ZXByb2NUZXh0IjoiWzE0LDIxLDMwLDM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X1dfQ==&quot;,&quot;citationItems&quot;:[{&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citationID&quot;:&quot;MENDELEY_CITATION_100c5961-9175-4447-890e-3b328aca59fa&quot;,&quot;properties&quot;:{&quot;noteIndex&quot;:0},&quot;isEdited&quot;:false,&quot;manualOverride&quot;:{&quot;isManuallyOverridden&quot;:false,&quot;citeprocText&quot;:&quot;[13,14,16–31]&quot;,&quot;manualOverrideText&quot;:&quot;&quot;},&quot;citationTag&quot;:&quot;MENDELEY_CITATION_v3_eyJjaXRhdGlvbklEIjoiTUVOREVMRVlfQ0lUQVRJT05fMTAwYzU5NjEtOTE3NS00NDQ3LTg5MGUtM2IzMjhhY2E1OWZhIiwicHJvcGVydGllcyI6eyJub3RlSW5kZXgiOjB9LCJpc0VkaXRlZCI6ZmFsc2UsIm1hbnVhbE92ZXJyaWRlIjp7ImlzTWFudWFsbHlPdmVycmlkZGVuIjpmYWxzZSwiY2l0ZXByb2NUZXh0IjoiWzEzLDE0LDE24oCTMzF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id&quot;:&quot;38a0cc53-8cae-39c1-8c4d-ef80df23949f&quot;,&quot;itemData&quot;:{&quot;type&quot;:&quot;article-journal&quot;,&quot;id&quot;:&quot;38a0cc53-8cae-39c1-8c4d-ef80df23949f&quot;,&quot;title&quot;:&quot;Antiangiogenic effect of circulating extracellular vesicles in acute coronary syndrome: role of miR-199a-3p and miR-125a-5p&quot;,&quot;author&quot;:[{&quot;family&quot;:&quot;Bobi&quot;,&quot;given&quot;:&quot;J&quot;,&quot;parse-names&quot;:false,&quot;dropping-particle&quot;:&quot;&quot;,&quot;non-dropping-particle&quot;:&quot;&quot;},{&quot;family&quot;:&quot;Jimenez-Trinidad&quot;,&quot;given&quot;:&quot;F R&quot;,&quot;parse-names&quot;:false,&quot;dropping-particle&quot;:&quot;&quot;,&quot;non-dropping-particle&quot;:&quot;&quot;},{&quot;family&quot;:&quot;Ortega-Paz&quot;,&quot;given&quot;:&quot;L&quot;,&quot;parse-names&quot;:false,&quot;dropping-particle&quot;:&quot;&quot;,&quot;non-dropping-particle&quot;:&quot;&quot;},{&quot;family&quot;:&quot;Cortes-Serra&quot;,&quot;given&quot;:&quot;N&quot;,&quot;parse-names&quot;:false,&quot;dropping-particle&quot;:&quot;&quot;,&quot;non-dropping-particle&quot;:&quot;&quot;},{&quot;family&quot;:&quot;Lazaro&quot;,&quot;given&quot;:&quot;I&quot;,&quot;parse-names&quot;:false,&quot;dropping-particle&quot;:&quot;&quot;,&quot;non-dropping-particle&quot;:&quot;&quot;},{&quot;family&quot;:&quot;Rodriguez&quot;,&quot;given&quot;:&quot;J J&quot;,&quot;parse-names&quot;:false,&quot;dropping-particle&quot;:&quot;&quot;,&quot;non-dropping-particle&quot;:&quot;&quot;}],&quot;container-title&quot;:&quot;European Journal of Clinical Investigation&quot;,&quot;container-title-short&quot;:&quot;Eur. J. Clin. Invest.&quot;,&quot;issued&quot;:{&quot;date-parts&quot;:[[2025]]},&quot;page&quot;:&quot;e70022&quot;,&quot;issue&quot;:&quot;7&quot;,&quot;volume&quot;:&quot;55&quot;},&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citationID&quot;:&quot;MENDELEY_CITATION_87d9626e-41a2-4957-b958-124943f7ecb9&quot;,&quot;properties&quot;:{&quot;noteIndex&quot;:0},&quot;isEdited&quot;:false,&quot;manualOverride&quot;:{&quot;isManuallyOverridden&quot;:false,&quot;citeprocText&quot;:&quot;[13,14,16–29]&quot;,&quot;manualOverrideText&quot;:&quot;&quot;},&quot;citationTag&quot;:&quot;MENDELEY_CITATION_v3_eyJjaXRhdGlvbklEIjoiTUVOREVMRVlfQ0lUQVRJT05fODdkOTYyNmUtNDFhMi00OTU3LWI5NTgtMTI0OTQzZjdlY2I5IiwicHJvcGVydGllcyI6eyJub3RlSW5kZXgiOjB9LCJpc0VkaXRlZCI6ZmFsc2UsIm1hbnVhbE92ZXJyaWRlIjp7ImlzTWFudWFsbHlPdmVycmlkZGVuIjpmYWxzZSwiY2l0ZXByb2NUZXh0IjoiWzEzLDE0LDE24oCTMjl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id&quot;:&quot;38a0cc53-8cae-39c1-8c4d-ef80df23949f&quot;,&quot;itemData&quot;:{&quot;type&quot;:&quot;article-journal&quot;,&quot;id&quot;:&quot;38a0cc53-8cae-39c1-8c4d-ef80df23949f&quot;,&quot;title&quot;:&quot;Antiangiogenic effect of circulating extracellular vesicles in acute coronary syndrome: role of miR-199a-3p and miR-125a-5p&quot;,&quot;author&quot;:[{&quot;family&quot;:&quot;Bobi&quot;,&quot;given&quot;:&quot;J&quot;,&quot;parse-names&quot;:false,&quot;dropping-particle&quot;:&quot;&quot;,&quot;non-dropping-particle&quot;:&quot;&quot;},{&quot;family&quot;:&quot;Jimenez-Trinidad&quot;,&quot;given&quot;:&quot;F R&quot;,&quot;parse-names&quot;:false,&quot;dropping-particle&quot;:&quot;&quot;,&quot;non-dropping-particle&quot;:&quot;&quot;},{&quot;family&quot;:&quot;Ortega-Paz&quot;,&quot;given&quot;:&quot;L&quot;,&quot;parse-names&quot;:false,&quot;dropping-particle&quot;:&quot;&quot;,&quot;non-dropping-particle&quot;:&quot;&quot;},{&quot;family&quot;:&quot;Cortes-Serra&quot;,&quot;given&quot;:&quot;N&quot;,&quot;parse-names&quot;:false,&quot;dropping-particle&quot;:&quot;&quot;,&quot;non-dropping-particle&quot;:&quot;&quot;},{&quot;family&quot;:&quot;Lazaro&quot;,&quot;given&quot;:&quot;I&quot;,&quot;parse-names&quot;:false,&quot;dropping-particle&quot;:&quot;&quot;,&quot;non-dropping-particle&quot;:&quot;&quot;},{&quot;family&quot;:&quot;Rodriguez&quot;,&quot;given&quot;:&quot;J J&quot;,&quot;parse-names&quot;:false,&quot;dropping-particle&quot;:&quot;&quot;,&quot;non-dropping-particle&quot;:&quot;&quot;}],&quot;container-title&quot;:&quot;European Journal of Clinical Investigation&quot;,&quot;container-title-short&quot;:&quot;Eur. J. Clin. Invest.&quot;,&quot;issued&quot;:{&quot;date-parts&quot;:[[2025]]},&quot;page&quot;:&quot;e70022&quot;,&quot;issue&quot;:&quot;7&quot;,&quot;volume&quot;:&quot;55&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citationID&quot;:&quot;MENDELEY_CITATION_cac1714c-7907-4c03-8214-ad1f095bff97&quot;,&quot;properties&quot;:{&quot;noteIndex&quot;:0},&quot;isEdited&quot;:false,&quot;manualOverride&quot;:{&quot;isManuallyOverridden&quot;:false,&quot;citeprocText&quot;:&quot;[13,14,16,18–20,24–29]&quot;,&quot;manualOverrideText&quot;:&quot;&quot;},&quot;citationTag&quot;:&quot;MENDELEY_CITATION_v3_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id&quot;:&quot;38a0cc53-8cae-39c1-8c4d-ef80df23949f&quot;,&quot;itemData&quot;:{&quot;type&quot;:&quot;article-journal&quot;,&quot;id&quot;:&quot;38a0cc53-8cae-39c1-8c4d-ef80df23949f&quot;,&quot;title&quot;:&quot;Antiangiogenic effect of circulating extracellular vesicles in acute coronary syndrome: role of miR-199a-3p and miR-125a-5p&quot;,&quot;author&quot;:[{&quot;family&quot;:&quot;Bobi&quot;,&quot;given&quot;:&quot;J&quot;,&quot;parse-names&quot;:false,&quot;dropping-particle&quot;:&quot;&quot;,&quot;non-dropping-particle&quot;:&quot;&quot;},{&quot;family&quot;:&quot;Jimenez-Trinidad&quot;,&quot;given&quot;:&quot;F R&quot;,&quot;parse-names&quot;:false,&quot;dropping-particle&quot;:&quot;&quot;,&quot;non-dropping-particle&quot;:&quot;&quot;},{&quot;family&quot;:&quot;Ortega-Paz&quot;,&quot;given&quot;:&quot;L&quot;,&quot;parse-names&quot;:false,&quot;dropping-particle&quot;:&quot;&quot;,&quot;non-dropping-particle&quot;:&quot;&quot;},{&quot;family&quot;:&quot;Cortes-Serra&quot;,&quot;given&quot;:&quot;N&quot;,&quot;parse-names&quot;:false,&quot;dropping-particle&quot;:&quot;&quot;,&quot;non-dropping-particle&quot;:&quot;&quot;},{&quot;family&quot;:&quot;Lazaro&quot;,&quot;given&quot;:&quot;I&quot;,&quot;parse-names&quot;:false,&quot;dropping-particle&quot;:&quot;&quot;,&quot;non-dropping-particle&quot;:&quot;&quot;},{&quot;family&quot;:&quot;Rodriguez&quot;,&quot;given&quot;:&quot;J J&quot;,&quot;parse-names&quot;:false,&quot;dropping-particle&quot;:&quot;&quot;,&quot;non-dropping-particle&quot;:&quot;&quot;}],&quot;container-title&quot;:&quot;European Journal of Clinical Investigation&quot;,&quot;container-title-short&quot;:&quot;Eur. J. Clin. Invest.&quot;,&quot;issued&quot;:{&quot;date-parts&quot;:[[2025]]},&quot;page&quot;:&quot;e70022&quot;,&quot;issue&quot;:&quot;7&quot;,&quot;volume&quot;:&quot;55&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citationID&quot;:&quot;MENDELEY_CITATION_324912bf-f943-497a-b4ab-1569f074e70d&quot;,&quot;properties&quot;:{&quot;noteIndex&quot;:0},&quot;isEdited&quot;:false,&quot;manualOverride&quot;:{&quot;isManuallyOverridden&quot;:false,&quot;citeprocText&quot;:&quot;[14,19,21,22,30,31]&quot;,&quot;manualOverrideText&quot;:&quot;&quot;},&quot;citationTag&quot;:&quot;MENDELEY_CITATION_v3_eyJjaXRhdGlvbklEIjoiTUVOREVMRVlfQ0lUQVRJT05fMzI0OTEyYmYtZjk0My00OTdhLWI0YWItMTU2OWYwNzRlNzBkIiwicHJvcGVydGllcyI6eyJub3RlSW5kZXgiOjB9LCJpc0VkaXRlZCI6ZmFsc2UsIm1hbnVhbE92ZXJyaWRlIjp7ImlzTWFudWFsbHlPdmVycmlkZGVuIjpmYWxzZSwiY2l0ZXByb2NUZXh0IjoiWzE0LDE5LDIxLDIyLDMwLDMx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quot;,&quot;citationItems&quot;:[{&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citationID&quot;:&quot;MENDELEY_CITATION_25e37b64-7b13-46a6-a311-3902d162d054&quot;,&quot;properties&quot;:{&quot;noteIndex&quot;:0},&quot;isEdited&quot;:false,&quot;manualOverride&quot;:{&quot;isManuallyOverridden&quot;:false,&quot;citeprocText&quot;:&quot;[16]&quot;,&quot;manualOverrideText&quot;:&quot;&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citationTag&quot;:&quot;MENDELEY_CITATION_v3_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&quot;},{&quot;citationID&quot;:&quot;MENDELEY_CITATION_0dba3543-c253-4144-bd21-0a642744b73e&quot;,&quot;properties&quot;:{&quot;noteIndex&quot;:0},&quot;isEdited&quot;:false,&quot;manualOverride&quot;:{&quot;isManuallyOverridden&quot;:false,&quot;citeprocText&quot;:&quot;[17]&quot;,&quot;manualOverrideText&quot;:&quot;&quot;},&quot;citationItems&quot;:[{&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suppress-author&quot;:false,&quot;composite&quot;:false,&quot;author-only&quot;:false}],&quot;citationTag&quot;:&quot;MENDELEY_CITATION_v3_eyJjaXRhdGlvbklEIjoiTUVOREVMRVlfQ0lUQVRJT05fMGRiYTM1NDMtYzI1My00MTQ0LWJkMjEtMGE2NDI3NDRiNzNlIiwicHJvcGVydGllcyI6eyJub3RlSW5kZXgiOjB9LCJpc0VkaXRlZCI6ZmFsc2UsIm1hbnVhbE92ZXJyaWRlIjp7ImlzTWFudWFsbHlPdmVycmlkZGVuIjpmYWxzZSwiY2l0ZXByb2NUZXh0IjoiWzE3XSIsIm1hbnVhbE92ZXJyaWRlVGV4dCI6IiJ9LCJjaXRhdGlvbkl0ZW1zIjpb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LCJzdXBwcmVzcy1hdXRob3IiOmZhbHNlLCJjb21wb3NpdGUiOmZhbHNlLCJhdXRob3Itb25seSI6ZmFsc2V9XX0=&quot;},{&quot;citationID&quot;:&quot;MENDELEY_CITATION_491aabf8-15ba-4a1b-99e6-91f9c9003af5&quot;,&quot;properties&quot;:{&quot;noteIndex&quot;:0},&quot;isEdited&quot;:false,&quot;manualOverride&quot;:{&quot;isManuallyOverridden&quot;:false,&quot;citeprocText&quot;:&quot;[18]&quot;,&quot;manualOverrideText&quot;:&quot;&quot;},&quot;citationItems&quot;:[{&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suppress-author&quot;:false,&quot;composite&quot;:false,&quot;author-only&quot;:false}],&quot;citationTag&quot;:&quot;MENDELEY_CITATION_v3_eyJjaXRhdGlvbklEIjoiTUVOREVMRVlfQ0lUQVRJT05fNDkxYWFiZjgtMTViYS00YTFiLTk5ZTYtOTFmOWM5MDAzYWY1IiwicHJvcGVydGllcyI6eyJub3RlSW5kZXgiOjB9LCJpc0VkaXRlZCI6ZmFsc2UsIm1hbnVhbE92ZXJyaWRlIjp7ImlzTWFudWFsbHlPdmVycmlkZGVuIjpmYWxzZSwiY2l0ZXByb2NUZXh0IjoiWzE4XSIsIm1hbnVhbE92ZXJyaWRlVGV4dCI6IiJ9LCJjaXRhdGlvbkl0ZW1zIjpb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LCJzdXBwcmVzcy1hdXRob3IiOmZhbHNlLCJjb21wb3NpdGUiOmZhbHNlLCJhdXRob3Itb25seSI6ZmFsc2V9XX0=&quot;},{&quot;citationID&quot;:&quot;MENDELEY_CITATION_e7e2940d-916d-4c0b-957a-d8ccd8068e64&quot;,&quot;properties&quot;:{&quot;noteIndex&quot;:0},&quot;isEdited&quot;:false,&quot;manualOverride&quot;:{&quot;isManuallyOverridden&quot;:false,&quot;citeprocText&quot;:&quot;[19]&quot;,&quot;manualOverrideText&quot;:&quot;&quot;},&quot;citationItems&quot;:[{&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suppress-author&quot;:false,&quot;composite&quot;:false,&quot;author-only&quot;:false}],&quot;citationTag&quot;:&quot;MENDELEY_CITATION_v3_eyJjaXRhdGlvbklEIjoiTUVOREVMRVlfQ0lUQVRJT05fZTdlMjk0MGQtOTE2ZC00YzBiLTk1N2EtZDhjY2Q4MDY4ZTY0IiwicHJvcGVydGllcyI6eyJub3RlSW5kZXgiOjB9LCJpc0VkaXRlZCI6ZmFsc2UsIm1hbnVhbE92ZXJyaWRlIjp7ImlzTWFudWFsbHlPdmVycmlkZGVuIjpmYWxzZSwiY2l0ZXByb2NUZXh0IjoiWzE5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LCJzdXBwcmVzcy1hdXRob3IiOmZhbHNlLCJjb21wb3NpdGUiOmZhbHNlLCJhdXRob3Itb25seSI6ZmFsc2V9XX0=&quot;},{&quot;citationID&quot;:&quot;MENDELEY_CITATION_c7c7f504-2fd3-4d06-bbb4-b83dae8b48fd&quot;,&quot;properties&quot;:{&quot;noteIndex&quot;:0},&quot;isEdited&quot;:false,&quot;manualOverride&quot;:{&quot;isManuallyOverridden&quot;:false,&quot;citeprocText&quot;:&quot;[20]&quot;,&quot;manualOverrideText&quot;:&quot;&quot;},&quot;citationItems&quot;:[{&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citationTag&quot;:&quot;MENDELEY_CITATION_v3_eyJjaXRhdGlvbklEIjoiTUVOREVMRVlfQ0lUQVRJT05fYzdjN2Y1MDQtMmZkMy00ZDA2LWJiYjQtYjgzZGFlOGI0OGZkIiwicHJvcGVydGllcyI6eyJub3RlSW5kZXgiOjB9LCJpc0VkaXRlZCI6ZmFsc2UsIm1hbnVhbE92ZXJyaWRlIjp7ImlzTWFudWFsbHlPdmVycmlkZGVuIjpmYWxzZSwiY2l0ZXByb2NUZXh0IjoiWzIwXSIsIm1hbnVhbE92ZXJyaWRlVGV4dCI6IiJ9LCJjaXRhdGlvbkl0ZW1zIjpb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XX0=&quot;},{&quot;citationID&quot;:&quot;MENDELEY_CITATION_ad2c43f3-5312-454e-8fea-fae348aa4988&quot;,&quot;properties&quot;:{&quot;noteIndex&quot;:0},&quot;isEdited&quot;:false,&quot;manualOverride&quot;:{&quot;isManuallyOverridden&quot;:false,&quot;citeprocText&quot;:&quot;[21]&quot;,&quot;manualOverrideText&quot;:&quot;&quot;},&quot;citationItems&quot;:[{&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suppress-author&quot;:false,&quot;composite&quot;:false,&quot;author-only&quot;:false}],&quot;citationTag&quot;:&quot;MENDELEY_CITATION_v3_eyJjaXRhdGlvbklEIjoiTUVOREVMRVlfQ0lUQVRJT05fYWQyYzQzZjMtNTMxMi00NTRlLThmZWEtZmFlMzQ4YWE0OTg4IiwicHJvcGVydGllcyI6eyJub3RlSW5kZXgiOjB9LCJpc0VkaXRlZCI6ZmFsc2UsIm1hbnVhbE92ZXJyaWRlIjp7ImlzTWFudWFsbHlPdmVycmlkZGVuIjpmYWxzZSwiY2l0ZXByb2NUZXh0IjoiWzI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LCJzdXBwcmVzcy1hdXRob3IiOmZhbHNlLCJjb21wb3NpdGUiOmZhbHNlLCJhdXRob3Itb25seSI6ZmFsc2V9XX0=&quot;},{&quot;citationID&quot;:&quot;MENDELEY_CITATION_0349f5a1-a8c4-4fcc-a216-da74e1c7621f&quot;,&quot;properties&quot;:{&quot;noteIndex&quot;:0},&quot;isEdited&quot;:false,&quot;manualOverride&quot;:{&quot;isManuallyOverridden&quot;:false,&quot;citeprocText&quot;:&quot;[22]&quot;,&quot;manualOverrideText&quot;:&quot;&quot;},&quot;citationItems&quot;:[{&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citationTag&quot;:&quot;MENDELEY_CITATION_v3_eyJjaXRhdGlvbklEIjoiTUVOREVMRVlfQ0lUQVRJT05fMDM0OWY1YTEtYThjNC00ZmNjLWEyMTYtZGE3NGUxYzc2MjFmIiwicHJvcGVydGllcyI6eyJub3RlSW5kZXgiOjB9LCJpc0VkaXRlZCI6ZmFsc2UsIm1hbnVhbE92ZXJyaWRlIjp7ImlzTWFudWFsbHlPdmVycmlkZGVuIjpmYWxzZSwiY2l0ZXByb2NUZXh0IjoiWzIyXSIsIm1hbnVhbE92ZXJyaWRlVGV4dCI6IiJ9LCJjaXRhdGlvbkl0ZW1zIjpb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V19&quot;},{&quot;citationID&quot;:&quot;MENDELEY_CITATION_a6d29d9d-8ce7-465d-9e7b-ff8ae12fd56b&quot;,&quot;properties&quot;:{&quot;noteIndex&quot;:0},&quot;isEdited&quot;:false,&quot;manualOverride&quot;:{&quot;isManuallyOverridden&quot;:false,&quot;citeprocText&quot;:&quot;[23]&quot;,&quot;manualOverrideText&quot;:&quot;&quot;},&quot;citationItems&quot;:[{&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suppress-author&quot;:false,&quot;composite&quot;:false,&quot;author-only&quot;:false}],&quot;citationTag&quot;:&quot;MENDELEY_CITATION_v3_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&quot;},{&quot;citationID&quot;:&quot;MENDELEY_CITATION_c5321864-6d42-4778-8a98-7bb8776752e0&quot;,&quot;properties&quot;:{&quot;noteIndex&quot;:0},&quot;isEdited&quot;:false,&quot;manualOverride&quot;:{&quot;isManuallyOverridden&quot;:false,&quot;citeprocText&quot;:&quot;[24]&quot;,&quot;manualOverrideText&quot;:&quot;&quot;},&quot;citationItems&quot;:[{&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suppress-author&quot;:false,&quot;composite&quot;:false,&quot;author-only&quot;:false}],&quot;citationTag&quot;:&quot;MENDELEY_CITATION_v3_eyJjaXRhdGlvbklEIjoiTUVOREVMRVlfQ0lUQVRJT05fYzUzMjE4NjQtNmQ0Mi00Nzc4LThhOTgtN2JiODc3Njc1MmUwIiwicHJvcGVydGllcyI6eyJub3RlSW5kZXgiOjB9LCJpc0VkaXRlZCI6ZmFsc2UsIm1hbnVhbE92ZXJyaWRlIjp7ImlzTWFudWFsbHlPdmVycmlkZGVuIjpmYWxzZSwiY2l0ZXByb2NUZXh0IjoiWzI0XSIsIm1hbnVhbE92ZXJyaWRlVGV4dCI6IiJ9LCJjaXRhdGlvbkl0ZW1zIjpb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LCJzdXBwcmVzcy1hdXRob3IiOmZhbHNlLCJjb21wb3NpdGUiOmZhbHNlLCJhdXRob3Itb25seSI6ZmFsc2V9XX0=&quot;},{&quot;citationID&quot;:&quot;MENDELEY_CITATION_99ffa5e4-5bf4-4eeb-ba50-c803e1b84511&quot;,&quot;properties&quot;:{&quot;noteIndex&quot;:0},&quot;isEdited&quot;:false,&quot;manualOverride&quot;:{&quot;isManuallyOverridden&quot;:false,&quot;citeprocText&quot;:&quot;[25]&quot;,&quot;manualOverrideText&quot;:&quot;&quot;},&quot;citationItems&quot;:[{&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suppress-author&quot;:false,&quot;composite&quot;:false,&quot;author-only&quot;:false}],&quot;citationTag&quot;:&quot;MENDELEY_CITATION_v3_eyJjaXRhdGlvbklEIjoiTUVOREVMRVlfQ0lUQVRJT05fOTlmZmE1ZTQtNWJmNC00ZWViLWJhNTAtYzgwM2UxYjg0NTExIiwicHJvcGVydGllcyI6eyJub3RlSW5kZXgiOjB9LCJpc0VkaXRlZCI6ZmFsc2UsIm1hbnVhbE92ZXJyaWRlIjp7ImlzTWFudWFsbHlPdmVycmlkZGVuIjpmYWxzZSwiY2l0ZXByb2NUZXh0IjoiWzI1XSIsIm1hbnVhbE92ZXJyaWRlVGV4dCI6IiJ9LCJjaXRhdGlvbkl0ZW1zIjpb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LCJzdXBwcmVzcy1hdXRob3IiOmZhbHNlLCJjb21wb3NpdGUiOmZhbHNlLCJhdXRob3Itb25seSI6ZmFsc2V9XX0=&quot;},{&quot;citationID&quot;:&quot;MENDELEY_CITATION_df939d74-a874-42a9-b9f9-bd16f579cb75&quot;,&quot;properties&quot;:{&quot;noteIndex&quot;:0},&quot;isEdited&quot;:false,&quot;manualOverride&quot;:{&quot;isManuallyOverridden&quot;:false,&quot;citeprocText&quot;:&quot;[13]&quot;,&quot;manualOverrideText&quot;:&quot;&quot;},&quot;citationItems&quot;:[{&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suppress-author&quot;:false,&quot;composite&quot;:false,&quot;author-only&quot;:false}],&quot;citationTag&quot;:&quot;MENDELEY_CITATION_v3_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&quot;},{&quot;citationID&quot;:&quot;MENDELEY_CITATION_98ade611-14a5-47ad-a244-583f2f4049f4&quot;,&quot;properties&quot;:{&quot;noteIndex&quot;:0},&quot;isEdited&quot;:false,&quot;manualOverride&quot;:{&quot;isManuallyOverridden&quot;:false,&quot;citeprocText&quot;:&quot;[26]&quot;,&quot;manualOverrideText&quot;:&quot;&quot;},&quot;citationItems&quot;:[{&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suppress-author&quot;:false,&quot;composite&quot;:false,&quot;author-only&quot;:false}],&quot;citationTag&quot;:&quot;MENDELEY_CITATION_v3_eyJjaXRhdGlvbklEIjoiTUVOREVMRVlfQ0lUQVRJT05fOThhZGU2MTEtMTRhNS00N2FkLWEyNDQtNTgzZjJmNDA0OWY0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LCJzdXBwcmVzcy1hdXRob3IiOmZhbHNlLCJjb21wb3NpdGUiOmZhbHNlLCJhdXRob3Itb25seSI6ZmFsc2V9XX0=&quot;},{&quot;citationID&quot;:&quot;MENDELEY_CITATION_90929021-239e-49f0-b89a-61a77fc76aa1&quot;,&quot;properties&quot;:{&quot;noteIndex&quot;:0},&quot;isEdited&quot;:false,&quot;manualOverride&quot;:{&quot;isManuallyOverridden&quot;:false,&quot;citeprocText&quot;:&quot;[27]&quot;,&quot;manualOverrideText&quot;:&quot;&quot;},&quot;citationItems&quot;:[{&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suppress-author&quot;:false,&quot;composite&quot;:false,&quot;author-only&quot;:false}],&quot;citationTag&quot;:&quot;MENDELEY_CITATION_v3_eyJjaXRhdGlvbklEIjoiTUVOREVMRVlfQ0lUQVRJT05fOTA5MjkwMjEtMjM5ZS00OWYwLWI4OWEtNjFhNzdmYzc2YWEx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LCJzdXBwcmVzcy1hdXRob3IiOmZhbHNlLCJjb21wb3NpdGUiOmZhbHNlLCJhdXRob3Itb25seSI6ZmFsc2V9XX0=&quot;},{&quot;citationID&quot;:&quot;MENDELEY_CITATION_080749a5-0072-4bec-acfc-655efef774f3&quot;,&quot;properties&quot;:{&quot;noteIndex&quot;:0},&quot;isEdited&quot;:false,&quot;manualOverride&quot;:{&quot;isManuallyOverridden&quot;:false,&quot;citeprocText&quot;:&quot;[28]&quot;,&quot;manualOverrideText&quot;:&quot;&quot;},&quot;citationItems&quot;:[{&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suppress-author&quot;:false,&quot;composite&quot;:false,&quot;author-only&quot;:false}],&quot;citationTag&quot;:&quot;MENDELEY_CITATION_v3_eyJjaXRhdGlvbklEIjoiTUVOREVMRVlfQ0lUQVRJT05fMDgwNzQ5YTUtMDA3Mi00YmVjLWFjZmMtNjU1ZWZlZjc3NGYz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quot;},{&quot;citationID&quot;:&quot;MENDELEY_CITATION_2d34b37e-c9ab-42f9-9429-ba0d99643af0&quot;,&quot;properties&quot;:{&quot;noteIndex&quot;:0},&quot;isEdited&quot;:false,&quot;manualOverride&quot;:{&quot;isManuallyOverridden&quot;:false,&quot;citeprocText&quot;:&quot;[28]&quot;,&quot;manualOverrideText&quot;:&quot;&quot;},&quot;citationItems&quot;:[{&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suppress-author&quot;:false,&quot;composite&quot;:false,&quot;author-only&quot;:false}],&quot;citationTag&quot;:&quot;MENDELEY_CITATION_v3_eyJjaXRhdGlvbklEIjoiTUVOREVMRVlfQ0lUQVRJT05fMmQzNGIzN2UtYzlhYi00MmY5LTk0MjktYmEwZDk5NjQzYWYw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quot;},{&quot;citationID&quot;:&quot;MENDELEY_CITATION_a89f43a9-8100-4c57-ab46-04941abecc6a&quot;,&quot;properties&quot;:{&quot;noteIndex&quot;:0},&quot;isEdited&quot;:false,&quot;manualOverride&quot;:{&quot;isManuallyOverridden&quot;:false,&quot;citeprocText&quot;:&quot;[30]&quot;,&quot;manualOverrideText&quot;:&quot;&quot;},&quot;citationItems&quot;:[{&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citationTag&quot;:&quot;MENDELEY_CITATION_v3_eyJjaXRhdGlvbklEIjoiTUVOREVMRVlfQ0lUQVRJT05fYTg5ZjQzYTktODEwMC00YzU3LWFiNDYtMDQ5NDFhYmVjYzZhIiwicHJvcGVydGllcyI6eyJub3RlSW5kZXgiOjB9LCJpc0VkaXRlZCI6ZmFsc2UsIm1hbnVhbE92ZXJyaWRlIjp7ImlzTWFudWFsbHlPdmVycmlkZGVuIjpmYWxzZSwiY2l0ZXByb2NUZXh0IjoiWzMwXSIsIm1hbnVhbE92ZXJyaWRlVGV4dCI6IiJ9LCJjaXRhdGlvbkl0ZW1zIjpb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V19&quot;},{&quot;citationID&quot;:&quot;MENDELEY_CITATION_5f545658-8877-4bfd-9efd-7350e991b5d0&quot;,&quot;properties&quot;:{&quot;noteIndex&quot;:0},&quot;isEdited&quot;:false,&quot;manualOverride&quot;:{&quot;isManuallyOverridden&quot;:false,&quot;citeprocText&quot;:&quot;[14]&quot;,&quot;manualOverrideText&quot;:&quot;&quot;},&quot;citationItems&quot;:[{&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suppress-author&quot;:false,&quot;composite&quot;:false,&quot;author-only&quot;:false}],&quot;citationTag&quot;:&quot;MENDELEY_CITATION_v3_eyJjaXRhdGlvbklEIjoiTUVOREVMRVlfQ0lUQVRJT05fNWY1NDU2NTgtODg3Ny00YmZkLTllZmQtNzM1MGU5OTFiNWQw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LCJzdXBwcmVzcy1hdXRob3IiOmZhbHNlLCJjb21wb3NpdGUiOmZhbHNlLCJhdXRob3Itb25seSI6ZmFsc2V9XX0=&quot;},{&quot;citationID&quot;:&quot;MENDELEY_CITATION_3d837087-421f-4690-8223-ebd5d745f493&quot;,&quot;properties&quot;:{&quot;noteIndex&quot;:0},&quot;isEdited&quot;:false,&quot;manualOverride&quot;:{&quot;isManuallyOverridden&quot;:false,&quot;citeprocText&quot;:&quot;[31]&quot;,&quot;manualOverrideText&quot;:&quot;&quot;},&quot;citationItems&quot;:[{&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suppress-author&quot;:false,&quot;composite&quot;:false,&quot;author-only&quot;:false}],&quot;citationTag&quot;:&quot;MENDELEY_CITATION_v3_eyJjaXRhdGlvbklEIjoiTUVOREVMRVlfQ0lUQVRJT05fM2Q4MzcwODctNDIxZi00NjkwLTgyMjMtZWJkNWQ3NDVmNDkzIiwicHJvcGVydGllcyI6eyJub3RlSW5kZXgiOjB9LCJpc0VkaXRlZCI6ZmFsc2UsIm1hbnVhbE92ZXJyaWRlIjp7ImlzTWFudWFsbHlPdmVycmlkZGVuIjpmYWxzZSwiY2l0ZXByb2NUZXh0IjoiWzMxXSIsIm1hbnVhbE92ZXJyaWRlVGV4dCI6IiJ9LCJjaXRhdGlvbkl0ZW1zIjpb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Swic3VwcHJlc3MtYXV0aG9yIjpmYWxzZSwiY29tcG9zaXRlIjpmYWxzZSwiYXV0aG9yLW9ubHkiOmZhbHNlfV19&quot;},{&quot;citationID&quot;:&quot;MENDELEY_CITATION_fe3ce5a8-3b9a-49e4-bbab-3aaaf62a2711&quot;,&quot;properties&quot;:{&quot;noteIndex&quot;:0},&quot;isEdited&quot;:false,&quot;manualOverride&quot;:{&quot;isManuallyOverridden&quot;:false,&quot;citeprocText&quot;:&quot;[13,14,16–31]&quot;,&quot;manualOverrideText&quot;:&quot;&quot;},&quot;citationTag&quot;:&quot;MENDELEY_CITATION_v3_eyJjaXRhdGlvbklEIjoiTUVOREVMRVlfQ0lUQVRJT05fZmUzY2U1YTgtM2I5YS00OWU0LWJiYWItM2FhYWY2MmEyNzExIiwicHJvcGVydGllcyI6eyJub3RlSW5kZXgiOjB9LCJpc0VkaXRlZCI6ZmFsc2UsIm1hbnVhbE92ZXJyaWRlIjp7ImlzTWFudWFsbHlPdmVycmlkZGVuIjpmYWxzZSwiY2l0ZXByb2NUZXh0IjoiWzEzLDE0LDE24oCTMzF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0s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X0s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id&quot;:&quot;38a0cc53-8cae-39c1-8c4d-ef80df23949f&quot;,&quot;itemData&quot;:{&quot;type&quot;:&quot;article-journal&quot;,&quot;id&quot;:&quot;38a0cc53-8cae-39c1-8c4d-ef80df23949f&quot;,&quot;title&quot;:&quot;Antiangiogenic effect of circulating extracellular vesicles in acute coronary syndrome: role of miR-199a-3p and miR-125a-5p&quot;,&quot;author&quot;:[{&quot;family&quot;:&quot;Bobi&quot;,&quot;given&quot;:&quot;J&quot;,&quot;parse-names&quot;:false,&quot;dropping-particle&quot;:&quot;&quot;,&quot;non-dropping-particle&quot;:&quot;&quot;},{&quot;family&quot;:&quot;Jimenez-Trinidad&quot;,&quot;given&quot;:&quot;F R&quot;,&quot;parse-names&quot;:false,&quot;dropping-particle&quot;:&quot;&quot;,&quot;non-dropping-particle&quot;:&quot;&quot;},{&quot;family&quot;:&quot;Ortega-Paz&quot;,&quot;given&quot;:&quot;L&quot;,&quot;parse-names&quot;:false,&quot;dropping-particle&quot;:&quot;&quot;,&quot;non-dropping-particle&quot;:&quot;&quot;},{&quot;family&quot;:&quot;Cortes-Serra&quot;,&quot;given&quot;:&quot;N&quot;,&quot;parse-names&quot;:false,&quot;dropping-particle&quot;:&quot;&quot;,&quot;non-dropping-particle&quot;:&quot;&quot;},{&quot;family&quot;:&quot;Lazaro&quot;,&quot;given&quot;:&quot;I&quot;,&quot;parse-names&quot;:false,&quot;dropping-particle&quot;:&quot;&quot;,&quot;non-dropping-particle&quot;:&quot;&quot;},{&quot;family&quot;:&quot;Rodriguez&quot;,&quot;given&quot;:&quot;J J&quot;,&quot;parse-names&quot;:false,&quot;dropping-particle&quot;:&quot;&quot;,&quot;non-dropping-particle&quot;:&quot;&quot;}],&quot;container-title&quot;:&quot;European Journal of Clinical Investigation&quot;,&quot;container-title-short&quot;:&quot;Eur. J. Clin. Invest.&quot;,&quot;issued&quot;:{&quot;date-parts&quot;:[[2025]]},&quot;page&quot;:&quot;e70022&quot;,&quot;issue&quot;:&quot;7&quot;,&quot;volume&quot;:&quot;55&quot;},&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citationID&quot;:&quot;MENDELEY_CITATION_3e851189-75f3-4e04-bf49-c93c4f8bc88f&quot;,&quot;properties&quot;:{&quot;noteIndex&quot;:0},&quot;isEdited&quot;:false,&quot;manualOverride&quot;:{&quot;isManuallyOverridden&quot;:false,&quot;citeprocText&quot;:&quot;[16–20,24]&quot;,&quot;manualOverrideText&quot;:&quot;&quot;},&quot;citationTag&quot;:&quot;MENDELEY_CITATION_v3_eyJjaXRhdGlvbklEIjoiTUVOREVMRVlfQ0lUQVRJT05fM2U4NTExODktNzVmMy00ZTA0LWJmNDktYzkzYzRmOGJjODhmIiwicHJvcGVydGllcyI6eyJub3RlSW5kZXgiOjB9LCJpc0VkaXRlZCI6ZmFsc2UsIm1hbnVhbE92ZXJyaWRlIjp7ImlzTWFudWFsbHlPdmVycmlkZGVuIjpmYWxzZSwiY2l0ZXByb2NUZXh0IjoiWzE24oCTMjAsMjR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1dfQ==&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citationID&quot;:&quot;MENDELEY_CITATION_f27d00a5-a524-4996-9748-6db1036fd640&quot;,&quot;properties&quot;:{&quot;noteIndex&quot;:0},&quot;isEdited&quot;:false,&quot;manualOverride&quot;:{&quot;isManuallyOverridden&quot;:false,&quot;citeprocText&quot;:&quot;[19,23,25–27]&quot;,&quot;manualOverrideText&quot;:&quot;&quot;},&quot;citationTag&quot;:&quot;MENDELEY_CITATION_v3_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&quot;,&quot;citationItems&quot;:[{&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citationID&quot;:&quot;MENDELEY_CITATION_1048a4a1-39e5-48f5-b1d6-7680bf29b1cd&quot;,&quot;properties&quot;:{&quot;noteIndex&quot;:0},&quot;isEdited&quot;:false,&quot;manualOverride&quot;:{&quot;isManuallyOverridden&quot;:false,&quot;citeprocText&quot;:&quot;[16–18,20,23,24,26–28]&quot;,&quot;manualOverrideText&quot;:&quot;&quot;},&quot;citationTag&quot;:&quot;MENDELEY_CITATION_v3_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&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citationID&quot;:&quot;MENDELEY_CITATION_639d5fbe-8ff0-4374-8ae8-0f147a5d6ecd&quot;,&quot;properties&quot;:{&quot;noteIndex&quot;:0},&quot;isEdited&quot;:false,&quot;manualOverride&quot;:{&quot;isManuallyOverridden&quot;:false,&quot;citeprocText&quot;:&quot;[19,21,22,29]&quot;,&quot;manualOverrideText&quot;:&quot;&quot;},&quot;citationTag&quot;:&quot;MENDELEY_CITATION_v3_eyJjaXRhdGlvbklEIjoiTUVOREVMRVlfQ0lUQVRJT05fNjM5ZDVmYmUtOGZmMC00Mzc0LThhZTgtMGYxNDdhNWQ2ZWNkIiwicHJvcGVydGllcyI6eyJub3RlSW5kZXgiOjB9LCJpc0VkaXRlZCI6ZmFsc2UsIm1hbnVhbE92ZXJyaWRlIjp7ImlzTWFudWFsbHlPdmVycmlkZGVuIjpmYWxzZSwiY2l0ZXByb2NUZXh0IjoiWzE5LDIxLDIyLDI5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&quot;,&quot;citationItems&quot;:[{&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suppress-author&quot;:false,&quot;composite&quot;:false,&quot;author-only&quot;:false},{&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id&quot;:&quot;38a0cc53-8cae-39c1-8c4d-ef80df23949f&quot;,&quot;itemData&quot;:{&quot;type&quot;:&quot;article-journal&quot;,&quot;id&quot;:&quot;38a0cc53-8cae-39c1-8c4d-ef80df23949f&quot;,&quot;title&quot;:&quot;Antiangiogenic effect of circulating extracellular vesicles in acute coronary syndrome: role of miR-199a-3p and miR-125a-5p&quot;,&quot;author&quot;:[{&quot;family&quot;:&quot;Bobi&quot;,&quot;given&quot;:&quot;J&quot;,&quot;parse-names&quot;:false,&quot;dropping-particle&quot;:&quot;&quot;,&quot;non-dropping-particle&quot;:&quot;&quot;},{&quot;family&quot;:&quot;Jimenez-Trinidad&quot;,&quot;given&quot;:&quot;F R&quot;,&quot;parse-names&quot;:false,&quot;dropping-particle&quot;:&quot;&quot;,&quot;non-dropping-particle&quot;:&quot;&quot;},{&quot;family&quot;:&quot;Ortega-Paz&quot;,&quot;given&quot;:&quot;L&quot;,&quot;parse-names&quot;:false,&quot;dropping-particle&quot;:&quot;&quot;,&quot;non-dropping-particle&quot;:&quot;&quot;},{&quot;family&quot;:&quot;Cortes-Serra&quot;,&quot;given&quot;:&quot;N&quot;,&quot;parse-names&quot;:false,&quot;dropping-particle&quot;:&quot;&quot;,&quot;non-dropping-particle&quot;:&quot;&quot;},{&quot;family&quot;:&quot;Lazaro&quot;,&quot;given&quot;:&quot;I&quot;,&quot;parse-names&quot;:false,&quot;dropping-particle&quot;:&quot;&quot;,&quot;non-dropping-particle&quot;:&quot;&quot;},{&quot;family&quot;:&quot;Rodriguez&quot;,&quot;given&quot;:&quot;J J&quot;,&quot;parse-names&quot;:false,&quot;dropping-particle&quot;:&quot;&quot;,&quot;non-dropping-particle&quot;:&quot;&quot;}],&quot;container-title&quot;:&quot;European Journal of Clinical Investigation&quot;,&quot;container-title-short&quot;:&quot;Eur. J. Clin. Invest.&quot;,&quot;issued&quot;:{&quot;date-parts&quot;:[[2025]]},&quot;page&quot;:&quot;e70022&quot;,&quot;issue&quot;:&quot;7&quot;,&quot;volume&quot;:&quot;55&quot;},&quot;isTemporary&quot;:false}]},{&quot;citationID&quot;:&quot;MENDELEY_CITATION_c0a04edf-0541-417f-b490-ceb6c6d9ab1f&quot;,&quot;properties&quot;:{&quot;noteIndex&quot;:0},&quot;isEdited&quot;:false,&quot;manualOverride&quot;:{&quot;isManuallyOverridden&quot;:false,&quot;citeprocText&quot;:&quot;[13,14,19,25,30]&quot;,&quot;manualOverrideText&quot;:&quot;&quot;},&quot;citationTag&quot;:&quot;MENDELEY_CITATION_v3_eyJjaXRhdGlvbklEIjoiTUVOREVMRVlfQ0lUQVRJT05fYzBhMDRlZGYtMDU0MS00MTdmLWI0OTAtY2ViNmM2ZDlhYjFmIiwicHJvcGVydGllcyI6eyJub3RlSW5kZXgiOjB9LCJpc0VkaXRlZCI6ZmFsc2UsIm1hbnVhbE92ZXJyaWRlIjp7ImlzTWFudWFsbHlPdmVycmlkZGVuIjpmYWxzZSwiY2l0ZXByb2NUZXh0IjoiWzEzLDE0LDE5LDI1LDMw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V19&quot;,&quot;citationItems&quot;:[{&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citationID&quot;:&quot;MENDELEY_CITATION_1b2e42f7-578d-49cf-9785-d99a3b700799&quot;,&quot;properties&quot;:{&quot;noteIndex&quot;:0},&quot;isEdited&quot;:false,&quot;manualOverride&quot;:{&quot;isManuallyOverridden&quot;:false,&quot;citeprocText&quot;:&quot;[13,14,19,25,30]&quot;,&quot;manualOverrideText&quot;:&quot;&quot;},&quot;citationTag&quot;:&quot;MENDELEY_CITATION_v3_eyJjaXRhdGlvbklEIjoiTUVOREVMRVlfQ0lUQVRJT05fMWIyZTQyZjctNTc4ZC00OWNmLTk3ODUtZDk5YTNiNzAwNzk5IiwicHJvcGVydGllcyI6eyJub3RlSW5kZXgiOjB9LCJpc0VkaXRlZCI6ZmFsc2UsIm1hbnVhbE92ZXJyaWRlIjp7ImlzTWFudWFsbHlPdmVycmlkZGVuIjpmYWxzZSwiY2l0ZXByb2NUZXh0IjoiWzEzLDE0LDE5LDI1LDMw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quot;,&quot;citationItems&quot;:[{&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citationID&quot;:&quot;MENDELEY_CITATION_dffc3b4a-8e31-4c90-95fb-5b3ac598f797&quot;,&quot;properties&quot;:{&quot;noteIndex&quot;:0},&quot;isEdited&quot;:false,&quot;manualOverride&quot;:{&quot;isManuallyOverridden&quot;:false,&quot;citeprocText&quot;:&quot;[31]&quot;,&quot;manualOverrideText&quot;:&quot;&quot;},&quot;citationTag&quot;:&quot;MENDELEY_CITATION_v3_eyJjaXRhdGlvbklEIjoiTUVOREVMRVlfQ0lUQVRJT05fZGZmYzNiNGEtOGUzMS00YzkwLTk1ZmItNWIzYWM1OThmNzk3IiwicHJvcGVydGllcyI6eyJub3RlSW5kZXgiOjB9LCJpc0VkaXRlZCI6ZmFsc2UsIm1hbnVhbE92ZXJyaWRlIjp7ImlzTWFudWFsbHlPdmVycmlkZGVuIjpmYWxzZSwiY2l0ZXByb2NUZXh0IjoiWzMxXSIsIm1hbnVhbE92ZXJyaWRlVGV4dCI6IiJ9LCJjaXRhdGlvbkl0ZW1zIjpb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X1dfQ==&quot;,&quot;citationItems&quot;:[{&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citationID&quot;:&quot;MENDELEY_CITATION_8a608795-fbd2-4e69-9432-a1ff11f18237&quot;,&quot;properties&quot;:{&quot;noteIndex&quot;:0},&quot;isEdited&quot;:false,&quot;manualOverride&quot;:{&quot;isManuallyOverridden&quot;:false,&quot;citeprocText&quot;:&quot;[14,21,22,30,31]&quot;,&quot;manualOverrideText&quot;:&quot;&quot;},&quot;citationTag&quot;:&quot;MENDELEY_CITATION_v3_eyJjaXRhdGlvbklEIjoiTUVOREVMRVlfQ0lUQVRJT05fOGE2MDg3OTUtZmJkMi00ZTY5LTk0MzItYTFmZjExZjE4MjM3IiwicHJvcGVydGllcyI6eyJub3RlSW5kZXgiOjB9LCJpc0VkaXRlZCI6ZmFsc2UsIm1hbnVhbE92ZXJyaWRlIjp7ImlzTWFudWFsbHlPdmVycmlkZGVuIjpmYWxzZSwiY2l0ZXByb2NUZXh0IjoiWzE0LDIxLDIyLDMwLDM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&quot;,&quot;citationItems&quot;:[{&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citationID&quot;:&quot;MENDELEY_CITATION_6490a9d5-803e-48fe-bc82-cd5296c33bf2&quot;,&quot;properties&quot;:{&quot;noteIndex&quot;:0},&quot;isEdited&quot;:false,&quot;manualOverride&quot;:{&quot;isManuallyOverridden&quot;:false,&quot;citeprocText&quot;:&quot;[16]&quot;,&quot;manualOverrideText&quot;:&quot;&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citationTag&quot;:&quot;MENDELEY_CITATION_v3_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&quot;},{&quot;citationID&quot;:&quot;MENDELEY_CITATION_a5a6d860-dd78-4aaa-bab2-4337329e26e1&quot;,&quot;properties&quot;:{&quot;noteIndex&quot;:0},&quot;isEdited&quot;:false,&quot;manualOverride&quot;:{&quot;isManuallyOverridden&quot;:false,&quot;citeprocText&quot;:&quot;[17]&quot;,&quot;manualOverrideText&quot;:&quot;&quot;},&quot;citationItems&quot;:[{&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suppress-author&quot;:false,&quot;composite&quot;:false,&quot;author-only&quot;:false}],&quot;citationTag&quot;:&quot;MENDELEY_CITATION_v3_eyJjaXRhdGlvbklEIjoiTUVOREVMRVlfQ0lUQVRJT05fYTVhNmQ4NjAtZGQ3OC00YWFhLWJhYjItNDMzNzMyOWUyNmUxIiwicHJvcGVydGllcyI6eyJub3RlSW5kZXgiOjB9LCJpc0VkaXRlZCI6ZmFsc2UsIm1hbnVhbE92ZXJyaWRlIjp7ImlzTWFudWFsbHlPdmVycmlkZGVuIjpmYWxzZSwiY2l0ZXByb2NUZXh0IjoiWzE3XSIsIm1hbnVhbE92ZXJyaWRlVGV4dCI6IiJ9LCJjaXRhdGlvbkl0ZW1zIjpb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LCJzdXBwcmVzcy1hdXRob3IiOmZhbHNlLCJjb21wb3NpdGUiOmZhbHNlLCJhdXRob3Itb25seSI6ZmFsc2V9XX0=&quot;},{&quot;citationID&quot;:&quot;MENDELEY_CITATION_5135d47a-9a35-4734-9c0b-30d7c618fe7f&quot;,&quot;properties&quot;:{&quot;noteIndex&quot;:0},&quot;isEdited&quot;:false,&quot;manualOverride&quot;:{&quot;isManuallyOverridden&quot;:false,&quot;citeprocText&quot;:&quot;[18]&quot;,&quot;manualOverrideText&quot;:&quot;&quot;},&quot;citationItems&quot;:[{&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suppress-author&quot;:false,&quot;composite&quot;:false,&quot;author-only&quot;:false}],&quot;citationTag&quot;:&quot;MENDELEY_CITATION_v3_eyJjaXRhdGlvbklEIjoiTUVOREVMRVlfQ0lUQVRJT05fNTEzNWQ0N2EtOWEzNS00NzM0LTljMGItMzBkN2M2MThmZTdmIiwicHJvcGVydGllcyI6eyJub3RlSW5kZXgiOjB9LCJpc0VkaXRlZCI6ZmFsc2UsIm1hbnVhbE92ZXJyaWRlIjp7ImlzTWFudWFsbHlPdmVycmlkZGVuIjpmYWxzZSwiY2l0ZXByb2NUZXh0IjoiWzE4XSIsIm1hbnVhbE92ZXJyaWRlVGV4dCI6IiJ9LCJjaXRhdGlvbkl0ZW1zIjpb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LCJzdXBwcmVzcy1hdXRob3IiOmZhbHNlLCJjb21wb3NpdGUiOmZhbHNlLCJhdXRob3Itb25seSI6ZmFsc2V9XX0=&quot;},{&quot;citationID&quot;:&quot;MENDELEY_CITATION_3b6a649e-dd5e-485b-9f4d-ce7376459abe&quot;,&quot;properties&quot;:{&quot;noteIndex&quot;:0},&quot;isEdited&quot;:false,&quot;manualOverride&quot;:{&quot;isManuallyOverridden&quot;:false,&quot;citeprocText&quot;:&quot;[19]&quot;,&quot;manualOverrideText&quot;:&quot;&quot;},&quot;citationItems&quot;:[{&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suppress-author&quot;:false,&quot;composite&quot;:false,&quot;author-only&quot;:false}],&quot;citationTag&quot;:&quot;MENDELEY_CITATION_v3_eyJjaXRhdGlvbklEIjoiTUVOREVMRVlfQ0lUQVRJT05fM2I2YTY0OWUtZGQ1ZS00ODViLTlmNGQtY2U3Mzc2NDU5YWJlIiwicHJvcGVydGllcyI6eyJub3RlSW5kZXgiOjB9LCJpc0VkaXRlZCI6ZmFsc2UsIm1hbnVhbE92ZXJyaWRlIjp7ImlzTWFudWFsbHlPdmVycmlkZGVuIjpmYWxzZSwiY2l0ZXByb2NUZXh0IjoiWzE5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LCJzdXBwcmVzcy1hdXRob3IiOmZhbHNlLCJjb21wb3NpdGUiOmZhbHNlLCJhdXRob3Itb25seSI6ZmFsc2V9XX0=&quot;},{&quot;citationID&quot;:&quot;MENDELEY_CITATION_0cad1672-1303-48c0-805f-608576f84d30&quot;,&quot;properties&quot;:{&quot;noteIndex&quot;:0},&quot;isEdited&quot;:false,&quot;manualOverride&quot;:{&quot;isManuallyOverridden&quot;:false,&quot;citeprocText&quot;:&quot;[20]&quot;,&quot;manualOverrideText&quot;:&quot;&quot;},&quot;citationItems&quot;:[{&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citationTag&quot;:&quot;MENDELEY_CITATION_v3_eyJjaXRhdGlvbklEIjoiTUVOREVMRVlfQ0lUQVRJT05fMGNhZDE2NzItMTMwMy00OGMwLTgwNWYtNjA4NTc2Zjg0ZDMwIiwicHJvcGVydGllcyI6eyJub3RlSW5kZXgiOjB9LCJpc0VkaXRlZCI6ZmFsc2UsIm1hbnVhbE92ZXJyaWRlIjp7ImlzTWFudWFsbHlPdmVycmlkZGVuIjpmYWxzZSwiY2l0ZXByb2NUZXh0IjoiWzIwXSIsIm1hbnVhbE92ZXJyaWRlVGV4dCI6IiJ9LCJjaXRhdGlvbkl0ZW1zIjpb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V9XX0=&quot;},{&quot;citationID&quot;:&quot;MENDELEY_CITATION_19e13e5c-5de1-4306-8000-b42e569db0ad&quot;,&quot;properties&quot;:{&quot;noteIndex&quot;:0},&quot;isEdited&quot;:false,&quot;manualOverride&quot;:{&quot;isManuallyOverridden&quot;:false,&quot;citeprocText&quot;:&quot;[21]&quot;,&quot;manualOverrideText&quot;:&quot;&quot;},&quot;citationItems&quot;:[{&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suppress-author&quot;:false,&quot;composite&quot;:false,&quot;author-only&quot;:false}],&quot;citationTag&quot;:&quot;MENDELEY_CITATION_v3_eyJjaXRhdGlvbklEIjoiTUVOREVMRVlfQ0lUQVRJT05fMTllMTNlNWMtNWRlMS00MzA2LTgwMDAtYjQyZTU2OWRiMGFkIiwicHJvcGVydGllcyI6eyJub3RlSW5kZXgiOjB9LCJpc0VkaXRlZCI6ZmFsc2UsIm1hbnVhbE92ZXJyaWRlIjp7ImlzTWFudWFsbHlPdmVycmlkZGVuIjpmYWxzZSwiY2l0ZXByb2NUZXh0IjoiWzI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LCJzdXBwcmVzcy1hdXRob3IiOmZhbHNlLCJjb21wb3NpdGUiOmZhbHNlLCJhdXRob3Itb25seSI6ZmFsc2V9XX0=&quot;},{&quot;citationID&quot;:&quot;MENDELEY_CITATION_1449f5bf-7f63-4a38-a1c0-c4df5c0707ac&quot;,&quot;properties&quot;:{&quot;noteIndex&quot;:0},&quot;isEdited&quot;:false,&quot;manualOverride&quot;:{&quot;isManuallyOverridden&quot;:false,&quot;citeprocText&quot;:&quot;[22]&quot;,&quot;manualOverrideText&quot;:&quot;&quot;},&quot;citationItems&quot;:[{&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citationTag&quot;:&quot;MENDELEY_CITATION_v3_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&quot;},{&quot;citationID&quot;:&quot;MENDELEY_CITATION_6d99d189-c9cc-498d-8ead-27a2436afb5d&quot;,&quot;properties&quot;:{&quot;noteIndex&quot;:0},&quot;isEdited&quot;:false,&quot;manualOverride&quot;:{&quot;isManuallyOverridden&quot;:false,&quot;citeprocText&quot;:&quot;[23]&quot;,&quot;manualOverrideText&quot;:&quot;&quot;},&quot;citationItems&quot;:[{&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suppress-author&quot;:false,&quot;composite&quot;:false,&quot;author-only&quot;:false}],&quot;citationTag&quot;:&quot;MENDELEY_CITATION_v3_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&quot;},{&quot;citationID&quot;:&quot;MENDELEY_CITATION_bce11abc-5569-42b5-9b4e-4a08031239f1&quot;,&quot;properties&quot;:{&quot;noteIndex&quot;:0},&quot;isEdited&quot;:false,&quot;manualOverride&quot;:{&quot;isManuallyOverridden&quot;:false,&quot;citeprocText&quot;:&quot;[24]&quot;,&quot;manualOverrideText&quot;:&quot;&quot;},&quot;citationItems&quot;:[{&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suppress-author&quot;:false,&quot;composite&quot;:false,&quot;author-only&quot;:false}],&quot;citationTag&quot;:&quot;MENDELEY_CITATION_v3_eyJjaXRhdGlvbklEIjoiTUVOREVMRVlfQ0lUQVRJT05fYmNlMTFhYmMtNTU2OS00MmI1LTliNGUtNGEwODAzMTIzOWYxIiwicHJvcGVydGllcyI6eyJub3RlSW5kZXgiOjB9LCJpc0VkaXRlZCI6ZmFsc2UsIm1hbnVhbE92ZXJyaWRlIjp7ImlzTWFudWFsbHlPdmVycmlkZGVuIjpmYWxzZSwiY2l0ZXByb2NUZXh0IjoiWzI0XSIsIm1hbnVhbE92ZXJyaWRlVGV4dCI6IiJ9LCJjaXRhdGlvbkl0ZW1zIjpb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LCJzdXBwcmVzcy1hdXRob3IiOmZhbHNlLCJjb21wb3NpdGUiOmZhbHNlLCJhdXRob3Itb25seSI6ZmFsc2V9XX0=&quot;},{&quot;citationID&quot;:&quot;MENDELEY_CITATION_4c7debbe-7029-4072-aee6-f8ba7a09c317&quot;,&quot;properties&quot;:{&quot;noteIndex&quot;:0},&quot;isEdited&quot;:false,&quot;manualOverride&quot;:{&quot;isManuallyOverridden&quot;:false,&quot;citeprocText&quot;:&quot;[25]&quot;,&quot;manualOverrideText&quot;:&quot;&quot;},&quot;citationItems&quot;:[{&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suppress-author&quot;:false,&quot;composite&quot;:false,&quot;author-only&quot;:false}],&quot;citationTag&quot;:&quot;MENDELEY_CITATION_v3_eyJjaXRhdGlvbklEIjoiTUVOREVMRVlfQ0lUQVRJT05fNGM3ZGViYmUtNzAyOS00MDcyLWFlZTYtZjhiYTdhMDljMzE3IiwicHJvcGVydGllcyI6eyJub3RlSW5kZXgiOjB9LCJpc0VkaXRlZCI6ZmFsc2UsIm1hbnVhbE92ZXJyaWRlIjp7ImlzTWFudWFsbHlPdmVycmlkZGVuIjpmYWxzZSwiY2l0ZXByb2NUZXh0IjoiWzI1XSIsIm1hbnVhbE92ZXJyaWRlVGV4dCI6IiJ9LCJjaXRhdGlvbkl0ZW1zIjpb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LCJzdXBwcmVzcy1hdXRob3IiOmZhbHNlLCJjb21wb3NpdGUiOmZhbHNlLCJhdXRob3Itb25seSI6ZmFsc2V9XX0=&quot;},{&quot;citationID&quot;:&quot;MENDELEY_CITATION_7c4716a2-491e-4724-95c4-3b5b49ddbd85&quot;,&quot;properties&quot;:{&quot;noteIndex&quot;:0},&quot;isEdited&quot;:false,&quot;manualOverride&quot;:{&quot;isManuallyOverridden&quot;:false,&quot;citeprocText&quot;:&quot;[13]&quot;,&quot;manualOverrideText&quot;:&quot;&quot;},&quot;citationItems&quot;:[{&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suppress-author&quot;:false,&quot;composite&quot;:false,&quot;author-only&quot;:false}],&quot;citationTag&quot;:&quot;MENDELEY_CITATION_v3_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&quot;},{&quot;citationID&quot;:&quot;MENDELEY_CITATION_e4652ef9-1087-4911-aa89-afef8eb386aa&quot;,&quot;properties&quot;:{&quot;noteIndex&quot;:0},&quot;isEdited&quot;:false,&quot;manualOverride&quot;:{&quot;isManuallyOverridden&quot;:false,&quot;citeprocText&quot;:&quot;[26]&quot;,&quot;manualOverrideText&quot;:&quot;&quot;},&quot;citationItems&quot;:[{&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suppress-author&quot;:false,&quot;composite&quot;:false,&quot;author-only&quot;:false}],&quot;citationTag&quot;:&quot;MENDELEY_CITATION_v3_eyJjaXRhdGlvbklEIjoiTUVOREVMRVlfQ0lUQVRJT05fZTQ2NTJlZjktMTA4Ny00OTExLWFhODktYWZlZjhlYjM4NmFh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LCJzdXBwcmVzcy1hdXRob3IiOmZhbHNlLCJjb21wb3NpdGUiOmZhbHNlLCJhdXRob3Itb25seSI6ZmFsc2V9XX0=&quot;},{&quot;citationID&quot;:&quot;MENDELEY_CITATION_85ae6448-6223-43fa-b72c-0e2e996f3339&quot;,&quot;properties&quot;:{&quot;noteIndex&quot;:0},&quot;isEdited&quot;:false,&quot;manualOverride&quot;:{&quot;isManuallyOverridden&quot;:false,&quot;citeprocText&quot;:&quot;[27]&quot;,&quot;manualOverrideText&quot;:&quot;&quot;},&quot;citationItems&quot;:[{&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suppress-author&quot;:false,&quot;composite&quot;:false,&quot;author-only&quot;:false}],&quot;citationTag&quot;:&quot;MENDELEY_CITATION_v3_eyJjaXRhdGlvbklEIjoiTUVOREVMRVlfQ0lUQVRJT05fODVhZTY0NDgtNjIyMy00M2ZhLWI3MmMtMGUyZTk5NmYzMzM5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LCJzdXBwcmVzcy1hdXRob3IiOmZhbHNlLCJjb21wb3NpdGUiOmZhbHNlLCJhdXRob3Itb25seSI6ZmFsc2V9XX0=&quot;},{&quot;citationID&quot;:&quot;MENDELEY_CITATION_ec9fc538-eaba-446d-9246-ef918a9f5d22&quot;,&quot;properties&quot;:{&quot;noteIndex&quot;:0},&quot;isEdited&quot;:false,&quot;manualOverride&quot;:{&quot;isManuallyOverridden&quot;:false,&quot;citeprocText&quot;:&quot;[28]&quot;,&quot;manualOverrideText&quot;:&quot;&quot;},&quot;citationItems&quot;:[{&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suppress-author&quot;:false,&quot;composite&quot;:false,&quot;author-only&quot;:false}],&quot;citationTag&quot;:&quot;MENDELEY_CITATION_v3_eyJjaXRhdGlvbklEIjoiTUVOREVMRVlfQ0lUQVRJT05fZWM5ZmM1MzgtZWFiYS00NDZkLTkyNDYtZWY5MThhOWY1ZDIy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quot;},{&quot;citationID&quot;:&quot;MENDELEY_CITATION_ae114d52-499e-48db-b579-7b4e58febb39&quot;,&quot;properties&quot;:{&quot;noteIndex&quot;:0},&quot;isEdited&quot;:false,&quot;manualOverride&quot;:{&quot;isManuallyOverridden&quot;:false,&quot;citeprocText&quot;:&quot;[28]&quot;,&quot;manualOverrideText&quot;:&quot;&quot;},&quot;citationItems&quot;:[{&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suppress-author&quot;:false,&quot;composite&quot;:false,&quot;author-only&quot;:false}],&quot;citationTag&quot;:&quot;MENDELEY_CITATION_v3_eyJjaXRhdGlvbklEIjoiTUVOREVMRVlfQ0lUQVRJT05fYWUxMTRkNTItNDk5ZS00OGRiLWI1NzktN2I0ZTU4ZmViYjM5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quot;},{&quot;citationID&quot;:&quot;MENDELEY_CITATION_b2e46758-53c9-43af-8b50-30c29e229528&quot;,&quot;properties&quot;:{&quot;noteIndex&quot;:0},&quot;isEdited&quot;:false,&quot;manualOverride&quot;:{&quot;isManuallyOverridden&quot;:false,&quot;citeprocText&quot;:&quot;[30]&quot;,&quot;manualOverrideText&quot;:&quot;&quot;},&quot;citationItems&quot;:[{&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citationTag&quot;:&quot;MENDELEY_CITATION_v3_eyJjaXRhdGlvbklEIjoiTUVOREVMRVlfQ0lUQVRJT05fYjJlNDY3NTgtNTNjOS00M2FmLThiNTAtMzBjMjllMjI5NTI4IiwicHJvcGVydGllcyI6eyJub3RlSW5kZXgiOjB9LCJpc0VkaXRlZCI6ZmFsc2UsIm1hbnVhbE92ZXJyaWRlIjp7ImlzTWFudWFsbHlPdmVycmlkZGVuIjpmYWxzZSwiY2l0ZXByb2NUZXh0IjoiWzMwXSIsIm1hbnVhbE92ZXJyaWRlVGV4dCI6IiJ9LCJjaXRhdGlvbkl0ZW1zIjpb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fV19&quot;},{&quot;citationID&quot;:&quot;MENDELEY_CITATION_a32b4278-e995-425c-b351-6cd0f6b1b73a&quot;,&quot;properties&quot;:{&quot;noteIndex&quot;:0},&quot;isEdited&quot;:false,&quot;manualOverride&quot;:{&quot;isManuallyOverridden&quot;:false,&quot;citeprocText&quot;:&quot;[14]&quot;,&quot;manualOverrideText&quot;:&quot;&quot;},&quot;citationItems&quot;:[{&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suppress-author&quot;:false,&quot;composite&quot;:false,&quot;author-only&quot;:false}],&quot;citationTag&quot;:&quot;MENDELEY_CITATION_v3_eyJjaXRhdGlvbklEIjoiTUVOREVMRVlfQ0lUQVRJT05fYTMyYjQyNzgtZTk5NS00MjVjLWIzNTEtNmNkMGY2YjFiNzNh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LCJzdXBwcmVzcy1hdXRob3IiOmZhbHNlLCJjb21wb3NpdGUiOmZhbHNlLCJhdXRob3Itb25seSI6ZmFsc2V9XX0=&quot;},{&quot;citationID&quot;:&quot;MENDELEY_CITATION_4db9c05f-9bc5-4485-960f-72f2beea25e4&quot;,&quot;properties&quot;:{&quot;noteIndex&quot;:0},&quot;isEdited&quot;:false,&quot;manualOverride&quot;:{&quot;isManuallyOverridden&quot;:false,&quot;citeprocText&quot;:&quot;[31]&quot;,&quot;manualOverrideText&quot;:&quot;&quot;},&quot;citationItems&quot;:[{&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suppress-author&quot;:false,&quot;composite&quot;:false,&quot;author-only&quot;:false}],&quot;citationTag&quot;:&quot;MENDELEY_CITATION_v3_eyJjaXRhdGlvbklEIjoiTUVOREVMRVlfQ0lUQVRJT05fNGRiOWMwNWYtOWJjNS00NDg1LTk2MGYtNzJmMmJlZWEyNWU0IiwicHJvcGVydGllcyI6eyJub3RlSW5kZXgiOjB9LCJpc0VkaXRlZCI6ZmFsc2UsIm1hbnVhbE92ZXJyaWRlIjp7ImlzTWFudWFsbHlPdmVycmlkZGVuIjpmYWxzZSwiY2l0ZXByb2NUZXh0IjoiWzMxXSIsIm1hbnVhbE92ZXJyaWRlVGV4dCI6IiJ9LCJjaXRhdGlvbkl0ZW1zIjpb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Swic3VwcHJlc3MtYXV0aG9yIjpmYWxzZSwiY29tcG9zaXRlIjpmYWxzZSwiYXV0aG9yLW9ubHkiOmZhbHNlfV19&quot;},{&quot;citationID&quot;:&quot;MENDELEY_CITATION_7d14a80b-b14f-4147-bffe-51f07bf1e30d&quot;,&quot;properties&quot;:{&quot;noteIndex&quot;:0},&quot;isEdited&quot;:false,&quot;manualOverride&quot;:{&quot;isManuallyOverridden&quot;:false,&quot;citeprocText&quot;:&quot;[16]&quot;,&quot;manualOverrideText&quot;:&quot;&quot;},&quot;citationTag&quot;:&quot;MENDELEY_CITATION_v3_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&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citationID&quot;:&quot;MENDELEY_CITATION_99182251-1100-481a-90d3-772acb39f884&quot;,&quot;properties&quot;:{&quot;noteIndex&quot;:0},&quot;isEdited&quot;:false,&quot;manualOverride&quot;:{&quot;isManuallyOverridden&quot;:false,&quot;citeprocText&quot;:&quot;[17]&quot;,&quot;manualOverrideText&quot;:&quot;&quot;},&quot;citationTag&quot;:&quot;MENDELEY_CITATION_v3_eyJjaXRhdGlvbklEIjoiTUVOREVMRVlfQ0lUQVRJT05fOTkxODIyNTEtMTEwMC00ODFhLTkwZDMtNzcyYWNiMzlmODg0IiwicHJvcGVydGllcyI6eyJub3RlSW5kZXgiOjB9LCJpc0VkaXRlZCI6ZmFsc2UsIm1hbnVhbE92ZXJyaWRlIjp7ImlzTWFudWFsbHlPdmVycmlkZGVuIjpmYWxzZSwiY2l0ZXByb2NUZXh0IjoiWzE3XSIsIm1hbnVhbE92ZXJyaWRlVGV4dCI6IiJ9LCJjaXRhdGlvbkl0ZW1zIjpb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V19&quot;,&quot;citationItems&quot;:[{&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citationID&quot;:&quot;MENDELEY_CITATION_e1fc1fab-dd7b-4a25-b1a9-97ec564a6023&quot;,&quot;properties&quot;:{&quot;noteIndex&quot;:0},&quot;isEdited&quot;:false,&quot;manualOverride&quot;:{&quot;isManuallyOverridden&quot;:false,&quot;citeprocText&quot;:&quot;[18]&quot;,&quot;manualOverrideText&quot;:&quot;&quot;},&quot;citationTag&quot;:&quot;MENDELEY_CITATION_v3_eyJjaXRhdGlvbklEIjoiTUVOREVMRVlfQ0lUQVRJT05fZTFmYzFmYWItZGQ3Yi00YTI1LWIxYTktOTdlYzU2NGE2MDIzIiwicHJvcGVydGllcyI6eyJub3RlSW5kZXgiOjB9LCJpc0VkaXRlZCI6ZmFsc2UsIm1hbnVhbE92ZXJyaWRlIjp7ImlzTWFudWFsbHlPdmVycmlkZGVuIjpmYWxzZSwiY2l0ZXByb2NUZXh0IjoiWzE4XSIsIm1hbnVhbE92ZXJyaWRlVGV4dCI6IiJ9LCJjaXRhdGlvbkl0ZW1zIjpb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fV19&quot;,&quot;citationItems&quot;:[{&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citationID&quot;:&quot;MENDELEY_CITATION_ce09894b-a117-4898-897a-1d8cf620105b&quot;,&quot;properties&quot;:{&quot;noteIndex&quot;:0},&quot;isEdited&quot;:false,&quot;manualOverride&quot;:{&quot;isManuallyOverridden&quot;:false,&quot;citeprocText&quot;:&quot;[24]&quot;,&quot;manualOverrideText&quot;:&quot;&quot;},&quot;citationTag&quot;:&quot;MENDELEY_CITATION_v3_eyJjaXRhdGlvbklEIjoiTUVOREVMRVlfQ0lUQVRJT05fY2UwOTg5NGItYTExNy00ODk4LTg5N2EtMWQ4Y2Y2MjAxMDViIiwicHJvcGVydGllcyI6eyJub3RlSW5kZXgiOjB9LCJpc0VkaXRlZCI6ZmFsc2UsIm1hbnVhbE92ZXJyaWRlIjp7ImlzTWFudWFsbHlPdmVycmlkZGVuIjpmYWxzZSwiY2l0ZXByb2NUZXh0IjoiWzI0XSIsIm1hbnVhbE92ZXJyaWRlVGV4dCI6IiJ9LCJjaXRhdGlvbkl0ZW1zIjpb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fV19&quot;,&quot;citationItems&quot;:[{&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citationID&quot;:&quot;MENDELEY_CITATION_3d1fd1bd-85df-4c33-956c-6de3c8dd1f77&quot;,&quot;properties&quot;:{&quot;noteIndex&quot;:0},&quot;isEdited&quot;:false,&quot;manualOverride&quot;:{&quot;isManuallyOverridden&quot;:false,&quot;citeprocText&quot;:&quot;[26]&quot;,&quot;manualOverrideText&quot;:&quot;&quot;},&quot;citationTag&quot;:&quot;MENDELEY_CITATION_v3_eyJjaXRhdGlvbklEIjoiTUVOREVMRVlfQ0lUQVRJT05fM2QxZmQxYmQtODVkZi00YzMzLTk1NmMtNmRlM2M4ZGQxZjc3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fV19&quot;,&quot;citationItems&quot;:[{&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citationID&quot;:&quot;MENDELEY_CITATION_641bddd6-ba62-4ab6-96c9-5433a681d628&quot;,&quot;properties&quot;:{&quot;noteIndex&quot;:0},&quot;isEdited&quot;:false,&quot;manualOverride&quot;:{&quot;isManuallyOverridden&quot;:false,&quot;citeprocText&quot;:&quot;[27]&quot;,&quot;manualOverrideText&quot;:&quot;&quot;},&quot;citationTag&quot;:&quot;MENDELEY_CITATION_v3_eyJjaXRhdGlvbklEIjoiTUVOREVMRVlfQ0lUQVRJT05fNjQxYmRkZDYtYmE2Mi00YWI2LTk2YzktNTQzM2E2ODFkNjI4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LCJzdXBwcmVzcy1hdXRob3IiOmZhbHNlLCJjb21wb3NpdGUiOmZhbHNlLCJhdXRob3Itb25seSI6ZmFsc2V9XX0=&quot;,&quot;citationItems&quot;:[{&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suppress-author&quot;:false,&quot;composite&quot;:false,&quot;author-only&quot;:false}]},{&quot;citationID&quot;:&quot;MENDELEY_CITATION_395978aa-207e-4a6e-ac45-6e6d45ef7d57&quot;,&quot;properties&quot;:{&quot;noteIndex&quot;:0},&quot;isEdited&quot;:false,&quot;manualOverride&quot;:{&quot;isManuallyOverridden&quot;:false,&quot;citeprocText&quot;:&quot;[16–18,20,24]&quot;,&quot;manualOverrideText&quot;:&quot;&quot;},&quot;citationTag&quot;:&quot;MENDELEY_CITATION_v3_eyJjaXRhdGlvbklEIjoiTUVOREVMRVlfQ0lUQVRJT05fMzk1OTc4YWEtMjA3ZS00YTZlLWFjNDUtNmU2ZDQ1ZWY3ZDU3IiwicHJvcGVydGllcyI6eyJub3RlSW5kZXgiOjB9LCJpc0VkaXRlZCI6ZmFsc2UsIm1hbnVhbE92ZXJyaWRlIjp7ImlzTWFudWFsbHlPdmVycmlkZGVuIjpmYWxzZSwiY2l0ZXByb2NUZXh0IjoiWzE24oCTMTgsMjAsMjR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&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citationID&quot;:&quot;MENDELEY_CITATION_ccc35325-8496-44ce-9140-b0ade338ae79&quot;,&quot;properties&quot;:{&quot;noteIndex&quot;:0},&quot;isEdited&quot;:false,&quot;manualOverride&quot;:{&quot;isManuallyOverridden&quot;:false,&quot;citeprocText&quot;:&quot;[32]&quot;,&quot;manualOverrideText&quot;:&quot;&quot;},&quot;citationTag&quot;:&quot;MENDELEY_CITATION_v3_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&quot;,&quot;citationItems&quot;:[{&quot;id&quot;:&quot;e90c6b62-b83c-3deb-9d2d-1b7a12f38226&quot;,&quot;itemData&quot;:{&quot;type&quot;:&quot;article-journal&quot;,&quot;id&quot;:&quot;e90c6b62-b83c-3deb-9d2d-1b7a12f38226&quot;,&quot;title&quot;:&quot;Circulating miRNA fingerprint and endothelial function in myocardial infarction: comparison at acute event and one-year follow-up&quot;,&quot;author&quot;:[{&quot;family&quot;:&quot;Mompeon&quot;,&quot;given&quot;:&quot;A&quot;,&quot;parse-names&quot;:false,&quot;dropping-particle&quot;:&quot;&quot;,&quot;non-dropping-particle&quot;:&quot;&quot;},{&quot;family&quot;:&quot;Perez-Cremades&quot;,&quot;given&quot;:&quot;D&quot;,&quot;parse-names&quot;:false,&quot;dropping-particle&quot;:&quot;&quot;,&quot;non-dropping-particle&quot;:&quot;&quot;},{&quot;family&quot;:&quot;Paes&quot;,&quot;given&quot;:&quot;A B&quot;,&quot;parse-names&quot;:false,&quot;dropping-particle&quot;:&quot;&quot;,&quot;non-dropping-particle&quot;:&quot;&quot;},{&quot;family&quot;:&quot;Vicente&quot;,&quot;given&quot;:&quot;C P&quot;,&quot;parse-names&quot;:false,&quot;dropping-particle&quot;:&quot;&quot;,&quot;non-dropping-particle&quot;:&quot;&quot;},{&quot;family&quot;:&quot;Vidal-Gomez&quot;,&quot;given&quot;:&quot;X&quot;,&quot;parse-names&quot;:false,&quot;dropping-particle&quot;:&quot;&quot;,&quot;non-dropping-particle&quot;:&quot;&quot;},{&quot;family&quot;:&quot;Novella&quot;,&quot;given&quot;:&quot;S&quot;,&quot;parse-names&quot;:false,&quot;dropping-particle&quot;:&quot;&quot;,&quot;non-dropping-particle&quot;:&quot;&quot;}],&quot;container-title&quot;:&quot;Cells&quot;,&quot;container-title-short&quot;:&quot;Cells&quot;,&quot;DOI&quot;:&quot;10.3390/cells11111823&quot;,&quot;URL&quot;:&quot;https://doi.org/10.3390/cells11111823&quot;,&quot;issued&quot;:{&quot;date-parts&quot;:[[2022]]},&quot;page&quot;:&quot;1823&quot;,&quot;issue&quot;:&quot;11&quot;,&quot;volume&quot;:&quot;11&quot;},&quot;isTemporary&quot;:false}]},{&quot;citationID&quot;:&quot;MENDELEY_CITATION_9cc2e454-7c6d-436d-82af-f0fad6cc01d8&quot;,&quot;properties&quot;:{&quot;noteIndex&quot;:0},&quot;isEdited&quot;:false,&quot;manualOverride&quot;:{&quot;isManuallyOverridden&quot;:false,&quot;citeprocText&quot;:&quot;[33]&quot;,&quot;manualOverrideText&quot;:&quot;&quot;},&quot;citationTag&quot;:&quot;MENDELEY_CITATION_v3_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&quot;,&quot;citationItems&quot;:[{&quot;id&quot;:&quot;6f036f07-a039-34ff-b682-bc73fc69603c&quot;,&quot;itemData&quot;:{&quot;type&quot;:&quot;article-journal&quot;,&quot;id&quot;:&quot;6f036f07-a039-34ff-b682-bc73fc69603c&quot;,&quot;title&quot;:&quot;Copeptin, miRNA-208, and miRNA-499 as new biomarkers for early detection of acute coronary syndrome&quot;,&quot;author&quot;:[{&quot;family&quot;:&quot;Gaber&quot;,&quot;given&quot;:&quot;M A&quot;,&quot;parse-names&quot;:false,&quot;dropping-particle&quot;:&quot;&quot;,&quot;non-dropping-particle&quot;:&quot;&quot;},{&quot;family&quot;:&quot;Omar&quot;,&quot;given&quot;:&quot;O H M&quot;,&quot;parse-names&quot;:false,&quot;dropping-particle&quot;:&quot;&quot;,&quot;non-dropping-particle&quot;:&quot;&quot;},{&quot;family&quot;:&quot;El-Deek&quot;,&quot;given&quot;:&quot;S E M&quot;,&quot;parse-names&quot;:false,&quot;dropping-particle&quot;:&quot;&quot;,&quot;non-dropping-particle&quot;:&quot;&quot;},{&quot;family&quot;:&quot;Hassan&quot;,&quot;given&quot;:&quot;A K M&quot;,&quot;parse-names&quot;:false,&quot;dropping-particle&quot;:&quot;&quot;,&quot;non-dropping-particle&quot;:&quot;&quot;},{&quot;family&quot;:&quot;Mahmoud&quot;,&quot;given&quot;:&quot;M S&quot;,&quot;parse-names&quot;:false,&quot;dropping-particle&quot;:&quot;&quot;,&quot;non-dropping-particle&quot;:&quot;&quot;},{&quot;family&quot;:&quot;Meki&quot;,&quot;given&quot;:&quot;A M A&quot;,&quot;parse-names&quot;:false,&quot;dropping-particle&quot;:&quot;&quot;,&quot;non-dropping-particle&quot;:&quot;&quot;}],&quot;container-title&quot;:&quot;Applied Biochemistry and Biotechnology&quot;,&quot;container-title-short&quot;:&quot;Appl. Biochem. Biotechnol.&quot;,&quot;DOI&quot;:&quot;10.1007/s12010-021-03695-6&quot;,&quot;URL&quot;:&quot;https://doi.org/10.1007/s12010-021-03695-6&quot;,&quot;issued&quot;:{&quot;date-parts&quot;:[[2022]]},&quot;page&quot;:&quot;1193-1205&quot;,&quot;issue&quot;:&quot;3&quot;,&quot;volume&quot;:&quot;194&quot;},&quot;isTemporary&quot;:false}]},{&quot;citationID&quot;:&quot;MENDELEY_CITATION_55005251-7e54-4e74-9dee-21f31fd51460&quot;,&quot;properties&quot;:{&quot;noteIndex&quot;:0},&quot;isEdited&quot;:false,&quot;manualOverride&quot;:{&quot;isManuallyOverridden&quot;:false,&quot;citeprocText&quot;:&quot;[34]&quot;,&quot;manualOverrideText&quot;:&quot;&quot;},&quot;citationTag&quot;:&quot;MENDELEY_CITATION_v3_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&quot;,&quot;citationItems&quot;:[{&quot;id&quot;:&quot;a8276281-4917-3554-8a2f-3fc55e22074c&quot;,&quot;itemData&quot;:{&quot;type&quot;:&quot;article-journal&quot;,&quot;id&quot;:&quot;a8276281-4917-3554-8a2f-3fc55e22074c&quot;,&quot;title&quot;:&quot;Associations of circulating microRNA-221 and 222 with the severity of coronary artery lesions in acute coronary syndrome patients&quot;,&quot;author&quot;:[{&quot;family&quot;:&quot;Yu&quot;,&quot;given&quot;:&quot;X&quot;,&quot;parse-names&quot;:false,&quot;dropping-particle&quot;:&quot;&quot;,&quot;non-dropping-particle&quot;:&quot;&quot;},{&quot;family&quot;:&quot;Xu&quot;,&quot;given&quot;:&quot;J F&quot;,&quot;parse-names&quot;:false,&quot;dropping-particle&quot;:&quot;&quot;,&quot;non-dropping-particle&quot;:&quot;&quot;},{&quot;family&quot;:&quot;Song&quot;,&quot;given&quot;:&quot;M&quot;,&quot;parse-names&quot;:false,&quot;dropping-particle&quot;:&quot;&quot;,&quot;non-dropping-particle&quot;:&quot;&quot;},{&quot;family&quot;:&quot;Zhang&quot;,&quot;given&quot;:&quot;L&quot;,&quot;parse-names&quot;:false,&quot;dropping-particle&quot;:&quot;&quot;,&quot;non-dropping-particle&quot;:&quot;&quot;},{&quot;family&quot;:&quot;Li&quot;,&quot;given&quot;:&quot;Y H&quot;,&quot;parse-names&quot;:false,&quot;dropping-particle&quot;:&quot;&quot;,&quot;non-dropping-particle&quot;:&quot;&quot;},{&quot;family&quot;:&quot;Han&quot;,&quot;given&quot;:&quot;L&quot;,&quot;parse-names&quot;:false,&quot;dropping-particle&quot;:&quot;&quot;,&quot;non-dropping-particle&quot;:&quot;&quot;}],&quot;container-title&quot;:&quot;Angiology&quot;,&quot;container-title-short&quot;:&quot;Angiology&quot;,&quot;DOI&quot;:&quot;10.1177/00033197211034286&quot;,&quot;URL&quot;:&quot;https://doi.org/10.1177/00033197211034286&quot;,&quot;issued&quot;:{&quot;date-parts&quot;:[[2022]]},&quot;page&quot;:&quot;545-552&quot;,&quot;issue&quot;:&quot;6&quot;,&quot;volume&quot;:&quot;73&quot;},&quot;isTemporary&quot;:false}]},{&quot;citationID&quot;:&quot;MENDELEY_CITATION_9925ab08-5e5e-4b8b-8014-32f281d8dec7&quot;,&quot;properties&quot;:{&quot;noteIndex&quot;:0},&quot;isEdited&quot;:false,&quot;manualOverride&quot;:{&quot;isManuallyOverridden&quot;:false,&quot;citeprocText&quot;:&quot;[35]&quot;,&quot;manualOverrideText&quot;:&quot;&quot;},&quot;citationTag&quot;:&quot;MENDELEY_CITATION_v3_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&quot;,&quot;citationItems&quot;:[{&quot;id&quot;:&quot;df8fd5bf-0f7b-316a-b7ba-44876e445c44&quot;,&quot;itemData&quot;:{&quot;type&quot;:&quot;article-journal&quot;,&quot;id&quot;:&quot;df8fd5bf-0f7b-316a-b7ba-44876e445c44&quot;,&quot;title&quot;:&quot;Circulating miR-143 and miR-145 as promising biomarkers for evaluating severity of coronary artery stenosis in patients with acute coronary syndrome&quot;,&quot;author&quot;:[{&quot;family&quot;:&quot;Meng&quot;,&quot;given&quot;:&quot;L&quot;,&quot;parse-names&quot;:false,&quot;dropping-particle&quot;:&quot;&quot;,&quot;non-dropping-particle&quot;:&quot;&quot;},{&quot;family&quot;:&quot;Yu&quot;,&quot;given&quot;:&quot;X&quot;,&quot;parse-names&quot;:false,&quot;dropping-particle&quot;:&quot;&quot;,&quot;non-dropping-particle&quot;:&quot;&quot;},{&quot;family&quot;:&quot;Han&quot;,&quot;given&quot;:&quot;H&quot;,&quot;parse-names&quot;:false,&quot;dropping-particle&quot;:&quot;&quot;,&quot;non-dropping-particle&quot;:&quot;&quot;},{&quot;family&quot;:&quot;Zhu&quot;,&quot;given&quot;:&quot;H&quot;,&quot;parse-names&quot;:false,&quot;dropping-particle&quot;:&quot;&quot;,&quot;non-dropping-particle&quot;:&quot;&quot;},{&quot;family&quot;:&quot;Yu&quot;,&quot;given&quot;:&quot;M&quot;,&quot;parse-names&quot;:false,&quot;dropping-particle&quot;:&quot;&quot;,&quot;non-dropping-particle&quot;:&quot;&quot;},{&quot;family&quot;:&quot;Gao&quot;,&quot;given&quot;:&quot;L&quot;,&quot;parse-names&quot;:false,&quot;dropping-particle&quot;:&quot;&quot;,&quot;non-dropping-particle&quot;:&quot;&quot;}],&quot;container-title&quot;:&quot;Clinical Biochemistry&quot;,&quot;container-title-short&quot;:&quot;Clin. Biochem.&quot;,&quot;DOI&quot;:&quot;10.1016/j.clinbiochem.2022.10.004&quot;,&quot;URL&quot;:&quot;https://doi.org/10.1016/j.clinbiochem.2022.10.004&quot;,&quot;issued&quot;:{&quot;date-parts&quot;:[[2023]]},&quot;page&quot;:&quot;32-40&quot;,&quot;volume&quot;:&quot;111&quot;},&quot;isTemporary&quot;:false,&quot;suppress-author&quot;:false,&quot;composite&quot;:false,&quot;author-only&quot;:false}]},{&quot;citationID&quot;:&quot;MENDELEY_CITATION_b613b9d8-f25b-42f6-9f20-3ddb2e48dd43&quot;,&quot;properties&quot;:{&quot;noteIndex&quot;:0},&quot;isEdited&quot;:false,&quot;manualOverride&quot;:{&quot;isManuallyOverridden&quot;:false,&quot;citeprocText&quot;:&quot;[36]&quot;,&quot;manualOverrideText&quot;:&quot;&quot;},&quot;citationTag&quot;:&quot;MENDELEY_CITATION_v3_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&quot;,&quot;citationItems&quot;:[{&quot;id&quot;:&quot;72e24244-0402-3b2c-9e0a-464b5ae9b1bc&quot;,&quot;itemData&quot;:{&quot;type&quot;:&quot;article-journal&quot;,&quot;id&quot;:&quot;72e24244-0402-3b2c-9e0a-464b5ae9b1bc&quot;,&quot;title&quot;:&quot;Exosomal microRNA-4516, microRNA-203 and SFRP1 are potential biomarkers of acute myocardial infarction&quot;,&quot;author&quot;:[{&quot;family&quot;:&quot;Liu&quot;,&quot;given&quot;:&quot;P&quot;,&quot;parse-names&quot;:false,&quot;dropping-particle&quot;:&quot;&quot;,&quot;non-dropping-particle&quot;:&quot;&quot;},{&quot;family&quot;:&quot;Wang&quot;,&quot;given&quot;:&quot;S&quot;,&quot;parse-names&quot;:false,&quot;dropping-particle&quot;:&quot;&quot;,&quot;non-dropping-particle&quot;:&quot;&quot;},{&quot;family&quot;:&quot;Li&quot;,&quot;given&quot;:&quot;K&quot;,&quot;parse-names&quot;:false,&quot;dropping-particle&quot;:&quot;&quot;,&quot;non-dropping-particle&quot;:&quot;&quot;},{&quot;family&quot;:&quot;Yang&quot;,&quot;given&quot;:&quot;Y&quot;,&quot;parse-names&quot;:false,&quot;dropping-particle&quot;:&quot;&quot;,&quot;non-dropping-particle&quot;:&quot;&quot;},{&quot;family&quot;:&quot;Man&quot;,&quot;given&quot;:&quot;Y&quot;,&quot;parse-names&quot;:false,&quot;dropping-particle&quot;:&quot;&quot;,&quot;non-dropping-particle&quot;:&quot;&quot;},{&quot;family&quot;:&quot;Du&quot;,&quot;given&quot;:&quot;F&quot;,&quot;parse-names&quot;:false,&quot;dropping-particle&quot;:&quot;&quot;,&quot;non-dropping-particle&quot;:&quot;&quot;}],&quot;container-title&quot;:&quot;Molecular Medicine Reports&quot;,&quot;container-title-short&quot;:&quot;Mol. Med. Rep.&quot;,&quot;DOI&quot;:&quot;10.3892/mmr.2023.13010&quot;,&quot;URL&quot;:&quot;https://doi.org/10.3892/mmr.2023.13010&quot;,&quot;issued&quot;:{&quot;date-parts&quot;:[[2023]]},&quot;page&quot;:&quot;124&quot;,&quot;issue&quot;:&quot;6&quot;,&quot;volume&quot;:&quot;27&quot;},&quot;isTemporary&quot;:false,&quot;suppress-author&quot;:false,&quot;composite&quot;:false,&quot;author-only&quot;:false}]},{&quot;citationID&quot;:&quot;MENDELEY_CITATION_1eed872d-8643-45cd-944e-9c67d5a782c2&quot;,&quot;properties&quot;:{&quot;noteIndex&quot;:0},&quot;isEdited&quot;:false,&quot;manualOverride&quot;:{&quot;isManuallyOverridden&quot;:false,&quot;citeprocText&quot;:&quot;[37]&quot;,&quot;manualOverrideText&quot;:&quot;&quot;},&quot;citationTag&quot;:&quot;MENDELEY_CITATION_v3_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&quot;,&quot;citationItems&quot;:[{&quot;id&quot;:&quot;5e603bbb-1e76-3e95-816f-ff4d35c548d7&quot;,&quot;itemData&quot;:{&quot;type&quot;:&quot;article-journal&quot;,&quot;id&quot;:&quot;5e603bbb-1e76-3e95-816f-ff4d35c548d7&quot;,&quot;title&quot;:&quot;Exosomal miRNAs differentiate chronic total occlusion from acute myocardial infarction&quot;,&quot;author&quot;:[{&quot;family&quot;:&quot;Son&quot;,&quot;given&quot;:&quot;J H&quot;,&quot;parse-names&quot;:false,&quot;dropping-particle&quot;:&quot;&quot;,&quot;non-dropping-particle&quot;:&quot;&quot;},{&quot;family&quot;:&quot;Park&quot;,&quot;given&quot;:&quot;J K&quot;,&quot;parse-names&quot;:false,&quot;dropping-particle&quot;:&quot;&quot;,&quot;non-dropping-particle&quot;:&quot;&quot;},{&quot;family&quot;:&quot;Bang&quot;,&quot;given&quot;:&quot;J H&quot;,&quot;parse-names&quot;:false,&quot;dropping-particle&quot;:&quot;&quot;,&quot;non-dropping-particle&quot;:&quot;&quot;},{&quot;family&quot;:&quot;Kim&quot;,&quot;given&quot;:&quot;D&quot;,&quot;parse-names&quot;:false,&quot;dropping-particle&quot;:&quot;&quot;,&quot;non-dropping-particle&quot;:&quot;&quot;},{&quot;family&quot;:&quot;Moon&quot;,&quot;given&quot;:&quot;I&quot;,&quot;parse-names&quot;:false,&quot;dropping-particle&quot;:&quot;&quot;,&quot;non-dropping-particle&quot;:&quot;&quot;},{&quot;family&quot;:&quot;Kong&quot;,&quot;given&quot;:&quot;M G&quot;,&quot;parse-names&quot;:false,&quot;dropping-particle&quot;:&quot;&quot;,&quot;non-dropping-particle&quot;:&quot;&quot;}],&quot;container-title&quot;:&quot;International Journal of Molecular Sciences&quot;,&quot;container-title-short&quot;:&quot;Int. J. Mol. Sci.&quot;,&quot;DOI&quot;:&quot;10.3390/ijms251810223&quot;,&quot;URL&quot;:&quot;https://doi.org/10.3390/ijms251810223&quot;,&quot;issued&quot;:{&quot;date-parts&quot;:[[2024]]},&quot;page&quot;:&quot;10223&quot;,&quot;issue&quot;:&quot;18&quot;,&quot;volume&quot;:&quot;25&quot;},&quot;isTemporary&quot;:false}]},{&quot;citationID&quot;:&quot;MENDELEY_CITATION_6bb74450-3f0b-44b9-a0c5-4616547719a3&quot;,&quot;properties&quot;:{&quot;noteIndex&quot;:0},&quot;isEdited&quot;:false,&quot;manualOverride&quot;:{&quot;isManuallyOverridden&quot;:false,&quot;citeprocText&quot;:&quot;[16]&quot;,&quot;manualOverrideText&quot;:&quot;&quot;},&quot;citationTag&quot;:&quot;MENDELEY_CITATION_v3_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&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suppress-author&quot;:false,&quot;composite&quot;:false,&quot;author-only&quot;:false}]},{&quot;citationID&quot;:&quot;MENDELEY_CITATION_4c475ab9-7420-4a60-817d-d58fa157eb63&quot;,&quot;properties&quot;:{&quot;noteIndex&quot;:0},&quot;isEdited&quot;:false,&quot;manualOverride&quot;:{&quot;isManuallyOverridden&quot;:false,&quot;citeprocText&quot;:&quot;[18]&quot;,&quot;manualOverrideText&quot;:&quot;&quot;},&quot;citationTag&quot;:&quot;MENDELEY_CITATION_v3_eyJjaXRhdGlvbklEIjoiTUVOREVMRVlfQ0lUQVRJT05fNGM0NzVhYjktNzQyMC00YTYwLTgxN2QtZDU4ZmExNTdlYjYzIiwicHJvcGVydGllcyI6eyJub3RlSW5kZXgiOjB9LCJpc0VkaXRlZCI6ZmFsc2UsIm1hbnVhbE92ZXJyaWRlIjp7ImlzTWFudWFsbHlPdmVycmlkZGVuIjpmYWxzZSwiY2l0ZXByb2NUZXh0IjoiWzE4XSIsIm1hbnVhbE92ZXJyaWRlVGV4dCI6IiJ9LCJjaXRhdGlvbkl0ZW1zIjpb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LCJzdXBwcmVzcy1hdXRob3IiOmZhbHNlLCJjb21wb3NpdGUiOmZhbHNlLCJhdXRob3Itb25seSI6ZmFsc2V9XX0=&quot;,&quot;citationItems&quot;:[{&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suppress-author&quot;:false,&quot;composite&quot;:false,&quot;author-only&quot;:false}]},{&quot;citationID&quot;:&quot;MENDELEY_CITATION_e928f5cd-153d-4518-aa16-622a1eb708c9&quot;,&quot;properties&quot;:{&quot;noteIndex&quot;:0},&quot;isEdited&quot;:false,&quot;manualOverride&quot;:{&quot;isManuallyOverridden&quot;:false,&quot;citeprocText&quot;:&quot;[20]&quot;,&quot;manualOverrideText&quot;:&quot;&quot;},&quot;citationTag&quot;:&quot;MENDELEY_CITATION_v3_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&quot;,&quot;citationItems&quot;:[{&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suppress-author&quot;:false,&quot;composite&quot;:false,&quot;author-only&quot;:false}]},{&quot;citationID&quot;:&quot;MENDELEY_CITATION_5a7d398c-ffbe-4773-a79c-712b0620b5f3&quot;,&quot;properties&quot;:{&quot;noteIndex&quot;:0},&quot;isEdited&quot;:false,&quot;manualOverride&quot;:{&quot;isManuallyOverridden&quot;:false,&quot;citeprocText&quot;:&quot;[24]&quot;,&quot;manualOverrideText&quot;:&quot;&quot;},&quot;citationTag&quot;:&quot;MENDELEY_CITATION_v3_eyJjaXRhdGlvbklEIjoiTUVOREVMRVlfQ0lUQVRJT05fNWE3ZDM5OGMtZmZiZS00NzczLWE3OWMtNzEyYjA2MjBiNWYzIiwicHJvcGVydGllcyI6eyJub3RlSW5kZXgiOjB9LCJpc0VkaXRlZCI6ZmFsc2UsIm1hbnVhbE92ZXJyaWRlIjp7ImlzTWFudWFsbHlPdmVycmlkZGVuIjpmYWxzZSwiY2l0ZXByb2NUZXh0IjoiWzI0XSIsIm1hbnVhbE92ZXJyaWRlVGV4dCI6IiJ9LCJjaXRhdGlvbkl0ZW1zIjpb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fV19&quot;,&quot;citationItems&quot;:[{&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citationID&quot;:&quot;MENDELEY_CITATION_9cdba3fb-42c4-4d72-b577-45c34899d517&quot;,&quot;properties&quot;:{&quot;noteIndex&quot;:0},&quot;isEdited&quot;:false,&quot;manualOverride&quot;:{&quot;isManuallyOverridden&quot;:false,&quot;citeprocText&quot;:&quot;[26]&quot;,&quot;manualOverrideText&quot;:&quot;&quot;},&quot;citationTag&quot;:&quot;MENDELEY_CITATION_v3_eyJjaXRhdGlvbklEIjoiTUVOREVMRVlfQ0lUQVRJT05fOWNkYmEzZmItNDJjNC00ZDcyLWI1NzctNDVjMzQ4OTlkNTE3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LCJzdXBwcmVzcy1hdXRob3IiOmZhbHNlLCJjb21wb3NpdGUiOmZhbHNlLCJhdXRob3Itb25seSI6ZmFsc2V9XX0=&quot;,&quot;citationItems&quot;:[{&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suppress-author&quot;:false,&quot;composite&quot;:false,&quot;author-only&quot;:false}]},{&quot;citationID&quot;:&quot;MENDELEY_CITATION_93b87170-72d6-4a62-8f1a-7a702391763f&quot;,&quot;properties&quot;:{&quot;noteIndex&quot;:0},&quot;isEdited&quot;:false,&quot;manualOverride&quot;:{&quot;isManuallyOverridden&quot;:false,&quot;citeprocText&quot;:&quot;[27]&quot;,&quot;manualOverrideText&quot;:&quot;&quot;},&quot;citationTag&quot;:&quot;MENDELEY_CITATION_v3_eyJjaXRhdGlvbklEIjoiTUVOREVMRVlfQ0lUQVRJT05fOTNiODcxNzAtNzJkNi00YTYyLThmMWEtN2E3MDIzOTE3NjNm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LCJzdXBwcmVzcy1hdXRob3IiOmZhbHNlLCJjb21wb3NpdGUiOmZhbHNlLCJhdXRob3Itb25seSI6ZmFsc2V9XX0=&quot;,&quot;citationItems&quot;:[{&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suppress-author&quot;:false,&quot;composite&quot;:false,&quot;author-only&quot;:false}]},{&quot;citationID&quot;:&quot;MENDELEY_CITATION_b3b7bf72-565c-4725-b350-07bdf47ce48a&quot;,&quot;properties&quot;:{&quot;noteIndex&quot;:0},&quot;isEdited&quot;:false,&quot;manualOverride&quot;:{&quot;isManuallyOverridden&quot;:false,&quot;citeprocText&quot;:&quot;[38]&quot;,&quot;manualOverrideText&quot;:&quot;&quot;},&quot;citationTag&quot;:&quot;MENDELEY_CITATION_v3_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&quot;,&quot;citationItems&quot;:[{&quot;id&quot;:&quot;54280f17-d98a-3e46-89e5-2397584322bb&quot;,&quot;itemData&quot;:{&quot;type&quot;:&quot;article-journal&quot;,&quot;id&quot;:&quot;54280f17-d98a-3e46-89e5-2397584322bb&quot;,&quot;title&quot;:&quot;MiR-223 and MiR-186 are associated with long-term mortality after myocardial infarction&quot;,&quot;author&quot;:[{&quot;family&quot;:&quot;Elbaz&quot;,&quot;given&quot;:&quot;M&quot;,&quot;parse-names&quot;:false,&quot;dropping-particle&quot;:&quot;&quot;,&quot;non-dropping-particle&quot;:&quot;&quot;},{&quot;family&quot;:&quot;Faccini&quot;,&quot;given&quot;:&quot;J&quot;,&quot;parse-names&quot;:false,&quot;dropping-particle&quot;:&quot;&quot;,&quot;non-dropping-particle&quot;:&quot;&quot;},{&quot;family&quot;:&quot;Laperche&quot;,&quot;given&quot;:&quot;C&quot;,&quot;parse-names&quot;:false,&quot;dropping-particle&quot;:&quot;&quot;,&quot;non-dropping-particle&quot;:&quot;&quot;},{&quot;family&quot;:&quot;Grazide&quot;,&quot;given&quot;:&quot;M H&quot;,&quot;parse-names&quot;:false,&quot;dropping-particle&quot;:&quot;&quot;,&quot;non-dropping-particle&quot;:&quot;&quot;},{&quot;family&quot;:&quot;Ruidavets&quot;,&quot;given&quot;:&quot;J B&quot;,&quot;parse-names&quot;:false,&quot;dropping-particle&quot;:&quot;&quot;,&quot;non-dropping-particle&quot;:&quot;&quot;},{&quot;family&quot;:&quot;Vindis&quot;,&quot;given&quot;:&quot;C&quot;,&quot;parse-names&quot;:false,&quot;dropping-particle&quot;:&quot;&quot;,&quot;non-dropping-particle&quot;:&quot;&quot;}],&quot;container-title&quot;:&quot;Biomolecules&quot;,&quot;container-title-short&quot;:&quot;Biomolecules&quot;,&quot;DOI&quot;:&quot;10.3390/biom12091243&quot;,&quot;URL&quot;:&quot;https://doi.org/10.3390/biom12091243&quot;,&quot;issued&quot;:{&quot;date-parts&quot;:[[2022]]},&quot;page&quot;:&quot;1243&quot;,&quot;issue&quot;:&quot;9&quot;,&quot;volume&quot;:&quot;12&quot;},&quot;isTemporary&quot;:false,&quot;suppress-author&quot;:false,&quot;composite&quot;:false,&quot;author-only&quot;:false}]},{&quot;citationID&quot;:&quot;MENDELEY_CITATION_57a9a4b6-0945-4c90-b859-0107f545254e&quot;,&quot;properties&quot;:{&quot;noteIndex&quot;:0},&quot;isEdited&quot;:false,&quot;manualOverride&quot;:{&quot;isManuallyOverridden&quot;:false,&quot;citeprocText&quot;:&quot;[25]&quot;,&quot;manualOverrideText&quot;:&quot;&quot;},&quot;citationTag&quot;:&quot;MENDELEY_CITATION_v3_eyJjaXRhdGlvbklEIjoiTUVOREVMRVlfQ0lUQVRJT05fNTdhOWE0YjYtMDk0NS00YzkwLWI4NTktMDEwN2Y1NDUyNTRlIiwicHJvcGVydGllcyI6eyJub3RlSW5kZXgiOjB9LCJpc0VkaXRlZCI6ZmFsc2UsIm1hbnVhbE92ZXJyaWRlIjp7ImlzTWFudWFsbHlPdmVycmlkZGVuIjpmYWxzZSwiY2l0ZXByb2NUZXh0IjoiWzI1XSIsIm1hbnVhbE92ZXJyaWRlVGV4dCI6IiJ9LCJjaXRhdGlvbkl0ZW1zIjpb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LCJzdXBwcmVzcy1hdXRob3IiOmZhbHNlLCJjb21wb3NpdGUiOmZhbHNlLCJhdXRob3Itb25seSI6ZmFsc2V9XX0=&quot;,&quot;citationItems&quot;:[{&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suppress-author&quot;:false,&quot;composite&quot;:false,&quot;author-only&quot;:false}]},{&quot;citationID&quot;:&quot;MENDELEY_CITATION_e32e5cc7-6d14-4b54-8e0e-2b3be4b3faf4&quot;,&quot;properties&quot;:{&quot;noteIndex&quot;:0},&quot;isEdited&quot;:false,&quot;manualOverride&quot;:{&quot;isManuallyOverridden&quot;:false,&quot;citeprocText&quot;:&quot;[14]&quot;,&quot;manualOverrideText&quot;:&quot;&quot;},&quot;citationTag&quot;:&quot;MENDELEY_CITATION_v3_eyJjaXRhdGlvbklEIjoiTUVOREVMRVlfQ0lUQVRJT05fZTMyZTVjYzctNmQxNC00YjU0LThlMGUtMmIzYmU0YjNmYWY0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LCJzdXBwcmVzcy1hdXRob3IiOmZhbHNlLCJjb21wb3NpdGUiOmZhbHNlLCJhdXRob3Itb25seSI6ZmFsc2V9XX0=&quot;,&quot;citationItems&quot;:[{&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suppress-author&quot;:false,&quot;composite&quot;:false,&quot;author-only&quot;:false}]},{&quot;citationID&quot;:&quot;MENDELEY_CITATION_5c4586e1-51d9-4a99-b0d5-aa5b50c282ea&quot;,&quot;properties&quot;:{&quot;noteIndex&quot;:0},&quot;isEdited&quot;:false,&quot;manualOverride&quot;:{&quot;isManuallyOverridden&quot;:false,&quot;citeprocText&quot;:&quot;[39]&quot;,&quot;manualOverrideText&quot;:&quot;&quot;},&quot;citationTag&quot;:&quot;MENDELEY_CITATION_v3_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&quot;,&quot;citationItems&quot;:[{&quot;id&quot;:&quot;89435903-b865-3978-91e7-3ae9b9b7c7b1&quot;,&quot;itemData&quot;:{&quot;type&quot;:&quot;article-journal&quot;,&quot;id&quot;:&quot;89435903-b865-3978-91e7-3ae9b9b7c7b1&quot;,&quot;title&quot;:&quot;Circulating cell-free micro-RNA as biomarkers: from myocardial infarction to hypertension&quot;,&quot;author&quot;:[{&quot;family&quot;:&quot;Faulkner&quot;,&quot;given&quot;:&quot;J L&quot;,&quot;parse-names&quot;:false,&quot;dropping-particle&quot;:&quot;&quot;,&quot;non-dropping-particle&quot;:&quot;&quot;},{&quot;family&quot;:&quot;Sullivan&quot;,&quot;given&quot;:&quot;J C&quot;,&quot;parse-names&quot;:false,&quot;dropping-particle&quot;:&quot;&quot;,&quot;non-dropping-particle&quot;:&quot;&quot;}],&quot;container-title&quot;:&quot;Clinical Science&quot;,&quot;container-title-short&quot;:&quot;Clin. Sci.&quot;,&quot;DOI&quot;:&quot;10.1042/CS20220056&quot;,&quot;URL&quot;:&quot;https://doi.org/10.1042/CS20220056&quot;,&quot;issued&quot;:{&quot;date-parts&quot;:[[2022]]},&quot;page&quot;:&quot;1341-1346&quot;,&quot;issue&quot;:&quot;18&quot;,&quot;volume&quot;:&quot;136&quot;},&quot;isTemporary&quot;:false,&quot;suppress-author&quot;:false,&quot;composite&quot;:false,&quot;author-only&quot;:false}]},{&quot;citationID&quot;:&quot;MENDELEY_CITATION_06bc17f7-ac0c-4894-bb6c-45e56799b70b&quot;,&quot;properties&quot;:{&quot;noteIndex&quot;:0},&quot;isEdited&quot;:false,&quot;manualOverride&quot;:{&quot;isManuallyOverridden&quot;:false,&quot;citeprocText&quot;:&quot;[28]&quot;,&quot;manualOverrideText&quot;:&quot;&quot;},&quot;citationTag&quot;:&quot;MENDELEY_CITATION_v3_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&quot;,&quot;citationItems&quot;:[{&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suppress-author&quot;:false,&quot;composite&quot;:false,&quot;author-only&quot;:false}]},{&quot;citationID&quot;:&quot;MENDELEY_CITATION_99243ba8-cafc-42c9-8c9b-f4fdfd7927f5&quot;,&quot;properties&quot;:{&quot;noteIndex&quot;:0},&quot;isEdited&quot;:false,&quot;manualOverride&quot;:{&quot;isManuallyOverridden&quot;:false,&quot;citeprocText&quot;:&quot;[29]&quot;,&quot;manualOverrideText&quot;:&quot;&quot;},&quot;citationTag&quot;:&quot;MENDELEY_CITATION_v3_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&quot;,&quot;citationItems&quot;:[{&quot;id&quot;:&quot;38a0cc53-8cae-39c1-8c4d-ef80df23949f&quot;,&quot;itemData&quot;:{&quot;type&quot;:&quot;article-journal&quot;,&quot;id&quot;:&quot;38a0cc53-8cae-39c1-8c4d-ef80df23949f&quot;,&quot;title&quot;:&quot;Antiangiogenic effect of circulating extracellular vesicles in acute coronary syndrome: role of miR-199a-3p and miR-125a-5p&quot;,&quot;author&quot;:[{&quot;family&quot;:&quot;Bobi&quot;,&quot;given&quot;:&quot;J&quot;,&quot;parse-names&quot;:false,&quot;dropping-particle&quot;:&quot;&quot;,&quot;non-dropping-particle&quot;:&quot;&quot;},{&quot;family&quot;:&quot;Jimenez-Trinidad&quot;,&quot;given&quot;:&quot;F R&quot;,&quot;parse-names&quot;:false,&quot;dropping-particle&quot;:&quot;&quot;,&quot;non-dropping-particle&quot;:&quot;&quot;},{&quot;family&quot;:&quot;Ortega-Paz&quot;,&quot;given&quot;:&quot;L&quot;,&quot;parse-names&quot;:false,&quot;dropping-particle&quot;:&quot;&quot;,&quot;non-dropping-particle&quot;:&quot;&quot;},{&quot;family&quot;:&quot;Cortes-Serra&quot;,&quot;given&quot;:&quot;N&quot;,&quot;parse-names&quot;:false,&quot;dropping-particle&quot;:&quot;&quot;,&quot;non-dropping-particle&quot;:&quot;&quot;},{&quot;family&quot;:&quot;Lazaro&quot;,&quot;given&quot;:&quot;I&quot;,&quot;parse-names&quot;:false,&quot;dropping-particle&quot;:&quot;&quot;,&quot;non-dropping-particle&quot;:&quot;&quot;},{&quot;family&quot;:&quot;Rodriguez&quot;,&quot;given&quot;:&quot;J J&quot;,&quot;parse-names&quot;:false,&quot;dropping-particle&quot;:&quot;&quot;,&quot;non-dropping-particle&quot;:&quot;&quot;}],&quot;container-title&quot;:&quot;European Journal of Clinical Investigation&quot;,&quot;container-title-short&quot;:&quot;Eur. J. Clin. Invest.&quot;,&quot;issued&quot;:{&quot;date-parts&quot;:[[2025]]},&quot;page&quot;:&quot;e70022&quot;,&quot;issue&quot;:&quot;7&quot;,&quot;volume&quot;:&quot;55&quot;},&quot;isTemporary&quot;:false,&quot;suppress-author&quot;:false,&quot;composite&quot;:false,&quot;author-only&quot;:false}]},{&quot;citationID&quot;:&quot;MENDELEY_CITATION_8850aeaf-5306-4911-95d3-432d9ce0db44&quot;,&quot;properties&quot;:{&quot;noteIndex&quot;:0},&quot;isEdited&quot;:false,&quot;manualOverride&quot;:{&quot;isManuallyOverridden&quot;:false,&quot;citeprocText&quot;:&quot;[40]&quot;,&quot;manualOverrideText&quot;:&quot;&quot;},&quot;citationTag&quot;:&quot;MENDELEY_CITATION_v3_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&quot;,&quot;citationItems&quot;:[{&quot;id&quot;:&quot;eb85298e-15d3-3095-b0ae-2e5d41158895&quot;,&quot;itemData&quot;:{&quot;type&quot;:&quot;article-journal&quot;,&quot;id&quot;:&quot;eb85298e-15d3-3095-b0ae-2e5d41158895&quot;,&quot;title&quot;:&quot;Circulating extracellular vesicle-propagated microRNA signature as a vascular calcification factor in chronic kidney disease&quot;,&quot;author&quot;:[{&quot;family&quot;:&quot;Koide&quot;,&quot;given&quot;:&quot;T&quot;,&quot;parse-names&quot;:false,&quot;dropping-particle&quot;:&quot;&quot;,&quot;non-dropping-particle&quot;:&quot;&quot;},{&quot;family&quot;:&quot;Mandai&quot;,&quot;given&quot;:&quot;S&quot;,&quot;parse-names&quot;:false,&quot;dropping-particle&quot;:&quot;&quot;,&quot;non-dropping-particle&quot;:&quot;&quot;},{&quot;family&quot;:&quot;Kitaoka&quot;,&quot;given&quot;:&quot;R&quot;,&quot;parse-names&quot;:false,&quot;dropping-particle&quot;:&quot;&quot;,&quot;non-dropping-particle&quot;:&quot;&quot;},{&quot;family&quot;:&quot;Matsuki&quot;,&quot;given&quot;:&quot;H&quot;,&quot;parse-names&quot;:false,&quot;dropping-particle&quot;:&quot;&quot;,&quot;non-dropping-particle&quot;:&quot;&quot;},{&quot;family&quot;:&quot;Chiga&quot;,&quot;given&quot;:&quot;M&quot;,&quot;parse-names&quot;:false,&quot;dropping-particle&quot;:&quot;&quot;,&quot;non-dropping-particle&quot;:&quot;&quot;},{&quot;family&quot;:&quot;Yamamoto&quot;,&quot;given&quot;:&quot;K&quot;,&quot;parse-names&quot;:false,&quot;dropping-particle&quot;:&quot;&quot;,&quot;non-dropping-particle&quot;:&quot;&quot;}],&quot;container-title&quot;:&quot;Circulation Research&quot;,&quot;container-title-short&quot;:&quot;Circ. Res.&quot;,&quot;DOI&quot;:&quot;10.1161/CIRCRESAHA.122.321939&quot;,&quot;URL&quot;:&quot;https://doi.org/10.1161/CIRCRESAHA.122.321939&quot;,&quot;issued&quot;:{&quot;date-parts&quot;:[[2023]]},&quot;page&quot;:&quot;415-431&quot;,&quot;issue&quot;:&quot;4&quot;,&quot;volume&quot;:&quot;132&quot;},&quot;isTemporary&quot;:false,&quot;suppress-author&quot;:false,&quot;composite&quot;:false,&quot;author-only&quot;:false}]},{&quot;citationID&quot;:&quot;MENDELEY_CITATION_08949d26-a2aa-4b13-ba8d-85c8553d92da&quot;,&quot;properties&quot;:{&quot;noteIndex&quot;:0},&quot;isEdited&quot;:false,&quot;manualOverride&quot;:{&quot;isManuallyOverridden&quot;:false,&quot;citeprocText&quot;:&quot;[31]&quot;,&quot;manualOverrideText&quot;:&quot;&quot;},&quot;citationTag&quot;:&quot;MENDELEY_CITATION_v3_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&quot;,&quot;citationItems&quot;:[{&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suppress-author&quot;:false,&quot;composite&quot;:false,&quot;author-only&quot;:false}]},{&quot;citationID&quot;:&quot;MENDELEY_CITATION_5876ebb6-2c39-4be7-b8d9-cdc2625559ab&quot;,&quot;properties&quot;:{&quot;noteIndex&quot;:0},&quot;isEdited&quot;:false,&quot;manualOverride&quot;:{&quot;isManuallyOverridden&quot;:false,&quot;citeprocText&quot;:&quot;[14,19,21,22,30]&quot;,&quot;manualOverrideText&quot;:&quot;&quot;},&quot;citationTag&quot;:&quot;MENDELEY_CITATION_v3_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XX0=&quot;,&quot;citationItems&quot;:[{&quot;id&quot;:&quot;184e757e-ff44-3893-b5cd-7d7c093699e7&quot;,&quot;itemData&quot;:{&quot;type&quot;:&quot;article-journal&quot;,&quot;id&quot;:&quot;184e757e-ff44-3893-b5cd-7d7c093699e7&quot;,&quot;title&quot;:&quot;Diagnostic and prognostic value of miR-486-5p, miR-451a, miR-21-5p and monocyte to high-density lipoprotein cholesterol ratio in patients with acute myocardial infarction&quot;,&quot;author&quot;:[{&quot;family&quot;:&quot;Xu&quot;,&quot;given&quot;:&quot;L&quot;,&quot;parse-names&quot;:false,&quot;dropping-particle&quot;:&quot;&quot;,&quot;non-dropping-particle&quot;:&quot;&quot;},{&quot;family&quot;:&quot;Tian&quot;,&quot;given&quot;:&quot;L&quot;,&quot;parse-names&quot;:false,&quot;dropping-particle&quot;:&quot;&quot;,&quot;non-dropping-particle&quot;:&quot;&quot;},{&quot;family&quot;:&quot;Yan&quot;,&quot;given&quot;:&quot;Z&quot;,&quot;parse-names&quot;:false,&quot;dropping-particle&quot;:&quot;&quot;,&quot;non-dropping-particle&quot;:&quot;&quot;},{&quot;family&quot;:&quot;Wang&quot;,&quot;given&quot;:&quot;J&quot;,&quot;parse-names&quot;:false,&quot;dropping-particle&quot;:&quot;&quot;,&quot;non-dropping-particle&quot;:&quot;&quot;},{&quot;family&quot;:&quot;Xue&quot;,&quot;given&quot;:&quot;T&quot;,&quot;parse-names&quot;:false,&quot;dropping-particle&quot;:&quot;&quot;,&quot;non-dropping-particle&quot;:&quot;&quot;},{&quot;family&quot;:&quot;Sun&quot;,&quot;given&quot;:&quot;Q&quot;,&quot;parse-names&quot;:false,&quot;dropping-particle&quot;:&quot;&quot;,&quot;non-dropping-particle&quot;:&quot;&quot;}],&quot;container-title&quot;:&quot;Heart and Vessels&quot;,&quot;container-title-short&quot;:&quot;Heart Vessels&quot;,&quot;DOI&quot;:&quot;10.1007/s00380-022-02172-2&quot;,&quot;URL&quot;:&quot;https://doi.org/10.1007/s00380-022-02172-2&quot;,&quot;issued&quot;:{&quot;date-parts&quot;:[[2023]]},&quot;page&quot;:&quot;318-331&quot;,&quot;volume&quot;:&quot;38&quot;},&quot;isTemporary&quot;:false},{&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id&quot;:&quot;9f7badfb-d7fa-3c7f-bb40-243993fd1e3b&quot;,&quot;itemData&quot;:{&quot;type&quot;:&quot;article-journal&quot;,&quot;id&quot;:&quot;9f7badfb-d7fa-3c7f-bb40-243993fd1e3b&quot;,&quot;title&quot;:&quot;Alteration of circulating miRNAs during myocardial infarction and association with lipid levels&quot;,&quot;author&quot;:[{&quot;family&quot;:&quot;Ozuynuk-Ertugrul&quot;,&quot;given&quot;:&quot;A S&quot;,&quot;parse-names&quot;:false,&quot;dropping-particle&quot;:&quot;&quot;,&quot;non-dropping-particle&quot;:&quot;&quot;}],&quot;container-title&quot;:&quot;Laboratory Medicine&quot;,&quot;container-title-short&quot;:&quot;Lab. Med.&quot;,&quot;DOI&quot;:&quot;10.1093/labmed/lmad094&quot;,&quot;URL&quot;:&quot;https://doi.org/10.1093/labmed/lmad094&quot;,&quot;issued&quot;:{&quot;date-parts&quot;:[[2024]]}},&quot;isTemporary&quot;:false},{&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citationID&quot;:&quot;MENDELEY_CITATION_89a43351-fbbd-4734-a63c-d9149e891c60&quot;,&quot;properties&quot;:{&quot;noteIndex&quot;:0},&quot;isEdited&quot;:false,&quot;manualOverride&quot;:{&quot;isManuallyOverridden&quot;:false,&quot;citeprocText&quot;:&quot;[21]&quot;,&quot;manualOverrideText&quot;:&quot;&quot;},&quot;citationTag&quot;:&quot;MENDELEY_CITATION_v3_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&quot;,&quot;citationItems&quot;:[{&quot;id&quot;:&quot;3b746a7e-8e60-332d-b3b7-0501afea521c&quot;,&quot;itemData&quot;:{&quot;type&quot;:&quot;article-journal&quot;,&quot;id&quot;:&quot;3b746a7e-8e60-332d-b3b7-0501afea521c&quot;,&quot;title&quot;:&quot;Expression patterns of miR-125a and miR-223 and their association with diabetes mellitus and survival in patients with non-ST-segment elevation acute coronary syndrome&quot;,&quot;author&quot;:[{&quot;family&quot;:&quot;Gager&quot;,&quot;given&quot;:&quot;G M&quot;,&quot;parse-names&quot;:false,&quot;dropping-particle&quot;:&quot;&quot;,&quot;non-dropping-particle&quot;:&quot;&quot;},{&quot;family&quot;:&quot;Eyileten&quot;,&quot;given&quot;:&quot;C&quot;,&quot;parse-names&quot;:false,&quot;dropping-particle&quot;:&quot;&quot;,&quot;non-dropping-particle&quot;:&quot;&quot;},{&quot;family&quot;:&quot;Postula&quot;,&quot;given&quot;:&quot;M&quot;,&quot;parse-names&quot;:false,&quot;dropping-particle&quot;:&quot;&quot;,&quot;non-dropping-particle&quot;:&quot;&quot;},{&quot;family&quot;:&quot;Nowak&quot;,&quot;given&quot;:&quot;A&quot;,&quot;parse-names&quot;:false,&quot;dropping-particle&quot;:&quot;&quot;,&quot;non-dropping-particle&quot;:&quot;&quot;},{&quot;family&quot;:&quot;Gasecka&quot;,&quot;given&quot;:&quot;A&quot;,&quot;parse-names&quot;:false,&quot;dropping-particle&quot;:&quot;&quot;,&quot;non-dropping-particle&quot;:&quot;&quot;},{&quot;family&quot;:&quot;Jilma&quot;,&quot;given&quot;:&quot;B&quot;,&quot;parse-names&quot;:false,&quot;dropping-particle&quot;:&quot;&quot;,&quot;non-dropping-particle&quot;:&quot;&quot;}],&quot;container-title&quot;:&quot;Biomedicines&quot;,&quot;container-title-short&quot;:&quot;Biomedicines&quot;,&quot;DOI&quot;:&quot;10.3390/biomedicines11041118&quot;,&quot;URL&quot;:&quot;https://doi.org/10.3390/biomedicines11041118&quot;,&quot;issued&quot;:{&quot;date-parts&quot;:[[2023]]},&quot;page&quot;:&quot;1118&quot;,&quot;issue&quot;:&quot;4&quot;,&quot;volume&quot;:&quot;11&quot;},&quot;isTemporary&quot;:false,&quot;suppress-author&quot;:false,&quot;composite&quot;:false,&quot;author-only&quot;:false}]},{&quot;citationID&quot;:&quot;MENDELEY_CITATION_e55d7154-1668-45cd-ac4c-1ebe144e49f6&quot;,&quot;properties&quot;:{&quot;noteIndex&quot;:0},&quot;isEdited&quot;:false,&quot;manualOverride&quot;:{&quot;isManuallyOverridden&quot;:false,&quot;citeprocText&quot;:&quot;[14]&quot;,&quot;manualOverrideText&quot;:&quot;&quot;},&quot;citationTag&quot;:&quot;MENDELEY_CITATION_v3_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&quot;,&quot;citationItems&quot;:[{&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citationID&quot;:&quot;MENDELEY_CITATION_d783eba1-d545-45ee-8860-e21ef3eae638&quot;,&quot;properties&quot;:{&quot;noteIndex&quot;:0},&quot;isEdited&quot;:false,&quot;manualOverride&quot;:{&quot;isManuallyOverridden&quot;:false,&quot;citeprocText&quot;:&quot;[41]&quot;,&quot;manualOverrideText&quot;:&quot;&quot;},&quot;citationTag&quot;:&quot;MENDELEY_CITATION_v3_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&quot;,&quot;citationItems&quot;:[{&quot;id&quot;:&quot;03606c83-d934-39ba-ad18-6ff4bf72d07d&quot;,&quot;itemData&quot;:{&quot;type&quot;:&quot;article-journal&quot;,&quot;id&quot;:&quot;03606c83-d934-39ba-ad18-6ff4bf72d07d&quot;,&quot;title&quot;:&quot;Peripheral blood miRome identified miR-155 as potential biomarker of MetS and cardiometabolic risk in obese patients&quot;,&quot;author&quot;:[{&quot;family&quot;:&quot;Cerda&quot;,&quot;given&quot;:&quot;A&quot;,&quot;parse-names&quot;:false,&quot;dropping-particle&quot;:&quot;&quot;,&quot;non-dropping-particle&quot;:&quot;&quot;},{&quot;family&quot;:&quot;Amaral&quot;,&quot;given&quot;:&quot;A A&quot;,&quot;parse-names&quot;:false,&quot;dropping-particle&quot;:&quot;&quot;,&quot;non-dropping-particle&quot;:&quot;&quot;},{&quot;family&quot;:&quot;Oliveira&quot;,&quot;given&quot;:&quot;R&quot;,&quot;parse-names&quot;:false,&quot;dropping-particle&quot;:&quot;&quot;,&quot;non-dropping-particle&quot;:&quot;de&quot;},{&quot;family&quot;:&quot;Moraes&quot;,&quot;given&quot;:&quot;T I&quot;,&quot;parse-names&quot;:false,&quot;dropping-particle&quot;:&quot;&quot;,&quot;non-dropping-particle&quot;:&quot;&quot;},{&quot;family&quot;:&quot;Braga&quot;,&quot;given&quot;:&quot;A A&quot;,&quot;parse-names&quot;:false,&quot;dropping-particle&quot;:&quot;&quot;,&quot;non-dropping-particle&quot;:&quot;&quot;},{&quot;family&quot;:&quot;Graciano-Saldarriaga&quot;,&quot;given&quot;:&quot;M E&quot;,&quot;parse-names&quot;:false,&quot;dropping-particle&quot;:&quot;&quot;,&quot;non-dropping-particle&quot;:&quot;&quot;}],&quot;container-title&quot;:&quot;International Journal of Molecular Sciences&quot;,&quot;container-title-short&quot;:&quot;Int. J. Mol. Sci.&quot;,&quot;DOI&quot;:&quot;10.3390/ijms22031468&quot;,&quot;URL&quot;:&quot;https://doi.org/10.3390/ijms22031468&quot;,&quot;issued&quot;:{&quot;date-parts&quot;:[[2021]]},&quot;page&quot;:&quot;1468&quot;,&quot;issue&quot;:&quot;3&quot;,&quot;volume&quot;:&quot;22&quot;},&quot;isTemporary&quot;:false}]},{&quot;citationID&quot;:&quot;MENDELEY_CITATION_e64e12f9-5902-4047-ae2f-732ff7fd47d0&quot;,&quot;properties&quot;:{&quot;noteIndex&quot;:0},&quot;isEdited&quot;:false,&quot;manualOverride&quot;:{&quot;isManuallyOverridden&quot;:false,&quot;citeprocText&quot;:&quot;[42]&quot;,&quot;manualOverrideText&quot;:&quot;&quot;},&quot;citationTag&quot;:&quot;MENDELEY_CITATION_v3_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&quot;,&quot;citationItems&quot;:[{&quot;id&quot;:&quot;d9deeccb-e5a7-3c60-9aad-0d46e2089251&quot;,&quot;itemData&quot;:{&quot;type&quot;:&quot;article-journal&quot;,&quot;id&quot;:&quot;d9deeccb-e5a7-3c60-9aad-0d46e2089251&quot;,&quot;title&quot;:&quot;Circulating microRNA related to cardiometabolic risk factors for metabolic syndrome: a systematic review&quot;,&quot;author&quot;:[{&quot;family&quot;:&quot;Brandao-Lima&quot;,&quot;given&quot;:&quot;P N&quot;,&quot;parse-names&quot;:false,&quot;dropping-particle&quot;:&quot;&quot;,&quot;non-dropping-particle&quot;:&quot;&quot;},{&quot;family&quot;:&quot;Carvalho&quot;,&quot;given&quot;:&quot;G B&quot;,&quot;parse-names&quot;:false,&quot;dropping-particle&quot;:&quot;&quot;,&quot;non-dropping-particle&quot;:&quot;de&quot;},{&quot;family&quot;:&quot;Payolla&quot;,&quot;given&quot;:&quot;T B&quot;,&quot;parse-names&quot;:false,&quot;dropping-particle&quot;:&quot;&quot;,&quot;non-dropping-particle&quot;:&quot;&quot;},{&quot;family&quot;:&quot;Sarti&quot;,&quot;given&quot;:&quot;F M&quot;,&quot;parse-names&quot;:false,&quot;dropping-particle&quot;:&quot;&quot;,&quot;non-dropping-particle&quot;:&quot;&quot;},{&quot;family&quot;:&quot;Rogero&quot;,&quot;given&quot;:&quot;M M&quot;,&quot;parse-names&quot;:false,&quot;dropping-particle&quot;:&quot;&quot;,&quot;non-dropping-particle&quot;:&quot;&quot;}],&quot;container-title&quot;:&quot;Metabolites&quot;,&quot;container-title-short&quot;:&quot;Metabolites&quot;,&quot;DOI&quot;:&quot;10.3390/metabo12111044&quot;,&quot;URL&quot;:&quot;https://doi.org/10.3390/metabo12111044&quot;,&quot;issued&quot;:{&quot;date-parts&quot;:[[2022]]},&quot;page&quot;:&quot;1044&quot;,&quot;issue&quot;:&quot;11&quot;,&quot;volume&quot;:&quot;12&quot;},&quot;isTemporary&quot;:false,&quot;suppress-author&quot;:false,&quot;composite&quot;:false,&quot;author-only&quot;:false}]},{&quot;citationID&quot;:&quot;MENDELEY_CITATION_0ed226cf-e7cf-4cb9-9ec3-2d1b8849c6d8&quot;,&quot;properties&quot;:{&quot;noteIndex&quot;:0},&quot;isEdited&quot;:false,&quot;manualOverride&quot;:{&quot;isManuallyOverridden&quot;:false,&quot;citeprocText&quot;:&quot;[43]&quot;,&quot;manualOverrideText&quot;:&quot;&quot;},&quot;citationTag&quot;:&quot;MENDELEY_CITATION_v3_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&quot;,&quot;citationItems&quot;:[{&quot;id&quot;:&quot;1b240a19-2cba-336e-82e4-7f54dce98e3e&quot;,&quot;itemData&quot;:{&quot;type&quot;:&quot;article-journal&quot;,&quot;id&quot;:&quot;1b240a19-2cba-336e-82e4-7f54dce98e3e&quot;,&quot;title&quot;:&quot;Circulating microRNAs 34a, 122, and 192 are linked to obesity-associated inflammation and metabolic disease in pediatric patients&quot;,&quot;author&quot;:[{&quot;family&quot;:&quot;Lischka&quot;,&quot;given&quot;:&quot;J&quot;,&quot;parse-names&quot;:false,&quot;dropping-particle&quot;:&quot;&quot;,&quot;non-dropping-particle&quot;:&quot;&quot;},{&quot;family&quot;:&quot;Schanzer&quot;,&quot;given&quot;:&quot;A&quot;,&quot;parse-names&quot;:false,&quot;dropping-particle&quot;:&quot;&quot;,&quot;non-dropping-particle&quot;:&quot;&quot;},{&quot;family&quot;:&quot;Hojreh&quot;,&quot;given&quot;:&quot;A&quot;,&quot;parse-names&quot;:false,&quot;dropping-particle&quot;:&quot;&quot;,&quot;non-dropping-particle&quot;:&quot;&quot;},{&quot;family&quot;:&quot;Ba-Ssalamah&quot;,&quot;given&quot;:&quot;A&quot;,&quot;parse-names&quot;:false,&quot;dropping-particle&quot;:&quot;&quot;,&quot;non-dropping-particle&quot;:&quot;&quot;},{&quot;family&quot;:&quot;Gier&quot;,&quot;given&quot;:&quot;C&quot;,&quot;parse-names&quot;:false,&quot;dropping-particle&quot;:&quot;&quot;,&quot;non-dropping-particle&quot;:&quot;de&quot;},{&quot;family&quot;:&quot;Valent&quot;,&quot;given&quot;:&quot;I&quot;,&quot;parse-names&quot;:false,&quot;dropping-particle&quot;:&quot;&quot;,&quot;non-dropping-particle&quot;:&quot;&quot;}],&quot;container-title&quot;:&quot;International Journal of Obesity&quot;,&quot;container-title-short&quot;:&quot;Int. J. Obes.&quot;,&quot;DOI&quot;:&quot;10.1038/s41366-021-00842-1&quot;,&quot;URL&quot;:&quot;https://doi.org/10.1038/s41366-021-00842-1&quot;,&quot;issued&quot;:{&quot;date-parts&quot;:[[2021]]},&quot;page&quot;:&quot;1763-1772&quot;,&quot;issue&quot;:&quot;8&quot;,&quot;volume&quot;:&quot;45&quot;},&quot;isTemporary&quot;:false}]},{&quot;citationID&quot;:&quot;MENDELEY_CITATION_195cf4da-739e-4a14-9f45-3684b2c4f669&quot;,&quot;properties&quot;:{&quot;noteIndex&quot;:0},&quot;isEdited&quot;:false,&quot;manualOverride&quot;:{&quot;isManuallyOverridden&quot;:false,&quot;citeprocText&quot;:&quot;[44]&quot;,&quot;manualOverrideText&quot;:&quot;&quot;},&quot;citationTag&quot;:&quot;MENDELEY_CITATION_v3_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&quot;,&quot;citationItems&quot;:[{&quot;id&quot;:&quot;6f8c1780-e51e-3568-b166-6408d21e4702&quot;,&quot;itemData&quot;:{&quot;type&quot;:&quot;article-journal&quot;,&quot;id&quot;:&quot;6f8c1780-e51e-3568-b166-6408d21e4702&quot;,&quot;title&quot;:&quot;Circulating and exosomal microRNA-33 in childhood obesity&quot;,&quot;author&quot;:[{&quot;family&quot;:&quot;Cabiati&quot;,&quot;given&quot;:&quot;M&quot;,&quot;parse-names&quot;:false,&quot;dropping-particle&quot;:&quot;&quot;,&quot;non-dropping-particle&quot;:&quot;&quot;},{&quot;family&quot;:&quot;Guiducci&quot;,&quot;given&quot;:&quot;L&quot;,&quot;parse-names&quot;:false,&quot;dropping-particle&quot;:&quot;&quot;,&quot;non-dropping-particle&quot;:&quot;&quot;},{&quot;family&quot;:&quot;Randazzo&quot;,&quot;given&quot;:&quot;E&quot;,&quot;parse-names&quot;:false,&quot;dropping-particle&quot;:&quot;&quot;,&quot;non-dropping-particle&quot;:&quot;&quot;},{&quot;family&quot;:&quot;Casieri&quot;,&quot;given&quot;:&quot;V&quot;,&quot;parse-names&quot;:false,&quot;dropping-particle&quot;:&quot;&quot;,&quot;non-dropping-particle&quot;:&quot;&quot;},{&quot;family&quot;:&quot;Federico&quot;,&quot;given&quot;:&quot;G&quot;,&quot;parse-names&quot;:false,&quot;dropping-particle&quot;:&quot;&quot;,&quot;non-dropping-particle&quot;:&quot;&quot;},{&quot;family&quot;:&quot;Ry&quot;,&quot;given&quot;:&quot;S&quot;,&quot;parse-names&quot;:false,&quot;dropping-particle&quot;:&quot;&quot;,&quot;non-dropping-particle&quot;:&quot;Del&quot;}],&quot;container-title&quot;:&quot;Biomedicines&quot;,&quot;container-title-short&quot;:&quot;Biomedicines&quot;,&quot;DOI&quot;:&quot;10.3390/biomedicines11082295&quot;,&quot;URL&quot;:&quot;https://doi.org/10.3390/biomedicines11082295&quot;,&quot;issued&quot;:{&quot;date-parts&quot;:[[2023]]},&quot;page&quot;:&quot;2295&quot;,&quot;issue&quot;:&quot;8&quot;,&quot;volume&quot;:&quot;11&quot;},&quot;isTemporary&quot;:false}]},{&quot;citationID&quot;:&quot;MENDELEY_CITATION_a01133f0-92b5-4c2b-8eee-8addee245f46&quot;,&quot;properties&quot;:{&quot;noteIndex&quot;:0},&quot;isEdited&quot;:false,&quot;manualOverride&quot;:{&quot;isManuallyOverridden&quot;:false,&quot;citeprocText&quot;:&quot;[45]&quot;,&quot;manualOverrideText&quot;:&quot;&quot;},&quot;citationTag&quot;:&quot;MENDELEY_CITATION_v3_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&quot;,&quot;citationItems&quot;:[{&quot;id&quot;:&quot;6b1c25c0-24ea-33bd-815d-aa7e95f04c71&quot;,&quot;itemData&quot;:{&quot;type&quot;:&quot;article-journal&quot;,&quot;id&quot;:&quot;6b1c25c0-24ea-33bd-815d-aa7e95f04c71&quot;,&quot;title&quot;:&quot;Adipose tissue-derived extracellular vesicle microRNAs: diagnostic biomarkers for the pathophysiology associated with obesity&quot;,&quot;author&quot;:[{&quot;family&quot;:&quot;Yang&quot;,&quot;given&quot;:&quot;L&quot;,&quot;parse-names&quot;:false,&quot;dropping-particle&quot;:&quot;&quot;,&quot;non-dropping-particle&quot;:&quot;&quot;},{&quot;family&quot;:&quot;Jiang&quot;,&quot;given&quot;:&quot;S&quot;,&quot;parse-names&quot;:false,&quot;dropping-particle&quot;:&quot;&quot;,&quot;non-dropping-particle&quot;:&quot;&quot;}],&quot;container-title&quot;:&quot;Precision Clinical Medicine&quot;,&quot;container-title-short&quot;:&quot;Precis. Clin. Med.&quot;,&quot;issued&quot;:{&quot;date-parts&quot;:[[2025]]}},&quot;isTemporary&quot;:false}]},{&quot;citationID&quot;:&quot;MENDELEY_CITATION_838ec82c-72eb-4df3-b158-0727125067c9&quot;,&quot;properties&quot;:{&quot;noteIndex&quot;:0},&quot;isEdited&quot;:false,&quot;manualOverride&quot;:{&quot;isManuallyOverridden&quot;:false,&quot;citeprocText&quot;:&quot;[46]&quot;,&quot;manualOverrideText&quot;:&quot;&quot;},&quot;citationTag&quot;:&quot;MENDELEY_CITATION_v3_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&quot;,&quot;citationItems&quot;:[{&quot;id&quot;:&quot;bf79c95f-4cfd-3383-ab3c-f7d17ae41c3a&quot;,&quot;itemData&quot;:{&quot;type&quot;:&quot;article-journal&quot;,&quot;id&quot;:&quot;bf79c95f-4cfd-3383-ab3c-f7d17ae41c3a&quot;,&quot;title&quot;:&quot;Adipose tissue as a major launch spot for circulating extracellular vesicle-associated miRNAs&quot;,&quot;author&quot;:[{&quot;family&quot;:&quot;Diez-Roda&quot;,&quot;given&quot;:&quot;P&quot;,&quot;parse-names&quot;:false,&quot;dropping-particle&quot;:&quot;&quot;,&quot;non-dropping-particle&quot;:&quot;&quot;}],&quot;container-title&quot;:&quot;International Journal of Molecular Sciences&quot;,&quot;container-title-short&quot;:&quot;Int. J. Mol. Sci.&quot;,&quot;issued&quot;:{&quot;date-parts&quot;:[[2024]]},&quot;page&quot;:&quot;13488&quot;,&quot;issue&quot;:&quot;24&quot;,&quot;volume&quot;:&quot;25&quot;},&quot;isTemporary&quot;:false}]},{&quot;citationID&quot;:&quot;MENDELEY_CITATION_6ea46776-9fec-4534-b2d4-1bf084ec5193&quot;,&quot;properties&quot;:{&quot;noteIndex&quot;:0},&quot;isEdited&quot;:false,&quot;manualOverride&quot;:{&quot;isManuallyOverridden&quot;:false,&quot;citeprocText&quot;:&quot;[13,14,16–18,20,24,28,29,31]&quot;,&quot;manualOverrideText&quot;:&quot;&quot;},&quot;citationItems&quot;:[{&quot;id&quot;:&quot;5a9843eb-9172-3615-8d6e-931681f60266&quot;,&quot;itemData&quot;:{&quot;type&quot;:&quot;article-journal&quot;,&quot;id&quot;:&quot;5a9843eb-9172-3615-8d6e-931681f60266&quot;,&quot;title&quot;:&quot;Dysregulation of serum miR-361-5p serves as a biomarker to predict disease onset and short-term prognosis in acute coronary syndrome patients&quot;,&quot;author&quot;:[{&quot;family&quot;:&quot;Zhang&quot;,&quot;given&quot;:&quot;W&quot;,&quot;parse-names&quot;:false,&quot;dropping-particle&quot;:&quot;&quot;,&quot;non-dropping-particle&quot;:&quot;&quot;},{&quot;family&quot;:&quot;Chang&quot;,&quot;given&quot;:&quot;G&quot;,&quot;parse-names&quot;:false,&quot;dropping-particle&quot;:&quot;&quot;,&quot;non-dropping-particle&quot;:&quot;&quot;},{&quot;family&quot;:&quot;Cao&quot;,&quot;given&quot;:&quot;L&quot;,&quot;parse-names&quot;:false,&quot;dropping-particle&quot;:&quot;&quot;,&quot;non-dropping-particle&quot;:&quot;&quot;},{&quot;family&quot;:&quot;Ding&quot;,&quot;given&quot;:&quot;G&quot;,&quot;parse-names&quot;:false,&quot;dropping-particle&quot;:&quot;&quot;,&quot;non-dropping-particle&quot;:&quot;&quot;}],&quot;container-title&quot;:&quot;BMC Cardiovascular Disorders&quot;,&quot;container-title-short&quot;:&quot;BMC Cardiovasc. Disord.&quot;,&quot;DOI&quot;:&quot;10.1186/s12872-021-01891-0&quot;,&quot;URL&quot;:&quot;https://doi.org/10.1186/s12872-021-01891-0&quot;,&quot;issued&quot;:{&quot;date-parts&quot;:[[2021]]},&quot;page&quot;:&quot;74&quot;,&quot;volume&quot;:&quot;21&quot;},&quot;isTemporary&quot;:false},{&quot;id&quot;:&quot;c601c4ae-2ee3-3996-ad94-1adb8bf879db&quot;,&quot;itemData&quot;:{&quot;type&quot;:&quot;article-journal&quot;,&quot;id&quot;:&quot;c601c4ae-2ee3-3996-ad94-1adb8bf879db&quot;,&quot;title&quot;:&quot;microRNA-3646 serves as a diagnostic marker and mediates the inflammatory response induced by acute coronary syndrome&quot;,&quot;author&quot;:[{&quot;family&quot;:&quot;Yu&quot;,&quot;given&quot;:&quot;J&quot;,&quot;parse-names&quot;:false,&quot;dropping-particle&quot;:&quot;&quot;,&quot;non-dropping-particle&quot;:&quot;&quot;},{&quot;family&quot;:&quot;Li&quot;,&quot;given&quot;:&quot;Y&quot;,&quot;parse-names&quot;:false,&quot;dropping-particle&quot;:&quot;&quot;,&quot;non-dropping-particle&quot;:&quot;&quot;},{&quot;family&quot;:&quot;Leng&quot;,&quot;given&quot;:&quot;D&quot;,&quot;parse-names&quot;:false,&quot;dropping-particle&quot;:&quot;&quot;,&quot;non-dropping-particle&quot;:&quot;&quot;},{&quot;family&quot;:&quot;Cao&quot;,&quot;given&quot;:&quot;C&quot;,&quot;parse-names&quot;:false,&quot;dropping-particle&quot;:&quot;&quot;,&quot;non-dropping-particle&quot;:&quot;&quot;},{&quot;family&quot;:&quot;Y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Bioengineered&quot;,&quot;container-title-short&quot;:&quot;Bioengineered&quot;,&quot;DOI&quot;:&quot;10.1080/21655979.2021.1967066&quot;,&quot;URL&quot;:&quot;https://doi.org/10.1080/21655979.2021.1967066&quot;,&quot;issued&quot;:{&quot;date-parts&quot;:[[2021]]},&quot;page&quot;:&quot;5632-5640&quot;,&quot;issue&quot;:&quot;1&quot;,&quot;volume&quot;:&quot;12&quot;},&quot;isTemporary&quot;:false},{&quot;id&quot;:&quot;14c45588-39c0-3b66-b36e-9128556aa5ca&quot;,&quot;itemData&quot;:{&quot;type&quot;:&quot;article-journal&quot;,&quot;id&quot;:&quot;14c45588-39c0-3b66-b36e-9128556aa5ca&quot;,&quot;title&quot;:&quot;Serum miR-497-5p serves as a diagnostic biomarker for acute coronary syndrome and predicts the occurrence of major adverse cardiovascular events after percutaneous coronary intervention&quot;,&quot;author&quot;:[{&quot;family&quot;:&quot;Chen&quot;,&quot;given&quot;:&quot;T&quot;,&quot;parse-names&quot;:false,&quot;dropping-particle&quot;:&quot;&quot;,&quot;non-dropping-particle&quot;:&quot;&quot;},{&quot;family&quot;:&quot;Zhang&quot;,&quot;given&quot;:&quot;X&quot;,&quot;parse-names&quot;:false,&quot;dropping-particle&quot;:&quot;&quot;,&quot;non-dropping-particle&quot;:&quot;&quot;},{&quot;family&quot;:&quot;Qian&quot;,&quot;given&quot;:&quot;W&quot;,&quot;parse-names&quot;:false,&quot;dropping-particle&quot;:&quot;&quot;,&quot;non-dropping-particle&quot;:&quot;&quot;},{&quot;family&quot;:&quot;Zhou&quot;,&quot;given&quot;:&quot;R&quot;,&quot;parse-names&quot;:false,&quot;dropping-particle&quot;:&quot;&quot;,&quot;non-dropping-particle&quot;:&quot;&quot;},{&quot;family&quot;:&quot;Su&quot;,&quot;given&quot;:&quot;M&quot;,&quot;parse-names&quot;:false,&quot;dropping-particle&quot;:&quot;&quot;,&quot;non-dropping-particle&quot;:&quot;&quot;},{&quot;family&quot;:&quot;Ma&quot;,&quot;given&quot;:&quot;Y&quot;,&quot;parse-names&quot;:false,&quot;dropping-particle&quot;:&quot;&quot;,&quot;non-dropping-particle&quot;:&quot;&quot;}],&quot;container-title&quot;:&quot;Bioengineered&quot;,&quot;container-title-short&quot;:&quot;Bioengineered&quot;,&quot;DOI&quot;:&quot;10.1080/21655979.2022.2051885&quot;,&quot;URL&quot;:&quot;https://doi.org/10.1080/21655979.2022.2051885&quot;,&quot;issued&quot;:{&quot;date-parts&quot;:[[2022]]},&quot;page&quot;:&quot;8266-8276&quot;,&quot;issue&quot;:&quot;4&quot;,&quot;volume&quot;:&quot;13&quot;},&quot;isTemporary&quot;:false},{&quot;id&quot;:&quot;3e13ad69-6002-3ead-84c1-35ee87f05f9f&quot;,&quot;itemData&quot;:{&quot;type&quot;:&quot;article-journal&quot;,&quot;id&quot;:&quot;3e13ad69-6002-3ead-84c1-35ee87f05f9f&quot;,&quot;title&quot;:&quot;Circulating miR-483-5p as a novel diagnostic biomarker for acute coronary syndrome and its predictive value for the clinical outcome after PCI&quot;,&quot;author&quot;:[{&quot;family&quot;:&quot;Zhao&quot;,&quot;given&quot;:&quot;Y&quot;,&quot;parse-names&quot;:false,&quot;dropping-particle&quot;:&quot;&quot;,&quot;non-dropping-particle&quot;:&quot;&quot;},{&quot;family&quot;:&quot;Song&quot;,&quot;given&quot;:&quot;X&quot;,&quot;parse-names&quot;:false,&quot;dropping-particle&quot;:&quot;&quot;,&quot;non-dropping-particle&quot;:&quot;&quot;},{&quot;family&quot;:&quot;Ma&quot;,&quot;given&quot;:&quot;Y&quot;,&quot;parse-names&quot;:false,&quot;dropping-particle&quot;:&quot;&quot;,&quot;non-dropping-particle&quot;:&quot;&quot;},{&quot;family&quot;:&quot;Liu&quot;,&quot;given&quot;:&quot;X&quot;,&quot;parse-names&quot;:false,&quot;dropping-particle&quot;:&quot;&quot;,&quot;non-dropping-particle&quot;:&quot;&quot;},{&quot;family&quot;:&quot;Peng&quot;,&quot;given&quot;:&quot;Y&quot;,&quot;parse-names&quot;:false,&quot;dropping-particle&quot;:&quot;&quot;,&quot;non-dropping-particle&quot;:&quot;&quot;}],&quot;container-title&quot;:&quot;BMC Cardiovascular Disorders&quot;,&quot;container-title-short&quot;:&quot;BMC Cardiovasc. Disord.&quot;,&quot;DOI&quot;:&quot;10.1186/s12872-023-03387-5&quot;,&quot;URL&quot;:&quot;https://doi.org/10.1186/s12872-023-03387-5&quot;,&quot;issued&quot;:{&quot;date-parts&quot;:[[2023]]},&quot;page&quot;:&quot;360&quot;,&quot;volume&quot;:&quot;23&quot;},&quot;isTemporary&quot;:false},{&quot;id&quot;:&quot;bffdc121-a677-3794-98a2-f0d7c29cc2b9&quot;,&quot;itemData&quot;:{&quot;type&quot;:&quot;article-journal&quot;,&quot;id&quot;:&quot;bffdc121-a677-3794-98a2-f0d7c29cc2b9&quot;,&quot;title&quot;:&quot;miR-223-5p serves as a diagnostic biomarker for acute coronary syndrome and its predictive value for the clinical outcome after PCI&quot;,&quot;author&quot;:[{&quot;family&quot;:&quot;Zhang&quot;,&quot;given&quot;:&quot;S&quot;,&quot;parse-names&quot;:false,&quot;dropping-particle&quot;:&quot;&quot;,&quot;non-dropping-particle&quot;:&quot;&quot;},{&quot;family&quot;:&quot;Yang&quot;,&quot;given&quot;:&quot;G&quot;,&quot;parse-names&quot;:false,&quot;dropping-particle&quot;:&quot;&quot;,&quot;non-dropping-particle&quot;:&quot;&quot;},{&quot;family&quot;:&quot;Chen&quot;,&quot;given&quot;:&quot;Y&quot;,&quot;parse-names&quot;:false,&quot;dropping-particle&quot;:&quot;&quot;,&quot;non-dropping-particle&quot;:&quot;&quot;},{&quot;family&quot;:&quot;Liu&quot;,&quot;given&quot;:&quot;W&quot;,&quot;parse-names&quot;:false,&quot;dropping-particle&quot;:&quot;&quot;,&quot;non-dropping-particle&quot;:&quot;&quot;}],&quot;container-title&quot;:&quot;BMC Cardiovascular Disorders&quot;,&quot;container-title-short&quot;:&quot;BMC Cardiovasc. Disord.&quot;,&quot;issued&quot;:{&quot;date-parts&quot;:[[2024]]},&quot;page&quot;:&quot;423&quot;,&quot;volume&quot;:&quot;24&quot;},&quot;isTemporary&quot;:false},{&quot;id&quot;:&quot;9b501675-7b78-3e8f-aa54-0b981b96681d&quot;,&quot;itemData&quot;:{&quot;type&quot;:&quot;article-journal&quot;,&quot;id&quot;:&quot;9b501675-7b78-3e8f-aa54-0b981b96681d&quot;,&quot;title&quot;:&quot;Global surveillance of circulating microRNA for diagnostic and prognostic assessment of acute myocardial infarction based on the plasma small RNA sequencing&quot;,&quot;author&quot;:[{&quot;family&quot;:&quot;Wang&quot;,&quot;given&quot;:&quot;X&quot;,&quot;parse-names&quot;:false,&quot;dropping-particle&quot;:&quot;&quot;,&quot;non-dropping-particle&quot;:&quot;&quot;},{&quot;family&quot;:&quot;Lu&quot;,&quot;given&quot;:&quot;Y&quot;,&quot;parse-names&quot;:false,&quot;dropping-particle&quot;:&quot;&quot;,&quot;non-dropping-particle&quot;:&quot;&quot;},{&quot;family&quot;:&quot;Zhao&quot;,&quot;given&quot;:&quot;R&quot;,&quot;parse-names&quot;:false,&quot;dropping-particle&quot;:&quot;&quot;,&quot;non-dropping-particle&quot;:&quot;&quot;},{&quot;family&quot;:&quot;Zhu&quot;,&quot;given&quot;:&quot;B&quot;,&quot;parse-names&quot;:false,&quot;dropping-particle&quot;:&quot;&quot;,&quot;non-dropping-particle&quot;:&quot;&quot;},{&quot;family&quot;:&quot;Liu&quot;,&quot;given&quot;:&quot;J&quot;,&quot;parse-names&quot;:false,&quot;dropping-particle&quot;:&quot;&quot;,&quot;non-dropping-particle&quot;:&quot;&quot;},{&quot;family&quot;:&quot;Yue&quot;,&quot;given&quot;:&quot;Q&quot;,&quot;parse-names&quot;:false,&quot;dropping-particle&quot;:&quot;&quot;,&quot;non-dropping-particle&quot;:&quot;&quot;}],&quot;container-title&quot;:&quot;Biomarker Research&quot;,&quot;container-title-short&quot;:&quot;Biomark. Res.&quot;,&quot;DOI&quot;:&quot;10.1186/s40364-024-00690-x&quot;,&quot;URL&quot;:&quot;https://doi.org/10.1186/s40364-024-00690-x&quot;,&quot;issued&quot;:{&quot;date-parts&quot;:[[2024]]},&quot;page&quot;:&quot;143&quot;,&quot;volume&quot;:&quot;12&quot;},&quot;isTemporary&quot;:false},{&quot;id&quot;:&quot;89a1571d-f693-35ec-aeed-9f2b57382ce3&quot;,&quot;itemData&quot;:{&quot;type&quot;:&quot;article-journal&quot;,&quot;id&quot;:&quot;89a1571d-f693-35ec-aeed-9f2b57382ce3&quot;,&quot;title&quot;:&quot;Circulating microvesicles enriched in miR-126-5p and miR-223-3p: potential biomarkers in acute coronary syndrome&quot;,&quot;author&quot;:[{&quot;family&quot;:&quot;Hernandez-Lopez&quot;,&quot;given&quot;:&quot;J R&quot;,&quot;parse-names&quot;:false,&quot;dropping-particle&quot;:&quot;&quot;,&quot;non-dropping-particle&quot;:&quot;&quot;},{&quot;family&quot;:&quot;Flores-Garcia&quot;,&quot;given&quot;:&quot;M&quot;,&quot;parse-names&quot;:false,&quot;dropping-particle&quot;:&quot;&quot;,&quot;non-dropping-particle&quot;:&quot;&quot;},{&quot;family&quot;:&quot;Garcia-Flores&quot;,&quot;given&quot;:&quot;E&quot;,&quot;parse-names&quot;:false,&quot;dropping-particle&quot;:&quot;&quot;,&quot;non-dropping-particle&quot;:&quot;&quot;},{&quot;family&quot;:&quot;Cazarin-Santos&quot;,&quot;given&quot;:&quot;B G&quot;,&quot;parse-names&quot;:false,&quot;dropping-particle&quot;:&quot;&quot;,&quot;non-dropping-particle&quot;:&quot;&quot;},{&quot;family&quot;:&quot;Pena-Duque&quot;,&quot;given&quot;:&quot;M A&quot;,&quot;parse-names&quot;:false,&quot;dropping-particle&quot;:&quot;&quot;,&quot;non-dropping-particle&quot;:&quot;&quot;},{&quot;family&quot;:&quot;Sanchez-Munoz&quot;,&quot;given&quot;:&quot;F&quot;,&quot;parse-names&quot;:false,&quot;dropping-particle&quot;:&quot;&quot;,&quot;non-dropping-particle&quot;:&quot;&quot;}],&quot;container-title&quot;:&quot;Biomedicines&quot;,&quot;container-title-short&quot;:&quot;Biomedicines&quot;,&quot;DOI&quot;:&quot;10.3390/biomedicines13020510&quot;,&quot;URL&quot;:&quot;https://doi.org/10.3390/biomedicines13020510&quot;,&quot;issued&quot;:{&quot;date-parts&quot;:[[2025]]},&quot;page&quot;:&quot;510&quot;,&quot;issue&quot;:&quot;2&quot;,&quot;volume&quot;:&quot;13&quot;},&quot;isTemporary&quot;:false},{&quot;id&quot;:&quot;38a0cc53-8cae-39c1-8c4d-ef80df23949f&quot;,&quot;itemData&quot;:{&quot;type&quot;:&quot;article-journal&quot;,&quot;id&quot;:&quot;38a0cc53-8cae-39c1-8c4d-ef80df23949f&quot;,&quot;title&quot;:&quot;Antiangiogenic effect of circulating extracellular vesicles in acute coronary syndrome: role of miR-199a-3p and miR-125a-5p&quot;,&quot;author&quot;:[{&quot;family&quot;:&quot;Bobi&quot;,&quot;given&quot;:&quot;J&quot;,&quot;parse-names&quot;:false,&quot;dropping-particle&quot;:&quot;&quot;,&quot;non-dropping-particle&quot;:&quot;&quot;},{&quot;family&quot;:&quot;Jimenez-Trinidad&quot;,&quot;given&quot;:&quot;F R&quot;,&quot;parse-names&quot;:false,&quot;dropping-particle&quot;:&quot;&quot;,&quot;non-dropping-particle&quot;:&quot;&quot;},{&quot;family&quot;:&quot;Ortega-Paz&quot;,&quot;given&quot;:&quot;L&quot;,&quot;parse-names&quot;:false,&quot;dropping-particle&quot;:&quot;&quot;,&quot;non-dropping-particle&quot;:&quot;&quot;},{&quot;family&quot;:&quot;Cortes-Serra&quot;,&quot;given&quot;:&quot;N&quot;,&quot;parse-names&quot;:false,&quot;dropping-particle&quot;:&quot;&quot;,&quot;non-dropping-particle&quot;:&quot;&quot;},{&quot;family&quot;:&quot;Lazaro&quot;,&quot;given&quot;:&quot;I&quot;,&quot;parse-names&quot;:false,&quot;dropping-particle&quot;:&quot;&quot;,&quot;non-dropping-particle&quot;:&quot;&quot;},{&quot;family&quot;:&quot;Rodriguez&quot;,&quot;given&quot;:&quot;J J&quot;,&quot;parse-names&quot;:false,&quot;dropping-particle&quot;:&quot;&quot;,&quot;non-dropping-particle&quot;:&quot;&quot;}],&quot;container-title&quot;:&quot;European Journal of Clinical Investigation&quot;,&quot;container-title-short&quot;:&quot;Eur. J. Clin. Invest.&quot;,&quot;issued&quot;:{&quot;date-parts&quot;:[[2025]]},&quot;page&quot;:&quot;e70022&quot;,&quot;issue&quot;:&quot;7&quot;,&quot;volume&quot;:&quot;55&quot;},&quot;isTemporary&quot;:false},{&quot;id&quot;:&quot;428cb01d-3df1-3d7e-9ddc-cc81d6a5c126&quot;,&quot;itemData&quot;:{&quot;type&quot;:&quot;article-journal&quot;,&quot;id&quot;:&quot;428cb01d-3df1-3d7e-9ddc-cc81d6a5c126&quot;,&quot;title&quot;:&quot;Circulating microRNA signatures differentiate type 2 diabetes and predict myocardial infarction severity: bench to bedside analysis&quot;,&quot;author&quot;:[{&quot;family&quot;:&quot;Jarosz-Popek&quot;,&quot;given&quot;:&quot;J&quot;,&quot;parse-names&quot;:false,&quot;dropping-particle&quot;:&quot;&quot;,&quot;non-dropping-particle&quot;:&quot;&quot;},{&quot;family&quot;:&quot;Eyileten&quot;,&quot;given&quot;:&quot;C&quot;,&quot;parse-names&quot;:false,&quot;dropping-particle&quot;:&quot;&quot;,&quot;non-dropping-particle&quot;:&quot;&quot;},{&quot;family&quot;:&quot;Wicik&quot;,&quot;given&quot;:&quot;Z&quot;,&quot;parse-names&quot;:false,&quot;dropping-particle&quot;:&quot;&quot;,&quot;non-dropping-particle&quot;:&quot;&quot;},{&quot;family&quot;:&quot;Ahmadova&quot;,&quot;given&quot;:&quot;S&quot;,&quot;parse-names&quot;:false,&quot;dropping-particle&quot;:&quot;&quot;,&quot;non-dropping-particle&quot;:&quot;&quot;},{&quot;family&quot;:&quot;Siller-Matula&quot;,&quot;given&quot;:&quot;J&quot;,&quot;parse-names&quot;:false,&quot;dropping-particle&quot;:&quot;&quot;,&quot;non-dropping-particle&quot;:&quot;&quot;},{&quot;family&quot;:&quot;Lewinski&quot;,&quot;given&quot;:&quot;D&quot;,&quot;parse-names&quot;:false,&quot;dropping-particle&quot;:&quot;&quot;,&quot;non-dropping-particle&quot;:&quot;von&quot;}],&quot;container-title&quot;:&quot;European Journal of Medical Research&quot;,&quot;container-title-short&quot;:&quot;Eur. J. Med. Res.&quot;,&quot;DOI&quot;:&quot;10.1186/s40001-026-04486-7&quot;,&quot;URL&quot;:&quot;https://doi.org/10.1186/s40001-026-04486-7&quot;,&quot;issued&quot;:{&quot;date-parts&quot;:[[2026]]},&quot;page&quot;:&quot;849&quot;,&quot;volume&quot;:&quot;31&quot;},&quot;isTemporary&quot;:false},{&quot;id&quot;:&quot;3ca18a94-707a-3c34-aa95-92097a55a1e4&quot;,&quot;itemData&quot;:{&quot;type&quot;:&quot;article-journal&quot;,&quot;id&quot;:&quot;3ca18a94-707a-3c34-aa95-92097a55a1e4&quot;,&quot;title&quot;:&quot;Circulating miRNAs as biomarkers of subclinical atherosclerosis associated with severe obesity before and after bariatric surgery&quot;,&quot;author&quot;:[{&quot;family&quot;:&quot;Carmona-Maurici&quot;,&quot;given&quot;:&quot;J&quot;,&quot;parse-names&quot;:false,&quot;dropping-particle&quot;:&quot;&quot;,&quot;non-dropping-particle&quot;:&quot;&quot;},{&quot;family&quot;:&quot;Ricart-Jane&quot;,&quot;given&quot;:&quot;D&quot;,&quot;parse-names&quot;:false,&quot;dropping-particle&quot;:&quot;&quot;,&quot;non-dropping-particle&quot;:&quot;&quot;},{&quot;family&quot;:&quot;Vinas&quot;,&quot;given&quot;:&quot;A&quot;,&quot;parse-names&quot;:false,&quot;dropping-particle&quot;:&quot;&quot;,&quot;non-dropping-particle&quot;:&quot;&quot;},{&quot;family&quot;:&quot;Lopez-Tejero&quot;,&quot;given&quot;:&quot;M D&quot;,&quot;parse-names&quot;:false,&quot;dropping-particle&quot;:&quot;&quot;,&quot;non-dropping-particle&quot;:&quot;&quot;},{&quot;family&quot;:&quot;Eskubi-Turro&quot;,&quot;given&quot;:&quot;I&quot;,&quot;parse-names&quot;:false,&quot;dropping-particle&quot;:&quot;&quot;,&quot;non-dropping-particle&quot;:&quot;&quot;},{&quot;family&quot;:&quot;Minarro&quot;,&quot;given&quot;:&quot;A&quot;,&quot;parse-names&quot;:false,&quot;dropping-particle&quot;:&quot;&quot;,&quot;non-dropping-particle&quot;:&quot;&quot;}],&quot;container-title&quot;:&quot;Obesity Facts&quot;,&quot;container-title-short&quot;:&quot;Obes. Facts&quot;,&quot;DOI&quot;:&quot;10.1159/000541175&quot;,&quot;URL&quot;:&quot;https://doi.org/10.1159/000541175&quot;,&quot;issued&quot;:{&quot;date-parts&quot;:[[2024]]},&quot;page&quot;:&quot;602-612&quot;,&quot;issue&quot;:&quot;6&quot;,&quot;volume&quot;:&quot;17&quot;},&quot;isTemporary&quot;:false}],&quot;citationTag&quot;:&quot;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&quot;},{&quot;citationID&quot;:&quot;MENDELEY_CITATION_d8f80455-0767-4c41-b4d4-5bc268e9b818&quot;,&quot;properties&quot;:{&quot;noteIndex&quot;:0},&quot;isEdited&quot;:false,&quot;manualOverride&quot;:{&quot;isManuallyOverridden&quot;:false,&quot;citeprocText&quot;:&quot;[23]&quot;,&quot;manualOverrideText&quot;:&quot;&quot;},&quot;citationTag&quot;:&quot;MENDELEY_CITATION_v3_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&quot;,&quot;citationItems&quot;:[{&quot;id&quot;:&quot;395021d1-1aa3-3958-aa35-ceaf811187ea&quot;,&quot;itemData&quot;:{&quot;type&quot;:&quot;article-journal&quot;,&quot;id&quot;:&quot;395021d1-1aa3-3958-aa35-ceaf811187ea&quot;,&quot;title&quot;:&quot;Expression of plasma miRNA-133a is significantly lower in acute coronary syndrome than in healthy/non-ACS subjects&quot;,&quot;author&quot;:[{&quot;family&quot;:&quot;Rachmawati&quot;,&quot;given&quot;:&quot;E&quot;,&quot;parse-names&quot;:false,&quot;dropping-particle&quot;:&quot;&quot;,&quot;non-dropping-particle&quot;:&quot;&quot;},{&quot;family&quot;:&quot;Sargowo&quot;,&quot;given&quot;:&quot;D&quot;,&quot;parse-names&quot;:false,&quot;dropping-particle&quot;:&quot;&quot;,&quot;non-dropping-particle&quot;:&quot;&quot;},{&quot;family&quot;:&quot;Saputra&quot;,&quot;given&quot;:&quot;I W&quot;,&quot;parse-names&quot;:false,&quot;dropping-particle&quot;:&quot;&quot;,&quot;non-dropping-particle&quot;:&quot;&quot;},{&quot;family&quot;:&quot;Riskiyah&quot;,&quot;given&quot;:&quot;R&quot;,&quot;parse-names&quot;:false,&quot;dropping-particle&quot;:&quot;&quot;,&quot;non-dropping-particle&quot;:&quot;&quot;},{&quot;family&quot;:&quot;Handirosiyanto&quot;,&quot;given&quot;:&quot;I&quot;,&quot;parse-names&quot;:false,&quot;dropping-particle&quot;:&quot;&quot;,&quot;non-dropping-particle&quot;:&quot;&quot;},{&quot;family&quot;:&quot;Hakim&quot;,&quot;given&quot;:&quot;A R&quot;,&quot;parse-names&quot;:false,&quot;dropping-particle&quot;:&quot;&quot;,&quot;non-dropping-particle&quot;:&quot;&quot;}],&quot;container-title&quot;:&quot;Indonesian Biomedical Journal&quot;,&quot;issued&quot;:{&quot;date-parts&quot;:[[2024]]},&quot;container-title-short&quot;:&quot;&quot;},&quot;isTemporary&quot;:false,&quot;suppress-author&quot;:false,&quot;composite&quot;:false,&quot;author-only&quot;:false}]},{&quot;citationID&quot;:&quot;MENDELEY_CITATION_0ac4eb70-3665-4d24-81e4-9079e2acba36&quot;,&quot;properties&quot;:{&quot;noteIndex&quot;:0},&quot;isEdited&quot;:false,&quot;manualOverride&quot;:{&quot;isManuallyOverridden&quot;:false,&quot;citeprocText&quot;:&quot;[25]&quot;,&quot;manualOverrideText&quot;:&quot;&quot;},&quot;citationTag&quot;:&quot;MENDELEY_CITATION_v3_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&quot;,&quot;citationItems&quot;:[{&quot;id&quot;:&quot;cd160a85-1ee7-3a86-95e2-ef787b3848b7&quot;,&quot;itemData&quot;:{&quot;type&quot;:&quot;article-journal&quot;,&quot;id&quot;:&quot;cd160a85-1ee7-3a86-95e2-ef787b3848b7&quot;,&quot;title&quot;:&quot;Circulating microRNA-409-5p and USP7 are associated with left ventricular remodeling in patients with acute myocardial infarction&quot;,&quot;author&quot;:[{&quot;family&quot;:&quot;He&quot;,&quot;given&quot;:&quot;G&quot;,&quot;parse-names&quot;:false,&quot;dropping-particle&quot;:&quot;&quot;,&quot;non-dropping-particle&quot;:&quot;&quot;},{&quot;family&quot;:&quot;Sha&quot;,&quot;given&quot;:&quot;S&quot;,&quot;parse-names&quot;:false,&quot;dropping-particle&quot;:&quot;&quot;,&quot;non-dropping-particle&quot;:&quot;&quot;},{&quot;family&quot;:&quot;He&quot;,&quot;given&quot;:&quot;J&quot;,&quot;parse-names&quot;:false,&quot;dropping-particle&quot;:&quot;&quot;,&quot;non-dropping-particle&quot;:&quot;&quot;},{&quot;family&quot;:&quot;Zhang&quot;,&quot;given&quot;:&quot;X&quot;,&quot;parse-names&quot;:false,&quot;dropping-particle&quot;:&quot;&quot;,&quot;non-dropping-particle&quot;:&quot;&quot;},{&quot;family&quot;:&quot;Jin&quot;,&quot;given&quot;:&quot;Q&quot;,&quot;parse-names&quot;:false,&quot;dropping-particle&quot;:&quot;&quot;,&quot;non-dropping-particle&quot;:&quot;&quot;},{&quot;family&quot;:&quot;Zhao&quot;,&quot;given&quot;:&quot;T&quot;,&quot;parse-names&quot;:false,&quot;dropping-particle&quot;:&quot;&quot;,&quot;non-dropping-particle&quot;:&quot;&quot;}],&quot;container-title&quot;:&quot;BMC Cardiovascular Disorders&quot;,&quot;container-title-short&quot;:&quot;BMC Cardiovasc. Disord.&quot;,&quot;DOI&quot;:&quot;10.1186/s12872-024-04299-8&quot;,&quot;URL&quot;:&quot;https://doi.org/10.1186/s12872-024-04299-8&quot;,&quot;issued&quot;:{&quot;date-parts&quot;:[[2024]]},&quot;page&quot;:&quot;615&quot;,&quot;volume&quot;:&quot;24&quot;},&quot;isTemporary&quot;:false,&quot;suppress-author&quot;:false,&quot;composite&quot;:false,&quot;author-only&quot;:false}]},{&quot;citationID&quot;:&quot;MENDELEY_CITATION_8132ee8c-c38d-4a0e-bbae-e990cc7d4efc&quot;,&quot;properties&quot;:{&quot;noteIndex&quot;:0},&quot;isEdited&quot;:false,&quot;manualOverride&quot;:{&quot;isManuallyOverridden&quot;:false,&quot;citeprocText&quot;:&quot;[26]&quot;,&quot;manualOverrideText&quot;:&quot;&quot;},&quot;citationTag&quot;:&quot;MENDELEY_CITATION_v3_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&quot;,&quot;citationItems&quot;:[{&quot;id&quot;:&quot;fe0f30ed-0d51-3f5b-9f87-cf10a6cbc50a&quot;,&quot;itemData&quot;:{&quot;type&quot;:&quot;article-journal&quot;,&quot;id&quot;:&quot;fe0f30ed-0d51-3f5b-9f87-cf10a6cbc50a&quot;,&quot;title&quot;:&quot;Downregulation of serum miR-30c-5p serves as a biomarker to predict disease onset and short-term prognosis in acute coronary syndrome patients&quot;,&quot;author&quot;:[{&quot;family&quot;:&quot;Chang&quot;,&quot;given&quot;:&quot;B&quot;,&quot;parse-names&quot;:false,&quot;dropping-particle&quot;:&quot;&quot;,&quot;non-dropping-particle&quot;:&quot;&quot;},{&quot;family&quot;:&quot;Zhang&quot;,&quot;given&quot;:&quot;X&quot;,&quot;parse-names&quot;:false,&quot;dropping-particle&quot;:&quot;&quot;,&quot;non-dropping-particle&quot;:&quot;&quot;},{&quot;family&quot;:&quot;Fang&quot;,&quot;given&quot;:&quot;R&quot;,&quot;parse-names&quot;:false,&quot;dropping-particle&quot;:&quot;&quot;,&quot;non-dropping-particle&quot;:&quot;&quot;},{&quot;family&quot;:&quot;Li&quot;,&quot;given&quot;:&quot;H&quot;,&quot;parse-names&quot;:false,&quot;dropping-particle&quot;:&quot;&quot;,&quot;non-dropping-particle&quot;:&quot;&quot;},{&quot;family&quot;:&quot;Zhou&quot;,&quot;given&quot;:&quot;Y&quot;,&quot;parse-names&quot;:false,&quot;dropping-particle&quot;:&quot;&quot;,&quot;non-dropping-particle&quot;:&quot;&quot;},{&quot;family&quot;:&quot;Wang&quot;,&quot;given&quot;:&quot;Y&quot;,&quot;parse-names&quot;:false,&quot;dropping-particle&quot;:&quot;&quot;,&quot;non-dropping-particle&quot;:&quot;&quot;}],&quot;container-title&quot;:&quot;Journal of Cardiothoracic Surgery&quot;,&quot;container-title-short&quot;:&quot;J. Cardiothorac. Surg.&quot;,&quot;DOI&quot;:&quot;10.1186/s13019-024-03258-w&quot;,&quot;URL&quot;:&quot;https://doi.org/10.1186/s13019-024-03258-w&quot;,&quot;issued&quot;:{&quot;date-parts&quot;:[[2025]]},&quot;page&quot;:&quot;12&quot;,&quot;volume&quot;:&quot;20&quot;},&quot;isTemporary&quot;:false}]},{&quot;citationID&quot;:&quot;MENDELEY_CITATION_9cb7a7b4-dcb0-4179-93dd-1274eecdd026&quot;,&quot;properties&quot;:{&quot;noteIndex&quot;:0},&quot;isEdited&quot;:false,&quot;manualOverride&quot;:{&quot;isManuallyOverridden&quot;:false,&quot;citeprocText&quot;:&quot;[27]&quot;,&quot;manualOverrideText&quot;:&quot;&quot;},&quot;citationTag&quot;:&quot;MENDELEY_CITATION_v3_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&quot;,&quot;citationItems&quot;:[{&quot;id&quot;:&quot;0b65c71c-611f-360e-9694-9c1307fcb645&quot;,&quot;itemData&quot;:{&quot;type&quot;:&quot;article-journal&quot;,&quot;id&quot;:&quot;0b65c71c-611f-360e-9694-9c1307fcb645&quot;,&quot;title&quot;:&quot;The potential of downregulated serum miR-1282 to predict disease onset and short-term prognosis in acute coronary syndrome patients&quot;,&quot;author&quot;:[{&quot;family&quot;:&quot;Mou&quot;,&quot;given&quot;:&quot;C&quot;,&quot;parse-names&quot;:false,&quot;dropping-particle&quot;:&quot;&quot;,&quot;non-dropping-particle&quot;:&quot;&quot;}],&quot;container-title&quot;:&quot;Artery Research&quot;,&quot;container-title-short&quot;:&quot;Artery Res.&quot;,&quot;DOI&quot;:&quot;10.1007/s44200-025-00088-6&quot;,&quot;URL&quot;:&quot;https://doi.org/10.1007/s44200-025-00088-6&quot;,&quot;issued&quot;:{&quot;date-parts&quot;:[[2025]]}},&quot;isTemporary&quot;:false}]},{&quot;citationID&quot;:&quot;MENDELEY_CITATION_e3b9899c-b6c7-488b-9c21-c17c0dc4fafb&quot;,&quot;properties&quot;:{&quot;noteIndex&quot;:0},&quot;isEdited&quot;:false,&quot;manualOverride&quot;:{&quot;isManuallyOverridden&quot;:false,&quot;citeprocText&quot;:&quot;[30]&quot;,&quot;manualOverrideText&quot;:&quot;&quot;},&quot;citationTag&quot;:&quot;MENDELEY_CITATION_v3_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&quot;,&quot;citationItems&quot;:[{&quot;id&quot;:&quot;e336465d-18db-371b-a616-fdcc71652e0e&quot;,&quot;itemData&quot;:{&quot;type&quot;:&quot;article-journal&quot;,&quot;id&quot;:&quot;e336465d-18db-371b-a616-fdcc71652e0e&quot;,&quot;title&quot;:&quot;Effect of physical activity on atherogenic circulating miRNAs in patients after acute myocardial infarction: a pilot study&quot;,&quot;author&quot;:[{&quot;family&quot;:&quot;Dlouha&quot;,&quot;given&quot;:&quot;D&quot;,&quot;parse-names&quot;:false,&quot;dropping-particle&quot;:&quot;&quot;,&quot;non-dropping-particle&quot;:&quot;&quot;}],&quot;container-title&quot;:&quot;Bratislava Medical Journal&quot;,&quot;DOI&quot;:&quot;10.1007/s44411-025-00432-x&quot;,&quot;URL&quot;:&quot;https://doi.org/10.1007/s44411-025-00432-x&quot;,&quot;issued&quot;:{&quot;date-parts&quot;:[[2025]]},&quot;container-title-short&quot;:&quot;&quot;},&quot;isTemporary&quot;:false,&quot;suppress-author&quot;:false,&quot;composite&quot;:false,&quot;author-only&quot;:false}]},{&quot;citationID&quot;:&quot;MENDELEY_CITATION_10c20c30-bf0b-46dd-8a8d-8103f1370b1c&quot;,&quot;properties&quot;:{&quot;noteIndex&quot;:0},&quot;isEdited&quot;:false,&quot;manualOverride&quot;:{&quot;isManuallyOverridden&quot;:false,&quot;citeprocText&quot;:&quot;[47]&quot;,&quot;manualOverrideText&quot;:&quot;&quot;},&quot;citationTag&quot;:&quot;MENDELEY_CITATION_v3_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&quot;,&quot;citationItems&quot;:[{&quot;id&quot;:&quot;2cfb813a-65f2-3bb6-ae08-4080f8ca1682&quot;,&quot;itemData&quot;:{&quot;type&quot;:&quot;article-journal&quot;,&quot;id&quot;:&quot;2cfb813a-65f2-3bb6-ae08-4080f8ca1682&quot;,&quot;title&quot;:&quot;MicroRNAs as a potential biomarker in the diagnosis of cardiovascular diseases&quot;,&quot;author&quot;:[{&quot;family&quot;:&quot;Kramna&quot;,&quot;given&quot;:&quot;D&quot;,&quot;parse-names&quot;:false,&quot;dropping-particle&quot;:&quot;&quot;,&quot;non-dropping-particle&quot;:&quot;&quot;},{&quot;family&quot;:&quot;Riedlova&quot;,&quot;given&quot;:&quot;P&quot;,&quot;parse-names&quot;:false,&quot;dropping-particle&quot;:&quot;&quot;,&quot;non-dropping-particle&quot;:&quot;&quot;},{&quot;family&quot;:&quot;Jirik&quot;,&quot;given&quot;:&quot;V&quot;,&quot;parse-names&quot;:false,&quot;dropping-particle&quot;:&quot;&quot;,&quot;non-dropping-particle&quot;:&quot;&quot;}],&quot;container-title&quot;:&quot;Medicina&quot;,&quot;container-title-short&quot;:&quot;Medicina (B. Aires).&quot;,&quot;DOI&quot;:&quot;10.3390/medicina59071329&quot;,&quot;URL&quot;:&quot;https://doi.org/10.3390/medicina59071329&quot;,&quot;issued&quot;:{&quot;date-parts&quot;:[[2023]]},&quot;page&quot;:&quot;1329&quot;,&quot;issue&quot;:&quot;7&quot;,&quot;volume&quot;:&quot;59&quot;},&quot;isTemporary&quot;:false}]},{&quot;citationID&quot;:&quot;MENDELEY_CITATION_bb384e52-79ea-41d7-9736-e7029e7048e9&quot;,&quot;properties&quot;:{&quot;noteIndex&quot;:0},&quot;isEdited&quot;:false,&quot;manualOverride&quot;:{&quot;isManuallyOverridden&quot;:false,&quot;citeprocText&quot;:&quot;[48]&quot;,&quot;manualOverrideText&quot;:&quot;&quot;},&quot;citationTag&quot;:&quot;MENDELEY_CITATION_v3_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&quot;,&quot;citationItems&quot;:[{&quot;id&quot;:&quot;1199e441-9ba8-3070-b509-04c9ce3aa393&quot;,&quot;itemData&quot;:{&quot;type&quot;:&quot;article-journal&quot;,&quot;id&quot;:&quot;1199e441-9ba8-3070-b509-04c9ce3aa393&quot;,&quot;title&quot;:&quot;Circulating microRNAs as novel biomarkers in risk assessment and prognosis of coronary artery disease&quot;,&quot;author&quot;:[{&quot;family&quot;:&quot;Vavassori&quot;,&quot;given&quot;:&quot;C&quot;,&quot;parse-names&quot;:false,&quot;dropping-particle&quot;:&quot;&quot;,&quot;non-dropping-particle&quot;:&quot;&quot;},{&quot;family&quot;:&quot;Cipriani&quot;,&quot;given&quot;:&quot;E&quot;,&quot;parse-names&quot;:false,&quot;dropping-particle&quot;:&quot;&quot;,&quot;non-dropping-particle&quot;:&quot;&quot;},{&quot;family&quot;:&quot;Colombo&quot;,&quot;given&quot;:&quot;G I&quot;,&quot;parse-names&quot;:false,&quot;dropping-particle&quot;:&quot;&quot;,&quot;non-dropping-particle&quot;:&quot;&quot;}],&quot;container-title&quot;:&quot;European Cardiology&quot;,&quot;container-title-short&quot;:&quot;Eur. Cardiol.&quot;,&quot;DOI&quot;:&quot;10.15420/ecr.2021.47&quot;,&quot;URL&quot;:&quot;https://doi.org/10.15420/ecr.2021.47&quot;,&quot;issued&quot;:{&quot;date-parts&quot;:[[2022]]},&quot;page&quot;:&quot;e06&quot;,&quot;volume&quot;:&quot;17&quot;},&quot;isTemporary&quot;:false}]},{&quot;citationID&quot;:&quot;MENDELEY_CITATION_0a33cd58-8c61-4a35-8b13-8abc68a5b4ad&quot;,&quot;properties&quot;:{&quot;noteIndex&quot;:0},&quot;isEdited&quot;:false,&quot;manualOverride&quot;:{&quot;isManuallyOverridden&quot;:false,&quot;citeprocText&quot;:&quot;[49]&quot;,&quot;manualOverrideText&quot;:&quot;&quot;},&quot;citationTag&quot;:&quot;MENDELEY_CITATION_v3_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&quot;,&quot;citationItems&quot;:[{&quot;id&quot;:&quot;3f160723-f2e3-315d-968c-aaf4d980a8b2&quot;,&quot;itemData&quot;:{&quot;type&quot;:&quot;article-journal&quot;,&quot;id&quot;:&quot;3f160723-f2e3-315d-968c-aaf4d980a8b2&quot;,&quot;title&quot;:&quot;Circulating microRNAs as potential biomarkers of overweight/obesity and associated pathologies&quot;,&quot;author&quot;:[{&quot;family&quot;:&quot;Villagran-Silva&quot;,&quot;given&quot;:&quot;F&quot;,&quot;parse-names&quot;:false,&quot;dropping-particle&quot;:&quot;&quot;,&quot;non-dropping-particle&quot;:&quot;&quot;}],&quot;container-title&quot;:&quot;Genes&quot;,&quot;container-title-short&quot;:&quot;Genes (Basel).&quot;,&quot;DOI&quot;:&quot;10.3390/genes16030349&quot;,&quot;URL&quot;:&quot;https://doi.org/10.3390/genes16030349&quot;,&quot;issued&quot;:{&quot;date-parts&quot;:[[2025]]},&quot;page&quot;:&quot;349&quot;,&quot;issue&quot;:&quot;3&quot;,&quot;volume&quot;:&quot;16&quot;},&quot;isTemporary&quot;:false}]},{&quot;citationID&quot;:&quot;MENDELEY_CITATION_b7422142-91fa-4a1a-96d5-b108476d25d1&quot;,&quot;properties&quot;:{&quot;noteIndex&quot;:0},&quot;isEdited&quot;:false,&quot;manualOverride&quot;:{&quot;isManuallyOverridden&quot;:false,&quot;citeprocText&quot;:&quot;[50]&quot;,&quot;manualOverrideText&quot;:&quot;&quot;},&quot;citationTag&quot;:&quot;MENDELEY_CITATION_v3_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&quot;,&quot;citationItems&quot;:[{&quot;id&quot;:&quot;98913be7-f939-3a7b-8d54-4db2f4a6c822&quot;,&quot;itemData&quot;:{&quot;type&quot;:&quot;article-journal&quot;,&quot;id&quot;:&quot;98913be7-f939-3a7b-8d54-4db2f4a6c822&quot;,&quot;title&quot;:&quot;Extracellular microRNAs in relation to weight loss: a systematic review and meta-analysis&quot;,&quot;author&quot;:[{&quot;family&quot;:&quot;Veie&quot;,&quot;given&quot;:&quot;C H B&quot;,&quot;parse-names&quot;:false,&quot;dropping-particle&quot;:&quot;&quot;,&quot;non-dropping-particle&quot;:&quot;&quot;},{&quot;family&quot;:&quot;Nielsen&quot;,&quot;given&quot;:&quot;I M T&quot;,&quot;parse-names&quot;:false,&quot;dropping-particle&quot;:&quot;&quot;,&quot;non-dropping-particle&quot;:&quot;&quot;},{&quot;family&quot;:&quot;Frisk&quot;,&quot;given&quot;:&quot;N L S&quot;,&quot;parse-names&quot;:false,&quot;dropping-particle&quot;:&quot;&quot;,&quot;non-dropping-particle&quot;:&quot;&quot;},{&quot;family&quot;:&quot;Dalgaard&quot;,&quot;given&quot;:&quot;L T&quot;,&quot;parse-names&quot;:false,&quot;dropping-particle&quot;:&quot;&quot;,&quot;non-dropping-particle&quot;:&quot;&quot;}],&quot;container-title&quot;:&quot;Non-Coding RNA&quot;,&quot;container-title-short&quot;:&quot;Noncoding RNA&quot;,&quot;DOI&quot;:&quot;10.3390/ncrna9050053&quot;,&quot;URL&quot;:&quot;https://doi.org/10.3390/ncrna9050053&quot;,&quot;issued&quot;:{&quot;date-parts&quot;:[[2023]]},&quot;page&quot;:&quot;53&quot;,&quot;issue&quot;:&quot;5&quot;,&quot;volume&quot;:&quot;9&quot;},&quot;isTemporary&quot;:false}]},{&quot;citationID&quot;:&quot;MENDELEY_CITATION_74bed441-24f0-4c55-86f1-307e8ae09438&quot;,&quot;properties&quot;:{&quot;noteIndex&quot;:0},&quot;isEdited&quot;:false,&quot;manualOverride&quot;:{&quot;isManuallyOverridden&quot;:false,&quot;citeprocText&quot;:&quot;[51]&quot;,&quot;manualOverrideText&quot;:&quot;&quot;},&quot;citationTag&quot;:&quot;MENDELEY_CITATION_v3_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&quot;,&quot;citationItems&quot;:[{&quot;id&quot;:&quot;b28c5dcc-2c06-3300-ae84-90643a57d5d1&quot;,&quot;itemData&quot;:{&quot;type&quot;:&quot;article-journal&quot;,&quot;id&quot;:&quot;b28c5dcc-2c06-3300-ae84-90643a57d5d1&quot;,&quot;title&quot;:&quot;High density lipoprotein-associated miRNA is increased following Roux-en-Y gastric bypass surgery for severe obesity&quot;,&quot;author&quot;:[{&quot;family&quot;:&quot;Ho&quot;,&quot;given&quot;:&quot;J H&quot;,&quot;parse-names&quot;:false,&quot;dropping-particle&quot;:&quot;&quot;,&quot;non-dropping-particle&quot;:&quot;&quot;},{&quot;family&quot;:&quot;Ong&quot;,&quot;given&quot;:&quot;K L&quot;,&quot;parse-names&quot;:false,&quot;dropping-particle&quot;:&quot;&quot;,&quot;non-dropping-particle&quot;:&quot;&quot;},{&quot;family&quot;:&quot;Cuesta Torres&quot;,&quot;given&quot;:&quot;L F&quot;,&quot;parse-names&quot;:false,&quot;dropping-particle&quot;:&quot;&quot;,&quot;non-dropping-particle&quot;:&quot;&quot;},{&quot;family&quot;:&quot;Liu&quot;,&quot;given&quot;:&quot;Y&quot;,&quot;parse-names&quot;:false,&quot;dropping-particle&quot;:&quot;&quot;,&quot;non-dropping-particle&quot;:&quot;&quot;},{&quot;family&quot;:&quot;Adam&quot;,&quot;given&quot;:&quot;S&quot;,&quot;parse-names&quot;:false,&quot;dropping-particle&quot;:&quot;&quot;,&quot;non-dropping-particle&quot;:&quot;&quot;},{&quot;family&quot;:&quot;Iqbal&quot;,&quot;given&quot;:&quot;Z&quot;,&quot;parse-names&quot;:false,&quot;dropping-particle&quot;:&quot;&quot;,&quot;non-dropping-particle&quot;:&quot;&quot;}],&quot;container-title&quot;:&quot;Journal of Lipid Research&quot;,&quot;container-title-short&quot;:&quot;J. Lipid Res.&quot;,&quot;issued&quot;:{&quot;date-parts&quot;:[[2021]]},&quot;page&quot;:&quot;100043&quot;,&quot;volume&quot;:&quot;62&quot;},&quot;isTemporary&quot;:false}]},{&quot;citationID&quot;:&quot;MENDELEY_CITATION_08c7a610-4e60-472f-959d-e1b03f5958d3&quot;,&quot;properties&quot;:{&quot;noteIndex&quot;:0},&quot;isEdited&quot;:false,&quot;manualOverride&quot;:{&quot;isManuallyOverridden&quot;:false,&quot;citeprocText&quot;:&quot;[52]&quot;,&quot;manualOverrideText&quot;:&quot;&quot;},&quot;citationTag&quot;:&quot;MENDELEY_CITATION_v3_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&quot;,&quot;citationItems&quot;:[{&quot;id&quot;:&quot;e71c8493-785e-34e2-85b0-f9cdd7ef9c1f&quot;,&quot;itemData&quot;:{&quot;type&quot;:&quot;article-journal&quot;,&quot;id&quot;:&quot;e71c8493-785e-34e2-85b0-f9cdd7ef9c1f&quot;,&quot;title&quot;:&quot;Change profiles and functional targets of microRNAs in type 2 diabetes mellitus patients with obesity&quot;,&quot;author&quot;:[{&quot;family&quot;:&quot;Lu&quot;,&quot;given&quot;:&quot;G&quot;,&quot;parse-names&quot;:false,&quot;dropping-particle&quot;:&quot;&quot;,&quot;non-dropping-particle&quot;:&quot;&quot;},{&quot;family&quot;:&quot;Gao&quot;,&quot;given&quot;:&quot;H&quot;,&quot;parse-names&quot;:false,&quot;dropping-particle&quot;:&quot;&quot;,&quot;non-dropping-particle&quot;:&quot;&quot;},{&quot;family&quot;:&quot;Dong&quot;,&quot;given&quot;:&quot;Z&quot;,&quot;parse-names&quot;:false,&quot;dropping-particle&quot;:&quot;&quot;,&quot;non-dropping-particle&quot;:&quot;&quot;},{&quot;family&quot;:&quot;Jiang&quot;,&quot;given&quot;:&quot;S&quot;,&quot;parse-names&quot;:false,&quot;dropping-particle&quot;:&quot;&quot;,&quot;non-dropping-particle&quot;:&quot;&quot;},{&quot;family&quot;:&quot;Hu&quot;,&quot;given&quot;:&quot;R&quot;,&quot;parse-names&quot;:false,&quot;dropping-particle&quot;:&quot;&quot;,&quot;non-dropping-particle&quot;:&quot;&quot;},{&quot;family&quot;:&quot;Wang&quot;,&quot;given&quot;:&quot;C&quot;,&quot;parse-names&quot;:false,&quot;dropping-particle&quot;:&quot;&quot;,&quot;non-dropping-particle&quot;:&quot;&quot;}],&quot;container-title&quot;:&quot;Diabetes and Metabolism Journal&quot;,&quot;container-title-short&quot;:&quot;Diabetes Metab. J.&quot;,&quot;DOI&quot;:&quot;10.4093/dmj.2022.0226&quot;,&quot;URL&quot;:&quot;https://doi.org/10.4093/dmj.2022.0226&quot;,&quot;issued&quot;:{&quot;date-parts&quot;:[[2023]]},&quot;page&quot;:&quot;559-570&quot;,&quot;issue&quot;:&quot;4&quot;,&quot;volume&quot;:&quot;47&quot;},&quot;isTemporary&quot;:false,&quot;suppress-author&quot;:false,&quot;composite&quot;:false,&quot;author-only&quot;:false}]}]"/>
    <we:property name="MENDELEY_CITATIONS_LOCALE_CODE" value="&quot;en-US&quot;"/>
    <we:property name="MENDELEY_CITATIONS_STYLE" value="{&quot;id&quot;:&quot;https://www.zotero.org/styles/elsevier-vancouver&quot;,&quot;title&quot;:&quot;Elsevier - NLM/Vancouver (citation-sequence)&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785D415C-E4C7-405C-93B2-D7FE4FA91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29</Pages>
  <Words>12162</Words>
  <Characters>69325</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cp:keywords/>
  <dc:description/>
  <cp:lastModifiedBy>PT ANOA MANDIRI SEJAHTERA</cp:lastModifiedBy>
  <cp:revision>39</cp:revision>
  <dcterms:created xsi:type="dcterms:W3CDTF">2026-06-29T07:41:00Z</dcterms:created>
  <dcterms:modified xsi:type="dcterms:W3CDTF">2026-07-04T07:31:00Z</dcterms:modified>
</cp:coreProperties>
</file>