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MOOSE CHECKLIST FOR META-ANALYSIS OF OBSERVATIONAL STUDIES</w:t>
      </w:r>
    </w:p>
    <w:p>
      <w:r>
        <w:t>Maternal Toxoplasma gondii Infection and Adverse Pregnancy Outcomes: A Systematic Review and Meta-Analysis</w:t>
      </w:r>
    </w:p>
    <w:p>
      <w:r>
        <w:t>This checklist is prepared because the manuscript synthesises observational studies and IJP recommends MOOSE for meta-analysis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MOOSE domain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Reported section / location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  <w:vAlign w:val="top"/>
          </w:tcPr>
          <w:p>
            <w:r>
              <w:t>Background and clinical/parasitological rationale</w:t>
            </w:r>
          </w:p>
        </w:tc>
        <w:tc>
          <w:tcPr>
            <w:tcW w:type="dxa" w:w="4320"/>
            <w:vAlign w:val="top"/>
          </w:tcPr>
          <w:p>
            <w:r>
              <w:t>Introduction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Clearly formulated research objective</w:t>
            </w:r>
          </w:p>
        </w:tc>
        <w:tc>
          <w:tcPr>
            <w:tcW w:type="dxa" w:w="4320"/>
            <w:vAlign w:val="top"/>
          </w:tcPr>
          <w:p>
            <w:r>
              <w:t>Introduction / Abstract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Search strategy including databases and terms</w:t>
            </w:r>
          </w:p>
        </w:tc>
        <w:tc>
          <w:tcPr>
            <w:tcW w:type="dxa" w:w="4320"/>
            <w:vAlign w:val="top"/>
          </w:tcPr>
          <w:p>
            <w:r>
              <w:t>Materials &amp; Methods; Table I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Study selection criteria</w:t>
            </w:r>
          </w:p>
        </w:tc>
        <w:tc>
          <w:tcPr>
            <w:tcW w:type="dxa" w:w="4320"/>
            <w:vAlign w:val="top"/>
          </w:tcPr>
          <w:p>
            <w:r>
              <w:t>Materials &amp; Methods: Eligibility criteria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Data extraction method and variables</w:t>
            </w:r>
          </w:p>
        </w:tc>
        <w:tc>
          <w:tcPr>
            <w:tcW w:type="dxa" w:w="4320"/>
            <w:vAlign w:val="top"/>
          </w:tcPr>
          <w:p>
            <w:r>
              <w:t>Materials &amp; Methods: Data extraction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Assessment of study quality or bias</w:t>
            </w:r>
          </w:p>
        </w:tc>
        <w:tc>
          <w:tcPr>
            <w:tcW w:type="dxa" w:w="4320"/>
            <w:vAlign w:val="top"/>
          </w:tcPr>
          <w:p>
            <w:r>
              <w:t>Materials &amp; Methods and Results: NOS assessment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Statistical method and model</w:t>
            </w:r>
          </w:p>
        </w:tc>
        <w:tc>
          <w:tcPr>
            <w:tcW w:type="dxa" w:w="4320"/>
            <w:vAlign w:val="top"/>
          </w:tcPr>
          <w:p>
            <w:r>
              <w:t>Materials &amp; Methods: Data analysis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Effect measures and confidence intervals</w:t>
            </w:r>
          </w:p>
        </w:tc>
        <w:tc>
          <w:tcPr>
            <w:tcW w:type="dxa" w:w="4320"/>
            <w:vAlign w:val="top"/>
          </w:tcPr>
          <w:p>
            <w:r>
              <w:t>Results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Assessment of heterogeneity</w:t>
            </w:r>
          </w:p>
        </w:tc>
        <w:tc>
          <w:tcPr>
            <w:tcW w:type="dxa" w:w="4320"/>
            <w:vAlign w:val="top"/>
          </w:tcPr>
          <w:p>
            <w:r>
              <w:t>Results and Discussion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Sensitivity analysis</w:t>
            </w:r>
          </w:p>
        </w:tc>
        <w:tc>
          <w:tcPr>
            <w:tcW w:type="dxa" w:w="4320"/>
            <w:vAlign w:val="top"/>
          </w:tcPr>
          <w:p>
            <w:r>
              <w:t>Results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Publication bias assessment</w:t>
            </w:r>
          </w:p>
        </w:tc>
        <w:tc>
          <w:tcPr>
            <w:tcW w:type="dxa" w:w="4320"/>
            <w:vAlign w:val="top"/>
          </w:tcPr>
          <w:p>
            <w:r>
              <w:t>Results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Tables of included study characteristics</w:t>
            </w:r>
          </w:p>
        </w:tc>
        <w:tc>
          <w:tcPr>
            <w:tcW w:type="dxa" w:w="4320"/>
            <w:vAlign w:val="top"/>
          </w:tcPr>
          <w:p>
            <w:r>
              <w:t>Table II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Discussion of limitations and potential bias</w:t>
            </w:r>
          </w:p>
        </w:tc>
        <w:tc>
          <w:tcPr>
            <w:tcW w:type="dxa" w:w="4320"/>
            <w:vAlign w:val="top"/>
          </w:tcPr>
          <w:p>
            <w:r>
              <w:t>Discussion and Limitations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Conclusion linked to evidence and public health implications</w:t>
            </w:r>
          </w:p>
        </w:tc>
        <w:tc>
          <w:tcPr>
            <w:tcW w:type="dxa" w:w="4320"/>
            <w:vAlign w:val="top"/>
          </w:tcPr>
          <w:p>
            <w:r>
              <w:t>Conclusion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