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PRISMA 2020 CHECKLIST FOR IJP SUBMISSION</w:t>
      </w:r>
    </w:p>
    <w:p>
      <w:r>
        <w:t>Maternal Toxoplasma gondii Infection and Adverse Pregnancy Outcomes: A Systematic Review and Meta-Analysis</w:t>
      </w:r>
    </w:p>
    <w:p>
      <w:r>
        <w:t>Note: Complete page/line numbers after final pagination. This working checklist is prepared for a systematic review and meta-analysis submission.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PRISMA item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Reported section / location</w:t>
            </w:r>
          </w:p>
        </w:tc>
        <w:tc>
          <w:tcPr>
            <w:tcW w:type="dxa" w:w="2016"/>
            <w:vAlign w:val="center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312"/>
            <w:vAlign w:val="top"/>
          </w:tcPr>
          <w:p>
            <w:r>
              <w:t>Title identifies the report as a systematic review/meta-analysis</w:t>
            </w:r>
          </w:p>
        </w:tc>
        <w:tc>
          <w:tcPr>
            <w:tcW w:type="dxa" w:w="4320"/>
            <w:vAlign w:val="top"/>
          </w:tcPr>
          <w:p>
            <w:r>
              <w:t>Title page and manuscript title</w:t>
            </w:r>
          </w:p>
        </w:tc>
        <w:tc>
          <w:tcPr>
            <w:tcW w:type="dxa" w:w="2016"/>
            <w:vAlign w:val="top"/>
          </w:tcPr>
          <w:p>
            <w:r>
              <w:t>Reported</w:t>
            </w:r>
          </w:p>
        </w:tc>
      </w:tr>
      <w:tr>
        <w:tc>
          <w:tcPr>
            <w:tcW w:type="dxa" w:w="3312"/>
            <w:vAlign w:val="top"/>
          </w:tcPr>
          <w:p>
            <w:r>
              <w:t>Structured abstract summarises objective, methods, results, and conclusion</w:t>
            </w:r>
          </w:p>
        </w:tc>
        <w:tc>
          <w:tcPr>
            <w:tcW w:type="dxa" w:w="4320"/>
            <w:vAlign w:val="top"/>
          </w:tcPr>
          <w:p>
            <w:r>
              <w:t>Abstract</w:t>
            </w:r>
          </w:p>
        </w:tc>
        <w:tc>
          <w:tcPr>
            <w:tcW w:type="dxa" w:w="2016"/>
            <w:vAlign w:val="top"/>
          </w:tcPr>
          <w:p>
            <w:r>
              <w:t>Reported</w:t>
            </w:r>
          </w:p>
        </w:tc>
      </w:tr>
      <w:tr>
        <w:tc>
          <w:tcPr>
            <w:tcW w:type="dxa" w:w="3312"/>
            <w:vAlign w:val="top"/>
          </w:tcPr>
          <w:p>
            <w:r>
              <w:t>Rationale and objectives are clearly stated</w:t>
            </w:r>
          </w:p>
        </w:tc>
        <w:tc>
          <w:tcPr>
            <w:tcW w:type="dxa" w:w="4320"/>
            <w:vAlign w:val="top"/>
          </w:tcPr>
          <w:p>
            <w:r>
              <w:t>Introduction</w:t>
            </w:r>
          </w:p>
        </w:tc>
        <w:tc>
          <w:tcPr>
            <w:tcW w:type="dxa" w:w="2016"/>
            <w:vAlign w:val="top"/>
          </w:tcPr>
          <w:p>
            <w:r>
              <w:t>Reported</w:t>
            </w:r>
          </w:p>
        </w:tc>
      </w:tr>
      <w:tr>
        <w:tc>
          <w:tcPr>
            <w:tcW w:type="dxa" w:w="3312"/>
            <w:vAlign w:val="top"/>
          </w:tcPr>
          <w:p>
            <w:r>
              <w:t>Eligibility criteria are defined</w:t>
            </w:r>
          </w:p>
        </w:tc>
        <w:tc>
          <w:tcPr>
            <w:tcW w:type="dxa" w:w="4320"/>
            <w:vAlign w:val="top"/>
          </w:tcPr>
          <w:p>
            <w:r>
              <w:t>Materials &amp; Methods: Eligibility criteria</w:t>
            </w:r>
          </w:p>
        </w:tc>
        <w:tc>
          <w:tcPr>
            <w:tcW w:type="dxa" w:w="2016"/>
            <w:vAlign w:val="top"/>
          </w:tcPr>
          <w:p>
            <w:r>
              <w:t>Reported</w:t>
            </w:r>
          </w:p>
        </w:tc>
      </w:tr>
      <w:tr>
        <w:tc>
          <w:tcPr>
            <w:tcW w:type="dxa" w:w="3312"/>
            <w:vAlign w:val="top"/>
          </w:tcPr>
          <w:p>
            <w:r>
              <w:t>Information sources and search strategy are described</w:t>
            </w:r>
          </w:p>
        </w:tc>
        <w:tc>
          <w:tcPr>
            <w:tcW w:type="dxa" w:w="4320"/>
            <w:vAlign w:val="top"/>
          </w:tcPr>
          <w:p>
            <w:r>
              <w:t>Materials &amp; Methods: Data sources and search strategy; Table I</w:t>
            </w:r>
          </w:p>
        </w:tc>
        <w:tc>
          <w:tcPr>
            <w:tcW w:type="dxa" w:w="2016"/>
            <w:vAlign w:val="top"/>
          </w:tcPr>
          <w:p>
            <w:r>
              <w:t>Reported</w:t>
            </w:r>
          </w:p>
        </w:tc>
      </w:tr>
      <w:tr>
        <w:tc>
          <w:tcPr>
            <w:tcW w:type="dxa" w:w="3312"/>
            <w:vAlign w:val="top"/>
          </w:tcPr>
          <w:p>
            <w:r>
              <w:t>Selection process is described</w:t>
            </w:r>
          </w:p>
        </w:tc>
        <w:tc>
          <w:tcPr>
            <w:tcW w:type="dxa" w:w="4320"/>
            <w:vAlign w:val="top"/>
          </w:tcPr>
          <w:p>
            <w:r>
              <w:t>Materials &amp; Methods: Study selection; Fig. 1</w:t>
            </w:r>
          </w:p>
        </w:tc>
        <w:tc>
          <w:tcPr>
            <w:tcW w:type="dxa" w:w="2016"/>
            <w:vAlign w:val="top"/>
          </w:tcPr>
          <w:p>
            <w:r>
              <w:t>Reported; PRISMA numbers must be finalised</w:t>
            </w:r>
          </w:p>
        </w:tc>
      </w:tr>
      <w:tr>
        <w:tc>
          <w:tcPr>
            <w:tcW w:type="dxa" w:w="3312"/>
            <w:vAlign w:val="top"/>
          </w:tcPr>
          <w:p>
            <w:r>
              <w:t>Data collection and extracted variables are described</w:t>
            </w:r>
          </w:p>
        </w:tc>
        <w:tc>
          <w:tcPr>
            <w:tcW w:type="dxa" w:w="4320"/>
            <w:vAlign w:val="top"/>
          </w:tcPr>
          <w:p>
            <w:r>
              <w:t>Materials &amp; Methods: Data extraction</w:t>
            </w:r>
          </w:p>
        </w:tc>
        <w:tc>
          <w:tcPr>
            <w:tcW w:type="dxa" w:w="2016"/>
            <w:vAlign w:val="top"/>
          </w:tcPr>
          <w:p>
            <w:r>
              <w:t>Reported</w:t>
            </w:r>
          </w:p>
        </w:tc>
      </w:tr>
      <w:tr>
        <w:tc>
          <w:tcPr>
            <w:tcW w:type="dxa" w:w="3312"/>
            <w:vAlign w:val="top"/>
          </w:tcPr>
          <w:p>
            <w:r>
              <w:t>Risk-of-bias/quality assessment method is described</w:t>
            </w:r>
          </w:p>
        </w:tc>
        <w:tc>
          <w:tcPr>
            <w:tcW w:type="dxa" w:w="4320"/>
            <w:vAlign w:val="top"/>
          </w:tcPr>
          <w:p>
            <w:r>
              <w:t>Materials &amp; Methods: Quality assessment</w:t>
            </w:r>
          </w:p>
        </w:tc>
        <w:tc>
          <w:tcPr>
            <w:tcW w:type="dxa" w:w="2016"/>
            <w:vAlign w:val="top"/>
          </w:tcPr>
          <w:p>
            <w:r>
              <w:t>Reported</w:t>
            </w:r>
          </w:p>
        </w:tc>
      </w:tr>
      <w:tr>
        <w:tc>
          <w:tcPr>
            <w:tcW w:type="dxa" w:w="3312"/>
            <w:vAlign w:val="top"/>
          </w:tcPr>
          <w:p>
            <w:r>
              <w:t>Effect measures and synthesis methods are described</w:t>
            </w:r>
          </w:p>
        </w:tc>
        <w:tc>
          <w:tcPr>
            <w:tcW w:type="dxa" w:w="4320"/>
            <w:vAlign w:val="top"/>
          </w:tcPr>
          <w:p>
            <w:r>
              <w:t>Materials &amp; Methods: Data analysis</w:t>
            </w:r>
          </w:p>
        </w:tc>
        <w:tc>
          <w:tcPr>
            <w:tcW w:type="dxa" w:w="2016"/>
            <w:vAlign w:val="top"/>
          </w:tcPr>
          <w:p>
            <w:r>
              <w:t>Reported</w:t>
            </w:r>
          </w:p>
        </w:tc>
      </w:tr>
      <w:tr>
        <w:tc>
          <w:tcPr>
            <w:tcW w:type="dxa" w:w="3312"/>
            <w:vAlign w:val="top"/>
          </w:tcPr>
          <w:p>
            <w:r>
              <w:t>Study selection results are presented</w:t>
            </w:r>
          </w:p>
        </w:tc>
        <w:tc>
          <w:tcPr>
            <w:tcW w:type="dxa" w:w="4320"/>
            <w:vAlign w:val="top"/>
          </w:tcPr>
          <w:p>
            <w:r>
              <w:t>Results; Fig. 1</w:t>
            </w:r>
          </w:p>
        </w:tc>
        <w:tc>
          <w:tcPr>
            <w:tcW w:type="dxa" w:w="2016"/>
            <w:vAlign w:val="top"/>
          </w:tcPr>
          <w:p>
            <w:r>
              <w:t>Reported; replace placeholder with final diagram</w:t>
            </w:r>
          </w:p>
        </w:tc>
      </w:tr>
      <w:tr>
        <w:tc>
          <w:tcPr>
            <w:tcW w:type="dxa" w:w="3312"/>
            <w:vAlign w:val="top"/>
          </w:tcPr>
          <w:p>
            <w:r>
              <w:t>Study characteristics are presented</w:t>
            </w:r>
          </w:p>
        </w:tc>
        <w:tc>
          <w:tcPr>
            <w:tcW w:type="dxa" w:w="4320"/>
            <w:vAlign w:val="top"/>
          </w:tcPr>
          <w:p>
            <w:r>
              <w:t>Results; Table II</w:t>
            </w:r>
          </w:p>
        </w:tc>
        <w:tc>
          <w:tcPr>
            <w:tcW w:type="dxa" w:w="2016"/>
            <w:vAlign w:val="top"/>
          </w:tcPr>
          <w:p>
            <w:r>
              <w:t>Reported</w:t>
            </w:r>
          </w:p>
        </w:tc>
      </w:tr>
      <w:tr>
        <w:tc>
          <w:tcPr>
            <w:tcW w:type="dxa" w:w="3312"/>
            <w:vAlign w:val="top"/>
          </w:tcPr>
          <w:p>
            <w:r>
              <w:t>Quality/risk-of-bias results are summarised</w:t>
            </w:r>
          </w:p>
        </w:tc>
        <w:tc>
          <w:tcPr>
            <w:tcW w:type="dxa" w:w="4320"/>
            <w:vAlign w:val="top"/>
          </w:tcPr>
          <w:p>
            <w:r>
              <w:t>Results; quality assessment paragraph</w:t>
            </w:r>
          </w:p>
        </w:tc>
        <w:tc>
          <w:tcPr>
            <w:tcW w:type="dxa" w:w="2016"/>
            <w:vAlign w:val="top"/>
          </w:tcPr>
          <w:p>
            <w:r>
              <w:t>Reported</w:t>
            </w:r>
          </w:p>
        </w:tc>
      </w:tr>
      <w:tr>
        <w:tc>
          <w:tcPr>
            <w:tcW w:type="dxa" w:w="3312"/>
            <w:vAlign w:val="top"/>
          </w:tcPr>
          <w:p>
            <w:r>
              <w:t>Results of syntheses are reported with effect estimates</w:t>
            </w:r>
          </w:p>
        </w:tc>
        <w:tc>
          <w:tcPr>
            <w:tcW w:type="dxa" w:w="4320"/>
            <w:vAlign w:val="top"/>
          </w:tcPr>
          <w:p>
            <w:r>
              <w:t>Results; meta-analysis findings</w:t>
            </w:r>
          </w:p>
        </w:tc>
        <w:tc>
          <w:tcPr>
            <w:tcW w:type="dxa" w:w="2016"/>
            <w:vAlign w:val="top"/>
          </w:tcPr>
          <w:p>
            <w:r>
              <w:t>Reported</w:t>
            </w:r>
          </w:p>
        </w:tc>
      </w:tr>
      <w:tr>
        <w:tc>
          <w:tcPr>
            <w:tcW w:type="dxa" w:w="3312"/>
            <w:vAlign w:val="top"/>
          </w:tcPr>
          <w:p>
            <w:r>
              <w:t>Heterogeneity and sensitivity/publication bias are addressed</w:t>
            </w:r>
          </w:p>
        </w:tc>
        <w:tc>
          <w:tcPr>
            <w:tcW w:type="dxa" w:w="4320"/>
            <w:vAlign w:val="top"/>
          </w:tcPr>
          <w:p>
            <w:r>
              <w:t>Results and Discussion</w:t>
            </w:r>
          </w:p>
        </w:tc>
        <w:tc>
          <w:tcPr>
            <w:tcW w:type="dxa" w:w="2016"/>
            <w:vAlign w:val="top"/>
          </w:tcPr>
          <w:p>
            <w:r>
              <w:t>Reported</w:t>
            </w:r>
          </w:p>
        </w:tc>
      </w:tr>
      <w:tr>
        <w:tc>
          <w:tcPr>
            <w:tcW w:type="dxa" w:w="3312"/>
            <w:vAlign w:val="top"/>
          </w:tcPr>
          <w:p>
            <w:r>
              <w:t>Discussion interprets findings in context of evidence and limitations</w:t>
            </w:r>
          </w:p>
        </w:tc>
        <w:tc>
          <w:tcPr>
            <w:tcW w:type="dxa" w:w="4320"/>
            <w:vAlign w:val="top"/>
          </w:tcPr>
          <w:p>
            <w:r>
              <w:t>Discussion and Limitations</w:t>
            </w:r>
          </w:p>
        </w:tc>
        <w:tc>
          <w:tcPr>
            <w:tcW w:type="dxa" w:w="2016"/>
            <w:vAlign w:val="top"/>
          </w:tcPr>
          <w:p>
            <w:r>
              <w:t>Reported</w:t>
            </w:r>
          </w:p>
        </w:tc>
      </w:tr>
      <w:tr>
        <w:tc>
          <w:tcPr>
            <w:tcW w:type="dxa" w:w="3312"/>
            <w:vAlign w:val="top"/>
          </w:tcPr>
          <w:p>
            <w:r>
              <w:t>Limitations of evidence and review process are disclosed</w:t>
            </w:r>
          </w:p>
        </w:tc>
        <w:tc>
          <w:tcPr>
            <w:tcW w:type="dxa" w:w="4320"/>
            <w:vAlign w:val="top"/>
          </w:tcPr>
          <w:p>
            <w:r>
              <w:t>Limitations</w:t>
            </w:r>
          </w:p>
        </w:tc>
        <w:tc>
          <w:tcPr>
            <w:tcW w:type="dxa" w:w="2016"/>
            <w:vAlign w:val="top"/>
          </w:tcPr>
          <w:p>
            <w:r>
              <w:t>Reported</w:t>
            </w:r>
          </w:p>
        </w:tc>
      </w:tr>
      <w:tr>
        <w:tc>
          <w:tcPr>
            <w:tcW w:type="dxa" w:w="3312"/>
            <w:vAlign w:val="top"/>
          </w:tcPr>
          <w:p>
            <w:r>
              <w:t>Conclusion and implications are stated</w:t>
            </w:r>
          </w:p>
        </w:tc>
        <w:tc>
          <w:tcPr>
            <w:tcW w:type="dxa" w:w="4320"/>
            <w:vAlign w:val="top"/>
          </w:tcPr>
          <w:p>
            <w:r>
              <w:t>Conclusion</w:t>
            </w:r>
          </w:p>
        </w:tc>
        <w:tc>
          <w:tcPr>
            <w:tcW w:type="dxa" w:w="2016"/>
            <w:vAlign w:val="top"/>
          </w:tcPr>
          <w:p>
            <w:r>
              <w:t>Reported</w:t>
            </w:r>
          </w:p>
        </w:tc>
      </w:tr>
      <w:tr>
        <w:tc>
          <w:tcPr>
            <w:tcW w:type="dxa" w:w="3312"/>
            <w:vAlign w:val="top"/>
          </w:tcPr>
          <w:p>
            <w:r>
              <w:t>Registration/protocol information</w:t>
            </w:r>
          </w:p>
        </w:tc>
        <w:tc>
          <w:tcPr>
            <w:tcW w:type="dxa" w:w="4320"/>
            <w:vAlign w:val="top"/>
          </w:tcPr>
          <w:p>
            <w:r>
              <w:t>Methods or declarations</w:t>
            </w:r>
          </w:p>
        </w:tc>
        <w:tc>
          <w:tcPr>
            <w:tcW w:type="dxa" w:w="2016"/>
            <w:vAlign w:val="top"/>
          </w:tcPr>
          <w:p>
            <w:r>
              <w:t>Not reported; add registration number if available</w:t>
            </w:r>
          </w:p>
        </w:tc>
      </w:tr>
      <w:tr>
        <w:tc>
          <w:tcPr>
            <w:tcW w:type="dxa" w:w="3312"/>
            <w:vAlign w:val="top"/>
          </w:tcPr>
          <w:p>
            <w:r>
              <w:t>Support/funding and competing interests are disclosed</w:t>
            </w:r>
          </w:p>
        </w:tc>
        <w:tc>
          <w:tcPr>
            <w:tcW w:type="dxa" w:w="4320"/>
            <w:vAlign w:val="top"/>
          </w:tcPr>
          <w:p>
            <w:r>
              <w:t>Declarations</w:t>
            </w:r>
          </w:p>
        </w:tc>
        <w:tc>
          <w:tcPr>
            <w:tcW w:type="dxa" w:w="2016"/>
            <w:vAlign w:val="top"/>
          </w:tcPr>
          <w:p>
            <w:r>
              <w:t>Reported</w:t>
            </w:r>
          </w:p>
        </w:tc>
      </w:tr>
      <w:tr>
        <w:tc>
          <w:tcPr>
            <w:tcW w:type="dxa" w:w="3312"/>
            <w:vAlign w:val="top"/>
          </w:tcPr>
          <w:p>
            <w:r>
              <w:t>Availability of data/materials is stated</w:t>
            </w:r>
          </w:p>
        </w:tc>
        <w:tc>
          <w:tcPr>
            <w:tcW w:type="dxa" w:w="4320"/>
            <w:vAlign w:val="top"/>
          </w:tcPr>
          <w:p>
            <w:r>
              <w:t>Declarations</w:t>
            </w:r>
          </w:p>
        </w:tc>
        <w:tc>
          <w:tcPr>
            <w:tcW w:type="dxa" w:w="2016"/>
            <w:vAlign w:val="top"/>
          </w:tcPr>
          <w:p>
            <w:r>
              <w:t>Reported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