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7911" w14:textId="77777777" w:rsidR="007526FC" w:rsidRDefault="00000000">
      <w:pPr>
        <w:jc w:val="center"/>
      </w:pPr>
      <w:r>
        <w:rPr>
          <w:b/>
          <w:sz w:val="28"/>
        </w:rPr>
        <w:t>CBCT-Guided Multidisciplinary Management of Heithersay Class III Invasive Cervical Resorption Using Bioceramic Materials and Injectable Composite: A Case Report</w:t>
      </w:r>
    </w:p>
    <w:p w14:paraId="1E56553F" w14:textId="77777777" w:rsidR="007526FC" w:rsidRDefault="00000000">
      <w:pPr>
        <w:spacing w:before="120"/>
        <w:jc w:val="left"/>
      </w:pPr>
      <w:r>
        <w:rPr>
          <w:b/>
        </w:rPr>
        <w:t>Abstract</w:t>
      </w:r>
    </w:p>
    <w:p w14:paraId="71112415" w14:textId="77777777" w:rsidR="007526FC" w:rsidRDefault="00000000">
      <w:r>
        <w:t>Invasive cervical resorption may progress without symptoms and is often underestimated on two-dimensional radiographs. This case report describes cone-beam computed tomography (CBCT)-guided multidisciplinary management of a Heithersay Class III lesion in a 35-year-old woman with previous dental trauma and orthodontic treatment. Clinical examination showed cervical discoloration, bleeding on probing, and a non-vital maxillary left central incisor. CBCT confirmed a resorptive defect extending into the coronal third of the root with buccal cortical thinning. Treatment consisted of root canal therapy using gutta-percha and bioceramic sealer, surgical flap access, debridement, mineral trioxide aggregate repair, and injectable composite restoration. At six months, the tooth was asymptomatic, periodontal tissues were healthy, and radiographs showed no periapical pathology or further resorption. CBCT-based planning and combined endodontic-surgical-restorative management may support preservation of teeth affected by advanced cervical resorption.</w:t>
      </w:r>
    </w:p>
    <w:p w14:paraId="39A21D6F" w14:textId="77777777" w:rsidR="007526FC" w:rsidRDefault="00000000">
      <w:pPr>
        <w:spacing w:before="120"/>
        <w:jc w:val="left"/>
      </w:pPr>
      <w:r>
        <w:rPr>
          <w:b/>
        </w:rPr>
        <w:t>Keywords</w:t>
      </w:r>
    </w:p>
    <w:p w14:paraId="1B500311" w14:textId="77777777" w:rsidR="007526FC" w:rsidRDefault="00000000">
      <w:r>
        <w:t>Tooth Resorption; Cone-Beam Computed Tomography; Mineral Trioxide Aggregate; Root Canal Therapy; Dental Restoration, Permanent; Case Reports</w:t>
      </w:r>
    </w:p>
    <w:p w14:paraId="613A7C05" w14:textId="77777777" w:rsidR="004D60C2" w:rsidRDefault="004D60C2"/>
    <w:p w14:paraId="6792718C" w14:textId="77777777" w:rsidR="007526FC" w:rsidRDefault="00000000">
      <w:pPr>
        <w:spacing w:before="120"/>
        <w:jc w:val="left"/>
      </w:pPr>
      <w:r>
        <w:rPr>
          <w:b/>
        </w:rPr>
        <w:lastRenderedPageBreak/>
        <w:t>Introduction</w:t>
      </w:r>
    </w:p>
    <w:p w14:paraId="781B07E9" w14:textId="77777777" w:rsidR="007526FC" w:rsidRDefault="00000000">
      <w:r>
        <w:t>Root resorption is a pathological loss of mineralized dental tissues and is usually classified as internal or external according to its site of origin [1,2]. Invasive cervical resorption is a distinct external resorptive condition that begins near the cemento-enamel junction and may extend into dentin and the root structure before clinical symptoms become apparent [3].</w:t>
      </w:r>
    </w:p>
    <w:p w14:paraId="400B5FBE" w14:textId="77777777" w:rsidR="007526FC" w:rsidRDefault="00000000">
      <w:r>
        <w:t>Diagnosis can be difficult because early lesions may mimic cervical caries or periodontal defects. Reported predisposing factors include dental trauma, orthodontic treatment, internal bleaching, periodontal surgery, and previous endodontic or restorative procedures [4,5]. Conventional radiographs may reveal an irregular cervical radiolucency, but they may not show the true depth or circumferential extension of the lesion. CBCT is therefore useful for assessing lesion extent, proximity to the pulp, periodontal involvement, and surgical accessibility [4,6].</w:t>
      </w:r>
    </w:p>
    <w:p w14:paraId="0F64DDA9" w14:textId="77777777" w:rsidR="007526FC" w:rsidRDefault="00000000">
      <w:r>
        <w:t>This report presents CBCT-guided multidisciplinary management of a Heithersay Class III invasive cervical resorption lesion using root canal treatment, surgical debridement, mineral trioxide aggregate (MTA) repair, and injectable composite restoration.</w:t>
      </w:r>
    </w:p>
    <w:p w14:paraId="2B984382" w14:textId="77777777" w:rsidR="007526FC" w:rsidRDefault="00000000">
      <w:pPr>
        <w:spacing w:before="120"/>
        <w:jc w:val="left"/>
      </w:pPr>
      <w:r>
        <w:rPr>
          <w:b/>
        </w:rPr>
        <w:t>Case Report</w:t>
      </w:r>
    </w:p>
    <w:p w14:paraId="0B62A507" w14:textId="77777777" w:rsidR="007526FC" w:rsidRDefault="00000000">
      <w:r>
        <w:t>A 35-year-old woman presented with reddish swelling in the maxillary left anterior gingival region. She reported trauma to the anterior teeth four years earlier, followed by fixed orthodontic treatment. Initial pain had gradually subsided. Clinical examination of tooth 21 showed labial cervical discoloration. Probing detected a cervical catch with bleeding. Percussion and palpation tests were positive, and pulp vitality testing indicated a non-vital tooth (Figure 1).</w:t>
      </w:r>
    </w:p>
    <w:p w14:paraId="6261A601" w14:textId="77777777" w:rsidR="007526FC" w:rsidRDefault="00000000">
      <w:r>
        <w:lastRenderedPageBreak/>
        <w:t>Periapical radiography showed an irregular mottled radiolucency involving enamel and dentin, extending close to the pulp space and into the coronal third of the root. The lesion was categorized as Heithersay Class III. CBCT confirmed a defect invading enamel and dentin, approaching the pulp space, and associated with thinning of the buccal cortical plate (Figure 2).</w:t>
      </w:r>
    </w:p>
    <w:p w14:paraId="572A5180" w14:textId="77777777" w:rsidR="007526FC" w:rsidRDefault="00000000">
      <w:r>
        <w:t>After written informed consent had been obtained, nonsurgical root canal treatment was performed under rubber dam isolation. Access was prepared from the palatal aspect. Working length was determined with an apex locator and confirmed radiographically. A glide path was established with a #10 K-file, followed by rotary instrumentation up to size F3. Irrigation was performed with 2.5% sodium hypochlorite and 17% ethylenediaminetetraacetic acid. Calcium hydroxide was placed as an intracanal medicament for 14 days. The canal was then obturated with gutta-percha and bioceramic sealer before surgical repair (Figure 3).</w:t>
      </w:r>
    </w:p>
    <w:p w14:paraId="0D856CE0" w14:textId="77777777" w:rsidR="007526FC" w:rsidRDefault="00000000">
      <w:r>
        <w:t>At the next visit, surgical management was performed under local anesthesia. A full-thickness mucoperiosteal flap was raised on the labial side. Granulomatous tissue extending from the labial surface to the cervical third of the crown was carefully curetted until bleeding was controlled. The defect was disinfected with 5.25% sodium hypochlorite, repaired with MTA according to the manufacturer's instructions, and the flap was repositioned and sutured (Figure 4).</w:t>
      </w:r>
    </w:p>
    <w:p w14:paraId="52AE8AE4" w14:textId="77777777" w:rsidR="007526FC" w:rsidRDefault="00000000">
      <w:r>
        <w:t xml:space="preserve">Four weeks later, soft-tissue healing was evaluated, and the cervical region was restored with injectable composite to re-establish contour and esthetics. At the six-month follow-up, the tooth remained asymptomatic. The gingiva appeared healthy, periodontal tissues </w:t>
      </w:r>
      <w:r>
        <w:lastRenderedPageBreak/>
        <w:t>showed no pathological change, and radiographs showed no periapical abnormality or further resorptive progression (Figure 5).</w:t>
      </w:r>
    </w:p>
    <w:p w14:paraId="0D132B8A" w14:textId="77777777" w:rsidR="007526FC" w:rsidRDefault="00000000">
      <w:pPr>
        <w:spacing w:before="120"/>
        <w:jc w:val="left"/>
      </w:pPr>
      <w:r>
        <w:rPr>
          <w:b/>
        </w:rPr>
        <w:t>Discussion</w:t>
      </w:r>
    </w:p>
    <w:p w14:paraId="337A1763" w14:textId="77777777" w:rsidR="007526FC" w:rsidRDefault="00000000">
      <w:r>
        <w:t>Management of invasive cervical resorption depends on lesion extension, pulp status, restorability, and periodontal involvement. The main objectives are to remove resorptive tissue, arrest progression, and restore the defect with a biologically compatible material [1,6]. In this case, the lesion extended into the coronal third of the root and had a subcrestal component. A combined endodontic, surgical, and restorative approach was therefore selected.</w:t>
      </w:r>
    </w:p>
    <w:p w14:paraId="6DE00B07" w14:textId="77777777" w:rsidR="007526FC" w:rsidRDefault="00000000">
      <w:r>
        <w:t>The patient's history of trauma and orthodontic treatment was clinically relevant because both have been associated with cervical resorption [4,5]. Damage to cervical cementum may expose dentin to clastic cells from periodontal tissues. Vascular granulation tissue may then proliferate within dentin and allow the lesion to expand while the canal outline remains partly preserved [5].</w:t>
      </w:r>
    </w:p>
    <w:p w14:paraId="4713F21F" w14:textId="77777777" w:rsidR="007526FC" w:rsidRDefault="00000000">
      <w:r>
        <w:t>CBCT was important for planning because it clarified the depth of the lesion, proximity to the pulp space, buccal cortical plate thinning, and feasibility of direct surgical access. This information supported root canal treatment before surgical repair because the tooth was non-vital and the lesion was close to the pulp. Surgical access then enabled direct visualization and debridement of the resorptive tissue.</w:t>
      </w:r>
    </w:p>
    <w:p w14:paraId="633C5C5C" w14:textId="77777777" w:rsidR="007526FC" w:rsidRDefault="00000000">
      <w:r>
        <w:t xml:space="preserve">MTA was selected because of its sealing ability, biocompatibility, and suitability for defects near periodontal tissues [3,6,7]. The bioceramic sealer used during obturation supported the biological approach to endodontic sealing. Injectable composite was added </w:t>
      </w:r>
      <w:r>
        <w:lastRenderedPageBreak/>
        <w:t>after soft-tissue healing to restore cervical contour and esthetics. The favorable six-month outcome suggests that coordinated use of CBCT diagnosis, complete debridement, bioactive repair, and definitive restoration may help preserve a tooth affected by advanced cervical resorption.</w:t>
      </w:r>
    </w:p>
    <w:p w14:paraId="1DB0321B" w14:textId="77777777" w:rsidR="007526FC" w:rsidRDefault="00000000">
      <w:r>
        <w:t>This report is limited by its single-case design and short follow-up. Longer clinical and radiographic monitoring is needed because recurrence or periodontal changes may occur later. Follow-up CBCT may be considered only when clinically justified.</w:t>
      </w:r>
    </w:p>
    <w:p w14:paraId="0B7EF2E1" w14:textId="77777777" w:rsidR="007526FC" w:rsidRDefault="00000000">
      <w:pPr>
        <w:spacing w:before="120"/>
        <w:jc w:val="left"/>
      </w:pPr>
      <w:r>
        <w:rPr>
          <w:b/>
        </w:rPr>
        <w:t>Conclusion</w:t>
      </w:r>
    </w:p>
    <w:p w14:paraId="203856A4" w14:textId="77777777" w:rsidR="007526FC" w:rsidRDefault="00000000">
      <w:r>
        <w:t>CBCT-guided diagnosis and treatment planning were essential for managing this Heithersay Class III invasive cervical resorption lesion. A multidisciplinary approach combining root canal treatment, surgical debridement, MTA repair, and injectable composite restoration resulted in favorable clinical and radiographic findings at six months. Long-term follow-up remains necessary to monitor periodontal stability and detect possible recurrence.</w:t>
      </w:r>
    </w:p>
    <w:p w14:paraId="2C608E32" w14:textId="77777777" w:rsidR="007526FC" w:rsidRDefault="00000000">
      <w:pPr>
        <w:spacing w:before="120"/>
        <w:jc w:val="left"/>
      </w:pPr>
      <w:r>
        <w:rPr>
          <w:b/>
        </w:rPr>
        <w:t>Ethics Statement</w:t>
      </w:r>
    </w:p>
    <w:p w14:paraId="0F3BEBFC" w14:textId="77777777" w:rsidR="007526FC" w:rsidRDefault="00000000">
      <w:r>
        <w:t>Written informed consent was obtained from the patient for treatment, publication of this case report, and use of anonymized clinical and radiographic images.</w:t>
      </w:r>
    </w:p>
    <w:p w14:paraId="08D8D188" w14:textId="77777777" w:rsidR="007526FC" w:rsidRDefault="00000000">
      <w:pPr>
        <w:spacing w:before="120"/>
        <w:jc w:val="left"/>
      </w:pPr>
      <w:r>
        <w:rPr>
          <w:b/>
        </w:rPr>
        <w:t>References</w:t>
      </w:r>
    </w:p>
    <w:p w14:paraId="00EAFD9E" w14:textId="77777777" w:rsidR="007526FC" w:rsidRDefault="00000000">
      <w:pPr>
        <w:ind w:left="360" w:hanging="360"/>
      </w:pPr>
      <w:r>
        <w:t>1. Nireeksha BN, Harsha P, Naik BD, Setty S, Horatti P. Management of invasive external cervical resorption in maxillary anterior teeth: a case report. J Restor Dent Endod. 2022;1:63-66. doi:10.25259/jrde_2_2022</w:t>
      </w:r>
    </w:p>
    <w:p w14:paraId="52103425" w14:textId="77777777" w:rsidR="007526FC" w:rsidRDefault="00000000">
      <w:pPr>
        <w:ind w:left="360" w:hanging="360"/>
      </w:pPr>
      <w:r>
        <w:lastRenderedPageBreak/>
        <w:t>2. Garg N, Garg A. Textbook of Endodontics. 4th ed. New Delhi: Jaypee Brothers Medical Publisher (P) Ltd; 2022.</w:t>
      </w:r>
    </w:p>
    <w:p w14:paraId="52AD4D8D" w14:textId="77777777" w:rsidR="007526FC" w:rsidRDefault="00000000">
      <w:pPr>
        <w:ind w:left="360" w:hanging="360"/>
      </w:pPr>
      <w:r>
        <w:t>3. da Cunha Isaltino M, da Silva Souza C, de Oliveira NG, de Melo Júnior PM, Velozo Telles CT, de Albuquerque DS. Endodontic and surgical management of an invasive cervical resorption in a maxillary central incisor: a case report. Iran Endod J. 2023;18:168-173. doi:10.22037/iej.v18i3.41385</w:t>
      </w:r>
    </w:p>
    <w:p w14:paraId="5D8504EB" w14:textId="77777777" w:rsidR="007526FC" w:rsidRDefault="00000000">
      <w:pPr>
        <w:ind w:left="360" w:hanging="360"/>
      </w:pPr>
      <w:r>
        <w:t>4. Howait M, Shaker M, Aljuhani H, AlMohnna M. External cervical resorption: a case report and brief review of the literature, and treatment algorithms. J Contemp Dent Pract. 2021;22:298-303. doi:10.5005/jp-journals-10024-3013</w:t>
      </w:r>
    </w:p>
    <w:p w14:paraId="531A9E63" w14:textId="77777777" w:rsidR="007526FC" w:rsidRDefault="00000000">
      <w:pPr>
        <w:ind w:left="360" w:hanging="360"/>
      </w:pPr>
      <w:r>
        <w:t>5. Chen Y, Huang Y, Deng X. External cervical resorption: a review of pathogenesis and potential predisposing factors. Int J Oral Sci. 2021;13:19. doi:10.1038/s41368-021-00121-9</w:t>
      </w:r>
    </w:p>
    <w:p w14:paraId="3F3B0ED6" w14:textId="77777777" w:rsidR="007526FC" w:rsidRDefault="00000000">
      <w:pPr>
        <w:ind w:left="360" w:hanging="360"/>
      </w:pPr>
      <w:r>
        <w:t>6. Bardini G, Orrù C, Ideo F, Nagendrababu V, Dummer PMH, Cotti E. Clinical management of external cervical resorption: a systematic review. Aust Endod J. 2023;49:769-787. doi:10.1111/aej.12794</w:t>
      </w:r>
    </w:p>
    <w:p w14:paraId="57B4FD89" w14:textId="77777777" w:rsidR="007526FC" w:rsidRDefault="00000000">
      <w:pPr>
        <w:ind w:left="360" w:hanging="360"/>
      </w:pPr>
      <w:r>
        <w:t>7. Ghabraei S, Bolhari B, Hashemi N, Gharehchahi H. Conservative management of an advanced external cervical resorption with internal approach using bio-ceramic materials: a case report. Clin Case Rep. 2024;12:e8378. doi:10.1002/ccr3.8378</w:t>
      </w:r>
    </w:p>
    <w:p w14:paraId="556F49C9" w14:textId="77777777" w:rsidR="007526FC" w:rsidRDefault="00000000">
      <w:pPr>
        <w:spacing w:before="120"/>
        <w:jc w:val="left"/>
      </w:pPr>
      <w:r>
        <w:rPr>
          <w:b/>
        </w:rPr>
        <w:t>Figure Legends</w:t>
      </w:r>
    </w:p>
    <w:p w14:paraId="296E75C5" w14:textId="77777777" w:rsidR="007526FC" w:rsidRDefault="00000000">
      <w:r>
        <w:t>Figure 1. Preoperative clinical photograph showing cervical discoloration and gingival involvement of tooth 21.</w:t>
      </w:r>
    </w:p>
    <w:p w14:paraId="0DA8C090" w14:textId="77777777" w:rsidR="007526FC" w:rsidRDefault="00000000">
      <w:r>
        <w:lastRenderedPageBreak/>
        <w:t>Figure 2. Preoperative radiographic and CBCT evaluation of tooth 21. (A) Periapical radiograph showing an irregular radiolucent lesion in the cervical region extending into the coronal third of the root. (B) Sagittal CBCT section showing the extent of the resorptive defect. (C) Axial CBCT section showing buccal cortical plate thinning and the spatial relationship of the lesion to the root canal.</w:t>
      </w:r>
    </w:p>
    <w:p w14:paraId="1DF01E6B" w14:textId="77777777" w:rsidR="007526FC" w:rsidRDefault="00000000">
      <w:r>
        <w:t>Figure 3. Root canal treatment of tooth 21 before surgical repair.</w:t>
      </w:r>
    </w:p>
    <w:p w14:paraId="1FCBBB00" w14:textId="77777777" w:rsidR="007526FC" w:rsidRDefault="00000000">
      <w:r>
        <w:t>Figure 4. Surgical management of the invasive cervical resorption defect. (A) Full-thickness flap reflection and exposure of the resorptive defect. (B) Defect repair using MTA after debridement of granulation tissue.</w:t>
      </w:r>
    </w:p>
    <w:p w14:paraId="65D1B774" w14:textId="77777777" w:rsidR="007526FC" w:rsidRDefault="00000000">
      <w:r>
        <w:t>Figure 5. Six-month postoperative follow-up. (A) Radiographic evaluation showing absence of periapical pathology and no evidence of further resorption. (B) Clinical view showing healthy gingival tissues and satisfactory esthetic restoration.</w:t>
      </w:r>
    </w:p>
    <w:sectPr w:rsidR="007526FC" w:rsidSect="00034616">
      <w:footerReference w:type="default" r:id="rId8"/>
      <w:pgSz w:w="12240" w:h="15840"/>
      <w:pgMar w:top="1699" w:right="1699"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61844" w14:textId="77777777" w:rsidR="00A017AE" w:rsidRDefault="00A017AE">
      <w:pPr>
        <w:spacing w:line="240" w:lineRule="auto"/>
      </w:pPr>
      <w:r>
        <w:separator/>
      </w:r>
    </w:p>
  </w:endnote>
  <w:endnote w:type="continuationSeparator" w:id="0">
    <w:p w14:paraId="5F2C0C74" w14:textId="77777777" w:rsidR="00A017AE" w:rsidRDefault="00A017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1699" w14:textId="77777777" w:rsidR="007526FC" w:rsidRDefault="00000000">
    <w:pPr>
      <w:pStyle w:val="Footer"/>
      <w:jc w:val="center"/>
    </w:pPr>
    <w:r>
      <w:fldChar w:fldCharType="begin"/>
    </w:r>
    <w:r>
      <w:instrText>PAGE</w:instrText>
    </w:r>
    <w:r w:rsidR="004D60C2">
      <w:fldChar w:fldCharType="separate"/>
    </w:r>
    <w:r w:rsidR="004D60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EA25" w14:textId="77777777" w:rsidR="00A017AE" w:rsidRDefault="00A017AE">
      <w:pPr>
        <w:spacing w:line="240" w:lineRule="auto"/>
      </w:pPr>
      <w:r>
        <w:separator/>
      </w:r>
    </w:p>
  </w:footnote>
  <w:footnote w:type="continuationSeparator" w:id="0">
    <w:p w14:paraId="7FFE490A" w14:textId="77777777" w:rsidR="00A017AE" w:rsidRDefault="00A017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227830">
    <w:abstractNumId w:val="8"/>
  </w:num>
  <w:num w:numId="2" w16cid:durableId="1405957232">
    <w:abstractNumId w:val="6"/>
  </w:num>
  <w:num w:numId="3" w16cid:durableId="877549029">
    <w:abstractNumId w:val="5"/>
  </w:num>
  <w:num w:numId="4" w16cid:durableId="340860368">
    <w:abstractNumId w:val="4"/>
  </w:num>
  <w:num w:numId="5" w16cid:durableId="1106579548">
    <w:abstractNumId w:val="7"/>
  </w:num>
  <w:num w:numId="6" w16cid:durableId="301156062">
    <w:abstractNumId w:val="3"/>
  </w:num>
  <w:num w:numId="7" w16cid:durableId="1246960383">
    <w:abstractNumId w:val="2"/>
  </w:num>
  <w:num w:numId="8" w16cid:durableId="197744596">
    <w:abstractNumId w:val="1"/>
  </w:num>
  <w:num w:numId="9" w16cid:durableId="115024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C52"/>
    <w:rsid w:val="004D60C2"/>
    <w:rsid w:val="007526FC"/>
    <w:rsid w:val="00A017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7C6D6"/>
  <w14:defaultImageDpi w14:val="300"/>
  <w15:docId w15:val="{A83D32DC-4178-47E5-AEB7-F8254CFD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CBCT-Guided Multidisciplinary Management of Heithersay Class III Invasive Cervical Resorption Using Bioceramic Materials and Injectable Composite: A Case Report</dc:title>
  <dc:subject>Blind main manuscript for Frontiers in Dentistry</dc:subject>
  <dc:creator/>
  <cp:keywords/>
  <dc:description>generated by python-docx</dc:description>
  <cp:lastModifiedBy>Abby Indika</cp:lastModifiedBy>
  <cp:revision>2</cp:revision>
  <dcterms:created xsi:type="dcterms:W3CDTF">2013-12-23T23:15:00Z</dcterms:created>
  <dcterms:modified xsi:type="dcterms:W3CDTF">2026-06-03T06:03:00Z</dcterms:modified>
  <cp:category/>
</cp:coreProperties>
</file>