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2063B" w14:textId="77777777" w:rsidR="000E759B" w:rsidRPr="0066242E" w:rsidRDefault="00000000" w:rsidP="0066242E">
      <w:pPr>
        <w:jc w:val="both"/>
        <w:rPr>
          <w:color w:val="000000" w:themeColor="text1"/>
        </w:rPr>
      </w:pPr>
      <w:r w:rsidRPr="0066242E">
        <w:rPr>
          <w:b/>
          <w:color w:val="000000" w:themeColor="text1"/>
        </w:rPr>
        <w:t>Development and Validation of a Need-for-Help and Self-Care Instrument for Postpartum Emergency Prevention in Preeclampsia-Eclampsia</w:t>
      </w:r>
    </w:p>
    <w:p w14:paraId="7C05C27F" w14:textId="77777777" w:rsidR="000E759B" w:rsidRPr="0066242E" w:rsidRDefault="00000000" w:rsidP="0066242E">
      <w:pPr>
        <w:pStyle w:val="Heading1"/>
        <w:jc w:val="both"/>
        <w:rPr>
          <w:color w:val="000000" w:themeColor="text1"/>
        </w:rPr>
      </w:pPr>
      <w:r w:rsidRPr="0066242E">
        <w:rPr>
          <w:color w:val="000000" w:themeColor="text1"/>
        </w:rPr>
        <w:t>Abstract</w:t>
      </w:r>
    </w:p>
    <w:p w14:paraId="040383C4" w14:textId="77777777" w:rsidR="000E759B" w:rsidRPr="0066242E" w:rsidRDefault="00000000" w:rsidP="0066242E">
      <w:pPr>
        <w:jc w:val="both"/>
        <w:rPr>
          <w:color w:val="000000" w:themeColor="text1"/>
        </w:rPr>
      </w:pPr>
      <w:r w:rsidRPr="0066242E">
        <w:rPr>
          <w:b/>
          <w:color w:val="000000" w:themeColor="text1"/>
        </w:rPr>
        <w:t>Background and objectives:</w:t>
      </w:r>
      <w:r w:rsidRPr="0066242E">
        <w:rPr>
          <w:color w:val="000000" w:themeColor="text1"/>
        </w:rPr>
        <w:t xml:space="preserve"> Postpartum women with preeclampsia-eclampsia remain at risk of clinical deterioration, yet routine assessment may not systematically integrate clinical warning signs, self-care capacity, and need for support. This study developed and tested a Need-for-Help and Self-Care-based assessment instrument for preventing postpartum emergencies in women with preeclampsia-eclampsia.</w:t>
      </w:r>
    </w:p>
    <w:p w14:paraId="15E2B2F9" w14:textId="77777777" w:rsidR="000E759B" w:rsidRPr="0066242E" w:rsidRDefault="00000000" w:rsidP="0066242E">
      <w:pPr>
        <w:jc w:val="both"/>
        <w:rPr>
          <w:color w:val="000000" w:themeColor="text1"/>
        </w:rPr>
      </w:pPr>
      <w:r w:rsidRPr="0066242E">
        <w:rPr>
          <w:b/>
          <w:color w:val="000000" w:themeColor="text1"/>
        </w:rPr>
        <w:t>Methods:</w:t>
      </w:r>
      <w:r w:rsidRPr="0066242E">
        <w:rPr>
          <w:color w:val="000000" w:themeColor="text1"/>
        </w:rPr>
        <w:t xml:space="preserve"> A research and development design based on the Four-D model was applied. The development phase included expert appraisal by seven validators and a limited usability trial with 20 healthcare providers. Empirical testing involved 30 postpartum women with preeclampsia-eclampsia. Content validity was assessed using Aiken's V. Construct validity was examined using exploratory factor analysis. Reliability was assessed using Cronbach's alpha, and clinical feasibility was evaluated through implementation indicators and provider feedback.</w:t>
      </w:r>
    </w:p>
    <w:p w14:paraId="34F8B9D9" w14:textId="77777777" w:rsidR="000E759B" w:rsidRPr="0066242E" w:rsidRDefault="00000000" w:rsidP="0066242E">
      <w:pPr>
        <w:jc w:val="both"/>
        <w:rPr>
          <w:color w:val="000000" w:themeColor="text1"/>
        </w:rPr>
      </w:pPr>
      <w:r w:rsidRPr="0066242E">
        <w:rPr>
          <w:b/>
          <w:color w:val="000000" w:themeColor="text1"/>
        </w:rPr>
        <w:t>Results:</w:t>
      </w:r>
      <w:r w:rsidRPr="0066242E">
        <w:rPr>
          <w:color w:val="000000" w:themeColor="text1"/>
        </w:rPr>
        <w:t xml:space="preserve"> The overall Aiken's V was 0.89, with domain values of 0.89 for Clinical Warning Signs, 0.92 for Need for Help, and 0.88 for Self-Care. Exploratory factor analysis showed adequate sampling suitability (KMO=0.82; Bartlett's test p&lt;0.001) and extracted three factors: Clinical Warning Signs, Self-Care/Activities of Daily Living, and Psychosocial and Support, explaining 62.3% of the total variance. The overall Cronbach's alpha was 0.89. During implementation, 40.0% of patients were identified with warning signs, 75.0% received immediate interventions, 25.0% required intensive care referral, and no maternal deaths occurred. Most providers (85.0%) reported that the instrument was clear and helpful, although item length slowed triage.</w:t>
      </w:r>
    </w:p>
    <w:p w14:paraId="44FE86EF" w14:textId="77777777" w:rsidR="000E759B" w:rsidRPr="0066242E" w:rsidRDefault="00000000" w:rsidP="0066242E">
      <w:pPr>
        <w:jc w:val="both"/>
        <w:rPr>
          <w:color w:val="000000" w:themeColor="text1"/>
        </w:rPr>
      </w:pPr>
      <w:r w:rsidRPr="0066242E">
        <w:rPr>
          <w:b/>
          <w:color w:val="000000" w:themeColor="text1"/>
        </w:rPr>
        <w:lastRenderedPageBreak/>
        <w:t>Conclusion:</w:t>
      </w:r>
      <w:r w:rsidRPr="0066242E">
        <w:rPr>
          <w:color w:val="000000" w:themeColor="text1"/>
        </w:rPr>
        <w:t xml:space="preserve"> The Need-for-Help and Self-Care-based instrument showed strong validity, reliability, and clinical usability for early detection of postpartum emergencies related to preeclampsia-eclampsia. Further testing in larger and more diverse settings and development of a concise digital version are recommended.</w:t>
      </w:r>
    </w:p>
    <w:p w14:paraId="738B5524" w14:textId="77777777" w:rsidR="000E759B" w:rsidRPr="0066242E" w:rsidRDefault="00000000" w:rsidP="0066242E">
      <w:pPr>
        <w:jc w:val="both"/>
        <w:rPr>
          <w:color w:val="000000" w:themeColor="text1"/>
        </w:rPr>
      </w:pPr>
      <w:r w:rsidRPr="0066242E">
        <w:rPr>
          <w:b/>
          <w:color w:val="000000" w:themeColor="text1"/>
        </w:rPr>
        <w:t>Keywords:</w:t>
      </w:r>
      <w:r w:rsidRPr="0066242E">
        <w:rPr>
          <w:color w:val="000000" w:themeColor="text1"/>
        </w:rPr>
        <w:t xml:space="preserve"> Self Care; Postpartum Period; Pre-Eclampsia; Nursing Assessment; Patient Safety; Reproducibility of Results</w:t>
      </w:r>
    </w:p>
    <w:p w14:paraId="434E2982" w14:textId="77777777" w:rsidR="000E759B" w:rsidRPr="0066242E" w:rsidRDefault="00000000" w:rsidP="0066242E">
      <w:pPr>
        <w:pStyle w:val="Heading1"/>
        <w:jc w:val="both"/>
        <w:rPr>
          <w:color w:val="000000" w:themeColor="text1"/>
        </w:rPr>
      </w:pPr>
      <w:r w:rsidRPr="0066242E">
        <w:rPr>
          <w:color w:val="000000" w:themeColor="text1"/>
        </w:rPr>
        <w:t>Introduction</w:t>
      </w:r>
    </w:p>
    <w:p w14:paraId="289B3B91" w14:textId="77777777" w:rsidR="000E759B" w:rsidRPr="0066242E" w:rsidRDefault="00000000" w:rsidP="0066242E">
      <w:pPr>
        <w:ind w:firstLine="360"/>
        <w:jc w:val="both"/>
        <w:rPr>
          <w:color w:val="000000" w:themeColor="text1"/>
        </w:rPr>
      </w:pPr>
      <w:r w:rsidRPr="0066242E">
        <w:rPr>
          <w:color w:val="000000" w:themeColor="text1"/>
        </w:rPr>
        <w:t>Maternal mortality remains an important public health problem in Indonesia. Recent national reports indicate that maternal deaths remain higher than global targets, and preeclampsia-eclampsia continues to be one of the major preventable causes of severe maternal morbidity and mortality (1-3). Although preeclampsia is usually diagnosed during pregnancy, clinical deterioration may continue or newly appear after birth. This creates a need for systematic postpartum monitoring, particularly in facilities where assessment depends on multiple healthcare providers with different levels of experience.</w:t>
      </w:r>
    </w:p>
    <w:p w14:paraId="6648ED42" w14:textId="77777777" w:rsidR="000E759B" w:rsidRPr="0066242E" w:rsidRDefault="00000000" w:rsidP="0066242E">
      <w:pPr>
        <w:ind w:firstLine="360"/>
        <w:jc w:val="both"/>
        <w:rPr>
          <w:color w:val="000000" w:themeColor="text1"/>
        </w:rPr>
      </w:pPr>
      <w:r w:rsidRPr="0066242E">
        <w:rPr>
          <w:color w:val="000000" w:themeColor="text1"/>
        </w:rPr>
        <w:t>Postpartum preeclampsia-eclampsia may progress rapidly and involve several organ systems. Severe hypertension, headache, visual disturbance, seizure, pulmonary edema, renal impairment, disseminated intravascular coagulation, and cardiovascular collapse can occur if warning signs are not recognized early (4-6). Delay in identifying these signs may lead to late referral and delayed treatment. Standardized assessment can help nurses and midwives identify patients who require immediate help, document changes consistently, and communicate patient needs to the clinical team.</w:t>
      </w:r>
    </w:p>
    <w:p w14:paraId="16C2F70A" w14:textId="77777777" w:rsidR="000E759B" w:rsidRPr="0066242E" w:rsidRDefault="00000000" w:rsidP="0066242E">
      <w:pPr>
        <w:ind w:firstLine="360"/>
        <w:jc w:val="both"/>
        <w:rPr>
          <w:color w:val="000000" w:themeColor="text1"/>
        </w:rPr>
      </w:pPr>
      <w:r w:rsidRPr="0066242E">
        <w:rPr>
          <w:color w:val="000000" w:themeColor="text1"/>
        </w:rPr>
        <w:t xml:space="preserve">Previous work developed an assessment instrument for postpartum patients with severe preeclampsia-eclampsia based on Wiedenbach's Need for Help and Orem's Self-Care concepts </w:t>
      </w:r>
      <w:r w:rsidRPr="0066242E">
        <w:rPr>
          <w:color w:val="000000" w:themeColor="text1"/>
        </w:rPr>
        <w:lastRenderedPageBreak/>
        <w:t>(7). However, before such an instrument can be implemented as a routine clinical tool, its content validity, construct validity, reliability, and feasibility must be tested. Instrument validation is essential because unclear wording, weak item relevance, or inconsistent factor structure may reduce the accuracy and usability of clinical assessment tools (8-12).</w:t>
      </w:r>
    </w:p>
    <w:p w14:paraId="508BE9FD" w14:textId="77777777" w:rsidR="000E759B" w:rsidRPr="0066242E" w:rsidRDefault="00000000" w:rsidP="0066242E">
      <w:pPr>
        <w:ind w:firstLine="360"/>
        <w:jc w:val="both"/>
        <w:rPr>
          <w:color w:val="000000" w:themeColor="text1"/>
        </w:rPr>
      </w:pPr>
      <w:r w:rsidRPr="0066242E">
        <w:rPr>
          <w:color w:val="000000" w:themeColor="text1"/>
        </w:rPr>
        <w:t>This study aimed to develop and validate a Need-for-Help and Self-Care-based assessment instrument for postpartum emergency prevention in women with preeclampsia-eclampsia. The specific objectives were to assess content validity, construct validity, reliability, and clinical feasibility during early implementation in postpartum care.</w:t>
      </w:r>
    </w:p>
    <w:p w14:paraId="229C60F5" w14:textId="77777777" w:rsidR="000E759B" w:rsidRPr="0066242E" w:rsidRDefault="00000000" w:rsidP="0066242E">
      <w:pPr>
        <w:pStyle w:val="Heading1"/>
        <w:jc w:val="both"/>
        <w:rPr>
          <w:color w:val="000000" w:themeColor="text1"/>
        </w:rPr>
      </w:pPr>
      <w:r w:rsidRPr="0066242E">
        <w:rPr>
          <w:color w:val="000000" w:themeColor="text1"/>
        </w:rPr>
        <w:t>Methods</w:t>
      </w:r>
    </w:p>
    <w:p w14:paraId="64406CDF" w14:textId="77777777" w:rsidR="000E759B" w:rsidRPr="0066242E" w:rsidRDefault="00000000" w:rsidP="0066242E">
      <w:pPr>
        <w:pStyle w:val="Heading2"/>
        <w:jc w:val="both"/>
        <w:rPr>
          <w:color w:val="000000" w:themeColor="text1"/>
        </w:rPr>
      </w:pPr>
      <w:r w:rsidRPr="0066242E">
        <w:rPr>
          <w:color w:val="000000" w:themeColor="text1"/>
        </w:rPr>
        <w:t>Study design and setting</w:t>
      </w:r>
    </w:p>
    <w:p w14:paraId="169D86FF" w14:textId="77777777" w:rsidR="000E759B" w:rsidRPr="0066242E" w:rsidRDefault="00000000" w:rsidP="0066242E">
      <w:pPr>
        <w:ind w:firstLine="360"/>
        <w:jc w:val="both"/>
        <w:rPr>
          <w:color w:val="000000" w:themeColor="text1"/>
        </w:rPr>
      </w:pPr>
      <w:r w:rsidRPr="0066242E">
        <w:rPr>
          <w:color w:val="000000" w:themeColor="text1"/>
        </w:rPr>
        <w:t>This study used a research and development design based on the Four-D model: define, design, develop, and disseminate (8). The study focused on the develop and disseminate stages. The develop stage included expert appraisal, revision, limited trial testing, construct validation, and reliability analysis. The disseminate stage introduced the final instrument to healthcare providers and evaluated preliminary implementation. The study was conducted in the obstetric ward of a public referral hospital in Surabaya, Indonesia, from July to November 2025.</w:t>
      </w:r>
    </w:p>
    <w:p w14:paraId="3450B243" w14:textId="77777777" w:rsidR="000E759B" w:rsidRPr="0066242E" w:rsidRDefault="00000000" w:rsidP="0066242E">
      <w:pPr>
        <w:pStyle w:val="Heading2"/>
        <w:jc w:val="both"/>
        <w:rPr>
          <w:color w:val="000000" w:themeColor="text1"/>
        </w:rPr>
      </w:pPr>
      <w:r w:rsidRPr="0066242E">
        <w:rPr>
          <w:color w:val="000000" w:themeColor="text1"/>
        </w:rPr>
        <w:t>Participants</w:t>
      </w:r>
    </w:p>
    <w:p w14:paraId="16D39513" w14:textId="77777777" w:rsidR="000E759B" w:rsidRPr="0066242E" w:rsidRDefault="00000000" w:rsidP="0066242E">
      <w:pPr>
        <w:ind w:firstLine="360"/>
        <w:jc w:val="both"/>
        <w:rPr>
          <w:color w:val="000000" w:themeColor="text1"/>
        </w:rPr>
      </w:pPr>
      <w:r w:rsidRPr="0066242E">
        <w:rPr>
          <w:color w:val="000000" w:themeColor="text1"/>
        </w:rPr>
        <w:t xml:space="preserve">The development stage involved seven experts: one obstetrician-gynecologist, four midwives, one medical record specialist, and one nursing practitioner/documentation expert. Experts were selected based on clinical or managerial experience in maternal care, postpartum care, documentation, or preeclampsia-eclampsia management. The limited trial involved 20 midwives who provided care for postpartum women. The empirical test involved 30 postpartum </w:t>
      </w:r>
      <w:r w:rsidRPr="0066242E">
        <w:rPr>
          <w:color w:val="000000" w:themeColor="text1"/>
        </w:rPr>
        <w:lastRenderedPageBreak/>
        <w:t>women diagnosed with preeclampsia-eclampsia who were admitted to the obstetric ward and were able to provide written informed consent.</w:t>
      </w:r>
    </w:p>
    <w:p w14:paraId="4E0AC07C" w14:textId="77777777" w:rsidR="000E759B" w:rsidRPr="0066242E" w:rsidRDefault="00000000" w:rsidP="0066242E">
      <w:pPr>
        <w:ind w:firstLine="360"/>
        <w:jc w:val="both"/>
        <w:rPr>
          <w:color w:val="000000" w:themeColor="text1"/>
        </w:rPr>
      </w:pPr>
      <w:r w:rsidRPr="0066242E">
        <w:rPr>
          <w:color w:val="000000" w:themeColor="text1"/>
        </w:rPr>
        <w:t>Healthcare providers were included if they provided direct care for postpartum mothers with preeclampsia-eclampsia, had at least one year of experience in maternity or postpartum services, and agreed to participate. Postpartum women were included if they had a documented history of preeclampsia-eclampsia, were cooperative, and were receiving postpartum care. Women with impaired consciousness, severe complications unrelated to preeclampsia-eclampsia, cognitive impairment, or withdrawal of consent were excluded.</w:t>
      </w:r>
    </w:p>
    <w:p w14:paraId="0D8732EF" w14:textId="77777777" w:rsidR="000E759B" w:rsidRPr="0066242E" w:rsidRDefault="00000000" w:rsidP="0066242E">
      <w:pPr>
        <w:pStyle w:val="Heading2"/>
        <w:jc w:val="both"/>
        <w:rPr>
          <w:color w:val="000000" w:themeColor="text1"/>
        </w:rPr>
      </w:pPr>
      <w:r w:rsidRPr="0066242E">
        <w:rPr>
          <w:color w:val="000000" w:themeColor="text1"/>
        </w:rPr>
        <w:t>Instrument development and data collection</w:t>
      </w:r>
    </w:p>
    <w:p w14:paraId="16B9C528" w14:textId="77777777" w:rsidR="000E759B" w:rsidRPr="0066242E" w:rsidRDefault="00000000" w:rsidP="0066242E">
      <w:pPr>
        <w:ind w:firstLine="360"/>
        <w:jc w:val="both"/>
        <w:rPr>
          <w:color w:val="000000" w:themeColor="text1"/>
        </w:rPr>
      </w:pPr>
      <w:r w:rsidRPr="0066242E">
        <w:rPr>
          <w:color w:val="000000" w:themeColor="text1"/>
        </w:rPr>
        <w:t>During the define stage, assessment needs were identified through preliminary review of preeclampsia-eclampsia care, existing maternal assessment documents, relevant literature, and interviews with healthcare professionals. During the design stage, indicators and items were developed from Need-for-Help and Self-Care concepts and field findings. The instrument was structured as a checklist covering clinical warning signs, self-care/activities of daily living, and psychosocial and support needs.</w:t>
      </w:r>
    </w:p>
    <w:p w14:paraId="6FCD4A33" w14:textId="77777777" w:rsidR="000E759B" w:rsidRPr="0066242E" w:rsidRDefault="00000000" w:rsidP="0066242E">
      <w:pPr>
        <w:ind w:firstLine="360"/>
        <w:jc w:val="both"/>
        <w:rPr>
          <w:color w:val="000000" w:themeColor="text1"/>
        </w:rPr>
      </w:pPr>
      <w:r w:rsidRPr="0066242E">
        <w:rPr>
          <w:color w:val="000000" w:themeColor="text1"/>
        </w:rPr>
        <w:t>During the develop stage, content validity was assessed using expert validation forms. Items were revised based on expert feedback about relevance, clarity, and clinical applicability. The limited trial assessed completion time, clarity, ease of use, and general feedback from midwives. The empirical test assessed the instrument's applicability among postpartum women with preeclampsia-eclampsia and generated data for construct validity and reliability testing.</w:t>
      </w:r>
    </w:p>
    <w:p w14:paraId="31A468FC" w14:textId="77777777" w:rsidR="000E759B" w:rsidRPr="0066242E" w:rsidRDefault="00000000" w:rsidP="0066242E">
      <w:pPr>
        <w:pStyle w:val="Heading2"/>
        <w:jc w:val="both"/>
        <w:rPr>
          <w:color w:val="000000" w:themeColor="text1"/>
        </w:rPr>
      </w:pPr>
      <w:r w:rsidRPr="0066242E">
        <w:rPr>
          <w:color w:val="000000" w:themeColor="text1"/>
        </w:rPr>
        <w:t>Data analysis</w:t>
      </w:r>
    </w:p>
    <w:p w14:paraId="0B5C591A" w14:textId="77777777" w:rsidR="000E759B" w:rsidRPr="0066242E" w:rsidRDefault="00000000" w:rsidP="0066242E">
      <w:pPr>
        <w:ind w:firstLine="360"/>
        <w:jc w:val="both"/>
        <w:rPr>
          <w:color w:val="000000" w:themeColor="text1"/>
        </w:rPr>
      </w:pPr>
      <w:r w:rsidRPr="0066242E">
        <w:rPr>
          <w:color w:val="000000" w:themeColor="text1"/>
        </w:rPr>
        <w:t xml:space="preserve">Content validity was calculated using Aiken's V. Items with lower agreement were revised for clarity and clinical relevance. Construct validity was examined using exploratory factor </w:t>
      </w:r>
      <w:r w:rsidRPr="0066242E">
        <w:rPr>
          <w:color w:val="000000" w:themeColor="text1"/>
        </w:rPr>
        <w:lastRenderedPageBreak/>
        <w:t>analysis with the Kaiser-Meyer-Olkin measure and Bartlett's test of sphericity to determine factorability. Factor loadings of at least 0.40 were considered acceptable. Reliability was examined using Cronbach's alpha, with alpha values of at least 0.70 considered acceptable (16,26,27). Descriptive statistics were used to summarize participant characteristics, usability indicators, and implementation outcomes.</w:t>
      </w:r>
    </w:p>
    <w:p w14:paraId="70D2EDD8" w14:textId="77777777" w:rsidR="000E759B" w:rsidRPr="0066242E" w:rsidRDefault="00000000" w:rsidP="0066242E">
      <w:pPr>
        <w:pStyle w:val="Heading2"/>
        <w:jc w:val="both"/>
        <w:rPr>
          <w:color w:val="000000" w:themeColor="text1"/>
        </w:rPr>
      </w:pPr>
      <w:r w:rsidRPr="0066242E">
        <w:rPr>
          <w:color w:val="000000" w:themeColor="text1"/>
        </w:rPr>
        <w:t>Ethical considerations</w:t>
      </w:r>
    </w:p>
    <w:p w14:paraId="66FB6889" w14:textId="77777777" w:rsidR="000E759B" w:rsidRPr="0066242E" w:rsidRDefault="00000000" w:rsidP="0066242E">
      <w:pPr>
        <w:ind w:firstLine="360"/>
        <w:jc w:val="both"/>
        <w:rPr>
          <w:color w:val="000000" w:themeColor="text1"/>
        </w:rPr>
      </w:pPr>
      <w:r w:rsidRPr="0066242E">
        <w:rPr>
          <w:color w:val="000000" w:themeColor="text1"/>
        </w:rPr>
        <w:t>This study was approved by an institutional research ethics committee (No. 023/KEPK/07/2025; August 6, 2025). All participants received information about the study objectives and procedures and provided written informed consent before participation. Confidentiality, voluntary participation, and the right to withdraw were ensured throughout the study.</w:t>
      </w:r>
    </w:p>
    <w:p w14:paraId="55E62D5B" w14:textId="77777777" w:rsidR="000E759B" w:rsidRPr="0066242E" w:rsidRDefault="00000000" w:rsidP="0066242E">
      <w:pPr>
        <w:pStyle w:val="Heading1"/>
        <w:jc w:val="both"/>
        <w:rPr>
          <w:color w:val="000000" w:themeColor="text1"/>
        </w:rPr>
      </w:pPr>
      <w:r w:rsidRPr="0066242E">
        <w:rPr>
          <w:color w:val="000000" w:themeColor="text1"/>
        </w:rPr>
        <w:t>Results</w:t>
      </w:r>
    </w:p>
    <w:p w14:paraId="7A66D0E0" w14:textId="77777777" w:rsidR="000E759B" w:rsidRPr="0066242E" w:rsidRDefault="00000000" w:rsidP="0066242E">
      <w:pPr>
        <w:ind w:firstLine="360"/>
        <w:jc w:val="both"/>
        <w:rPr>
          <w:color w:val="000000" w:themeColor="text1"/>
        </w:rPr>
      </w:pPr>
      <w:r w:rsidRPr="0066242E">
        <w:rPr>
          <w:color w:val="000000" w:themeColor="text1"/>
        </w:rPr>
        <w:t>Seven experts participated in the validation stage, with professional experience ranging from 3 to 25 years. A limited trial with 20 midwives showed an average completion time of 8.5+/-2.1 minutes, a median completion time of 8 minutes, and an ease-of-use score of 4.1+/-0.6 on a 1-5 scale. Most providers (85.0%) considered the instrument clear and easy to use.</w:t>
      </w:r>
    </w:p>
    <w:p w14:paraId="556812E4" w14:textId="77777777" w:rsidR="000E759B" w:rsidRPr="0066242E" w:rsidRDefault="00000000" w:rsidP="0066242E">
      <w:pPr>
        <w:ind w:firstLine="360"/>
        <w:jc w:val="both"/>
        <w:rPr>
          <w:color w:val="000000" w:themeColor="text1"/>
        </w:rPr>
      </w:pPr>
      <w:r w:rsidRPr="0066242E">
        <w:rPr>
          <w:color w:val="000000" w:themeColor="text1"/>
        </w:rPr>
        <w:t>Empirical testing involved 30 postpartum women with preeclampsia-eclampsia. The mean age was 30.2+/-5.1 years. Most participants delivered by cesarean section (60.0%), and 10.0% had a history of chronic hypertension.</w:t>
      </w:r>
    </w:p>
    <w:p w14:paraId="14A995DD" w14:textId="77777777" w:rsidR="000E759B" w:rsidRPr="0066242E" w:rsidRDefault="00000000" w:rsidP="0066242E">
      <w:pPr>
        <w:ind w:firstLine="360"/>
        <w:jc w:val="both"/>
        <w:rPr>
          <w:color w:val="000000" w:themeColor="text1"/>
        </w:rPr>
      </w:pPr>
      <w:r w:rsidRPr="0066242E">
        <w:rPr>
          <w:color w:val="000000" w:themeColor="text1"/>
        </w:rPr>
        <w:t xml:space="preserve">The content validity analysis showed strong expert agreement. The overall Aiken's V was 0.89. Domain values were 0.89 for Clinical Warning Signs, 0.92 for Need for Help, and 0.88 for </w:t>
      </w:r>
      <w:r w:rsidRPr="0066242E">
        <w:rPr>
          <w:color w:val="000000" w:themeColor="text1"/>
        </w:rPr>
        <w:lastRenderedPageBreak/>
        <w:t>Self-Care. Two items with lower agreement were revised to improve wording and clinical alignment.</w:t>
      </w:r>
    </w:p>
    <w:p w14:paraId="48E6FB61" w14:textId="77777777" w:rsidR="000E759B" w:rsidRPr="0066242E" w:rsidRDefault="00000000" w:rsidP="0066242E">
      <w:pPr>
        <w:ind w:firstLine="360"/>
        <w:jc w:val="both"/>
        <w:rPr>
          <w:color w:val="000000" w:themeColor="text1"/>
        </w:rPr>
      </w:pPr>
      <w:r w:rsidRPr="0066242E">
        <w:rPr>
          <w:color w:val="000000" w:themeColor="text1"/>
        </w:rPr>
        <w:t>Exploratory factor analysis indicated that the data were suitable for factor extraction (KMO=0.82; Bartlett's test p&lt;0.001). Three factors were extracted and explained 62.3% of the total variance: Clinical Warning Signs (28.5%), Self-Care/Activities of Daily Living (20.1%), and Psychosocial and Support (13.7%). Factor loadings ranged from 0.40 to 0.82. Reliability was strong, with Cronbach's alpha of 0.89 for the total instrument. Subscale alpha values were 0.88 for Clinical Warning Signs, 0.85 for Self-Care/Activities of Daily Living, and 0.80 for Psychosocial and Support.</w:t>
      </w:r>
    </w:p>
    <w:p w14:paraId="604685A3" w14:textId="77777777" w:rsidR="000E759B" w:rsidRPr="0066242E" w:rsidRDefault="00000000" w:rsidP="0066242E">
      <w:pPr>
        <w:ind w:firstLine="360"/>
        <w:jc w:val="both"/>
        <w:rPr>
          <w:color w:val="000000" w:themeColor="text1"/>
        </w:rPr>
      </w:pPr>
      <w:r w:rsidRPr="0066242E">
        <w:rPr>
          <w:color w:val="000000" w:themeColor="text1"/>
        </w:rPr>
        <w:t>During effectiveness testing, 40.0% of patients were identified with warning signs. Among these patients, 75.0% received immediate interventions and 25.0% required intensive care referral. No maternal mortality occurred during the observation period. Providers reported that the instrument helped standardize assessment, although long items and medical terminology could slow triage.</w:t>
      </w:r>
    </w:p>
    <w:p w14:paraId="0C81B069" w14:textId="77777777" w:rsidR="000E759B" w:rsidRPr="0066242E" w:rsidRDefault="00000000" w:rsidP="0066242E">
      <w:pPr>
        <w:pStyle w:val="Heading1"/>
        <w:jc w:val="both"/>
        <w:rPr>
          <w:color w:val="000000" w:themeColor="text1"/>
        </w:rPr>
      </w:pPr>
      <w:r w:rsidRPr="0066242E">
        <w:rPr>
          <w:color w:val="000000" w:themeColor="text1"/>
        </w:rPr>
        <w:t>Discussion</w:t>
      </w:r>
    </w:p>
    <w:p w14:paraId="665958BA" w14:textId="77777777" w:rsidR="000E759B" w:rsidRPr="0066242E" w:rsidRDefault="00000000" w:rsidP="0066242E">
      <w:pPr>
        <w:ind w:firstLine="360"/>
        <w:jc w:val="both"/>
        <w:rPr>
          <w:color w:val="000000" w:themeColor="text1"/>
        </w:rPr>
      </w:pPr>
      <w:r w:rsidRPr="0066242E">
        <w:rPr>
          <w:color w:val="000000" w:themeColor="text1"/>
        </w:rPr>
        <w:t>The instrument demonstrated strong content validity, indicating that experts considered the items relevant to postpartum preeclampsia-eclampsia assessment. The revised items mainly required clearer wording, which is consistent with instrument development literature emphasizing relevance, comprehensiveness, and comprehensibility as core components of content validity (9-12). Similar maternal and nursing instrument validation studies have also shown that refinement of wording and clinical indicators improves item clarity and practical usability (13,14).</w:t>
      </w:r>
    </w:p>
    <w:p w14:paraId="0CADB456" w14:textId="77777777" w:rsidR="000E759B" w:rsidRPr="0066242E" w:rsidRDefault="00000000" w:rsidP="0066242E">
      <w:pPr>
        <w:ind w:firstLine="360"/>
        <w:jc w:val="both"/>
        <w:rPr>
          <w:color w:val="000000" w:themeColor="text1"/>
        </w:rPr>
      </w:pPr>
      <w:r w:rsidRPr="0066242E">
        <w:rPr>
          <w:color w:val="000000" w:themeColor="text1"/>
        </w:rPr>
        <w:lastRenderedPageBreak/>
        <w:t>Construct validity was supported by the extraction of three clinically meaningful factors. The first factor, Clinical Warning Signs, explained the largest proportion of variance and included indicators such as severe hypertension and headache. This finding is clinically plausible because hypertensive danger signs remain central to early recognition and management of preeclampsia-eclampsia (15). It also supports the Need-for-Help concept, in which urgent assistance becomes necessary when a patient's condition exceeds her ability to respond independently.</w:t>
      </w:r>
    </w:p>
    <w:p w14:paraId="7EEBF5C5" w14:textId="77777777" w:rsidR="000E759B" w:rsidRPr="0066242E" w:rsidRDefault="00000000" w:rsidP="0066242E">
      <w:pPr>
        <w:ind w:firstLine="360"/>
        <w:jc w:val="both"/>
        <w:rPr>
          <w:color w:val="000000" w:themeColor="text1"/>
        </w:rPr>
      </w:pPr>
      <w:r w:rsidRPr="0066242E">
        <w:rPr>
          <w:color w:val="000000" w:themeColor="text1"/>
        </w:rPr>
        <w:t>The second factor, Self-Care/Activities of Daily Living, reflects functional ability after childbirth. Functional recovery is important in postpartum assessment because limitations in eating, mobility, hygiene, or self-management may indicate the need for nursing support and closer monitoring. Studies on postpartum functional assessment and self-care-based interventions support the importance of measuring functional ability as part of maternal recovery and complication prevention (17-22).</w:t>
      </w:r>
    </w:p>
    <w:p w14:paraId="3D407F0D" w14:textId="77777777" w:rsidR="000E759B" w:rsidRPr="0066242E" w:rsidRDefault="00000000" w:rsidP="0066242E">
      <w:pPr>
        <w:ind w:firstLine="360"/>
        <w:jc w:val="both"/>
        <w:rPr>
          <w:color w:val="000000" w:themeColor="text1"/>
        </w:rPr>
      </w:pPr>
      <w:r w:rsidRPr="0066242E">
        <w:rPr>
          <w:color w:val="000000" w:themeColor="text1"/>
        </w:rPr>
        <w:t>The third factor, Psychosocial and Support, highlights the role of family support, emotional condition, and coping capacity. Although this factor explained a smaller proportion of variance, psychosocial aspects remain clinically important in postpartum care. Nursing assessment instruments increasingly include patient and family needs, care quality, and support systems as components of comprehensive assessment (23-25).</w:t>
      </w:r>
    </w:p>
    <w:p w14:paraId="6E56F28E" w14:textId="77777777" w:rsidR="000E759B" w:rsidRPr="0066242E" w:rsidRDefault="00000000" w:rsidP="0066242E">
      <w:pPr>
        <w:ind w:firstLine="360"/>
        <w:jc w:val="both"/>
        <w:rPr>
          <w:color w:val="000000" w:themeColor="text1"/>
        </w:rPr>
      </w:pPr>
      <w:r w:rsidRPr="0066242E">
        <w:rPr>
          <w:color w:val="000000" w:themeColor="text1"/>
        </w:rPr>
        <w:t>The instrument also showed strong reliability. The overall Cronbach's alpha of 0.89 indicates good internal consistency and suggests that the items measure related dimensions of postpartum risk and care needs (26,27). This finding is comparable to previous nursing and preeclampsia-related assessment instruments that reported acceptable to high reliability (28,29).</w:t>
      </w:r>
    </w:p>
    <w:p w14:paraId="18A433D0" w14:textId="77777777" w:rsidR="000E759B" w:rsidRPr="0066242E" w:rsidRDefault="00000000" w:rsidP="0066242E">
      <w:pPr>
        <w:ind w:firstLine="360"/>
        <w:jc w:val="both"/>
        <w:rPr>
          <w:color w:val="000000" w:themeColor="text1"/>
        </w:rPr>
      </w:pPr>
      <w:r w:rsidRPr="0066242E">
        <w:rPr>
          <w:color w:val="000000" w:themeColor="text1"/>
        </w:rPr>
        <w:t xml:space="preserve">Preliminary implementation suggested that the instrument was clinically useful. It identified warning signs, supported timely intervention, and helped standardize assessment by healthcare </w:t>
      </w:r>
      <w:r w:rsidRPr="0066242E">
        <w:rPr>
          <w:color w:val="000000" w:themeColor="text1"/>
        </w:rPr>
        <w:lastRenderedPageBreak/>
        <w:t>providers. These findings are aligned with evidence that standardized maternal warning systems and postpartum hypertension protocols can improve recognition of deterioration and support clinical decision-making (30-33). The absence of maternal mortality during observation is encouraging, although it should be interpreted cautiously because of the small sample size and short observation period.</w:t>
      </w:r>
    </w:p>
    <w:p w14:paraId="6E6480B6" w14:textId="77777777" w:rsidR="000E759B" w:rsidRPr="0066242E" w:rsidRDefault="00000000" w:rsidP="0066242E">
      <w:pPr>
        <w:ind w:firstLine="360"/>
        <w:jc w:val="both"/>
        <w:rPr>
          <w:color w:val="000000" w:themeColor="text1"/>
        </w:rPr>
      </w:pPr>
      <w:r w:rsidRPr="0066242E">
        <w:rPr>
          <w:color w:val="000000" w:themeColor="text1"/>
        </w:rPr>
        <w:t>This study has limitations. The empirical test involved a relatively small sample from one hospital, which may limit generalizability. The instrument was perceived as useful, but its length and medical terminology may slow triage, particularly in primary care. Future studies should test the instrument in larger and more diverse settings, evaluate predictive accuracy, and develop a shorter or digital version. These steps are consistent with global recommendations to strengthen quality of maternal and newborn care through early detection, standardized assessment, and facility-level implementation (34,35).</w:t>
      </w:r>
    </w:p>
    <w:p w14:paraId="20AAB144" w14:textId="77777777" w:rsidR="000E759B" w:rsidRPr="0066242E" w:rsidRDefault="00000000" w:rsidP="0066242E">
      <w:pPr>
        <w:pStyle w:val="Heading1"/>
        <w:jc w:val="both"/>
        <w:rPr>
          <w:color w:val="000000" w:themeColor="text1"/>
        </w:rPr>
      </w:pPr>
      <w:r w:rsidRPr="0066242E">
        <w:rPr>
          <w:color w:val="000000" w:themeColor="text1"/>
        </w:rPr>
        <w:t>Conclusion</w:t>
      </w:r>
    </w:p>
    <w:p w14:paraId="4F5F4DF3" w14:textId="77777777" w:rsidR="000E759B" w:rsidRPr="0066242E" w:rsidRDefault="00000000" w:rsidP="0066242E">
      <w:pPr>
        <w:ind w:firstLine="360"/>
        <w:jc w:val="both"/>
        <w:rPr>
          <w:color w:val="000000" w:themeColor="text1"/>
        </w:rPr>
      </w:pPr>
      <w:r w:rsidRPr="0066242E">
        <w:rPr>
          <w:color w:val="000000" w:themeColor="text1"/>
        </w:rPr>
        <w:t>The Need-for-Help and Self-Care-based postpartum preeclampsia-eclampsia assessment instrument demonstrated strong content validity, construct validity, reliability, and preliminary clinical usability. The instrument integrates clinical warning signs, self-care/activities of daily living, and psychosocial support into a standardized assessment tool for postpartum care. It may help nurses and midwives recognize deterioration earlier and support timely intervention. Further validation in larger populations and development of a concise digital version are recommended before broader implementation.</w:t>
      </w:r>
    </w:p>
    <w:p w14:paraId="163E51B9" w14:textId="77777777" w:rsidR="000E759B" w:rsidRPr="0066242E" w:rsidRDefault="00000000" w:rsidP="0066242E">
      <w:pPr>
        <w:pStyle w:val="Heading1"/>
        <w:jc w:val="both"/>
        <w:rPr>
          <w:color w:val="000000" w:themeColor="text1"/>
        </w:rPr>
      </w:pPr>
      <w:r w:rsidRPr="0066242E">
        <w:rPr>
          <w:color w:val="000000" w:themeColor="text1"/>
        </w:rPr>
        <w:t>Declarations</w:t>
      </w:r>
    </w:p>
    <w:p w14:paraId="6FD1F601" w14:textId="77777777" w:rsidR="000E759B" w:rsidRPr="0066242E" w:rsidRDefault="00000000" w:rsidP="0066242E">
      <w:pPr>
        <w:jc w:val="both"/>
        <w:rPr>
          <w:color w:val="000000" w:themeColor="text1"/>
        </w:rPr>
      </w:pPr>
      <w:r w:rsidRPr="0066242E">
        <w:rPr>
          <w:b/>
          <w:color w:val="000000" w:themeColor="text1"/>
        </w:rPr>
        <w:t>Funding source(s):</w:t>
      </w:r>
      <w:r w:rsidRPr="0066242E">
        <w:rPr>
          <w:color w:val="000000" w:themeColor="text1"/>
        </w:rPr>
        <w:t xml:space="preserve"> No funding was received for this study.</w:t>
      </w:r>
    </w:p>
    <w:p w14:paraId="64D76F5C" w14:textId="77777777" w:rsidR="000E759B" w:rsidRPr="0066242E" w:rsidRDefault="00000000" w:rsidP="0066242E">
      <w:pPr>
        <w:jc w:val="both"/>
        <w:rPr>
          <w:color w:val="000000" w:themeColor="text1"/>
        </w:rPr>
      </w:pPr>
      <w:r w:rsidRPr="0066242E">
        <w:rPr>
          <w:b/>
          <w:color w:val="000000" w:themeColor="text1"/>
        </w:rPr>
        <w:lastRenderedPageBreak/>
        <w:t>Ethics approval and consent to participate:</w:t>
      </w:r>
      <w:r w:rsidRPr="0066242E">
        <w:rPr>
          <w:color w:val="000000" w:themeColor="text1"/>
        </w:rPr>
        <w:t xml:space="preserve"> This study was approved by an institutional research ethics committee (No. 023/KEPK/07/2025; August 6, 2025). All participants provided written informed consent before participation.</w:t>
      </w:r>
    </w:p>
    <w:p w14:paraId="37D804F3" w14:textId="77777777" w:rsidR="000E759B" w:rsidRPr="0066242E" w:rsidRDefault="00000000" w:rsidP="0066242E">
      <w:pPr>
        <w:jc w:val="both"/>
        <w:rPr>
          <w:color w:val="000000" w:themeColor="text1"/>
        </w:rPr>
      </w:pPr>
      <w:r w:rsidRPr="0066242E">
        <w:rPr>
          <w:b/>
          <w:color w:val="000000" w:themeColor="text1"/>
        </w:rPr>
        <w:t>Conflict of interest:</w:t>
      </w:r>
      <w:r w:rsidRPr="0066242E">
        <w:rPr>
          <w:color w:val="000000" w:themeColor="text1"/>
        </w:rPr>
        <w:t xml:space="preserve"> The authors declare that they have no competing interests.</w:t>
      </w:r>
    </w:p>
    <w:p w14:paraId="7542A0A9" w14:textId="77777777" w:rsidR="000E759B" w:rsidRPr="0066242E" w:rsidRDefault="00000000" w:rsidP="0066242E">
      <w:pPr>
        <w:jc w:val="both"/>
        <w:rPr>
          <w:color w:val="000000" w:themeColor="text1"/>
        </w:rPr>
      </w:pPr>
      <w:r w:rsidRPr="0066242E">
        <w:rPr>
          <w:b/>
          <w:color w:val="000000" w:themeColor="text1"/>
        </w:rPr>
        <w:t>Authors' contributions:</w:t>
      </w:r>
      <w:r w:rsidRPr="0066242E">
        <w:rPr>
          <w:color w:val="000000" w:themeColor="text1"/>
        </w:rPr>
        <w:t xml:space="preserve"> Author 1 contributed to conceptualization, methodology, data curation, formal analysis, investigation, and writing the original draft. Author 2 contributed to formal analysis, validation, and writing-review and editing. Author 3 contributed to supervision, methodology, writing-review and editing, and project administration. All authors read and approved the final manuscript.</w:t>
      </w:r>
    </w:p>
    <w:p w14:paraId="181A710D" w14:textId="77777777" w:rsidR="000E759B" w:rsidRPr="0066242E" w:rsidRDefault="00000000" w:rsidP="0066242E">
      <w:pPr>
        <w:jc w:val="both"/>
        <w:rPr>
          <w:color w:val="000000" w:themeColor="text1"/>
        </w:rPr>
      </w:pPr>
      <w:r w:rsidRPr="0066242E">
        <w:rPr>
          <w:b/>
          <w:color w:val="000000" w:themeColor="text1"/>
        </w:rPr>
        <w:t>Consent for publication:</w:t>
      </w:r>
      <w:r w:rsidRPr="0066242E">
        <w:rPr>
          <w:color w:val="000000" w:themeColor="text1"/>
        </w:rPr>
        <w:t xml:space="preserve"> Not applicable.</w:t>
      </w:r>
    </w:p>
    <w:p w14:paraId="496FCABA" w14:textId="77777777" w:rsidR="000E759B" w:rsidRPr="0066242E" w:rsidRDefault="00000000" w:rsidP="0066242E">
      <w:pPr>
        <w:jc w:val="both"/>
        <w:rPr>
          <w:color w:val="000000" w:themeColor="text1"/>
        </w:rPr>
      </w:pPr>
      <w:r w:rsidRPr="0066242E">
        <w:rPr>
          <w:b/>
          <w:color w:val="000000" w:themeColor="text1"/>
        </w:rPr>
        <w:t>Data availability:</w:t>
      </w:r>
      <w:r w:rsidRPr="0066242E">
        <w:rPr>
          <w:color w:val="000000" w:themeColor="text1"/>
        </w:rPr>
        <w:t xml:space="preserve"> The data that support the findings of this study are not publicly available due to participant privacy and ethical restrictions. De-identified data may be made available from the corresponding author upon reasonable request and with permission from the relevant ethics committee.</w:t>
      </w:r>
    </w:p>
    <w:p w14:paraId="60C11497" w14:textId="77777777" w:rsidR="000E759B" w:rsidRPr="0066242E" w:rsidRDefault="00000000" w:rsidP="0066242E">
      <w:pPr>
        <w:pStyle w:val="Heading1"/>
        <w:jc w:val="both"/>
        <w:rPr>
          <w:color w:val="000000" w:themeColor="text1"/>
        </w:rPr>
      </w:pPr>
      <w:r w:rsidRPr="0066242E">
        <w:rPr>
          <w:color w:val="000000" w:themeColor="text1"/>
        </w:rPr>
        <w:t>Highlights</w:t>
      </w:r>
    </w:p>
    <w:p w14:paraId="6A3FC895" w14:textId="77777777" w:rsidR="000E759B" w:rsidRPr="0066242E" w:rsidRDefault="00000000" w:rsidP="0066242E">
      <w:pPr>
        <w:jc w:val="both"/>
        <w:rPr>
          <w:color w:val="000000" w:themeColor="text1"/>
        </w:rPr>
      </w:pPr>
      <w:r w:rsidRPr="0066242E">
        <w:rPr>
          <w:b/>
          <w:color w:val="000000" w:themeColor="text1"/>
        </w:rPr>
        <w:t>What is the current knowledge?</w:t>
      </w:r>
    </w:p>
    <w:p w14:paraId="2BFEF344" w14:textId="77777777" w:rsidR="000E759B" w:rsidRPr="0066242E" w:rsidRDefault="00000000" w:rsidP="0066242E">
      <w:pPr>
        <w:jc w:val="both"/>
        <w:rPr>
          <w:color w:val="000000" w:themeColor="text1"/>
        </w:rPr>
      </w:pPr>
      <w:r w:rsidRPr="0066242E">
        <w:rPr>
          <w:color w:val="000000" w:themeColor="text1"/>
        </w:rPr>
        <w:t>- Postpartum women with preeclampsia-eclampsia remain at risk of delayed recognition of clinical deterioration.</w:t>
      </w:r>
    </w:p>
    <w:p w14:paraId="6EC74A32" w14:textId="77777777" w:rsidR="000E759B" w:rsidRPr="0066242E" w:rsidRDefault="00000000" w:rsidP="0066242E">
      <w:pPr>
        <w:jc w:val="both"/>
        <w:rPr>
          <w:color w:val="000000" w:themeColor="text1"/>
        </w:rPr>
      </w:pPr>
      <w:r w:rsidRPr="0066242E">
        <w:rPr>
          <w:color w:val="000000" w:themeColor="text1"/>
        </w:rPr>
        <w:t>- Standardized nursing and midwifery assessment tools can support early detection and timely intervention.</w:t>
      </w:r>
    </w:p>
    <w:p w14:paraId="6E765FD7" w14:textId="77777777" w:rsidR="000E759B" w:rsidRPr="0066242E" w:rsidRDefault="00000000" w:rsidP="0066242E">
      <w:pPr>
        <w:jc w:val="both"/>
        <w:rPr>
          <w:color w:val="000000" w:themeColor="text1"/>
        </w:rPr>
      </w:pPr>
      <w:r w:rsidRPr="0066242E">
        <w:rPr>
          <w:b/>
          <w:color w:val="000000" w:themeColor="text1"/>
        </w:rPr>
        <w:t>What is new here?</w:t>
      </w:r>
    </w:p>
    <w:p w14:paraId="4E47A8BA" w14:textId="77777777" w:rsidR="000E759B" w:rsidRPr="0066242E" w:rsidRDefault="00000000" w:rsidP="0066242E">
      <w:pPr>
        <w:jc w:val="both"/>
        <w:rPr>
          <w:color w:val="000000" w:themeColor="text1"/>
        </w:rPr>
      </w:pPr>
      <w:r w:rsidRPr="0066242E">
        <w:rPr>
          <w:color w:val="000000" w:themeColor="text1"/>
        </w:rPr>
        <w:t>- This study developed a Need-for-Help and Self-Care-based assessment instrument for postpartum preeclampsia-eclampsia.</w:t>
      </w:r>
    </w:p>
    <w:p w14:paraId="2E20B785" w14:textId="77777777" w:rsidR="000E759B" w:rsidRPr="0066242E" w:rsidRDefault="00000000" w:rsidP="0066242E">
      <w:pPr>
        <w:jc w:val="both"/>
        <w:rPr>
          <w:color w:val="000000" w:themeColor="text1"/>
        </w:rPr>
      </w:pPr>
      <w:r w:rsidRPr="0066242E">
        <w:rPr>
          <w:color w:val="000000" w:themeColor="text1"/>
        </w:rPr>
        <w:lastRenderedPageBreak/>
        <w:t>- The instrument showed strong content validity, construct validity, reliability, and preliminary clinical usability.</w:t>
      </w:r>
    </w:p>
    <w:p w14:paraId="382D3BE3" w14:textId="77777777" w:rsidR="000E759B" w:rsidRPr="0066242E" w:rsidRDefault="00000000" w:rsidP="0066242E">
      <w:pPr>
        <w:pStyle w:val="Heading1"/>
        <w:jc w:val="both"/>
        <w:rPr>
          <w:color w:val="000000" w:themeColor="text1"/>
        </w:rPr>
      </w:pPr>
      <w:r w:rsidRPr="0066242E">
        <w:rPr>
          <w:color w:val="000000" w:themeColor="text1"/>
        </w:rPr>
        <w:t>References</w:t>
      </w:r>
    </w:p>
    <w:p w14:paraId="3A5F53C0" w14:textId="77777777" w:rsidR="000E759B" w:rsidRPr="0066242E" w:rsidRDefault="00000000" w:rsidP="0066242E">
      <w:pPr>
        <w:spacing w:after="120" w:line="240" w:lineRule="auto"/>
        <w:jc w:val="both"/>
        <w:rPr>
          <w:color w:val="000000" w:themeColor="text1"/>
        </w:rPr>
      </w:pPr>
      <w:r w:rsidRPr="0066242E">
        <w:rPr>
          <w:color w:val="000000" w:themeColor="text1"/>
        </w:rPr>
        <w:t>1. Alexander HB. Angka kematian ibu masih tinggi, upaya komprehensif diperlukan. Kompas.com. 2023.</w:t>
      </w:r>
    </w:p>
    <w:p w14:paraId="761CAFE2" w14:textId="77777777" w:rsidR="000E759B" w:rsidRPr="0066242E" w:rsidRDefault="00000000" w:rsidP="0066242E">
      <w:pPr>
        <w:spacing w:after="120" w:line="240" w:lineRule="auto"/>
        <w:jc w:val="both"/>
        <w:rPr>
          <w:color w:val="000000" w:themeColor="text1"/>
        </w:rPr>
      </w:pPr>
      <w:r w:rsidRPr="0066242E">
        <w:rPr>
          <w:color w:val="000000" w:themeColor="text1"/>
        </w:rPr>
        <w:t>2. Tarmizi S. Turunkan angka kematian ibu melalui deteksi dini dengan pemenuhan USG di Puskesmas. Jakarta: Ministry of Health of the Republic of Indonesia; 2023.</w:t>
      </w:r>
    </w:p>
    <w:p w14:paraId="459467B7" w14:textId="77777777" w:rsidR="000E759B" w:rsidRPr="0066242E" w:rsidRDefault="00000000" w:rsidP="0066242E">
      <w:pPr>
        <w:spacing w:after="120" w:line="240" w:lineRule="auto"/>
        <w:jc w:val="both"/>
        <w:rPr>
          <w:color w:val="000000" w:themeColor="text1"/>
        </w:rPr>
      </w:pPr>
      <w:r w:rsidRPr="0066242E">
        <w:rPr>
          <w:color w:val="000000" w:themeColor="text1"/>
        </w:rPr>
        <w:t>3. Ernawati, Sulistyono A, Notobroto HB, Pramono BA, Winarno S. Contributing factors of neonatal death from mother with preeclampsia in Indonesia. Indian J Public Health Res Dev. 2018;9(11):375. doi:10.5958/0976-5506.2018.01483.3.</w:t>
      </w:r>
    </w:p>
    <w:p w14:paraId="695B9FA2" w14:textId="77777777" w:rsidR="000E759B" w:rsidRPr="0066242E" w:rsidRDefault="00000000" w:rsidP="0066242E">
      <w:pPr>
        <w:spacing w:after="120" w:line="240" w:lineRule="auto"/>
        <w:jc w:val="both"/>
        <w:rPr>
          <w:color w:val="000000" w:themeColor="text1"/>
        </w:rPr>
      </w:pPr>
      <w:r w:rsidRPr="0066242E">
        <w:rPr>
          <w:color w:val="000000" w:themeColor="text1"/>
        </w:rPr>
        <w:t>4. Rana S, Lemoine E, Granger JP, Karumanchi SA. Preeclampsia: pathophysiology, challenges, and perspectives. Circ Res. 2019;124(7):1094-1112. doi:10.1161/CIRCRESAHA.118.313276.</w:t>
      </w:r>
    </w:p>
    <w:p w14:paraId="7B0806FB" w14:textId="77777777" w:rsidR="000E759B" w:rsidRPr="0066242E" w:rsidRDefault="00000000" w:rsidP="0066242E">
      <w:pPr>
        <w:spacing w:after="120" w:line="240" w:lineRule="auto"/>
        <w:jc w:val="both"/>
        <w:rPr>
          <w:color w:val="000000" w:themeColor="text1"/>
        </w:rPr>
      </w:pPr>
      <w:r w:rsidRPr="0066242E">
        <w:rPr>
          <w:color w:val="000000" w:themeColor="text1"/>
        </w:rPr>
        <w:t>5. Meloy PG, Evans J, Conradt J, Della-Giustina D. Eclampsia. J Educ Teach Emerg Med. 2020;5(3):O1-O27. doi:10.21980/J8M93D.</w:t>
      </w:r>
    </w:p>
    <w:p w14:paraId="7E00B20F" w14:textId="77777777" w:rsidR="000E759B" w:rsidRPr="0066242E" w:rsidRDefault="00000000" w:rsidP="0066242E">
      <w:pPr>
        <w:spacing w:after="120" w:line="240" w:lineRule="auto"/>
        <w:jc w:val="both"/>
        <w:rPr>
          <w:color w:val="000000" w:themeColor="text1"/>
        </w:rPr>
      </w:pPr>
      <w:r w:rsidRPr="0066242E">
        <w:rPr>
          <w:color w:val="000000" w:themeColor="text1"/>
        </w:rPr>
        <w:t>6. Barber ZE, Liu X, Smith HA, et al. Long-term seizure recurrence after eclampsia: a systematic review and meta-analysis. Int J Gynaecol Obstet. 2020;151(2):175-179. doi:10.1002/ijgo.13347.</w:t>
      </w:r>
    </w:p>
    <w:p w14:paraId="7BBBD26C" w14:textId="77777777" w:rsidR="000E759B" w:rsidRPr="0066242E" w:rsidRDefault="00000000" w:rsidP="0066242E">
      <w:pPr>
        <w:spacing w:after="120" w:line="240" w:lineRule="auto"/>
        <w:jc w:val="both"/>
        <w:rPr>
          <w:color w:val="000000" w:themeColor="text1"/>
        </w:rPr>
      </w:pPr>
      <w:r w:rsidRPr="0066242E">
        <w:rPr>
          <w:color w:val="000000" w:themeColor="text1"/>
        </w:rPr>
        <w:t>7. Suprihatin E, Wuryaningsih SH. The development of assessment instrument for postpartum patients with severe preeclampsia-eclampsia based on need for help and self-care models. J Ners. 2022;17(1). doi:10.20473/jn.v17i1.35029.</w:t>
      </w:r>
    </w:p>
    <w:p w14:paraId="6F846581" w14:textId="77777777" w:rsidR="000E759B" w:rsidRPr="0066242E" w:rsidRDefault="00000000" w:rsidP="0066242E">
      <w:pPr>
        <w:spacing w:after="120" w:line="240" w:lineRule="auto"/>
        <w:jc w:val="both"/>
        <w:rPr>
          <w:color w:val="000000" w:themeColor="text1"/>
        </w:rPr>
      </w:pPr>
      <w:r w:rsidRPr="0066242E">
        <w:rPr>
          <w:color w:val="000000" w:themeColor="text1"/>
        </w:rPr>
        <w:t>8. Thiagarajan S, Semmel DS, Semmel MI. Instructional development for training teachers of exceptional children: a sourcebook. Bloomington: Indiana University; 1974.</w:t>
      </w:r>
    </w:p>
    <w:p w14:paraId="4536F1D6" w14:textId="77777777" w:rsidR="000E759B" w:rsidRPr="0066242E" w:rsidRDefault="00000000" w:rsidP="0066242E">
      <w:pPr>
        <w:spacing w:after="120" w:line="240" w:lineRule="auto"/>
        <w:jc w:val="both"/>
        <w:rPr>
          <w:color w:val="000000" w:themeColor="text1"/>
        </w:rPr>
      </w:pPr>
      <w:r w:rsidRPr="0066242E">
        <w:rPr>
          <w:color w:val="000000" w:themeColor="text1"/>
        </w:rPr>
        <w:t>9. Mastaglia B, Toye C, Kristjanson LJ. Ensuring content validity in instrument development: challenges and innovative approaches. Contemp Nurse. 2003;14(3):281-291. doi:10.5172/conu.14.3.281.</w:t>
      </w:r>
    </w:p>
    <w:p w14:paraId="67E86ED7" w14:textId="77777777" w:rsidR="000E759B" w:rsidRPr="0066242E" w:rsidRDefault="00000000" w:rsidP="0066242E">
      <w:pPr>
        <w:spacing w:after="120" w:line="240" w:lineRule="auto"/>
        <w:jc w:val="both"/>
        <w:rPr>
          <w:color w:val="000000" w:themeColor="text1"/>
        </w:rPr>
      </w:pPr>
      <w:r w:rsidRPr="0066242E">
        <w:rPr>
          <w:color w:val="000000" w:themeColor="text1"/>
        </w:rPr>
        <w:t>10. Zamanzadeh V, Ghahramanian A, Rassouli M, Abbaszadeh A, Alavi-Majd H, Nikanfar AR. Design and implementation content validity study: development of an instrument for measuring patient-centered communication. J Caring Sci. 2015;4(2):165-178. doi:10.15171/jcs.2015.017.</w:t>
      </w:r>
    </w:p>
    <w:p w14:paraId="5AF10E9D" w14:textId="77777777" w:rsidR="000E759B" w:rsidRPr="0066242E" w:rsidRDefault="00000000" w:rsidP="0066242E">
      <w:pPr>
        <w:spacing w:after="120" w:line="240" w:lineRule="auto"/>
        <w:jc w:val="both"/>
        <w:rPr>
          <w:color w:val="000000" w:themeColor="text1"/>
        </w:rPr>
      </w:pPr>
      <w:r w:rsidRPr="0066242E">
        <w:rPr>
          <w:color w:val="000000" w:themeColor="text1"/>
        </w:rPr>
        <w:t>11. Mokkink LB, Terwee CB, de Vet HCW, et al. Content validity: judging the relevance, comprehensiveness, and comprehensibility of an outcome measurement instrument - a COSMIN perspective. J Clin Epidemiol. 2025;185:111879. doi:10.1016/j.jclinepi.2025.111879.</w:t>
      </w:r>
    </w:p>
    <w:p w14:paraId="6CCA7513" w14:textId="77777777" w:rsidR="000E759B" w:rsidRPr="0066242E" w:rsidRDefault="00000000" w:rsidP="0066242E">
      <w:pPr>
        <w:spacing w:after="120" w:line="240" w:lineRule="auto"/>
        <w:jc w:val="both"/>
        <w:rPr>
          <w:color w:val="000000" w:themeColor="text1"/>
        </w:rPr>
      </w:pPr>
      <w:r w:rsidRPr="0066242E">
        <w:rPr>
          <w:color w:val="000000" w:themeColor="text1"/>
        </w:rPr>
        <w:t>12. Patel RM, Rethorn ZD, Bjork EN. Development, content validity, and reliability of the Physical Therapy Social Determinants of Health Scale. J Phys Ther Educ. 2025;39(3):204-213. doi:10.1097/JTE.0000000000000389.</w:t>
      </w:r>
    </w:p>
    <w:p w14:paraId="2DFA4427" w14:textId="77777777" w:rsidR="000E759B" w:rsidRPr="0066242E" w:rsidRDefault="00000000" w:rsidP="0066242E">
      <w:pPr>
        <w:spacing w:after="120" w:line="240" w:lineRule="auto"/>
        <w:jc w:val="both"/>
        <w:rPr>
          <w:color w:val="000000" w:themeColor="text1"/>
        </w:rPr>
      </w:pPr>
      <w:r w:rsidRPr="0066242E">
        <w:rPr>
          <w:color w:val="000000" w:themeColor="text1"/>
        </w:rPr>
        <w:t>13. Kurniawati W, Setyowati S, Afiyanti Y, et al. Translation and validation of Pregnancy Anxiety Instrument into Indonesian: PrAS. J Pendidikan Keperawatan Indonesia. 2025;11(1):113-124. doi:10.17509/jpki.v11i1.88569.</w:t>
      </w:r>
    </w:p>
    <w:p w14:paraId="75155585" w14:textId="77777777" w:rsidR="000E759B" w:rsidRPr="0066242E" w:rsidRDefault="00000000" w:rsidP="0066242E">
      <w:pPr>
        <w:spacing w:after="120" w:line="240" w:lineRule="auto"/>
        <w:jc w:val="both"/>
        <w:rPr>
          <w:color w:val="000000" w:themeColor="text1"/>
        </w:rPr>
      </w:pPr>
      <w:r w:rsidRPr="0066242E">
        <w:rPr>
          <w:color w:val="000000" w:themeColor="text1"/>
        </w:rPr>
        <w:lastRenderedPageBreak/>
        <w:t>14. Laporte VD, Sanfelice CFO, Dini AP. Validation of an instrument for patient classification to support obstetric nursing care. Rev Bras Enferm. 2024;77(2):e20230401. doi:10.1590/0034-7167-2023-0401.</w:t>
      </w:r>
    </w:p>
    <w:p w14:paraId="4E7EC8D9" w14:textId="77777777" w:rsidR="000E759B" w:rsidRPr="0066242E" w:rsidRDefault="00000000" w:rsidP="0066242E">
      <w:pPr>
        <w:spacing w:after="120" w:line="240" w:lineRule="auto"/>
        <w:jc w:val="both"/>
        <w:rPr>
          <w:color w:val="000000" w:themeColor="text1"/>
        </w:rPr>
      </w:pPr>
      <w:r w:rsidRPr="0066242E">
        <w:rPr>
          <w:color w:val="000000" w:themeColor="text1"/>
        </w:rPr>
        <w:t>15. Magee LA, Smith GN, Bloch C, et al. Guideline No. 426: hypertensive disorders of pregnancy: diagnosis, prediction, prevention, and management. J Obstet Gynaecol Can. 2022;44(5):547-571.e1. doi:10.1016/j.jogc.2022.03.002.</w:t>
      </w:r>
    </w:p>
    <w:p w14:paraId="70EC1EA5" w14:textId="77777777" w:rsidR="000E759B" w:rsidRPr="0066242E" w:rsidRDefault="00000000" w:rsidP="0066242E">
      <w:pPr>
        <w:spacing w:after="120" w:line="240" w:lineRule="auto"/>
        <w:jc w:val="both"/>
        <w:rPr>
          <w:color w:val="000000" w:themeColor="text1"/>
        </w:rPr>
      </w:pPr>
      <w:r w:rsidRPr="0066242E">
        <w:rPr>
          <w:color w:val="000000" w:themeColor="text1"/>
        </w:rPr>
        <w:t>16. Tavakol M, Wetzel A. Factor analysis: a means for theory and instrument development in support of construct validity. Int J Med Educ. 2020;11:245-247. doi:10.5116/ijme.5f96.0f4a.</w:t>
      </w:r>
    </w:p>
    <w:p w14:paraId="2D609CC6" w14:textId="77777777" w:rsidR="000E759B" w:rsidRPr="0066242E" w:rsidRDefault="00000000" w:rsidP="0066242E">
      <w:pPr>
        <w:spacing w:after="120" w:line="240" w:lineRule="auto"/>
        <w:jc w:val="both"/>
        <w:rPr>
          <w:color w:val="000000" w:themeColor="text1"/>
        </w:rPr>
      </w:pPr>
      <w:r w:rsidRPr="0066242E">
        <w:rPr>
          <w:color w:val="000000" w:themeColor="text1"/>
        </w:rPr>
        <w:t>17. Rezaeean SM, Abedian Z, Latifnejad Roudsari R, Mazlom SR, Abbasi Z. The effect of prenatal self-care based on Orem's theory on preterm birth occurrence in women at risk for preterm birth. Iran J Nurs Midwifery Res. 2020;25(3):242-248. doi:10.4103/ijnmr.IJNMR_207_19.</w:t>
      </w:r>
    </w:p>
    <w:p w14:paraId="6E6B2315" w14:textId="77777777" w:rsidR="000E759B" w:rsidRPr="0066242E" w:rsidRDefault="00000000" w:rsidP="0066242E">
      <w:pPr>
        <w:spacing w:after="120" w:line="240" w:lineRule="auto"/>
        <w:jc w:val="both"/>
        <w:rPr>
          <w:color w:val="000000" w:themeColor="text1"/>
        </w:rPr>
      </w:pPr>
      <w:r w:rsidRPr="0066242E">
        <w:rPr>
          <w:color w:val="000000" w:themeColor="text1"/>
        </w:rPr>
        <w:t>18. Tumkaya MN, Eroglu K, Karacam Z. The effect of Orem's Self-Care Deficit Theory-based care during pregnancy and postpartum period on health outcomes: a systematic review and meta-analysis. Int J Nurs Pract. 2024;30(6):e13300. doi:10.1111/ijn.13300.</w:t>
      </w:r>
    </w:p>
    <w:p w14:paraId="1F2DBD97" w14:textId="77777777" w:rsidR="000E759B" w:rsidRPr="0066242E" w:rsidRDefault="00000000" w:rsidP="0066242E">
      <w:pPr>
        <w:spacing w:after="120" w:line="240" w:lineRule="auto"/>
        <w:jc w:val="both"/>
        <w:rPr>
          <w:color w:val="000000" w:themeColor="text1"/>
        </w:rPr>
      </w:pPr>
      <w:r w:rsidRPr="0066242E">
        <w:rPr>
          <w:color w:val="000000" w:themeColor="text1"/>
        </w:rPr>
        <w:t>19. Wang R, Li Y, Chen X, et al. Optimization of a preeclampsia early warning model driven by psychosocial factors: a five-year cohort study and its clinical impact. J Matern Fetal Neonatal Med. 2025;38(1):2508903. doi:10.1080/14767058.2025.2508903.</w:t>
      </w:r>
    </w:p>
    <w:p w14:paraId="38CEFF21" w14:textId="77777777" w:rsidR="000E759B" w:rsidRPr="0066242E" w:rsidRDefault="00000000" w:rsidP="0066242E">
      <w:pPr>
        <w:spacing w:after="120" w:line="240" w:lineRule="auto"/>
        <w:jc w:val="both"/>
        <w:rPr>
          <w:color w:val="000000" w:themeColor="text1"/>
        </w:rPr>
      </w:pPr>
      <w:r w:rsidRPr="0066242E">
        <w:rPr>
          <w:color w:val="000000" w:themeColor="text1"/>
        </w:rPr>
        <w:t>20. Zhao Y, Liu Y, Zhang L, et al. A postpartum functional assessment tool for women based on the international classification of functioning, disability and health. BMC Womens Health. 2024;24(1):27. doi:10.1186/s12905-024-02880-z.</w:t>
      </w:r>
    </w:p>
    <w:p w14:paraId="781E7472" w14:textId="77777777" w:rsidR="000E759B" w:rsidRPr="0066242E" w:rsidRDefault="00000000" w:rsidP="0066242E">
      <w:pPr>
        <w:spacing w:after="120" w:line="240" w:lineRule="auto"/>
        <w:jc w:val="both"/>
        <w:rPr>
          <w:color w:val="000000" w:themeColor="text1"/>
        </w:rPr>
      </w:pPr>
      <w:r w:rsidRPr="0066242E">
        <w:rPr>
          <w:color w:val="000000" w:themeColor="text1"/>
        </w:rPr>
        <w:t>21. Filipec M, Bratonja M, Matosevic T, et al. New assessment tool: Postpartum Functional Assessment Questionnaire. Medicina (Kaunas). 2023;59(7):1219. doi:10.3390/medicina59071219.</w:t>
      </w:r>
    </w:p>
    <w:p w14:paraId="436622FD" w14:textId="77777777" w:rsidR="000E759B" w:rsidRPr="0066242E" w:rsidRDefault="00000000" w:rsidP="0066242E">
      <w:pPr>
        <w:spacing w:after="120" w:line="240" w:lineRule="auto"/>
        <w:jc w:val="both"/>
        <w:rPr>
          <w:color w:val="000000" w:themeColor="text1"/>
        </w:rPr>
      </w:pPr>
      <w:r w:rsidRPr="0066242E">
        <w:rPr>
          <w:color w:val="000000" w:themeColor="text1"/>
        </w:rPr>
        <w:t>22. Silva de Medeiros MC, Souza NL, Chaves AFL, et al. A health app for evidence-based postpartum information: development and validation study. JMIR Hum Factors. 2023;10:e38706. doi:10.2196/38706.</w:t>
      </w:r>
    </w:p>
    <w:p w14:paraId="40591B34" w14:textId="77777777" w:rsidR="000E759B" w:rsidRPr="0066242E" w:rsidRDefault="00000000" w:rsidP="0066242E">
      <w:pPr>
        <w:spacing w:after="120" w:line="240" w:lineRule="auto"/>
        <w:jc w:val="both"/>
        <w:rPr>
          <w:color w:val="000000" w:themeColor="text1"/>
        </w:rPr>
      </w:pPr>
      <w:r w:rsidRPr="0066242E">
        <w:rPr>
          <w:color w:val="000000" w:themeColor="text1"/>
        </w:rPr>
        <w:t>23. Correia P, Bernardes RA, Caldeira S. Instruments for assessing nursing care quality: a scoping review. Nurs Rep. 2025;15(9):342. doi:10.3390/nursrep15090342.</w:t>
      </w:r>
    </w:p>
    <w:p w14:paraId="357564D2" w14:textId="77777777" w:rsidR="000E759B" w:rsidRPr="0066242E" w:rsidRDefault="00000000" w:rsidP="0066242E">
      <w:pPr>
        <w:spacing w:after="120" w:line="240" w:lineRule="auto"/>
        <w:jc w:val="both"/>
        <w:rPr>
          <w:color w:val="000000" w:themeColor="text1"/>
        </w:rPr>
      </w:pPr>
      <w:r w:rsidRPr="0066242E">
        <w:rPr>
          <w:color w:val="000000" w:themeColor="text1"/>
        </w:rPr>
        <w:t>24. Rutledge DN, Wickman M, Drake D, Winokur E, Loucks J. Instrument validation: hospital nurse perceptions of their Behavioral Health Care Competency. J Adv Nurs. 2012;68(12):2756-2765. doi:10.1111/j.1365-2648.2012.06025.x.</w:t>
      </w:r>
    </w:p>
    <w:p w14:paraId="73A99857" w14:textId="77777777" w:rsidR="000E759B" w:rsidRPr="0066242E" w:rsidRDefault="00000000" w:rsidP="0066242E">
      <w:pPr>
        <w:spacing w:after="120" w:line="240" w:lineRule="auto"/>
        <w:jc w:val="both"/>
        <w:rPr>
          <w:color w:val="000000" w:themeColor="text1"/>
        </w:rPr>
      </w:pPr>
      <w:r w:rsidRPr="0066242E">
        <w:rPr>
          <w:color w:val="000000" w:themeColor="text1"/>
        </w:rPr>
        <w:t>25. Cucolo DF, Perroca MG. Instrument to assess the nursing care product: development and content validation. Rev Lat Am Enfermagem. 2015;23(4):642-650. doi:10.1590/0104-1169.0448.2599.</w:t>
      </w:r>
    </w:p>
    <w:p w14:paraId="4C462975" w14:textId="77777777" w:rsidR="000E759B" w:rsidRPr="0066242E" w:rsidRDefault="00000000" w:rsidP="0066242E">
      <w:pPr>
        <w:spacing w:after="120" w:line="240" w:lineRule="auto"/>
        <w:jc w:val="both"/>
        <w:rPr>
          <w:color w:val="000000" w:themeColor="text1"/>
        </w:rPr>
      </w:pPr>
      <w:r w:rsidRPr="0066242E">
        <w:rPr>
          <w:color w:val="000000" w:themeColor="text1"/>
        </w:rPr>
        <w:t>26. Tavakol M, Dennick R. Making sense of Cronbach's alpha. Int J Med Educ. 2011;2:53-55. doi:10.5116/ijme.4dfb.8dfd.</w:t>
      </w:r>
    </w:p>
    <w:p w14:paraId="3AB13E0D" w14:textId="77777777" w:rsidR="000E759B" w:rsidRPr="0066242E" w:rsidRDefault="00000000" w:rsidP="0066242E">
      <w:pPr>
        <w:spacing w:after="120" w:line="240" w:lineRule="auto"/>
        <w:jc w:val="both"/>
        <w:rPr>
          <w:color w:val="000000" w:themeColor="text1"/>
        </w:rPr>
      </w:pPr>
      <w:r w:rsidRPr="0066242E">
        <w:rPr>
          <w:color w:val="000000" w:themeColor="text1"/>
        </w:rPr>
        <w:t>27. Kilic S. Cronbach's alpha reliability coefficient. J Mood Disord. 2016;6(1):47. doi:10.5455/jmood.20160307122823.</w:t>
      </w:r>
    </w:p>
    <w:p w14:paraId="3CA65CAD" w14:textId="77777777" w:rsidR="000E759B" w:rsidRPr="0066242E" w:rsidRDefault="00000000" w:rsidP="0066242E">
      <w:pPr>
        <w:spacing w:after="120" w:line="240" w:lineRule="auto"/>
        <w:jc w:val="both"/>
        <w:rPr>
          <w:color w:val="000000" w:themeColor="text1"/>
        </w:rPr>
      </w:pPr>
      <w:r w:rsidRPr="0066242E">
        <w:rPr>
          <w:color w:val="000000" w:themeColor="text1"/>
        </w:rPr>
        <w:lastRenderedPageBreak/>
        <w:t>28. Black KD, Morin KH. Development and testing of the Preeclampsia Prenatal Symptom-Monitoring Checklist. J Nurs Meas. 2014;22(1):14-28. doi:10.1891/1061-3749.22.1.14.</w:t>
      </w:r>
    </w:p>
    <w:p w14:paraId="553E3E86" w14:textId="77777777" w:rsidR="000E759B" w:rsidRPr="0066242E" w:rsidRDefault="00000000" w:rsidP="0066242E">
      <w:pPr>
        <w:spacing w:after="120" w:line="240" w:lineRule="auto"/>
        <w:jc w:val="both"/>
        <w:rPr>
          <w:color w:val="000000" w:themeColor="text1"/>
        </w:rPr>
      </w:pPr>
      <w:r w:rsidRPr="0066242E">
        <w:rPr>
          <w:color w:val="000000" w:themeColor="text1"/>
        </w:rPr>
        <w:t>29. Martins MMFPS, Goncalves MNC, Ribeiro OMPL, Tronchin DMR. Quality of nursing care: instrument development and validation. Rev Bras Enferm. 2016;69(5):920-926. doi:10.1590/0034-7167-2015-0151.</w:t>
      </w:r>
    </w:p>
    <w:p w14:paraId="4FF1872D" w14:textId="77777777" w:rsidR="000E759B" w:rsidRPr="0066242E" w:rsidRDefault="00000000" w:rsidP="0066242E">
      <w:pPr>
        <w:spacing w:after="120" w:line="240" w:lineRule="auto"/>
        <w:jc w:val="both"/>
        <w:rPr>
          <w:color w:val="000000" w:themeColor="text1"/>
        </w:rPr>
      </w:pPr>
      <w:r w:rsidRPr="0066242E">
        <w:rPr>
          <w:color w:val="000000" w:themeColor="text1"/>
        </w:rPr>
        <w:t>30. Klumpner TT, Kountanis JA, Langen ES, et al. Use of a novel electronic maternal surveillance system and the maternal early warning criteria to detect severe postpartum hemorrhage. Anesth Analg. 2020;131(3):857-865. doi:10.1213/ANE.0000000000004605.</w:t>
      </w:r>
    </w:p>
    <w:p w14:paraId="7FDBA3C8" w14:textId="77777777" w:rsidR="000E759B" w:rsidRPr="0066242E" w:rsidRDefault="00000000" w:rsidP="0066242E">
      <w:pPr>
        <w:spacing w:after="120" w:line="240" w:lineRule="auto"/>
        <w:jc w:val="both"/>
        <w:rPr>
          <w:color w:val="000000" w:themeColor="text1"/>
        </w:rPr>
      </w:pPr>
      <w:r w:rsidRPr="0066242E">
        <w:rPr>
          <w:color w:val="000000" w:themeColor="text1"/>
        </w:rPr>
        <w:t>31. Hannola K, Aukee P, Savolainen-Peltonen H, et al. Obstetric early warning system to predict maternal morbidity of pre-eclampsia, postpartum hemorrhage and infection after birth in high-risk women: a prospective cohort study. Midwifery. 2021;99:103015. doi:10.1016/j.midw.2021.103015.</w:t>
      </w:r>
    </w:p>
    <w:p w14:paraId="28273914" w14:textId="77777777" w:rsidR="000E759B" w:rsidRPr="0066242E" w:rsidRDefault="00000000" w:rsidP="0066242E">
      <w:pPr>
        <w:spacing w:after="120" w:line="240" w:lineRule="auto"/>
        <w:jc w:val="both"/>
        <w:rPr>
          <w:color w:val="000000" w:themeColor="text1"/>
        </w:rPr>
      </w:pPr>
      <w:r w:rsidRPr="0066242E">
        <w:rPr>
          <w:color w:val="000000" w:themeColor="text1"/>
        </w:rPr>
        <w:t>32. Bully P, Cantarero D, Cortes E, et al. Development and evaluation of the psychometric properties of a digital questionnaire for the self-management of health and well-being in the postpartum period. BMC Pregnancy Childbirth. 2023;23(1):610. doi:10.1186/s12884-023-05899-6.</w:t>
      </w:r>
    </w:p>
    <w:p w14:paraId="03C56CD7" w14:textId="77777777" w:rsidR="000E759B" w:rsidRPr="0066242E" w:rsidRDefault="00000000" w:rsidP="0066242E">
      <w:pPr>
        <w:spacing w:after="120" w:line="240" w:lineRule="auto"/>
        <w:jc w:val="both"/>
        <w:rPr>
          <w:color w:val="000000" w:themeColor="text1"/>
        </w:rPr>
      </w:pPr>
      <w:r w:rsidRPr="0066242E">
        <w:rPr>
          <w:color w:val="000000" w:themeColor="text1"/>
        </w:rPr>
        <w:t>33. Mei JY, Dennis AT, He S, et al. Standardized clinical assessment and management plan to reduce readmissions for postpartum hypertension. Obstet Gynecol. 2023;142(2):384-392. doi:10.1097/AOG.0000000000005248.</w:t>
      </w:r>
    </w:p>
    <w:p w14:paraId="47ED2CE7" w14:textId="77777777" w:rsidR="000E759B" w:rsidRPr="0066242E" w:rsidRDefault="00000000" w:rsidP="0066242E">
      <w:pPr>
        <w:spacing w:after="120" w:line="240" w:lineRule="auto"/>
        <w:jc w:val="both"/>
        <w:rPr>
          <w:color w:val="000000" w:themeColor="text1"/>
        </w:rPr>
      </w:pPr>
      <w:r w:rsidRPr="0066242E">
        <w:rPr>
          <w:color w:val="000000" w:themeColor="text1"/>
        </w:rPr>
        <w:t>34. World Health Organization. Improving the quality of care for maternal, newborn and child health: implementation guide for national, district and facility levels. Geneva: World Health Organization; 2022.</w:t>
      </w:r>
    </w:p>
    <w:p w14:paraId="70E0679E" w14:textId="77777777" w:rsidR="000E759B" w:rsidRPr="0066242E" w:rsidRDefault="00000000" w:rsidP="0066242E">
      <w:pPr>
        <w:spacing w:after="120" w:line="240" w:lineRule="auto"/>
        <w:jc w:val="both"/>
        <w:rPr>
          <w:color w:val="000000" w:themeColor="text1"/>
        </w:rPr>
      </w:pPr>
      <w:r w:rsidRPr="0066242E">
        <w:rPr>
          <w:color w:val="000000" w:themeColor="text1"/>
        </w:rPr>
        <w:t>35. World Health Organization. WHO recommendations on maternal and newborn care for a positive postnatal experience. Geneva: World Health Organization; 2022.</w:t>
      </w:r>
    </w:p>
    <w:p w14:paraId="6BF40019" w14:textId="77777777" w:rsidR="000E759B" w:rsidRPr="0066242E" w:rsidRDefault="00000000" w:rsidP="0066242E">
      <w:pPr>
        <w:pStyle w:val="Heading1"/>
        <w:jc w:val="both"/>
        <w:rPr>
          <w:color w:val="000000" w:themeColor="text1"/>
        </w:rPr>
      </w:pPr>
      <w:r w:rsidRPr="0066242E">
        <w:rPr>
          <w:color w:val="000000" w:themeColor="text1"/>
        </w:rPr>
        <w:t>Tables</w:t>
      </w:r>
    </w:p>
    <w:p w14:paraId="0AB4A7E9" w14:textId="77777777" w:rsidR="000E759B" w:rsidRPr="0066242E" w:rsidRDefault="00000000" w:rsidP="0066242E">
      <w:pPr>
        <w:jc w:val="both"/>
        <w:rPr>
          <w:color w:val="000000" w:themeColor="text1"/>
        </w:rPr>
      </w:pPr>
      <w:r w:rsidRPr="0066242E">
        <w:rPr>
          <w:b/>
          <w:color w:val="000000" w:themeColor="text1"/>
        </w:rPr>
        <w:t>Table 1. Characteristics of expert validators</w:t>
      </w:r>
    </w:p>
    <w:tbl>
      <w:tblPr>
        <w:tblStyle w:val="TableGrid"/>
        <w:tblW w:w="0" w:type="auto"/>
        <w:jc w:val="center"/>
        <w:tblLook w:val="04A0" w:firstRow="1" w:lastRow="0" w:firstColumn="1" w:lastColumn="0" w:noHBand="0" w:noVBand="1"/>
      </w:tblPr>
      <w:tblGrid>
        <w:gridCol w:w="3120"/>
        <w:gridCol w:w="3120"/>
        <w:gridCol w:w="3120"/>
      </w:tblGrid>
      <w:tr w:rsidR="000E759B" w:rsidRPr="0066242E" w14:paraId="6BC0AD72" w14:textId="77777777">
        <w:trPr>
          <w:jc w:val="center"/>
        </w:trPr>
        <w:tc>
          <w:tcPr>
            <w:tcW w:w="3120" w:type="dxa"/>
          </w:tcPr>
          <w:p w14:paraId="4F9A4D9E" w14:textId="77777777" w:rsidR="000E759B" w:rsidRPr="0066242E" w:rsidRDefault="00000000" w:rsidP="0066242E">
            <w:pPr>
              <w:spacing w:line="240" w:lineRule="auto"/>
              <w:jc w:val="both"/>
              <w:rPr>
                <w:color w:val="000000" w:themeColor="text1"/>
              </w:rPr>
            </w:pPr>
            <w:r w:rsidRPr="0066242E">
              <w:rPr>
                <w:b/>
                <w:color w:val="000000" w:themeColor="text1"/>
                <w:sz w:val="20"/>
              </w:rPr>
              <w:t>No.</w:t>
            </w:r>
          </w:p>
        </w:tc>
        <w:tc>
          <w:tcPr>
            <w:tcW w:w="3120" w:type="dxa"/>
          </w:tcPr>
          <w:p w14:paraId="6DA0742C" w14:textId="77777777" w:rsidR="000E759B" w:rsidRPr="0066242E" w:rsidRDefault="00000000" w:rsidP="0066242E">
            <w:pPr>
              <w:spacing w:line="240" w:lineRule="auto"/>
              <w:jc w:val="both"/>
              <w:rPr>
                <w:color w:val="000000" w:themeColor="text1"/>
              </w:rPr>
            </w:pPr>
            <w:r w:rsidRPr="0066242E">
              <w:rPr>
                <w:b/>
                <w:color w:val="000000" w:themeColor="text1"/>
                <w:sz w:val="20"/>
              </w:rPr>
              <w:t>Profession/expertise</w:t>
            </w:r>
          </w:p>
        </w:tc>
        <w:tc>
          <w:tcPr>
            <w:tcW w:w="3120" w:type="dxa"/>
          </w:tcPr>
          <w:p w14:paraId="3F95AAA7" w14:textId="77777777" w:rsidR="000E759B" w:rsidRPr="0066242E" w:rsidRDefault="00000000" w:rsidP="0066242E">
            <w:pPr>
              <w:spacing w:line="240" w:lineRule="auto"/>
              <w:jc w:val="both"/>
              <w:rPr>
                <w:color w:val="000000" w:themeColor="text1"/>
              </w:rPr>
            </w:pPr>
            <w:r w:rsidRPr="0066242E">
              <w:rPr>
                <w:b/>
                <w:color w:val="000000" w:themeColor="text1"/>
                <w:sz w:val="20"/>
              </w:rPr>
              <w:t>Years of experience</w:t>
            </w:r>
          </w:p>
        </w:tc>
      </w:tr>
      <w:tr w:rsidR="000E759B" w:rsidRPr="0066242E" w14:paraId="22F61CB5" w14:textId="77777777">
        <w:trPr>
          <w:jc w:val="center"/>
        </w:trPr>
        <w:tc>
          <w:tcPr>
            <w:tcW w:w="3120" w:type="dxa"/>
          </w:tcPr>
          <w:p w14:paraId="59CAD404" w14:textId="77777777" w:rsidR="000E759B" w:rsidRPr="0066242E" w:rsidRDefault="00000000" w:rsidP="0066242E">
            <w:pPr>
              <w:spacing w:line="240" w:lineRule="auto"/>
              <w:jc w:val="both"/>
              <w:rPr>
                <w:color w:val="000000" w:themeColor="text1"/>
              </w:rPr>
            </w:pPr>
            <w:r w:rsidRPr="0066242E">
              <w:rPr>
                <w:color w:val="000000" w:themeColor="text1"/>
                <w:sz w:val="20"/>
              </w:rPr>
              <w:t>1</w:t>
            </w:r>
          </w:p>
        </w:tc>
        <w:tc>
          <w:tcPr>
            <w:tcW w:w="3120" w:type="dxa"/>
          </w:tcPr>
          <w:p w14:paraId="553482FB" w14:textId="77777777" w:rsidR="000E759B" w:rsidRPr="0066242E" w:rsidRDefault="00000000" w:rsidP="0066242E">
            <w:pPr>
              <w:spacing w:line="240" w:lineRule="auto"/>
              <w:jc w:val="both"/>
              <w:rPr>
                <w:color w:val="000000" w:themeColor="text1"/>
              </w:rPr>
            </w:pPr>
            <w:r w:rsidRPr="0066242E">
              <w:rPr>
                <w:color w:val="000000" w:themeColor="text1"/>
                <w:sz w:val="20"/>
              </w:rPr>
              <w:t>Obstetrician-gynecologist</w:t>
            </w:r>
          </w:p>
        </w:tc>
        <w:tc>
          <w:tcPr>
            <w:tcW w:w="3120" w:type="dxa"/>
          </w:tcPr>
          <w:p w14:paraId="5A91B5BE" w14:textId="77777777" w:rsidR="000E759B" w:rsidRPr="0066242E" w:rsidRDefault="00000000" w:rsidP="0066242E">
            <w:pPr>
              <w:spacing w:line="240" w:lineRule="auto"/>
              <w:jc w:val="both"/>
              <w:rPr>
                <w:color w:val="000000" w:themeColor="text1"/>
              </w:rPr>
            </w:pPr>
            <w:r w:rsidRPr="0066242E">
              <w:rPr>
                <w:color w:val="000000" w:themeColor="text1"/>
                <w:sz w:val="20"/>
              </w:rPr>
              <w:t>15</w:t>
            </w:r>
          </w:p>
        </w:tc>
      </w:tr>
      <w:tr w:rsidR="000E759B" w:rsidRPr="0066242E" w14:paraId="5D7BB6D0" w14:textId="77777777">
        <w:trPr>
          <w:jc w:val="center"/>
        </w:trPr>
        <w:tc>
          <w:tcPr>
            <w:tcW w:w="3120" w:type="dxa"/>
          </w:tcPr>
          <w:p w14:paraId="56B807B2" w14:textId="77777777" w:rsidR="000E759B" w:rsidRPr="0066242E" w:rsidRDefault="00000000" w:rsidP="0066242E">
            <w:pPr>
              <w:spacing w:line="240" w:lineRule="auto"/>
              <w:jc w:val="both"/>
              <w:rPr>
                <w:color w:val="000000" w:themeColor="text1"/>
              </w:rPr>
            </w:pPr>
            <w:r w:rsidRPr="0066242E">
              <w:rPr>
                <w:color w:val="000000" w:themeColor="text1"/>
                <w:sz w:val="20"/>
              </w:rPr>
              <w:t>2</w:t>
            </w:r>
          </w:p>
        </w:tc>
        <w:tc>
          <w:tcPr>
            <w:tcW w:w="3120" w:type="dxa"/>
          </w:tcPr>
          <w:p w14:paraId="6D0C1D7D" w14:textId="77777777" w:rsidR="000E759B" w:rsidRPr="0066242E" w:rsidRDefault="00000000" w:rsidP="0066242E">
            <w:pPr>
              <w:spacing w:line="240" w:lineRule="auto"/>
              <w:jc w:val="both"/>
              <w:rPr>
                <w:color w:val="000000" w:themeColor="text1"/>
              </w:rPr>
            </w:pPr>
            <w:r w:rsidRPr="0066242E">
              <w:rPr>
                <w:color w:val="000000" w:themeColor="text1"/>
                <w:sz w:val="20"/>
              </w:rPr>
              <w:t>Midwife</w:t>
            </w:r>
          </w:p>
        </w:tc>
        <w:tc>
          <w:tcPr>
            <w:tcW w:w="3120" w:type="dxa"/>
          </w:tcPr>
          <w:p w14:paraId="04D43ED9" w14:textId="77777777" w:rsidR="000E759B" w:rsidRPr="0066242E" w:rsidRDefault="00000000" w:rsidP="0066242E">
            <w:pPr>
              <w:spacing w:line="240" w:lineRule="auto"/>
              <w:jc w:val="both"/>
              <w:rPr>
                <w:color w:val="000000" w:themeColor="text1"/>
              </w:rPr>
            </w:pPr>
            <w:r w:rsidRPr="0066242E">
              <w:rPr>
                <w:color w:val="000000" w:themeColor="text1"/>
                <w:sz w:val="20"/>
              </w:rPr>
              <w:t>25</w:t>
            </w:r>
          </w:p>
        </w:tc>
      </w:tr>
      <w:tr w:rsidR="000E759B" w:rsidRPr="0066242E" w14:paraId="7E7B3529" w14:textId="77777777">
        <w:trPr>
          <w:jc w:val="center"/>
        </w:trPr>
        <w:tc>
          <w:tcPr>
            <w:tcW w:w="3120" w:type="dxa"/>
          </w:tcPr>
          <w:p w14:paraId="6E213B4D" w14:textId="77777777" w:rsidR="000E759B" w:rsidRPr="0066242E" w:rsidRDefault="00000000" w:rsidP="0066242E">
            <w:pPr>
              <w:spacing w:line="240" w:lineRule="auto"/>
              <w:jc w:val="both"/>
              <w:rPr>
                <w:color w:val="000000" w:themeColor="text1"/>
              </w:rPr>
            </w:pPr>
            <w:r w:rsidRPr="0066242E">
              <w:rPr>
                <w:color w:val="000000" w:themeColor="text1"/>
                <w:sz w:val="20"/>
              </w:rPr>
              <w:t>3</w:t>
            </w:r>
          </w:p>
        </w:tc>
        <w:tc>
          <w:tcPr>
            <w:tcW w:w="3120" w:type="dxa"/>
          </w:tcPr>
          <w:p w14:paraId="0BECEED7" w14:textId="77777777" w:rsidR="000E759B" w:rsidRPr="0066242E" w:rsidRDefault="00000000" w:rsidP="0066242E">
            <w:pPr>
              <w:spacing w:line="240" w:lineRule="auto"/>
              <w:jc w:val="both"/>
              <w:rPr>
                <w:color w:val="000000" w:themeColor="text1"/>
              </w:rPr>
            </w:pPr>
            <w:r w:rsidRPr="0066242E">
              <w:rPr>
                <w:color w:val="000000" w:themeColor="text1"/>
                <w:sz w:val="20"/>
              </w:rPr>
              <w:t>Midwife</w:t>
            </w:r>
          </w:p>
        </w:tc>
        <w:tc>
          <w:tcPr>
            <w:tcW w:w="3120" w:type="dxa"/>
          </w:tcPr>
          <w:p w14:paraId="1B9356F2" w14:textId="77777777" w:rsidR="000E759B" w:rsidRPr="0066242E" w:rsidRDefault="00000000" w:rsidP="0066242E">
            <w:pPr>
              <w:spacing w:line="240" w:lineRule="auto"/>
              <w:jc w:val="both"/>
              <w:rPr>
                <w:color w:val="000000" w:themeColor="text1"/>
              </w:rPr>
            </w:pPr>
            <w:r w:rsidRPr="0066242E">
              <w:rPr>
                <w:color w:val="000000" w:themeColor="text1"/>
                <w:sz w:val="20"/>
              </w:rPr>
              <w:t>15</w:t>
            </w:r>
          </w:p>
        </w:tc>
      </w:tr>
      <w:tr w:rsidR="000E759B" w:rsidRPr="0066242E" w14:paraId="0E4A0520" w14:textId="77777777">
        <w:trPr>
          <w:jc w:val="center"/>
        </w:trPr>
        <w:tc>
          <w:tcPr>
            <w:tcW w:w="3120" w:type="dxa"/>
          </w:tcPr>
          <w:p w14:paraId="57B36F63" w14:textId="77777777" w:rsidR="000E759B" w:rsidRPr="0066242E" w:rsidRDefault="00000000" w:rsidP="0066242E">
            <w:pPr>
              <w:spacing w:line="240" w:lineRule="auto"/>
              <w:jc w:val="both"/>
              <w:rPr>
                <w:color w:val="000000" w:themeColor="text1"/>
              </w:rPr>
            </w:pPr>
            <w:r w:rsidRPr="0066242E">
              <w:rPr>
                <w:color w:val="000000" w:themeColor="text1"/>
                <w:sz w:val="20"/>
              </w:rPr>
              <w:t>4</w:t>
            </w:r>
          </w:p>
        </w:tc>
        <w:tc>
          <w:tcPr>
            <w:tcW w:w="3120" w:type="dxa"/>
          </w:tcPr>
          <w:p w14:paraId="19C50ECC" w14:textId="77777777" w:rsidR="000E759B" w:rsidRPr="0066242E" w:rsidRDefault="00000000" w:rsidP="0066242E">
            <w:pPr>
              <w:spacing w:line="240" w:lineRule="auto"/>
              <w:jc w:val="both"/>
              <w:rPr>
                <w:color w:val="000000" w:themeColor="text1"/>
              </w:rPr>
            </w:pPr>
            <w:r w:rsidRPr="0066242E">
              <w:rPr>
                <w:color w:val="000000" w:themeColor="text1"/>
                <w:sz w:val="20"/>
              </w:rPr>
              <w:t>Midwife</w:t>
            </w:r>
          </w:p>
        </w:tc>
        <w:tc>
          <w:tcPr>
            <w:tcW w:w="3120" w:type="dxa"/>
          </w:tcPr>
          <w:p w14:paraId="37D555D1" w14:textId="77777777" w:rsidR="000E759B" w:rsidRPr="0066242E" w:rsidRDefault="00000000" w:rsidP="0066242E">
            <w:pPr>
              <w:spacing w:line="240" w:lineRule="auto"/>
              <w:jc w:val="both"/>
              <w:rPr>
                <w:color w:val="000000" w:themeColor="text1"/>
              </w:rPr>
            </w:pPr>
            <w:r w:rsidRPr="0066242E">
              <w:rPr>
                <w:color w:val="000000" w:themeColor="text1"/>
                <w:sz w:val="20"/>
              </w:rPr>
              <w:t>12</w:t>
            </w:r>
          </w:p>
        </w:tc>
      </w:tr>
      <w:tr w:rsidR="000E759B" w:rsidRPr="0066242E" w14:paraId="4C55C713" w14:textId="77777777">
        <w:trPr>
          <w:jc w:val="center"/>
        </w:trPr>
        <w:tc>
          <w:tcPr>
            <w:tcW w:w="3120" w:type="dxa"/>
          </w:tcPr>
          <w:p w14:paraId="48B35A11" w14:textId="77777777" w:rsidR="000E759B" w:rsidRPr="0066242E" w:rsidRDefault="00000000" w:rsidP="0066242E">
            <w:pPr>
              <w:spacing w:line="240" w:lineRule="auto"/>
              <w:jc w:val="both"/>
              <w:rPr>
                <w:color w:val="000000" w:themeColor="text1"/>
              </w:rPr>
            </w:pPr>
            <w:r w:rsidRPr="0066242E">
              <w:rPr>
                <w:color w:val="000000" w:themeColor="text1"/>
                <w:sz w:val="20"/>
              </w:rPr>
              <w:t>5</w:t>
            </w:r>
          </w:p>
        </w:tc>
        <w:tc>
          <w:tcPr>
            <w:tcW w:w="3120" w:type="dxa"/>
          </w:tcPr>
          <w:p w14:paraId="239315EB" w14:textId="77777777" w:rsidR="000E759B" w:rsidRPr="0066242E" w:rsidRDefault="00000000" w:rsidP="0066242E">
            <w:pPr>
              <w:spacing w:line="240" w:lineRule="auto"/>
              <w:jc w:val="both"/>
              <w:rPr>
                <w:color w:val="000000" w:themeColor="text1"/>
              </w:rPr>
            </w:pPr>
            <w:r w:rsidRPr="0066242E">
              <w:rPr>
                <w:color w:val="000000" w:themeColor="text1"/>
                <w:sz w:val="20"/>
              </w:rPr>
              <w:t>Midwife</w:t>
            </w:r>
          </w:p>
        </w:tc>
        <w:tc>
          <w:tcPr>
            <w:tcW w:w="3120" w:type="dxa"/>
          </w:tcPr>
          <w:p w14:paraId="5CBCA6BF" w14:textId="77777777" w:rsidR="000E759B" w:rsidRPr="0066242E" w:rsidRDefault="00000000" w:rsidP="0066242E">
            <w:pPr>
              <w:spacing w:line="240" w:lineRule="auto"/>
              <w:jc w:val="both"/>
              <w:rPr>
                <w:color w:val="000000" w:themeColor="text1"/>
              </w:rPr>
            </w:pPr>
            <w:r w:rsidRPr="0066242E">
              <w:rPr>
                <w:color w:val="000000" w:themeColor="text1"/>
                <w:sz w:val="20"/>
              </w:rPr>
              <w:t>3</w:t>
            </w:r>
          </w:p>
        </w:tc>
      </w:tr>
      <w:tr w:rsidR="000E759B" w:rsidRPr="0066242E" w14:paraId="5C829C50" w14:textId="77777777">
        <w:trPr>
          <w:jc w:val="center"/>
        </w:trPr>
        <w:tc>
          <w:tcPr>
            <w:tcW w:w="3120" w:type="dxa"/>
          </w:tcPr>
          <w:p w14:paraId="11C30E01" w14:textId="77777777" w:rsidR="000E759B" w:rsidRPr="0066242E" w:rsidRDefault="00000000" w:rsidP="0066242E">
            <w:pPr>
              <w:spacing w:line="240" w:lineRule="auto"/>
              <w:jc w:val="both"/>
              <w:rPr>
                <w:color w:val="000000" w:themeColor="text1"/>
              </w:rPr>
            </w:pPr>
            <w:r w:rsidRPr="0066242E">
              <w:rPr>
                <w:color w:val="000000" w:themeColor="text1"/>
                <w:sz w:val="20"/>
              </w:rPr>
              <w:t>6</w:t>
            </w:r>
          </w:p>
        </w:tc>
        <w:tc>
          <w:tcPr>
            <w:tcW w:w="3120" w:type="dxa"/>
          </w:tcPr>
          <w:p w14:paraId="02FCF7A3" w14:textId="77777777" w:rsidR="000E759B" w:rsidRPr="0066242E" w:rsidRDefault="00000000" w:rsidP="0066242E">
            <w:pPr>
              <w:spacing w:line="240" w:lineRule="auto"/>
              <w:jc w:val="both"/>
              <w:rPr>
                <w:color w:val="000000" w:themeColor="text1"/>
              </w:rPr>
            </w:pPr>
            <w:r w:rsidRPr="0066242E">
              <w:rPr>
                <w:color w:val="000000" w:themeColor="text1"/>
                <w:sz w:val="20"/>
              </w:rPr>
              <w:t>Medical record specialist</w:t>
            </w:r>
          </w:p>
        </w:tc>
        <w:tc>
          <w:tcPr>
            <w:tcW w:w="3120" w:type="dxa"/>
          </w:tcPr>
          <w:p w14:paraId="3DB4CF54" w14:textId="77777777" w:rsidR="000E759B" w:rsidRPr="0066242E" w:rsidRDefault="00000000" w:rsidP="0066242E">
            <w:pPr>
              <w:spacing w:line="240" w:lineRule="auto"/>
              <w:jc w:val="both"/>
              <w:rPr>
                <w:color w:val="000000" w:themeColor="text1"/>
              </w:rPr>
            </w:pPr>
            <w:r w:rsidRPr="0066242E">
              <w:rPr>
                <w:color w:val="000000" w:themeColor="text1"/>
                <w:sz w:val="20"/>
              </w:rPr>
              <w:t>5</w:t>
            </w:r>
          </w:p>
        </w:tc>
      </w:tr>
      <w:tr w:rsidR="000E759B" w:rsidRPr="0066242E" w14:paraId="5D0A628E" w14:textId="77777777">
        <w:trPr>
          <w:jc w:val="center"/>
        </w:trPr>
        <w:tc>
          <w:tcPr>
            <w:tcW w:w="3120" w:type="dxa"/>
          </w:tcPr>
          <w:p w14:paraId="19B38EE5" w14:textId="77777777" w:rsidR="000E759B" w:rsidRPr="0066242E" w:rsidRDefault="00000000" w:rsidP="0066242E">
            <w:pPr>
              <w:spacing w:line="240" w:lineRule="auto"/>
              <w:jc w:val="both"/>
              <w:rPr>
                <w:color w:val="000000" w:themeColor="text1"/>
              </w:rPr>
            </w:pPr>
            <w:r w:rsidRPr="0066242E">
              <w:rPr>
                <w:color w:val="000000" w:themeColor="text1"/>
                <w:sz w:val="20"/>
              </w:rPr>
              <w:t>7</w:t>
            </w:r>
          </w:p>
        </w:tc>
        <w:tc>
          <w:tcPr>
            <w:tcW w:w="3120" w:type="dxa"/>
          </w:tcPr>
          <w:p w14:paraId="187D94E7" w14:textId="77777777" w:rsidR="000E759B" w:rsidRPr="0066242E" w:rsidRDefault="00000000" w:rsidP="0066242E">
            <w:pPr>
              <w:spacing w:line="240" w:lineRule="auto"/>
              <w:jc w:val="both"/>
              <w:rPr>
                <w:color w:val="000000" w:themeColor="text1"/>
              </w:rPr>
            </w:pPr>
            <w:r w:rsidRPr="0066242E">
              <w:rPr>
                <w:color w:val="000000" w:themeColor="text1"/>
                <w:sz w:val="20"/>
              </w:rPr>
              <w:t>Nursing practitioner/documentation expert</w:t>
            </w:r>
          </w:p>
        </w:tc>
        <w:tc>
          <w:tcPr>
            <w:tcW w:w="3120" w:type="dxa"/>
          </w:tcPr>
          <w:p w14:paraId="24C60DC1" w14:textId="77777777" w:rsidR="000E759B" w:rsidRPr="0066242E" w:rsidRDefault="00000000" w:rsidP="0066242E">
            <w:pPr>
              <w:spacing w:line="240" w:lineRule="auto"/>
              <w:jc w:val="both"/>
              <w:rPr>
                <w:color w:val="000000" w:themeColor="text1"/>
              </w:rPr>
            </w:pPr>
            <w:r w:rsidRPr="0066242E">
              <w:rPr>
                <w:color w:val="000000" w:themeColor="text1"/>
                <w:sz w:val="20"/>
              </w:rPr>
              <w:t>10</w:t>
            </w:r>
          </w:p>
        </w:tc>
      </w:tr>
    </w:tbl>
    <w:p w14:paraId="7273B953" w14:textId="77777777" w:rsidR="000E759B" w:rsidRPr="0066242E" w:rsidRDefault="000E759B" w:rsidP="0066242E">
      <w:pPr>
        <w:jc w:val="both"/>
        <w:rPr>
          <w:color w:val="000000" w:themeColor="text1"/>
        </w:rPr>
      </w:pPr>
    </w:p>
    <w:p w14:paraId="5C9999E4" w14:textId="77777777" w:rsidR="000E759B" w:rsidRPr="0066242E" w:rsidRDefault="00000000" w:rsidP="0066242E">
      <w:pPr>
        <w:jc w:val="both"/>
        <w:rPr>
          <w:color w:val="000000" w:themeColor="text1"/>
        </w:rPr>
      </w:pPr>
      <w:r w:rsidRPr="0066242E">
        <w:rPr>
          <w:b/>
          <w:color w:val="000000" w:themeColor="text1"/>
        </w:rPr>
        <w:t>Table 2. Limited trial findings among healthcare providers</w:t>
      </w:r>
    </w:p>
    <w:tbl>
      <w:tblPr>
        <w:tblStyle w:val="TableGrid"/>
        <w:tblW w:w="0" w:type="auto"/>
        <w:jc w:val="center"/>
        <w:tblLook w:val="04A0" w:firstRow="1" w:lastRow="0" w:firstColumn="1" w:lastColumn="0" w:noHBand="0" w:noVBand="1"/>
      </w:tblPr>
      <w:tblGrid>
        <w:gridCol w:w="4680"/>
        <w:gridCol w:w="4680"/>
      </w:tblGrid>
      <w:tr w:rsidR="000E759B" w:rsidRPr="0066242E" w14:paraId="204E7323" w14:textId="77777777">
        <w:trPr>
          <w:jc w:val="center"/>
        </w:trPr>
        <w:tc>
          <w:tcPr>
            <w:tcW w:w="4680" w:type="dxa"/>
          </w:tcPr>
          <w:p w14:paraId="0BB199AC" w14:textId="77777777" w:rsidR="000E759B" w:rsidRPr="0066242E" w:rsidRDefault="00000000" w:rsidP="0066242E">
            <w:pPr>
              <w:spacing w:line="240" w:lineRule="auto"/>
              <w:jc w:val="both"/>
              <w:rPr>
                <w:color w:val="000000" w:themeColor="text1"/>
              </w:rPr>
            </w:pPr>
            <w:r w:rsidRPr="0066242E">
              <w:rPr>
                <w:b/>
                <w:color w:val="000000" w:themeColor="text1"/>
                <w:sz w:val="20"/>
              </w:rPr>
              <w:t>Indicator</w:t>
            </w:r>
          </w:p>
        </w:tc>
        <w:tc>
          <w:tcPr>
            <w:tcW w:w="4680" w:type="dxa"/>
          </w:tcPr>
          <w:p w14:paraId="376106CB" w14:textId="77777777" w:rsidR="000E759B" w:rsidRPr="0066242E" w:rsidRDefault="00000000" w:rsidP="0066242E">
            <w:pPr>
              <w:spacing w:line="240" w:lineRule="auto"/>
              <w:jc w:val="both"/>
              <w:rPr>
                <w:color w:val="000000" w:themeColor="text1"/>
              </w:rPr>
            </w:pPr>
            <w:r w:rsidRPr="0066242E">
              <w:rPr>
                <w:b/>
                <w:color w:val="000000" w:themeColor="text1"/>
                <w:sz w:val="20"/>
              </w:rPr>
              <w:t>Result</w:t>
            </w:r>
          </w:p>
        </w:tc>
      </w:tr>
      <w:tr w:rsidR="000E759B" w:rsidRPr="0066242E" w14:paraId="7ADACC63" w14:textId="77777777">
        <w:trPr>
          <w:jc w:val="center"/>
        </w:trPr>
        <w:tc>
          <w:tcPr>
            <w:tcW w:w="4680" w:type="dxa"/>
          </w:tcPr>
          <w:p w14:paraId="7CA3D3F0" w14:textId="77777777" w:rsidR="000E759B" w:rsidRPr="0066242E" w:rsidRDefault="00000000" w:rsidP="0066242E">
            <w:pPr>
              <w:spacing w:line="240" w:lineRule="auto"/>
              <w:jc w:val="both"/>
              <w:rPr>
                <w:color w:val="000000" w:themeColor="text1"/>
              </w:rPr>
            </w:pPr>
            <w:r w:rsidRPr="0066242E">
              <w:rPr>
                <w:color w:val="000000" w:themeColor="text1"/>
                <w:sz w:val="20"/>
              </w:rPr>
              <w:t>Number of respondents</w:t>
            </w:r>
          </w:p>
        </w:tc>
        <w:tc>
          <w:tcPr>
            <w:tcW w:w="4680" w:type="dxa"/>
          </w:tcPr>
          <w:p w14:paraId="3406904E" w14:textId="77777777" w:rsidR="000E759B" w:rsidRPr="0066242E" w:rsidRDefault="00000000" w:rsidP="0066242E">
            <w:pPr>
              <w:spacing w:line="240" w:lineRule="auto"/>
              <w:jc w:val="both"/>
              <w:rPr>
                <w:color w:val="000000" w:themeColor="text1"/>
              </w:rPr>
            </w:pPr>
            <w:r w:rsidRPr="0066242E">
              <w:rPr>
                <w:color w:val="000000" w:themeColor="text1"/>
                <w:sz w:val="20"/>
              </w:rPr>
              <w:t>20 midwives</w:t>
            </w:r>
          </w:p>
        </w:tc>
      </w:tr>
      <w:tr w:rsidR="000E759B" w:rsidRPr="0066242E" w14:paraId="4729C0E9" w14:textId="77777777">
        <w:trPr>
          <w:jc w:val="center"/>
        </w:trPr>
        <w:tc>
          <w:tcPr>
            <w:tcW w:w="4680" w:type="dxa"/>
          </w:tcPr>
          <w:p w14:paraId="36DFD9D1" w14:textId="77777777" w:rsidR="000E759B" w:rsidRPr="0066242E" w:rsidRDefault="00000000" w:rsidP="0066242E">
            <w:pPr>
              <w:spacing w:line="240" w:lineRule="auto"/>
              <w:jc w:val="both"/>
              <w:rPr>
                <w:color w:val="000000" w:themeColor="text1"/>
              </w:rPr>
            </w:pPr>
            <w:r w:rsidRPr="0066242E">
              <w:rPr>
                <w:color w:val="000000" w:themeColor="text1"/>
                <w:sz w:val="20"/>
              </w:rPr>
              <w:lastRenderedPageBreak/>
              <w:t>Average completion time</w:t>
            </w:r>
          </w:p>
        </w:tc>
        <w:tc>
          <w:tcPr>
            <w:tcW w:w="4680" w:type="dxa"/>
          </w:tcPr>
          <w:p w14:paraId="44B3F779" w14:textId="77777777" w:rsidR="000E759B" w:rsidRPr="0066242E" w:rsidRDefault="00000000" w:rsidP="0066242E">
            <w:pPr>
              <w:spacing w:line="240" w:lineRule="auto"/>
              <w:jc w:val="both"/>
              <w:rPr>
                <w:color w:val="000000" w:themeColor="text1"/>
              </w:rPr>
            </w:pPr>
            <w:r w:rsidRPr="0066242E">
              <w:rPr>
                <w:color w:val="000000" w:themeColor="text1"/>
                <w:sz w:val="20"/>
              </w:rPr>
              <w:t>8.5+/-2.1 minutes</w:t>
            </w:r>
          </w:p>
        </w:tc>
      </w:tr>
      <w:tr w:rsidR="000E759B" w:rsidRPr="0066242E" w14:paraId="482F78F5" w14:textId="77777777">
        <w:trPr>
          <w:jc w:val="center"/>
        </w:trPr>
        <w:tc>
          <w:tcPr>
            <w:tcW w:w="4680" w:type="dxa"/>
          </w:tcPr>
          <w:p w14:paraId="27DA9053" w14:textId="77777777" w:rsidR="000E759B" w:rsidRPr="0066242E" w:rsidRDefault="00000000" w:rsidP="0066242E">
            <w:pPr>
              <w:spacing w:line="240" w:lineRule="auto"/>
              <w:jc w:val="both"/>
              <w:rPr>
                <w:color w:val="000000" w:themeColor="text1"/>
              </w:rPr>
            </w:pPr>
            <w:r w:rsidRPr="0066242E">
              <w:rPr>
                <w:color w:val="000000" w:themeColor="text1"/>
                <w:sz w:val="20"/>
              </w:rPr>
              <w:t>Median completion time</w:t>
            </w:r>
          </w:p>
        </w:tc>
        <w:tc>
          <w:tcPr>
            <w:tcW w:w="4680" w:type="dxa"/>
          </w:tcPr>
          <w:p w14:paraId="06DF864A" w14:textId="77777777" w:rsidR="000E759B" w:rsidRPr="0066242E" w:rsidRDefault="00000000" w:rsidP="0066242E">
            <w:pPr>
              <w:spacing w:line="240" w:lineRule="auto"/>
              <w:jc w:val="both"/>
              <w:rPr>
                <w:color w:val="000000" w:themeColor="text1"/>
              </w:rPr>
            </w:pPr>
            <w:r w:rsidRPr="0066242E">
              <w:rPr>
                <w:color w:val="000000" w:themeColor="text1"/>
                <w:sz w:val="20"/>
              </w:rPr>
              <w:t>8 minutes</w:t>
            </w:r>
          </w:p>
        </w:tc>
      </w:tr>
      <w:tr w:rsidR="000E759B" w:rsidRPr="0066242E" w14:paraId="7358F704" w14:textId="77777777">
        <w:trPr>
          <w:jc w:val="center"/>
        </w:trPr>
        <w:tc>
          <w:tcPr>
            <w:tcW w:w="4680" w:type="dxa"/>
          </w:tcPr>
          <w:p w14:paraId="6040320F" w14:textId="77777777" w:rsidR="000E759B" w:rsidRPr="0066242E" w:rsidRDefault="00000000" w:rsidP="0066242E">
            <w:pPr>
              <w:spacing w:line="240" w:lineRule="auto"/>
              <w:jc w:val="both"/>
              <w:rPr>
                <w:color w:val="000000" w:themeColor="text1"/>
              </w:rPr>
            </w:pPr>
            <w:r w:rsidRPr="0066242E">
              <w:rPr>
                <w:color w:val="000000" w:themeColor="text1"/>
                <w:sz w:val="20"/>
              </w:rPr>
              <w:t>Ease-of-use score (1-5)</w:t>
            </w:r>
          </w:p>
        </w:tc>
        <w:tc>
          <w:tcPr>
            <w:tcW w:w="4680" w:type="dxa"/>
          </w:tcPr>
          <w:p w14:paraId="19CD483C" w14:textId="77777777" w:rsidR="000E759B" w:rsidRPr="0066242E" w:rsidRDefault="00000000" w:rsidP="0066242E">
            <w:pPr>
              <w:spacing w:line="240" w:lineRule="auto"/>
              <w:jc w:val="both"/>
              <w:rPr>
                <w:color w:val="000000" w:themeColor="text1"/>
              </w:rPr>
            </w:pPr>
            <w:r w:rsidRPr="0066242E">
              <w:rPr>
                <w:color w:val="000000" w:themeColor="text1"/>
                <w:sz w:val="20"/>
              </w:rPr>
              <w:t>4.1+/-0.6</w:t>
            </w:r>
          </w:p>
        </w:tc>
      </w:tr>
      <w:tr w:rsidR="000E759B" w:rsidRPr="0066242E" w14:paraId="7AB56A55" w14:textId="77777777">
        <w:trPr>
          <w:jc w:val="center"/>
        </w:trPr>
        <w:tc>
          <w:tcPr>
            <w:tcW w:w="4680" w:type="dxa"/>
          </w:tcPr>
          <w:p w14:paraId="370950C3" w14:textId="77777777" w:rsidR="000E759B" w:rsidRPr="0066242E" w:rsidRDefault="00000000" w:rsidP="0066242E">
            <w:pPr>
              <w:spacing w:line="240" w:lineRule="auto"/>
              <w:jc w:val="both"/>
              <w:rPr>
                <w:color w:val="000000" w:themeColor="text1"/>
              </w:rPr>
            </w:pPr>
            <w:r w:rsidRPr="0066242E">
              <w:rPr>
                <w:color w:val="000000" w:themeColor="text1"/>
                <w:sz w:val="20"/>
              </w:rPr>
              <w:t>Respondents rating the instrument clear and easy to use</w:t>
            </w:r>
          </w:p>
        </w:tc>
        <w:tc>
          <w:tcPr>
            <w:tcW w:w="4680" w:type="dxa"/>
          </w:tcPr>
          <w:p w14:paraId="7B6C0980" w14:textId="77777777" w:rsidR="000E759B" w:rsidRPr="0066242E" w:rsidRDefault="00000000" w:rsidP="0066242E">
            <w:pPr>
              <w:spacing w:line="240" w:lineRule="auto"/>
              <w:jc w:val="both"/>
              <w:rPr>
                <w:color w:val="000000" w:themeColor="text1"/>
              </w:rPr>
            </w:pPr>
            <w:r w:rsidRPr="0066242E">
              <w:rPr>
                <w:color w:val="000000" w:themeColor="text1"/>
                <w:sz w:val="20"/>
              </w:rPr>
              <w:t>85.0%</w:t>
            </w:r>
          </w:p>
        </w:tc>
      </w:tr>
      <w:tr w:rsidR="000E759B" w:rsidRPr="0066242E" w14:paraId="0BC5A86D" w14:textId="77777777">
        <w:trPr>
          <w:jc w:val="center"/>
        </w:trPr>
        <w:tc>
          <w:tcPr>
            <w:tcW w:w="4680" w:type="dxa"/>
          </w:tcPr>
          <w:p w14:paraId="1CBD4261" w14:textId="77777777" w:rsidR="000E759B" w:rsidRPr="0066242E" w:rsidRDefault="00000000" w:rsidP="0066242E">
            <w:pPr>
              <w:spacing w:line="240" w:lineRule="auto"/>
              <w:jc w:val="both"/>
              <w:rPr>
                <w:color w:val="000000" w:themeColor="text1"/>
              </w:rPr>
            </w:pPr>
            <w:r w:rsidRPr="0066242E">
              <w:rPr>
                <w:color w:val="000000" w:themeColor="text1"/>
                <w:sz w:val="20"/>
              </w:rPr>
              <w:t>General feedback</w:t>
            </w:r>
          </w:p>
        </w:tc>
        <w:tc>
          <w:tcPr>
            <w:tcW w:w="4680" w:type="dxa"/>
          </w:tcPr>
          <w:p w14:paraId="23A854B0" w14:textId="77777777" w:rsidR="000E759B" w:rsidRPr="0066242E" w:rsidRDefault="00000000" w:rsidP="0066242E">
            <w:pPr>
              <w:spacing w:line="240" w:lineRule="auto"/>
              <w:jc w:val="both"/>
              <w:rPr>
                <w:color w:val="000000" w:themeColor="text1"/>
              </w:rPr>
            </w:pPr>
            <w:r w:rsidRPr="0066242E">
              <w:rPr>
                <w:color w:val="000000" w:themeColor="text1"/>
                <w:sz w:val="20"/>
              </w:rPr>
              <w:t>Format was easy to understand and practical for field use</w:t>
            </w:r>
          </w:p>
        </w:tc>
      </w:tr>
    </w:tbl>
    <w:p w14:paraId="38DB11D3" w14:textId="77777777" w:rsidR="000E759B" w:rsidRPr="0066242E" w:rsidRDefault="000E759B" w:rsidP="0066242E">
      <w:pPr>
        <w:jc w:val="both"/>
        <w:rPr>
          <w:color w:val="000000" w:themeColor="text1"/>
        </w:rPr>
      </w:pPr>
    </w:p>
    <w:p w14:paraId="47479648" w14:textId="77777777" w:rsidR="000E759B" w:rsidRPr="0066242E" w:rsidRDefault="00000000" w:rsidP="0066242E">
      <w:pPr>
        <w:jc w:val="both"/>
        <w:rPr>
          <w:color w:val="000000" w:themeColor="text1"/>
        </w:rPr>
      </w:pPr>
      <w:r w:rsidRPr="0066242E">
        <w:rPr>
          <w:b/>
          <w:color w:val="000000" w:themeColor="text1"/>
        </w:rPr>
        <w:t>Table 3. Characteristics of postpartum women in empirical testing (n=30)</w:t>
      </w:r>
    </w:p>
    <w:tbl>
      <w:tblPr>
        <w:tblStyle w:val="TableGrid"/>
        <w:tblW w:w="0" w:type="auto"/>
        <w:jc w:val="center"/>
        <w:tblLook w:val="04A0" w:firstRow="1" w:lastRow="0" w:firstColumn="1" w:lastColumn="0" w:noHBand="0" w:noVBand="1"/>
      </w:tblPr>
      <w:tblGrid>
        <w:gridCol w:w="2340"/>
        <w:gridCol w:w="2340"/>
        <w:gridCol w:w="2340"/>
        <w:gridCol w:w="2340"/>
      </w:tblGrid>
      <w:tr w:rsidR="000E759B" w:rsidRPr="0066242E" w14:paraId="08C5A4A6" w14:textId="77777777">
        <w:trPr>
          <w:jc w:val="center"/>
        </w:trPr>
        <w:tc>
          <w:tcPr>
            <w:tcW w:w="2340" w:type="dxa"/>
          </w:tcPr>
          <w:p w14:paraId="205D1EB3" w14:textId="77777777" w:rsidR="000E759B" w:rsidRPr="0066242E" w:rsidRDefault="00000000" w:rsidP="0066242E">
            <w:pPr>
              <w:spacing w:line="240" w:lineRule="auto"/>
              <w:jc w:val="both"/>
              <w:rPr>
                <w:color w:val="000000" w:themeColor="text1"/>
              </w:rPr>
            </w:pPr>
            <w:r w:rsidRPr="0066242E">
              <w:rPr>
                <w:b/>
                <w:color w:val="000000" w:themeColor="text1"/>
                <w:sz w:val="20"/>
              </w:rPr>
              <w:t>Characteristic</w:t>
            </w:r>
          </w:p>
        </w:tc>
        <w:tc>
          <w:tcPr>
            <w:tcW w:w="2340" w:type="dxa"/>
          </w:tcPr>
          <w:p w14:paraId="2F6F8B00" w14:textId="77777777" w:rsidR="000E759B" w:rsidRPr="0066242E" w:rsidRDefault="00000000" w:rsidP="0066242E">
            <w:pPr>
              <w:spacing w:line="240" w:lineRule="auto"/>
              <w:jc w:val="both"/>
              <w:rPr>
                <w:color w:val="000000" w:themeColor="text1"/>
              </w:rPr>
            </w:pPr>
            <w:r w:rsidRPr="0066242E">
              <w:rPr>
                <w:b/>
                <w:color w:val="000000" w:themeColor="text1"/>
                <w:sz w:val="20"/>
              </w:rPr>
              <w:t>Category/statistic</w:t>
            </w:r>
          </w:p>
        </w:tc>
        <w:tc>
          <w:tcPr>
            <w:tcW w:w="2340" w:type="dxa"/>
          </w:tcPr>
          <w:p w14:paraId="65344DE6" w14:textId="77777777" w:rsidR="000E759B" w:rsidRPr="0066242E" w:rsidRDefault="00000000" w:rsidP="0066242E">
            <w:pPr>
              <w:spacing w:line="240" w:lineRule="auto"/>
              <w:jc w:val="both"/>
              <w:rPr>
                <w:color w:val="000000" w:themeColor="text1"/>
              </w:rPr>
            </w:pPr>
            <w:r w:rsidRPr="0066242E">
              <w:rPr>
                <w:b/>
                <w:color w:val="000000" w:themeColor="text1"/>
                <w:sz w:val="20"/>
              </w:rPr>
              <w:t>n</w:t>
            </w:r>
          </w:p>
        </w:tc>
        <w:tc>
          <w:tcPr>
            <w:tcW w:w="2340" w:type="dxa"/>
          </w:tcPr>
          <w:p w14:paraId="229D54A9" w14:textId="77777777" w:rsidR="000E759B" w:rsidRPr="0066242E" w:rsidRDefault="00000000" w:rsidP="0066242E">
            <w:pPr>
              <w:spacing w:line="240" w:lineRule="auto"/>
              <w:jc w:val="both"/>
              <w:rPr>
                <w:color w:val="000000" w:themeColor="text1"/>
              </w:rPr>
            </w:pPr>
            <w:r w:rsidRPr="0066242E">
              <w:rPr>
                <w:b/>
                <w:color w:val="000000" w:themeColor="text1"/>
                <w:sz w:val="20"/>
              </w:rPr>
              <w:t>%</w:t>
            </w:r>
          </w:p>
        </w:tc>
      </w:tr>
      <w:tr w:rsidR="000E759B" w:rsidRPr="0066242E" w14:paraId="5A353145" w14:textId="77777777">
        <w:trPr>
          <w:jc w:val="center"/>
        </w:trPr>
        <w:tc>
          <w:tcPr>
            <w:tcW w:w="2340" w:type="dxa"/>
          </w:tcPr>
          <w:p w14:paraId="214A3233" w14:textId="77777777" w:rsidR="000E759B" w:rsidRPr="0066242E" w:rsidRDefault="00000000" w:rsidP="0066242E">
            <w:pPr>
              <w:spacing w:line="240" w:lineRule="auto"/>
              <w:jc w:val="both"/>
              <w:rPr>
                <w:color w:val="000000" w:themeColor="text1"/>
              </w:rPr>
            </w:pPr>
            <w:r w:rsidRPr="0066242E">
              <w:rPr>
                <w:color w:val="000000" w:themeColor="text1"/>
                <w:sz w:val="20"/>
              </w:rPr>
              <w:t>Age</w:t>
            </w:r>
          </w:p>
        </w:tc>
        <w:tc>
          <w:tcPr>
            <w:tcW w:w="2340" w:type="dxa"/>
          </w:tcPr>
          <w:p w14:paraId="3674835A" w14:textId="77777777" w:rsidR="000E759B" w:rsidRPr="0066242E" w:rsidRDefault="00000000" w:rsidP="0066242E">
            <w:pPr>
              <w:spacing w:line="240" w:lineRule="auto"/>
              <w:jc w:val="both"/>
              <w:rPr>
                <w:color w:val="000000" w:themeColor="text1"/>
              </w:rPr>
            </w:pPr>
            <w:r w:rsidRPr="0066242E">
              <w:rPr>
                <w:color w:val="000000" w:themeColor="text1"/>
                <w:sz w:val="20"/>
              </w:rPr>
              <w:t>Mean+/-SD: 30.2+/-5.1 years</w:t>
            </w:r>
          </w:p>
        </w:tc>
        <w:tc>
          <w:tcPr>
            <w:tcW w:w="2340" w:type="dxa"/>
          </w:tcPr>
          <w:p w14:paraId="2EDFEFB5" w14:textId="77777777" w:rsidR="000E759B" w:rsidRPr="0066242E" w:rsidRDefault="00000000" w:rsidP="0066242E">
            <w:pPr>
              <w:spacing w:line="240" w:lineRule="auto"/>
              <w:jc w:val="both"/>
              <w:rPr>
                <w:color w:val="000000" w:themeColor="text1"/>
              </w:rPr>
            </w:pPr>
            <w:r w:rsidRPr="0066242E">
              <w:rPr>
                <w:color w:val="000000" w:themeColor="text1"/>
                <w:sz w:val="20"/>
              </w:rPr>
              <w:t>-</w:t>
            </w:r>
          </w:p>
        </w:tc>
        <w:tc>
          <w:tcPr>
            <w:tcW w:w="2340" w:type="dxa"/>
          </w:tcPr>
          <w:p w14:paraId="5FFBCEB0" w14:textId="77777777" w:rsidR="000E759B" w:rsidRPr="0066242E" w:rsidRDefault="00000000" w:rsidP="0066242E">
            <w:pPr>
              <w:spacing w:line="240" w:lineRule="auto"/>
              <w:jc w:val="both"/>
              <w:rPr>
                <w:color w:val="000000" w:themeColor="text1"/>
              </w:rPr>
            </w:pPr>
            <w:r w:rsidRPr="0066242E">
              <w:rPr>
                <w:color w:val="000000" w:themeColor="text1"/>
                <w:sz w:val="20"/>
              </w:rPr>
              <w:t>-</w:t>
            </w:r>
          </w:p>
        </w:tc>
      </w:tr>
      <w:tr w:rsidR="000E759B" w:rsidRPr="0066242E" w14:paraId="02E2876B" w14:textId="77777777">
        <w:trPr>
          <w:jc w:val="center"/>
        </w:trPr>
        <w:tc>
          <w:tcPr>
            <w:tcW w:w="2340" w:type="dxa"/>
          </w:tcPr>
          <w:p w14:paraId="45AFFD28" w14:textId="77777777" w:rsidR="000E759B" w:rsidRPr="0066242E" w:rsidRDefault="00000000" w:rsidP="0066242E">
            <w:pPr>
              <w:spacing w:line="240" w:lineRule="auto"/>
              <w:jc w:val="both"/>
              <w:rPr>
                <w:color w:val="000000" w:themeColor="text1"/>
              </w:rPr>
            </w:pPr>
            <w:r w:rsidRPr="0066242E">
              <w:rPr>
                <w:color w:val="000000" w:themeColor="text1"/>
                <w:sz w:val="20"/>
              </w:rPr>
              <w:t>Mode of delivery</w:t>
            </w:r>
          </w:p>
        </w:tc>
        <w:tc>
          <w:tcPr>
            <w:tcW w:w="2340" w:type="dxa"/>
          </w:tcPr>
          <w:p w14:paraId="0B8FC040" w14:textId="77777777" w:rsidR="000E759B" w:rsidRPr="0066242E" w:rsidRDefault="00000000" w:rsidP="0066242E">
            <w:pPr>
              <w:spacing w:line="240" w:lineRule="auto"/>
              <w:jc w:val="both"/>
              <w:rPr>
                <w:color w:val="000000" w:themeColor="text1"/>
              </w:rPr>
            </w:pPr>
            <w:r w:rsidRPr="0066242E">
              <w:rPr>
                <w:color w:val="000000" w:themeColor="text1"/>
                <w:sz w:val="20"/>
              </w:rPr>
              <w:t>Cesarean section</w:t>
            </w:r>
          </w:p>
        </w:tc>
        <w:tc>
          <w:tcPr>
            <w:tcW w:w="2340" w:type="dxa"/>
          </w:tcPr>
          <w:p w14:paraId="24CF0D20" w14:textId="77777777" w:rsidR="000E759B" w:rsidRPr="0066242E" w:rsidRDefault="00000000" w:rsidP="0066242E">
            <w:pPr>
              <w:spacing w:line="240" w:lineRule="auto"/>
              <w:jc w:val="both"/>
              <w:rPr>
                <w:color w:val="000000" w:themeColor="text1"/>
              </w:rPr>
            </w:pPr>
            <w:r w:rsidRPr="0066242E">
              <w:rPr>
                <w:color w:val="000000" w:themeColor="text1"/>
                <w:sz w:val="20"/>
              </w:rPr>
              <w:t>18</w:t>
            </w:r>
          </w:p>
        </w:tc>
        <w:tc>
          <w:tcPr>
            <w:tcW w:w="2340" w:type="dxa"/>
          </w:tcPr>
          <w:p w14:paraId="36374F1B" w14:textId="77777777" w:rsidR="000E759B" w:rsidRPr="0066242E" w:rsidRDefault="00000000" w:rsidP="0066242E">
            <w:pPr>
              <w:spacing w:line="240" w:lineRule="auto"/>
              <w:jc w:val="both"/>
              <w:rPr>
                <w:color w:val="000000" w:themeColor="text1"/>
              </w:rPr>
            </w:pPr>
            <w:r w:rsidRPr="0066242E">
              <w:rPr>
                <w:color w:val="000000" w:themeColor="text1"/>
                <w:sz w:val="20"/>
              </w:rPr>
              <w:t>60.0</w:t>
            </w:r>
          </w:p>
        </w:tc>
      </w:tr>
      <w:tr w:rsidR="000E759B" w:rsidRPr="0066242E" w14:paraId="0AA4EE83" w14:textId="77777777">
        <w:trPr>
          <w:jc w:val="center"/>
        </w:trPr>
        <w:tc>
          <w:tcPr>
            <w:tcW w:w="2340" w:type="dxa"/>
          </w:tcPr>
          <w:p w14:paraId="4771C7B9" w14:textId="77777777" w:rsidR="000E759B" w:rsidRPr="0066242E" w:rsidRDefault="00000000" w:rsidP="0066242E">
            <w:pPr>
              <w:spacing w:line="240" w:lineRule="auto"/>
              <w:jc w:val="both"/>
              <w:rPr>
                <w:color w:val="000000" w:themeColor="text1"/>
              </w:rPr>
            </w:pPr>
            <w:r w:rsidRPr="0066242E">
              <w:rPr>
                <w:color w:val="000000" w:themeColor="text1"/>
                <w:sz w:val="20"/>
              </w:rPr>
              <w:t>Mode of delivery</w:t>
            </w:r>
          </w:p>
        </w:tc>
        <w:tc>
          <w:tcPr>
            <w:tcW w:w="2340" w:type="dxa"/>
          </w:tcPr>
          <w:p w14:paraId="7307D25B" w14:textId="77777777" w:rsidR="000E759B" w:rsidRPr="0066242E" w:rsidRDefault="00000000" w:rsidP="0066242E">
            <w:pPr>
              <w:spacing w:line="240" w:lineRule="auto"/>
              <w:jc w:val="both"/>
              <w:rPr>
                <w:color w:val="000000" w:themeColor="text1"/>
              </w:rPr>
            </w:pPr>
            <w:r w:rsidRPr="0066242E">
              <w:rPr>
                <w:color w:val="000000" w:themeColor="text1"/>
                <w:sz w:val="20"/>
              </w:rPr>
              <w:t>Vaginal delivery</w:t>
            </w:r>
          </w:p>
        </w:tc>
        <w:tc>
          <w:tcPr>
            <w:tcW w:w="2340" w:type="dxa"/>
          </w:tcPr>
          <w:p w14:paraId="0E1DEF36" w14:textId="77777777" w:rsidR="000E759B" w:rsidRPr="0066242E" w:rsidRDefault="00000000" w:rsidP="0066242E">
            <w:pPr>
              <w:spacing w:line="240" w:lineRule="auto"/>
              <w:jc w:val="both"/>
              <w:rPr>
                <w:color w:val="000000" w:themeColor="text1"/>
              </w:rPr>
            </w:pPr>
            <w:r w:rsidRPr="0066242E">
              <w:rPr>
                <w:color w:val="000000" w:themeColor="text1"/>
                <w:sz w:val="20"/>
              </w:rPr>
              <w:t>12</w:t>
            </w:r>
          </w:p>
        </w:tc>
        <w:tc>
          <w:tcPr>
            <w:tcW w:w="2340" w:type="dxa"/>
          </w:tcPr>
          <w:p w14:paraId="2D6EB1BA" w14:textId="77777777" w:rsidR="000E759B" w:rsidRPr="0066242E" w:rsidRDefault="00000000" w:rsidP="0066242E">
            <w:pPr>
              <w:spacing w:line="240" w:lineRule="auto"/>
              <w:jc w:val="both"/>
              <w:rPr>
                <w:color w:val="000000" w:themeColor="text1"/>
              </w:rPr>
            </w:pPr>
            <w:r w:rsidRPr="0066242E">
              <w:rPr>
                <w:color w:val="000000" w:themeColor="text1"/>
                <w:sz w:val="20"/>
              </w:rPr>
              <w:t>40.0</w:t>
            </w:r>
          </w:p>
        </w:tc>
      </w:tr>
      <w:tr w:rsidR="000E759B" w:rsidRPr="0066242E" w14:paraId="125854B6" w14:textId="77777777">
        <w:trPr>
          <w:jc w:val="center"/>
        </w:trPr>
        <w:tc>
          <w:tcPr>
            <w:tcW w:w="2340" w:type="dxa"/>
          </w:tcPr>
          <w:p w14:paraId="745EC512" w14:textId="77777777" w:rsidR="000E759B" w:rsidRPr="0066242E" w:rsidRDefault="00000000" w:rsidP="0066242E">
            <w:pPr>
              <w:spacing w:line="240" w:lineRule="auto"/>
              <w:jc w:val="both"/>
              <w:rPr>
                <w:color w:val="000000" w:themeColor="text1"/>
              </w:rPr>
            </w:pPr>
            <w:r w:rsidRPr="0066242E">
              <w:rPr>
                <w:color w:val="000000" w:themeColor="text1"/>
                <w:sz w:val="20"/>
              </w:rPr>
              <w:t>History of chronic hypertension</w:t>
            </w:r>
          </w:p>
        </w:tc>
        <w:tc>
          <w:tcPr>
            <w:tcW w:w="2340" w:type="dxa"/>
          </w:tcPr>
          <w:p w14:paraId="72BB2731" w14:textId="77777777" w:rsidR="000E759B" w:rsidRPr="0066242E" w:rsidRDefault="00000000" w:rsidP="0066242E">
            <w:pPr>
              <w:spacing w:line="240" w:lineRule="auto"/>
              <w:jc w:val="both"/>
              <w:rPr>
                <w:color w:val="000000" w:themeColor="text1"/>
              </w:rPr>
            </w:pPr>
            <w:r w:rsidRPr="0066242E">
              <w:rPr>
                <w:color w:val="000000" w:themeColor="text1"/>
                <w:sz w:val="20"/>
              </w:rPr>
              <w:t>Present</w:t>
            </w:r>
          </w:p>
        </w:tc>
        <w:tc>
          <w:tcPr>
            <w:tcW w:w="2340" w:type="dxa"/>
          </w:tcPr>
          <w:p w14:paraId="10DB731F" w14:textId="77777777" w:rsidR="000E759B" w:rsidRPr="0066242E" w:rsidRDefault="00000000" w:rsidP="0066242E">
            <w:pPr>
              <w:spacing w:line="240" w:lineRule="auto"/>
              <w:jc w:val="both"/>
              <w:rPr>
                <w:color w:val="000000" w:themeColor="text1"/>
              </w:rPr>
            </w:pPr>
            <w:r w:rsidRPr="0066242E">
              <w:rPr>
                <w:color w:val="000000" w:themeColor="text1"/>
                <w:sz w:val="20"/>
              </w:rPr>
              <w:t>3</w:t>
            </w:r>
          </w:p>
        </w:tc>
        <w:tc>
          <w:tcPr>
            <w:tcW w:w="2340" w:type="dxa"/>
          </w:tcPr>
          <w:p w14:paraId="4DDC2A87" w14:textId="77777777" w:rsidR="000E759B" w:rsidRPr="0066242E" w:rsidRDefault="00000000" w:rsidP="0066242E">
            <w:pPr>
              <w:spacing w:line="240" w:lineRule="auto"/>
              <w:jc w:val="both"/>
              <w:rPr>
                <w:color w:val="000000" w:themeColor="text1"/>
              </w:rPr>
            </w:pPr>
            <w:r w:rsidRPr="0066242E">
              <w:rPr>
                <w:color w:val="000000" w:themeColor="text1"/>
                <w:sz w:val="20"/>
              </w:rPr>
              <w:t>10.0</w:t>
            </w:r>
          </w:p>
        </w:tc>
      </w:tr>
      <w:tr w:rsidR="000E759B" w:rsidRPr="0066242E" w14:paraId="74F8C7F1" w14:textId="77777777">
        <w:trPr>
          <w:jc w:val="center"/>
        </w:trPr>
        <w:tc>
          <w:tcPr>
            <w:tcW w:w="2340" w:type="dxa"/>
          </w:tcPr>
          <w:p w14:paraId="61B69186" w14:textId="77777777" w:rsidR="000E759B" w:rsidRPr="0066242E" w:rsidRDefault="00000000" w:rsidP="0066242E">
            <w:pPr>
              <w:spacing w:line="240" w:lineRule="auto"/>
              <w:jc w:val="both"/>
              <w:rPr>
                <w:color w:val="000000" w:themeColor="text1"/>
              </w:rPr>
            </w:pPr>
            <w:r w:rsidRPr="0066242E">
              <w:rPr>
                <w:color w:val="000000" w:themeColor="text1"/>
                <w:sz w:val="20"/>
              </w:rPr>
              <w:t>History of chronic hypertension</w:t>
            </w:r>
          </w:p>
        </w:tc>
        <w:tc>
          <w:tcPr>
            <w:tcW w:w="2340" w:type="dxa"/>
          </w:tcPr>
          <w:p w14:paraId="33F99F7E" w14:textId="77777777" w:rsidR="000E759B" w:rsidRPr="0066242E" w:rsidRDefault="00000000" w:rsidP="0066242E">
            <w:pPr>
              <w:spacing w:line="240" w:lineRule="auto"/>
              <w:jc w:val="both"/>
              <w:rPr>
                <w:color w:val="000000" w:themeColor="text1"/>
              </w:rPr>
            </w:pPr>
            <w:r w:rsidRPr="0066242E">
              <w:rPr>
                <w:color w:val="000000" w:themeColor="text1"/>
                <w:sz w:val="20"/>
              </w:rPr>
              <w:t>Absent</w:t>
            </w:r>
          </w:p>
        </w:tc>
        <w:tc>
          <w:tcPr>
            <w:tcW w:w="2340" w:type="dxa"/>
          </w:tcPr>
          <w:p w14:paraId="0A686823" w14:textId="77777777" w:rsidR="000E759B" w:rsidRPr="0066242E" w:rsidRDefault="00000000" w:rsidP="0066242E">
            <w:pPr>
              <w:spacing w:line="240" w:lineRule="auto"/>
              <w:jc w:val="both"/>
              <w:rPr>
                <w:color w:val="000000" w:themeColor="text1"/>
              </w:rPr>
            </w:pPr>
            <w:r w:rsidRPr="0066242E">
              <w:rPr>
                <w:color w:val="000000" w:themeColor="text1"/>
                <w:sz w:val="20"/>
              </w:rPr>
              <w:t>27</w:t>
            </w:r>
          </w:p>
        </w:tc>
        <w:tc>
          <w:tcPr>
            <w:tcW w:w="2340" w:type="dxa"/>
          </w:tcPr>
          <w:p w14:paraId="626FC581" w14:textId="77777777" w:rsidR="000E759B" w:rsidRPr="0066242E" w:rsidRDefault="00000000" w:rsidP="0066242E">
            <w:pPr>
              <w:spacing w:line="240" w:lineRule="auto"/>
              <w:jc w:val="both"/>
              <w:rPr>
                <w:color w:val="000000" w:themeColor="text1"/>
              </w:rPr>
            </w:pPr>
            <w:r w:rsidRPr="0066242E">
              <w:rPr>
                <w:color w:val="000000" w:themeColor="text1"/>
                <w:sz w:val="20"/>
              </w:rPr>
              <w:t>90.0</w:t>
            </w:r>
          </w:p>
        </w:tc>
      </w:tr>
    </w:tbl>
    <w:p w14:paraId="071B5FD7" w14:textId="77777777" w:rsidR="000E759B" w:rsidRPr="0066242E" w:rsidRDefault="000E759B" w:rsidP="0066242E">
      <w:pPr>
        <w:jc w:val="both"/>
        <w:rPr>
          <w:color w:val="000000" w:themeColor="text1"/>
        </w:rPr>
      </w:pPr>
    </w:p>
    <w:p w14:paraId="4038752D" w14:textId="77777777" w:rsidR="000E759B" w:rsidRPr="0066242E" w:rsidRDefault="00000000" w:rsidP="0066242E">
      <w:pPr>
        <w:jc w:val="both"/>
        <w:rPr>
          <w:color w:val="000000" w:themeColor="text1"/>
        </w:rPr>
      </w:pPr>
      <w:r w:rsidRPr="0066242E">
        <w:rPr>
          <w:b/>
          <w:color w:val="000000" w:themeColor="text1"/>
        </w:rPr>
        <w:t>Table 4. Content validity of the assessment instrument</w:t>
      </w:r>
    </w:p>
    <w:tbl>
      <w:tblPr>
        <w:tblStyle w:val="TableGrid"/>
        <w:tblW w:w="0" w:type="auto"/>
        <w:jc w:val="center"/>
        <w:tblLook w:val="04A0" w:firstRow="1" w:lastRow="0" w:firstColumn="1" w:lastColumn="0" w:noHBand="0" w:noVBand="1"/>
      </w:tblPr>
      <w:tblGrid>
        <w:gridCol w:w="1728"/>
        <w:gridCol w:w="1560"/>
        <w:gridCol w:w="1560"/>
        <w:gridCol w:w="1560"/>
        <w:gridCol w:w="1560"/>
        <w:gridCol w:w="1560"/>
      </w:tblGrid>
      <w:tr w:rsidR="000E759B" w:rsidRPr="0066242E" w14:paraId="6BDB15C0" w14:textId="77777777">
        <w:trPr>
          <w:jc w:val="center"/>
        </w:trPr>
        <w:tc>
          <w:tcPr>
            <w:tcW w:w="1560" w:type="dxa"/>
          </w:tcPr>
          <w:p w14:paraId="50F4106B" w14:textId="77777777" w:rsidR="000E759B" w:rsidRPr="0066242E" w:rsidRDefault="00000000" w:rsidP="0066242E">
            <w:pPr>
              <w:spacing w:line="240" w:lineRule="auto"/>
              <w:jc w:val="both"/>
              <w:rPr>
                <w:color w:val="000000" w:themeColor="text1"/>
              </w:rPr>
            </w:pPr>
            <w:r w:rsidRPr="0066242E">
              <w:rPr>
                <w:b/>
                <w:color w:val="000000" w:themeColor="text1"/>
                <w:sz w:val="20"/>
              </w:rPr>
              <w:t>Domain/indicator</w:t>
            </w:r>
          </w:p>
        </w:tc>
        <w:tc>
          <w:tcPr>
            <w:tcW w:w="1560" w:type="dxa"/>
          </w:tcPr>
          <w:p w14:paraId="3E26C73E" w14:textId="77777777" w:rsidR="000E759B" w:rsidRPr="0066242E" w:rsidRDefault="00000000" w:rsidP="0066242E">
            <w:pPr>
              <w:spacing w:line="240" w:lineRule="auto"/>
              <w:jc w:val="both"/>
              <w:rPr>
                <w:color w:val="000000" w:themeColor="text1"/>
              </w:rPr>
            </w:pPr>
            <w:r w:rsidRPr="0066242E">
              <w:rPr>
                <w:b/>
                <w:color w:val="000000" w:themeColor="text1"/>
                <w:sz w:val="20"/>
              </w:rPr>
              <w:t>Number of items</w:t>
            </w:r>
          </w:p>
        </w:tc>
        <w:tc>
          <w:tcPr>
            <w:tcW w:w="1560" w:type="dxa"/>
          </w:tcPr>
          <w:p w14:paraId="70B65E5A" w14:textId="77777777" w:rsidR="000E759B" w:rsidRPr="0066242E" w:rsidRDefault="00000000" w:rsidP="0066242E">
            <w:pPr>
              <w:spacing w:line="240" w:lineRule="auto"/>
              <w:jc w:val="both"/>
              <w:rPr>
                <w:color w:val="000000" w:themeColor="text1"/>
              </w:rPr>
            </w:pPr>
            <w:r w:rsidRPr="0066242E">
              <w:rPr>
                <w:b/>
                <w:color w:val="000000" w:themeColor="text1"/>
                <w:sz w:val="20"/>
              </w:rPr>
              <w:t>Aiken's V range</w:t>
            </w:r>
          </w:p>
        </w:tc>
        <w:tc>
          <w:tcPr>
            <w:tcW w:w="1560" w:type="dxa"/>
          </w:tcPr>
          <w:p w14:paraId="1F4E91D1" w14:textId="77777777" w:rsidR="000E759B" w:rsidRPr="0066242E" w:rsidRDefault="00000000" w:rsidP="0066242E">
            <w:pPr>
              <w:spacing w:line="240" w:lineRule="auto"/>
              <w:jc w:val="both"/>
              <w:rPr>
                <w:color w:val="000000" w:themeColor="text1"/>
              </w:rPr>
            </w:pPr>
            <w:r w:rsidRPr="0066242E">
              <w:rPr>
                <w:b/>
                <w:color w:val="000000" w:themeColor="text1"/>
                <w:sz w:val="20"/>
              </w:rPr>
              <w:t>Mean</w:t>
            </w:r>
          </w:p>
        </w:tc>
        <w:tc>
          <w:tcPr>
            <w:tcW w:w="1560" w:type="dxa"/>
          </w:tcPr>
          <w:p w14:paraId="243CC0CA" w14:textId="77777777" w:rsidR="000E759B" w:rsidRPr="0066242E" w:rsidRDefault="00000000" w:rsidP="0066242E">
            <w:pPr>
              <w:spacing w:line="240" w:lineRule="auto"/>
              <w:jc w:val="both"/>
              <w:rPr>
                <w:color w:val="000000" w:themeColor="text1"/>
              </w:rPr>
            </w:pPr>
            <w:r w:rsidRPr="0066242E">
              <w:rPr>
                <w:b/>
                <w:color w:val="000000" w:themeColor="text1"/>
                <w:sz w:val="20"/>
              </w:rPr>
              <w:t>Category</w:t>
            </w:r>
          </w:p>
        </w:tc>
        <w:tc>
          <w:tcPr>
            <w:tcW w:w="1560" w:type="dxa"/>
          </w:tcPr>
          <w:p w14:paraId="49BCD242" w14:textId="77777777" w:rsidR="000E759B" w:rsidRPr="0066242E" w:rsidRDefault="00000000" w:rsidP="0066242E">
            <w:pPr>
              <w:spacing w:line="240" w:lineRule="auto"/>
              <w:jc w:val="both"/>
              <w:rPr>
                <w:color w:val="000000" w:themeColor="text1"/>
              </w:rPr>
            </w:pPr>
            <w:r w:rsidRPr="0066242E">
              <w:rPr>
                <w:b/>
                <w:color w:val="000000" w:themeColor="text1"/>
                <w:sz w:val="20"/>
              </w:rPr>
              <w:t>Notes</w:t>
            </w:r>
          </w:p>
        </w:tc>
      </w:tr>
      <w:tr w:rsidR="000E759B" w:rsidRPr="0066242E" w14:paraId="3534F440" w14:textId="77777777">
        <w:trPr>
          <w:jc w:val="center"/>
        </w:trPr>
        <w:tc>
          <w:tcPr>
            <w:tcW w:w="1560" w:type="dxa"/>
          </w:tcPr>
          <w:p w14:paraId="4EDE568B" w14:textId="77777777" w:rsidR="000E759B" w:rsidRPr="0066242E" w:rsidRDefault="00000000" w:rsidP="0066242E">
            <w:pPr>
              <w:spacing w:line="240" w:lineRule="auto"/>
              <w:jc w:val="both"/>
              <w:rPr>
                <w:color w:val="000000" w:themeColor="text1"/>
              </w:rPr>
            </w:pPr>
            <w:r w:rsidRPr="0066242E">
              <w:rPr>
                <w:color w:val="000000" w:themeColor="text1"/>
                <w:sz w:val="20"/>
              </w:rPr>
              <w:t>Clinical Warning Signs</w:t>
            </w:r>
          </w:p>
        </w:tc>
        <w:tc>
          <w:tcPr>
            <w:tcW w:w="1560" w:type="dxa"/>
          </w:tcPr>
          <w:p w14:paraId="42AAECA3" w14:textId="77777777" w:rsidR="000E759B" w:rsidRPr="0066242E" w:rsidRDefault="00000000" w:rsidP="0066242E">
            <w:pPr>
              <w:spacing w:line="240" w:lineRule="auto"/>
              <w:jc w:val="both"/>
              <w:rPr>
                <w:color w:val="000000" w:themeColor="text1"/>
              </w:rPr>
            </w:pPr>
            <w:r w:rsidRPr="0066242E">
              <w:rPr>
                <w:color w:val="000000" w:themeColor="text1"/>
                <w:sz w:val="20"/>
              </w:rPr>
              <w:t>12</w:t>
            </w:r>
          </w:p>
        </w:tc>
        <w:tc>
          <w:tcPr>
            <w:tcW w:w="1560" w:type="dxa"/>
          </w:tcPr>
          <w:p w14:paraId="3244F066" w14:textId="77777777" w:rsidR="000E759B" w:rsidRPr="0066242E" w:rsidRDefault="00000000" w:rsidP="0066242E">
            <w:pPr>
              <w:spacing w:line="240" w:lineRule="auto"/>
              <w:jc w:val="both"/>
              <w:rPr>
                <w:color w:val="000000" w:themeColor="text1"/>
              </w:rPr>
            </w:pPr>
            <w:r w:rsidRPr="0066242E">
              <w:rPr>
                <w:color w:val="000000" w:themeColor="text1"/>
                <w:sz w:val="20"/>
              </w:rPr>
              <w:t>0.75-0.95</w:t>
            </w:r>
          </w:p>
        </w:tc>
        <w:tc>
          <w:tcPr>
            <w:tcW w:w="1560" w:type="dxa"/>
          </w:tcPr>
          <w:p w14:paraId="19C741F6" w14:textId="77777777" w:rsidR="000E759B" w:rsidRPr="0066242E" w:rsidRDefault="00000000" w:rsidP="0066242E">
            <w:pPr>
              <w:spacing w:line="240" w:lineRule="auto"/>
              <w:jc w:val="both"/>
              <w:rPr>
                <w:color w:val="000000" w:themeColor="text1"/>
              </w:rPr>
            </w:pPr>
            <w:r w:rsidRPr="0066242E">
              <w:rPr>
                <w:color w:val="000000" w:themeColor="text1"/>
                <w:sz w:val="20"/>
              </w:rPr>
              <w:t>0.89</w:t>
            </w:r>
          </w:p>
        </w:tc>
        <w:tc>
          <w:tcPr>
            <w:tcW w:w="1560" w:type="dxa"/>
          </w:tcPr>
          <w:p w14:paraId="0C3A4A18" w14:textId="77777777" w:rsidR="000E759B" w:rsidRPr="0066242E" w:rsidRDefault="00000000" w:rsidP="0066242E">
            <w:pPr>
              <w:spacing w:line="240" w:lineRule="auto"/>
              <w:jc w:val="both"/>
              <w:rPr>
                <w:color w:val="000000" w:themeColor="text1"/>
              </w:rPr>
            </w:pPr>
            <w:r w:rsidRPr="0066242E">
              <w:rPr>
                <w:color w:val="000000" w:themeColor="text1"/>
                <w:sz w:val="20"/>
              </w:rPr>
              <w:t>High</w:t>
            </w:r>
          </w:p>
        </w:tc>
        <w:tc>
          <w:tcPr>
            <w:tcW w:w="1560" w:type="dxa"/>
          </w:tcPr>
          <w:p w14:paraId="33393863" w14:textId="77777777" w:rsidR="000E759B" w:rsidRPr="0066242E" w:rsidRDefault="00000000" w:rsidP="0066242E">
            <w:pPr>
              <w:spacing w:line="240" w:lineRule="auto"/>
              <w:jc w:val="both"/>
              <w:rPr>
                <w:color w:val="000000" w:themeColor="text1"/>
              </w:rPr>
            </w:pPr>
            <w:r w:rsidRPr="0066242E">
              <w:rPr>
                <w:color w:val="000000" w:themeColor="text1"/>
                <w:sz w:val="20"/>
              </w:rPr>
              <w:t>Item 5 revised</w:t>
            </w:r>
          </w:p>
        </w:tc>
      </w:tr>
      <w:tr w:rsidR="000E759B" w:rsidRPr="0066242E" w14:paraId="72B7165F" w14:textId="77777777">
        <w:trPr>
          <w:jc w:val="center"/>
        </w:trPr>
        <w:tc>
          <w:tcPr>
            <w:tcW w:w="1560" w:type="dxa"/>
          </w:tcPr>
          <w:p w14:paraId="4B8AFD43" w14:textId="77777777" w:rsidR="000E759B" w:rsidRPr="0066242E" w:rsidRDefault="00000000" w:rsidP="0066242E">
            <w:pPr>
              <w:spacing w:line="240" w:lineRule="auto"/>
              <w:jc w:val="both"/>
              <w:rPr>
                <w:color w:val="000000" w:themeColor="text1"/>
              </w:rPr>
            </w:pPr>
            <w:r w:rsidRPr="0066242E">
              <w:rPr>
                <w:color w:val="000000" w:themeColor="text1"/>
                <w:sz w:val="20"/>
              </w:rPr>
              <w:t>Need for Help (Support)</w:t>
            </w:r>
          </w:p>
        </w:tc>
        <w:tc>
          <w:tcPr>
            <w:tcW w:w="1560" w:type="dxa"/>
          </w:tcPr>
          <w:p w14:paraId="2E22CE28" w14:textId="77777777" w:rsidR="000E759B" w:rsidRPr="0066242E" w:rsidRDefault="00000000" w:rsidP="0066242E">
            <w:pPr>
              <w:spacing w:line="240" w:lineRule="auto"/>
              <w:jc w:val="both"/>
              <w:rPr>
                <w:color w:val="000000" w:themeColor="text1"/>
              </w:rPr>
            </w:pPr>
            <w:r w:rsidRPr="0066242E">
              <w:rPr>
                <w:color w:val="000000" w:themeColor="text1"/>
                <w:sz w:val="20"/>
              </w:rPr>
              <w:t>10</w:t>
            </w:r>
          </w:p>
        </w:tc>
        <w:tc>
          <w:tcPr>
            <w:tcW w:w="1560" w:type="dxa"/>
          </w:tcPr>
          <w:p w14:paraId="084B8DB5" w14:textId="77777777" w:rsidR="000E759B" w:rsidRPr="0066242E" w:rsidRDefault="00000000" w:rsidP="0066242E">
            <w:pPr>
              <w:spacing w:line="240" w:lineRule="auto"/>
              <w:jc w:val="both"/>
              <w:rPr>
                <w:color w:val="000000" w:themeColor="text1"/>
              </w:rPr>
            </w:pPr>
            <w:r w:rsidRPr="0066242E">
              <w:rPr>
                <w:color w:val="000000" w:themeColor="text1"/>
                <w:sz w:val="20"/>
              </w:rPr>
              <w:t>0.80-0.97</w:t>
            </w:r>
          </w:p>
        </w:tc>
        <w:tc>
          <w:tcPr>
            <w:tcW w:w="1560" w:type="dxa"/>
          </w:tcPr>
          <w:p w14:paraId="5587FC92" w14:textId="77777777" w:rsidR="000E759B" w:rsidRPr="0066242E" w:rsidRDefault="00000000" w:rsidP="0066242E">
            <w:pPr>
              <w:spacing w:line="240" w:lineRule="auto"/>
              <w:jc w:val="both"/>
              <w:rPr>
                <w:color w:val="000000" w:themeColor="text1"/>
              </w:rPr>
            </w:pPr>
            <w:r w:rsidRPr="0066242E">
              <w:rPr>
                <w:color w:val="000000" w:themeColor="text1"/>
                <w:sz w:val="20"/>
              </w:rPr>
              <w:t>0.92</w:t>
            </w:r>
          </w:p>
        </w:tc>
        <w:tc>
          <w:tcPr>
            <w:tcW w:w="1560" w:type="dxa"/>
          </w:tcPr>
          <w:p w14:paraId="5CF14022" w14:textId="77777777" w:rsidR="000E759B" w:rsidRPr="0066242E" w:rsidRDefault="00000000" w:rsidP="0066242E">
            <w:pPr>
              <w:spacing w:line="240" w:lineRule="auto"/>
              <w:jc w:val="both"/>
              <w:rPr>
                <w:color w:val="000000" w:themeColor="text1"/>
              </w:rPr>
            </w:pPr>
            <w:r w:rsidRPr="0066242E">
              <w:rPr>
                <w:color w:val="000000" w:themeColor="text1"/>
                <w:sz w:val="20"/>
              </w:rPr>
              <w:t>Very good</w:t>
            </w:r>
          </w:p>
        </w:tc>
        <w:tc>
          <w:tcPr>
            <w:tcW w:w="1560" w:type="dxa"/>
          </w:tcPr>
          <w:p w14:paraId="2E36430D" w14:textId="77777777" w:rsidR="000E759B" w:rsidRPr="0066242E" w:rsidRDefault="00000000" w:rsidP="0066242E">
            <w:pPr>
              <w:spacing w:line="240" w:lineRule="auto"/>
              <w:jc w:val="both"/>
              <w:rPr>
                <w:color w:val="000000" w:themeColor="text1"/>
              </w:rPr>
            </w:pPr>
            <w:r w:rsidRPr="0066242E">
              <w:rPr>
                <w:color w:val="000000" w:themeColor="text1"/>
                <w:sz w:val="20"/>
              </w:rPr>
              <w:t>-</w:t>
            </w:r>
          </w:p>
        </w:tc>
      </w:tr>
      <w:tr w:rsidR="000E759B" w:rsidRPr="0066242E" w14:paraId="7825B6A8" w14:textId="77777777">
        <w:trPr>
          <w:jc w:val="center"/>
        </w:trPr>
        <w:tc>
          <w:tcPr>
            <w:tcW w:w="1560" w:type="dxa"/>
          </w:tcPr>
          <w:p w14:paraId="74E233BE" w14:textId="77777777" w:rsidR="000E759B" w:rsidRPr="0066242E" w:rsidRDefault="00000000" w:rsidP="0066242E">
            <w:pPr>
              <w:spacing w:line="240" w:lineRule="auto"/>
              <w:jc w:val="both"/>
              <w:rPr>
                <w:color w:val="000000" w:themeColor="text1"/>
              </w:rPr>
            </w:pPr>
            <w:r w:rsidRPr="0066242E">
              <w:rPr>
                <w:color w:val="000000" w:themeColor="text1"/>
                <w:sz w:val="20"/>
              </w:rPr>
              <w:t>Self-Care (ADL, Functional)</w:t>
            </w:r>
          </w:p>
        </w:tc>
        <w:tc>
          <w:tcPr>
            <w:tcW w:w="1560" w:type="dxa"/>
          </w:tcPr>
          <w:p w14:paraId="24E7FC55" w14:textId="77777777" w:rsidR="000E759B" w:rsidRPr="0066242E" w:rsidRDefault="00000000" w:rsidP="0066242E">
            <w:pPr>
              <w:spacing w:line="240" w:lineRule="auto"/>
              <w:jc w:val="both"/>
              <w:rPr>
                <w:color w:val="000000" w:themeColor="text1"/>
              </w:rPr>
            </w:pPr>
            <w:r w:rsidRPr="0066242E">
              <w:rPr>
                <w:color w:val="000000" w:themeColor="text1"/>
                <w:sz w:val="20"/>
              </w:rPr>
              <w:t>10</w:t>
            </w:r>
          </w:p>
        </w:tc>
        <w:tc>
          <w:tcPr>
            <w:tcW w:w="1560" w:type="dxa"/>
          </w:tcPr>
          <w:p w14:paraId="72C8098A" w14:textId="77777777" w:rsidR="000E759B" w:rsidRPr="0066242E" w:rsidRDefault="00000000" w:rsidP="0066242E">
            <w:pPr>
              <w:spacing w:line="240" w:lineRule="auto"/>
              <w:jc w:val="both"/>
              <w:rPr>
                <w:color w:val="000000" w:themeColor="text1"/>
              </w:rPr>
            </w:pPr>
            <w:r w:rsidRPr="0066242E">
              <w:rPr>
                <w:color w:val="000000" w:themeColor="text1"/>
                <w:sz w:val="20"/>
              </w:rPr>
              <w:t>0.72-0.94</w:t>
            </w:r>
          </w:p>
        </w:tc>
        <w:tc>
          <w:tcPr>
            <w:tcW w:w="1560" w:type="dxa"/>
          </w:tcPr>
          <w:p w14:paraId="7F22E9F7" w14:textId="77777777" w:rsidR="000E759B" w:rsidRPr="0066242E" w:rsidRDefault="00000000" w:rsidP="0066242E">
            <w:pPr>
              <w:spacing w:line="240" w:lineRule="auto"/>
              <w:jc w:val="both"/>
              <w:rPr>
                <w:color w:val="000000" w:themeColor="text1"/>
              </w:rPr>
            </w:pPr>
            <w:r w:rsidRPr="0066242E">
              <w:rPr>
                <w:color w:val="000000" w:themeColor="text1"/>
                <w:sz w:val="20"/>
              </w:rPr>
              <w:t>0.88</w:t>
            </w:r>
          </w:p>
        </w:tc>
        <w:tc>
          <w:tcPr>
            <w:tcW w:w="1560" w:type="dxa"/>
          </w:tcPr>
          <w:p w14:paraId="7976AC3A" w14:textId="77777777" w:rsidR="000E759B" w:rsidRPr="0066242E" w:rsidRDefault="00000000" w:rsidP="0066242E">
            <w:pPr>
              <w:spacing w:line="240" w:lineRule="auto"/>
              <w:jc w:val="both"/>
              <w:rPr>
                <w:color w:val="000000" w:themeColor="text1"/>
              </w:rPr>
            </w:pPr>
            <w:r w:rsidRPr="0066242E">
              <w:rPr>
                <w:color w:val="000000" w:themeColor="text1"/>
                <w:sz w:val="20"/>
              </w:rPr>
              <w:t>Good</w:t>
            </w:r>
          </w:p>
        </w:tc>
        <w:tc>
          <w:tcPr>
            <w:tcW w:w="1560" w:type="dxa"/>
          </w:tcPr>
          <w:p w14:paraId="58BA24E1" w14:textId="77777777" w:rsidR="000E759B" w:rsidRPr="0066242E" w:rsidRDefault="00000000" w:rsidP="0066242E">
            <w:pPr>
              <w:spacing w:line="240" w:lineRule="auto"/>
              <w:jc w:val="both"/>
              <w:rPr>
                <w:color w:val="000000" w:themeColor="text1"/>
              </w:rPr>
            </w:pPr>
            <w:r w:rsidRPr="0066242E">
              <w:rPr>
                <w:color w:val="000000" w:themeColor="text1"/>
                <w:sz w:val="20"/>
              </w:rPr>
              <w:t>Item 12 revised</w:t>
            </w:r>
          </w:p>
        </w:tc>
      </w:tr>
      <w:tr w:rsidR="000E759B" w:rsidRPr="0066242E" w14:paraId="2A2B4097" w14:textId="77777777">
        <w:trPr>
          <w:jc w:val="center"/>
        </w:trPr>
        <w:tc>
          <w:tcPr>
            <w:tcW w:w="1560" w:type="dxa"/>
          </w:tcPr>
          <w:p w14:paraId="59DD52F3" w14:textId="77777777" w:rsidR="000E759B" w:rsidRPr="0066242E" w:rsidRDefault="00000000" w:rsidP="0066242E">
            <w:pPr>
              <w:spacing w:line="240" w:lineRule="auto"/>
              <w:jc w:val="both"/>
              <w:rPr>
                <w:color w:val="000000" w:themeColor="text1"/>
              </w:rPr>
            </w:pPr>
            <w:r w:rsidRPr="0066242E">
              <w:rPr>
                <w:color w:val="000000" w:themeColor="text1"/>
                <w:sz w:val="20"/>
              </w:rPr>
              <w:t>Overall</w:t>
            </w:r>
          </w:p>
        </w:tc>
        <w:tc>
          <w:tcPr>
            <w:tcW w:w="1560" w:type="dxa"/>
          </w:tcPr>
          <w:p w14:paraId="1AC4214D" w14:textId="77777777" w:rsidR="000E759B" w:rsidRPr="0066242E" w:rsidRDefault="00000000" w:rsidP="0066242E">
            <w:pPr>
              <w:spacing w:line="240" w:lineRule="auto"/>
              <w:jc w:val="both"/>
              <w:rPr>
                <w:color w:val="000000" w:themeColor="text1"/>
              </w:rPr>
            </w:pPr>
            <w:r w:rsidRPr="0066242E">
              <w:rPr>
                <w:color w:val="000000" w:themeColor="text1"/>
                <w:sz w:val="20"/>
              </w:rPr>
              <w:t>32</w:t>
            </w:r>
          </w:p>
        </w:tc>
        <w:tc>
          <w:tcPr>
            <w:tcW w:w="1560" w:type="dxa"/>
          </w:tcPr>
          <w:p w14:paraId="713E4576" w14:textId="77777777" w:rsidR="000E759B" w:rsidRPr="0066242E" w:rsidRDefault="00000000" w:rsidP="0066242E">
            <w:pPr>
              <w:spacing w:line="240" w:lineRule="auto"/>
              <w:jc w:val="both"/>
              <w:rPr>
                <w:color w:val="000000" w:themeColor="text1"/>
              </w:rPr>
            </w:pPr>
            <w:r w:rsidRPr="0066242E">
              <w:rPr>
                <w:color w:val="000000" w:themeColor="text1"/>
                <w:sz w:val="20"/>
              </w:rPr>
              <w:t>0.72-0.97</w:t>
            </w:r>
          </w:p>
        </w:tc>
        <w:tc>
          <w:tcPr>
            <w:tcW w:w="1560" w:type="dxa"/>
          </w:tcPr>
          <w:p w14:paraId="7CFBAC6F" w14:textId="77777777" w:rsidR="000E759B" w:rsidRPr="0066242E" w:rsidRDefault="00000000" w:rsidP="0066242E">
            <w:pPr>
              <w:spacing w:line="240" w:lineRule="auto"/>
              <w:jc w:val="both"/>
              <w:rPr>
                <w:color w:val="000000" w:themeColor="text1"/>
              </w:rPr>
            </w:pPr>
            <w:r w:rsidRPr="0066242E">
              <w:rPr>
                <w:color w:val="000000" w:themeColor="text1"/>
                <w:sz w:val="20"/>
              </w:rPr>
              <w:t>0.89</w:t>
            </w:r>
          </w:p>
        </w:tc>
        <w:tc>
          <w:tcPr>
            <w:tcW w:w="1560" w:type="dxa"/>
          </w:tcPr>
          <w:p w14:paraId="5E13262B" w14:textId="77777777" w:rsidR="000E759B" w:rsidRPr="0066242E" w:rsidRDefault="00000000" w:rsidP="0066242E">
            <w:pPr>
              <w:spacing w:line="240" w:lineRule="auto"/>
              <w:jc w:val="both"/>
              <w:rPr>
                <w:color w:val="000000" w:themeColor="text1"/>
              </w:rPr>
            </w:pPr>
            <w:r w:rsidRPr="0066242E">
              <w:rPr>
                <w:color w:val="000000" w:themeColor="text1"/>
                <w:sz w:val="20"/>
              </w:rPr>
              <w:t>High</w:t>
            </w:r>
          </w:p>
        </w:tc>
        <w:tc>
          <w:tcPr>
            <w:tcW w:w="1560" w:type="dxa"/>
          </w:tcPr>
          <w:p w14:paraId="1FAC259A" w14:textId="77777777" w:rsidR="000E759B" w:rsidRPr="0066242E" w:rsidRDefault="00000000" w:rsidP="0066242E">
            <w:pPr>
              <w:spacing w:line="240" w:lineRule="auto"/>
              <w:jc w:val="both"/>
              <w:rPr>
                <w:color w:val="000000" w:themeColor="text1"/>
              </w:rPr>
            </w:pPr>
            <w:r w:rsidRPr="0066242E">
              <w:rPr>
                <w:color w:val="000000" w:themeColor="text1"/>
                <w:sz w:val="20"/>
              </w:rPr>
              <w:t>-</w:t>
            </w:r>
          </w:p>
        </w:tc>
      </w:tr>
    </w:tbl>
    <w:p w14:paraId="5859AACF" w14:textId="77777777" w:rsidR="000E759B" w:rsidRPr="0066242E" w:rsidRDefault="000E759B" w:rsidP="0066242E">
      <w:pPr>
        <w:jc w:val="both"/>
        <w:rPr>
          <w:color w:val="000000" w:themeColor="text1"/>
        </w:rPr>
      </w:pPr>
    </w:p>
    <w:p w14:paraId="02FAABC2" w14:textId="77777777" w:rsidR="000E759B" w:rsidRPr="0066242E" w:rsidRDefault="00000000" w:rsidP="0066242E">
      <w:pPr>
        <w:jc w:val="both"/>
        <w:rPr>
          <w:color w:val="000000" w:themeColor="text1"/>
        </w:rPr>
      </w:pPr>
      <w:r w:rsidRPr="0066242E">
        <w:rPr>
          <w:b/>
          <w:color w:val="000000" w:themeColor="text1"/>
        </w:rPr>
        <w:t>Table 5. Exploratory factor analysis results</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0E759B" w:rsidRPr="0066242E" w14:paraId="7072668E" w14:textId="77777777">
        <w:trPr>
          <w:jc w:val="center"/>
        </w:trPr>
        <w:tc>
          <w:tcPr>
            <w:tcW w:w="1872" w:type="dxa"/>
          </w:tcPr>
          <w:p w14:paraId="659BDBCF" w14:textId="77777777" w:rsidR="000E759B" w:rsidRPr="0066242E" w:rsidRDefault="00000000" w:rsidP="0066242E">
            <w:pPr>
              <w:spacing w:line="240" w:lineRule="auto"/>
              <w:jc w:val="both"/>
              <w:rPr>
                <w:color w:val="000000" w:themeColor="text1"/>
              </w:rPr>
            </w:pPr>
            <w:r w:rsidRPr="0066242E">
              <w:rPr>
                <w:b/>
                <w:color w:val="000000" w:themeColor="text1"/>
                <w:sz w:val="20"/>
              </w:rPr>
              <w:t>Factor</w:t>
            </w:r>
          </w:p>
        </w:tc>
        <w:tc>
          <w:tcPr>
            <w:tcW w:w="1872" w:type="dxa"/>
          </w:tcPr>
          <w:p w14:paraId="274C8618" w14:textId="77777777" w:rsidR="000E759B" w:rsidRPr="0066242E" w:rsidRDefault="00000000" w:rsidP="0066242E">
            <w:pPr>
              <w:spacing w:line="240" w:lineRule="auto"/>
              <w:jc w:val="both"/>
              <w:rPr>
                <w:color w:val="000000" w:themeColor="text1"/>
              </w:rPr>
            </w:pPr>
            <w:r w:rsidRPr="0066242E">
              <w:rPr>
                <w:b/>
                <w:color w:val="000000" w:themeColor="text1"/>
                <w:sz w:val="20"/>
              </w:rPr>
              <w:t>Number of items</w:t>
            </w:r>
          </w:p>
        </w:tc>
        <w:tc>
          <w:tcPr>
            <w:tcW w:w="1872" w:type="dxa"/>
          </w:tcPr>
          <w:p w14:paraId="3DC114CB" w14:textId="77777777" w:rsidR="000E759B" w:rsidRPr="0066242E" w:rsidRDefault="00000000" w:rsidP="0066242E">
            <w:pPr>
              <w:spacing w:line="240" w:lineRule="auto"/>
              <w:jc w:val="both"/>
              <w:rPr>
                <w:color w:val="000000" w:themeColor="text1"/>
              </w:rPr>
            </w:pPr>
            <w:r w:rsidRPr="0066242E">
              <w:rPr>
                <w:b/>
                <w:color w:val="000000" w:themeColor="text1"/>
                <w:sz w:val="20"/>
              </w:rPr>
              <w:t>Example dominant items</w:t>
            </w:r>
          </w:p>
        </w:tc>
        <w:tc>
          <w:tcPr>
            <w:tcW w:w="1872" w:type="dxa"/>
          </w:tcPr>
          <w:p w14:paraId="334793ED" w14:textId="77777777" w:rsidR="000E759B" w:rsidRPr="0066242E" w:rsidRDefault="00000000" w:rsidP="0066242E">
            <w:pPr>
              <w:spacing w:line="240" w:lineRule="auto"/>
              <w:jc w:val="both"/>
              <w:rPr>
                <w:color w:val="000000" w:themeColor="text1"/>
              </w:rPr>
            </w:pPr>
            <w:r w:rsidRPr="0066242E">
              <w:rPr>
                <w:b/>
                <w:color w:val="000000" w:themeColor="text1"/>
                <w:sz w:val="20"/>
              </w:rPr>
              <w:t>Variance explained</w:t>
            </w:r>
          </w:p>
        </w:tc>
        <w:tc>
          <w:tcPr>
            <w:tcW w:w="1872" w:type="dxa"/>
          </w:tcPr>
          <w:p w14:paraId="5C02BF51" w14:textId="77777777" w:rsidR="000E759B" w:rsidRPr="0066242E" w:rsidRDefault="00000000" w:rsidP="0066242E">
            <w:pPr>
              <w:spacing w:line="240" w:lineRule="auto"/>
              <w:jc w:val="both"/>
              <w:rPr>
                <w:color w:val="000000" w:themeColor="text1"/>
              </w:rPr>
            </w:pPr>
            <w:r w:rsidRPr="0066242E">
              <w:rPr>
                <w:b/>
                <w:color w:val="000000" w:themeColor="text1"/>
                <w:sz w:val="20"/>
              </w:rPr>
              <w:t>Factor loading range</w:t>
            </w:r>
          </w:p>
        </w:tc>
      </w:tr>
      <w:tr w:rsidR="000E759B" w:rsidRPr="0066242E" w14:paraId="3BE6C64C" w14:textId="77777777">
        <w:trPr>
          <w:jc w:val="center"/>
        </w:trPr>
        <w:tc>
          <w:tcPr>
            <w:tcW w:w="1872" w:type="dxa"/>
          </w:tcPr>
          <w:p w14:paraId="6FD55782" w14:textId="77777777" w:rsidR="000E759B" w:rsidRPr="0066242E" w:rsidRDefault="00000000" w:rsidP="0066242E">
            <w:pPr>
              <w:spacing w:line="240" w:lineRule="auto"/>
              <w:jc w:val="both"/>
              <w:rPr>
                <w:color w:val="000000" w:themeColor="text1"/>
              </w:rPr>
            </w:pPr>
            <w:r w:rsidRPr="0066242E">
              <w:rPr>
                <w:color w:val="000000" w:themeColor="text1"/>
                <w:sz w:val="20"/>
              </w:rPr>
              <w:t>Clinical Warning Signs</w:t>
            </w:r>
          </w:p>
        </w:tc>
        <w:tc>
          <w:tcPr>
            <w:tcW w:w="1872" w:type="dxa"/>
          </w:tcPr>
          <w:p w14:paraId="668B153A" w14:textId="77777777" w:rsidR="000E759B" w:rsidRPr="0066242E" w:rsidRDefault="00000000" w:rsidP="0066242E">
            <w:pPr>
              <w:spacing w:line="240" w:lineRule="auto"/>
              <w:jc w:val="both"/>
              <w:rPr>
                <w:color w:val="000000" w:themeColor="text1"/>
              </w:rPr>
            </w:pPr>
            <w:r w:rsidRPr="0066242E">
              <w:rPr>
                <w:color w:val="000000" w:themeColor="text1"/>
                <w:sz w:val="20"/>
              </w:rPr>
              <w:t>11</w:t>
            </w:r>
          </w:p>
        </w:tc>
        <w:tc>
          <w:tcPr>
            <w:tcW w:w="1872" w:type="dxa"/>
          </w:tcPr>
          <w:p w14:paraId="00BA4DC8" w14:textId="77777777" w:rsidR="000E759B" w:rsidRPr="0066242E" w:rsidRDefault="00000000" w:rsidP="0066242E">
            <w:pPr>
              <w:spacing w:line="240" w:lineRule="auto"/>
              <w:jc w:val="both"/>
              <w:rPr>
                <w:color w:val="000000" w:themeColor="text1"/>
              </w:rPr>
            </w:pPr>
            <w:r w:rsidRPr="0066242E">
              <w:rPr>
                <w:color w:val="000000" w:themeColor="text1"/>
                <w:sz w:val="20"/>
              </w:rPr>
              <w:t>Blood pressure &gt;=160 mmHg; severe headache</w:t>
            </w:r>
          </w:p>
        </w:tc>
        <w:tc>
          <w:tcPr>
            <w:tcW w:w="1872" w:type="dxa"/>
          </w:tcPr>
          <w:p w14:paraId="0646A0DD" w14:textId="77777777" w:rsidR="000E759B" w:rsidRPr="0066242E" w:rsidRDefault="00000000" w:rsidP="0066242E">
            <w:pPr>
              <w:spacing w:line="240" w:lineRule="auto"/>
              <w:jc w:val="both"/>
              <w:rPr>
                <w:color w:val="000000" w:themeColor="text1"/>
              </w:rPr>
            </w:pPr>
            <w:r w:rsidRPr="0066242E">
              <w:rPr>
                <w:color w:val="000000" w:themeColor="text1"/>
                <w:sz w:val="20"/>
              </w:rPr>
              <w:t>28.5%</w:t>
            </w:r>
          </w:p>
        </w:tc>
        <w:tc>
          <w:tcPr>
            <w:tcW w:w="1872" w:type="dxa"/>
          </w:tcPr>
          <w:p w14:paraId="5E960265" w14:textId="77777777" w:rsidR="000E759B" w:rsidRPr="0066242E" w:rsidRDefault="00000000" w:rsidP="0066242E">
            <w:pPr>
              <w:spacing w:line="240" w:lineRule="auto"/>
              <w:jc w:val="both"/>
              <w:rPr>
                <w:color w:val="000000" w:themeColor="text1"/>
              </w:rPr>
            </w:pPr>
            <w:r w:rsidRPr="0066242E">
              <w:rPr>
                <w:color w:val="000000" w:themeColor="text1"/>
                <w:sz w:val="20"/>
              </w:rPr>
              <w:t>0.45-0.82</w:t>
            </w:r>
          </w:p>
        </w:tc>
      </w:tr>
      <w:tr w:rsidR="000E759B" w:rsidRPr="0066242E" w14:paraId="61D00503" w14:textId="77777777">
        <w:trPr>
          <w:jc w:val="center"/>
        </w:trPr>
        <w:tc>
          <w:tcPr>
            <w:tcW w:w="1872" w:type="dxa"/>
          </w:tcPr>
          <w:p w14:paraId="1F5237E4" w14:textId="77777777" w:rsidR="000E759B" w:rsidRPr="0066242E" w:rsidRDefault="00000000" w:rsidP="0066242E">
            <w:pPr>
              <w:spacing w:line="240" w:lineRule="auto"/>
              <w:jc w:val="both"/>
              <w:rPr>
                <w:color w:val="000000" w:themeColor="text1"/>
              </w:rPr>
            </w:pPr>
            <w:r w:rsidRPr="0066242E">
              <w:rPr>
                <w:color w:val="000000" w:themeColor="text1"/>
                <w:sz w:val="20"/>
              </w:rPr>
              <w:t>Self-Care/ADL</w:t>
            </w:r>
          </w:p>
        </w:tc>
        <w:tc>
          <w:tcPr>
            <w:tcW w:w="1872" w:type="dxa"/>
          </w:tcPr>
          <w:p w14:paraId="3036D6FB" w14:textId="77777777" w:rsidR="000E759B" w:rsidRPr="0066242E" w:rsidRDefault="00000000" w:rsidP="0066242E">
            <w:pPr>
              <w:spacing w:line="240" w:lineRule="auto"/>
              <w:jc w:val="both"/>
              <w:rPr>
                <w:color w:val="000000" w:themeColor="text1"/>
              </w:rPr>
            </w:pPr>
            <w:r w:rsidRPr="0066242E">
              <w:rPr>
                <w:color w:val="000000" w:themeColor="text1"/>
                <w:sz w:val="20"/>
              </w:rPr>
              <w:t>10</w:t>
            </w:r>
          </w:p>
        </w:tc>
        <w:tc>
          <w:tcPr>
            <w:tcW w:w="1872" w:type="dxa"/>
          </w:tcPr>
          <w:p w14:paraId="42E23B04" w14:textId="77777777" w:rsidR="000E759B" w:rsidRPr="0066242E" w:rsidRDefault="00000000" w:rsidP="0066242E">
            <w:pPr>
              <w:spacing w:line="240" w:lineRule="auto"/>
              <w:jc w:val="both"/>
              <w:rPr>
                <w:color w:val="000000" w:themeColor="text1"/>
              </w:rPr>
            </w:pPr>
            <w:r w:rsidRPr="0066242E">
              <w:rPr>
                <w:color w:val="000000" w:themeColor="text1"/>
                <w:sz w:val="20"/>
              </w:rPr>
              <w:t>Eating ability; personal hygiene</w:t>
            </w:r>
          </w:p>
        </w:tc>
        <w:tc>
          <w:tcPr>
            <w:tcW w:w="1872" w:type="dxa"/>
          </w:tcPr>
          <w:p w14:paraId="7BFEEE81" w14:textId="77777777" w:rsidR="000E759B" w:rsidRPr="0066242E" w:rsidRDefault="00000000" w:rsidP="0066242E">
            <w:pPr>
              <w:spacing w:line="240" w:lineRule="auto"/>
              <w:jc w:val="both"/>
              <w:rPr>
                <w:color w:val="000000" w:themeColor="text1"/>
              </w:rPr>
            </w:pPr>
            <w:r w:rsidRPr="0066242E">
              <w:rPr>
                <w:color w:val="000000" w:themeColor="text1"/>
                <w:sz w:val="20"/>
              </w:rPr>
              <w:t>20.1%</w:t>
            </w:r>
          </w:p>
        </w:tc>
        <w:tc>
          <w:tcPr>
            <w:tcW w:w="1872" w:type="dxa"/>
          </w:tcPr>
          <w:p w14:paraId="7E10B3D6" w14:textId="77777777" w:rsidR="000E759B" w:rsidRPr="0066242E" w:rsidRDefault="00000000" w:rsidP="0066242E">
            <w:pPr>
              <w:spacing w:line="240" w:lineRule="auto"/>
              <w:jc w:val="both"/>
              <w:rPr>
                <w:color w:val="000000" w:themeColor="text1"/>
              </w:rPr>
            </w:pPr>
            <w:r w:rsidRPr="0066242E">
              <w:rPr>
                <w:color w:val="000000" w:themeColor="text1"/>
                <w:sz w:val="20"/>
              </w:rPr>
              <w:t>0.42-0.78</w:t>
            </w:r>
          </w:p>
        </w:tc>
      </w:tr>
      <w:tr w:rsidR="000E759B" w:rsidRPr="0066242E" w14:paraId="7FFAB1B2" w14:textId="77777777">
        <w:trPr>
          <w:jc w:val="center"/>
        </w:trPr>
        <w:tc>
          <w:tcPr>
            <w:tcW w:w="1872" w:type="dxa"/>
          </w:tcPr>
          <w:p w14:paraId="045D3011" w14:textId="77777777" w:rsidR="000E759B" w:rsidRPr="0066242E" w:rsidRDefault="00000000" w:rsidP="0066242E">
            <w:pPr>
              <w:spacing w:line="240" w:lineRule="auto"/>
              <w:jc w:val="both"/>
              <w:rPr>
                <w:color w:val="000000" w:themeColor="text1"/>
              </w:rPr>
            </w:pPr>
            <w:r w:rsidRPr="0066242E">
              <w:rPr>
                <w:color w:val="000000" w:themeColor="text1"/>
                <w:sz w:val="20"/>
              </w:rPr>
              <w:t>Psychosocial and Support</w:t>
            </w:r>
          </w:p>
        </w:tc>
        <w:tc>
          <w:tcPr>
            <w:tcW w:w="1872" w:type="dxa"/>
          </w:tcPr>
          <w:p w14:paraId="0609A5D7" w14:textId="77777777" w:rsidR="000E759B" w:rsidRPr="0066242E" w:rsidRDefault="00000000" w:rsidP="0066242E">
            <w:pPr>
              <w:spacing w:line="240" w:lineRule="auto"/>
              <w:jc w:val="both"/>
              <w:rPr>
                <w:color w:val="000000" w:themeColor="text1"/>
              </w:rPr>
            </w:pPr>
            <w:r w:rsidRPr="0066242E">
              <w:rPr>
                <w:color w:val="000000" w:themeColor="text1"/>
                <w:sz w:val="20"/>
              </w:rPr>
              <w:t>7</w:t>
            </w:r>
          </w:p>
        </w:tc>
        <w:tc>
          <w:tcPr>
            <w:tcW w:w="1872" w:type="dxa"/>
          </w:tcPr>
          <w:p w14:paraId="3B2BDC48" w14:textId="77777777" w:rsidR="000E759B" w:rsidRPr="0066242E" w:rsidRDefault="00000000" w:rsidP="0066242E">
            <w:pPr>
              <w:spacing w:line="240" w:lineRule="auto"/>
              <w:jc w:val="both"/>
              <w:rPr>
                <w:color w:val="000000" w:themeColor="text1"/>
              </w:rPr>
            </w:pPr>
            <w:r w:rsidRPr="0066242E">
              <w:rPr>
                <w:color w:val="000000" w:themeColor="text1"/>
                <w:sz w:val="20"/>
              </w:rPr>
              <w:t>Family support; psychological condition</w:t>
            </w:r>
          </w:p>
        </w:tc>
        <w:tc>
          <w:tcPr>
            <w:tcW w:w="1872" w:type="dxa"/>
          </w:tcPr>
          <w:p w14:paraId="1CAE9252" w14:textId="77777777" w:rsidR="000E759B" w:rsidRPr="0066242E" w:rsidRDefault="00000000" w:rsidP="0066242E">
            <w:pPr>
              <w:spacing w:line="240" w:lineRule="auto"/>
              <w:jc w:val="both"/>
              <w:rPr>
                <w:color w:val="000000" w:themeColor="text1"/>
              </w:rPr>
            </w:pPr>
            <w:r w:rsidRPr="0066242E">
              <w:rPr>
                <w:color w:val="000000" w:themeColor="text1"/>
                <w:sz w:val="20"/>
              </w:rPr>
              <w:t>13.7%</w:t>
            </w:r>
          </w:p>
        </w:tc>
        <w:tc>
          <w:tcPr>
            <w:tcW w:w="1872" w:type="dxa"/>
          </w:tcPr>
          <w:p w14:paraId="7030174C" w14:textId="77777777" w:rsidR="000E759B" w:rsidRPr="0066242E" w:rsidRDefault="00000000" w:rsidP="0066242E">
            <w:pPr>
              <w:spacing w:line="240" w:lineRule="auto"/>
              <w:jc w:val="both"/>
              <w:rPr>
                <w:color w:val="000000" w:themeColor="text1"/>
              </w:rPr>
            </w:pPr>
            <w:r w:rsidRPr="0066242E">
              <w:rPr>
                <w:color w:val="000000" w:themeColor="text1"/>
                <w:sz w:val="20"/>
              </w:rPr>
              <w:t>0.40-0.74</w:t>
            </w:r>
          </w:p>
        </w:tc>
      </w:tr>
      <w:tr w:rsidR="000E759B" w:rsidRPr="0066242E" w14:paraId="0869DA8E" w14:textId="77777777">
        <w:trPr>
          <w:jc w:val="center"/>
        </w:trPr>
        <w:tc>
          <w:tcPr>
            <w:tcW w:w="1872" w:type="dxa"/>
          </w:tcPr>
          <w:p w14:paraId="4F7FF9DE" w14:textId="77777777" w:rsidR="000E759B" w:rsidRPr="0066242E" w:rsidRDefault="00000000" w:rsidP="0066242E">
            <w:pPr>
              <w:spacing w:line="240" w:lineRule="auto"/>
              <w:jc w:val="both"/>
              <w:rPr>
                <w:color w:val="000000" w:themeColor="text1"/>
              </w:rPr>
            </w:pPr>
            <w:r w:rsidRPr="0066242E">
              <w:rPr>
                <w:color w:val="000000" w:themeColor="text1"/>
                <w:sz w:val="20"/>
              </w:rPr>
              <w:t>Total variance</w:t>
            </w:r>
          </w:p>
        </w:tc>
        <w:tc>
          <w:tcPr>
            <w:tcW w:w="1872" w:type="dxa"/>
          </w:tcPr>
          <w:p w14:paraId="7BA18B64" w14:textId="77777777" w:rsidR="000E759B" w:rsidRPr="0066242E" w:rsidRDefault="00000000" w:rsidP="0066242E">
            <w:pPr>
              <w:spacing w:line="240" w:lineRule="auto"/>
              <w:jc w:val="both"/>
              <w:rPr>
                <w:color w:val="000000" w:themeColor="text1"/>
              </w:rPr>
            </w:pPr>
            <w:r w:rsidRPr="0066242E">
              <w:rPr>
                <w:color w:val="000000" w:themeColor="text1"/>
                <w:sz w:val="20"/>
              </w:rPr>
              <w:t>28 effective items</w:t>
            </w:r>
          </w:p>
        </w:tc>
        <w:tc>
          <w:tcPr>
            <w:tcW w:w="1872" w:type="dxa"/>
          </w:tcPr>
          <w:p w14:paraId="7F6D820C" w14:textId="77777777" w:rsidR="000E759B" w:rsidRPr="0066242E" w:rsidRDefault="00000000" w:rsidP="0066242E">
            <w:pPr>
              <w:spacing w:line="240" w:lineRule="auto"/>
              <w:jc w:val="both"/>
              <w:rPr>
                <w:color w:val="000000" w:themeColor="text1"/>
              </w:rPr>
            </w:pPr>
            <w:r w:rsidRPr="0066242E">
              <w:rPr>
                <w:color w:val="000000" w:themeColor="text1"/>
                <w:sz w:val="20"/>
              </w:rPr>
              <w:t>-</w:t>
            </w:r>
          </w:p>
        </w:tc>
        <w:tc>
          <w:tcPr>
            <w:tcW w:w="1872" w:type="dxa"/>
          </w:tcPr>
          <w:p w14:paraId="2722F6FA" w14:textId="77777777" w:rsidR="000E759B" w:rsidRPr="0066242E" w:rsidRDefault="00000000" w:rsidP="0066242E">
            <w:pPr>
              <w:spacing w:line="240" w:lineRule="auto"/>
              <w:jc w:val="both"/>
              <w:rPr>
                <w:color w:val="000000" w:themeColor="text1"/>
              </w:rPr>
            </w:pPr>
            <w:r w:rsidRPr="0066242E">
              <w:rPr>
                <w:color w:val="000000" w:themeColor="text1"/>
                <w:sz w:val="20"/>
              </w:rPr>
              <w:t>62.3%</w:t>
            </w:r>
          </w:p>
        </w:tc>
        <w:tc>
          <w:tcPr>
            <w:tcW w:w="1872" w:type="dxa"/>
          </w:tcPr>
          <w:p w14:paraId="0369AEF7" w14:textId="77777777" w:rsidR="000E759B" w:rsidRPr="0066242E" w:rsidRDefault="00000000" w:rsidP="0066242E">
            <w:pPr>
              <w:spacing w:line="240" w:lineRule="auto"/>
              <w:jc w:val="both"/>
              <w:rPr>
                <w:color w:val="000000" w:themeColor="text1"/>
              </w:rPr>
            </w:pPr>
            <w:r w:rsidRPr="0066242E">
              <w:rPr>
                <w:color w:val="000000" w:themeColor="text1"/>
                <w:sz w:val="20"/>
              </w:rPr>
              <w:t>-</w:t>
            </w:r>
          </w:p>
        </w:tc>
      </w:tr>
    </w:tbl>
    <w:p w14:paraId="5FF21C20" w14:textId="77777777" w:rsidR="000E759B" w:rsidRPr="0066242E" w:rsidRDefault="000E759B" w:rsidP="0066242E">
      <w:pPr>
        <w:jc w:val="both"/>
        <w:rPr>
          <w:color w:val="000000" w:themeColor="text1"/>
        </w:rPr>
      </w:pPr>
    </w:p>
    <w:p w14:paraId="662DEDB6" w14:textId="77777777" w:rsidR="000E759B" w:rsidRPr="0066242E" w:rsidRDefault="00000000" w:rsidP="0066242E">
      <w:pPr>
        <w:jc w:val="both"/>
        <w:rPr>
          <w:color w:val="000000" w:themeColor="text1"/>
        </w:rPr>
      </w:pPr>
      <w:r w:rsidRPr="0066242E">
        <w:rPr>
          <w:b/>
          <w:color w:val="000000" w:themeColor="text1"/>
        </w:rPr>
        <w:t>Table 6. Reliability testing results</w:t>
      </w:r>
    </w:p>
    <w:tbl>
      <w:tblPr>
        <w:tblStyle w:val="TableGrid"/>
        <w:tblW w:w="0" w:type="auto"/>
        <w:jc w:val="center"/>
        <w:tblLook w:val="04A0" w:firstRow="1" w:lastRow="0" w:firstColumn="1" w:lastColumn="0" w:noHBand="0" w:noVBand="1"/>
      </w:tblPr>
      <w:tblGrid>
        <w:gridCol w:w="2340"/>
        <w:gridCol w:w="2340"/>
        <w:gridCol w:w="2340"/>
        <w:gridCol w:w="2340"/>
      </w:tblGrid>
      <w:tr w:rsidR="000E759B" w:rsidRPr="0066242E" w14:paraId="5014CBE6" w14:textId="77777777">
        <w:trPr>
          <w:jc w:val="center"/>
        </w:trPr>
        <w:tc>
          <w:tcPr>
            <w:tcW w:w="2340" w:type="dxa"/>
          </w:tcPr>
          <w:p w14:paraId="0B054326" w14:textId="77777777" w:rsidR="000E759B" w:rsidRPr="0066242E" w:rsidRDefault="00000000" w:rsidP="0066242E">
            <w:pPr>
              <w:spacing w:line="240" w:lineRule="auto"/>
              <w:jc w:val="both"/>
              <w:rPr>
                <w:color w:val="000000" w:themeColor="text1"/>
              </w:rPr>
            </w:pPr>
            <w:r w:rsidRPr="0066242E">
              <w:rPr>
                <w:b/>
                <w:color w:val="000000" w:themeColor="text1"/>
                <w:sz w:val="20"/>
              </w:rPr>
              <w:lastRenderedPageBreak/>
              <w:t>Factor/subscale</w:t>
            </w:r>
          </w:p>
        </w:tc>
        <w:tc>
          <w:tcPr>
            <w:tcW w:w="2340" w:type="dxa"/>
          </w:tcPr>
          <w:p w14:paraId="63EDCF16" w14:textId="77777777" w:rsidR="000E759B" w:rsidRPr="0066242E" w:rsidRDefault="00000000" w:rsidP="0066242E">
            <w:pPr>
              <w:spacing w:line="240" w:lineRule="auto"/>
              <w:jc w:val="both"/>
              <w:rPr>
                <w:color w:val="000000" w:themeColor="text1"/>
              </w:rPr>
            </w:pPr>
            <w:r w:rsidRPr="0066242E">
              <w:rPr>
                <w:b/>
                <w:color w:val="000000" w:themeColor="text1"/>
                <w:sz w:val="20"/>
              </w:rPr>
              <w:t>Number of items</w:t>
            </w:r>
          </w:p>
        </w:tc>
        <w:tc>
          <w:tcPr>
            <w:tcW w:w="2340" w:type="dxa"/>
          </w:tcPr>
          <w:p w14:paraId="352E675E" w14:textId="77777777" w:rsidR="000E759B" w:rsidRPr="0066242E" w:rsidRDefault="00000000" w:rsidP="0066242E">
            <w:pPr>
              <w:spacing w:line="240" w:lineRule="auto"/>
              <w:jc w:val="both"/>
              <w:rPr>
                <w:color w:val="000000" w:themeColor="text1"/>
              </w:rPr>
            </w:pPr>
            <w:r w:rsidRPr="0066242E">
              <w:rPr>
                <w:b/>
                <w:color w:val="000000" w:themeColor="text1"/>
                <w:sz w:val="20"/>
              </w:rPr>
              <w:t>Cronbach's alpha</w:t>
            </w:r>
          </w:p>
        </w:tc>
        <w:tc>
          <w:tcPr>
            <w:tcW w:w="2340" w:type="dxa"/>
          </w:tcPr>
          <w:p w14:paraId="50405BF6" w14:textId="77777777" w:rsidR="000E759B" w:rsidRPr="0066242E" w:rsidRDefault="00000000" w:rsidP="0066242E">
            <w:pPr>
              <w:spacing w:line="240" w:lineRule="auto"/>
              <w:jc w:val="both"/>
              <w:rPr>
                <w:color w:val="000000" w:themeColor="text1"/>
              </w:rPr>
            </w:pPr>
            <w:r w:rsidRPr="0066242E">
              <w:rPr>
                <w:b/>
                <w:color w:val="000000" w:themeColor="text1"/>
                <w:sz w:val="20"/>
              </w:rPr>
              <w:t>Category</w:t>
            </w:r>
          </w:p>
        </w:tc>
      </w:tr>
      <w:tr w:rsidR="000E759B" w:rsidRPr="0066242E" w14:paraId="6D883D08" w14:textId="77777777">
        <w:trPr>
          <w:jc w:val="center"/>
        </w:trPr>
        <w:tc>
          <w:tcPr>
            <w:tcW w:w="2340" w:type="dxa"/>
          </w:tcPr>
          <w:p w14:paraId="48DF2719" w14:textId="77777777" w:rsidR="000E759B" w:rsidRPr="0066242E" w:rsidRDefault="00000000" w:rsidP="0066242E">
            <w:pPr>
              <w:spacing w:line="240" w:lineRule="auto"/>
              <w:jc w:val="both"/>
              <w:rPr>
                <w:color w:val="000000" w:themeColor="text1"/>
              </w:rPr>
            </w:pPr>
            <w:r w:rsidRPr="0066242E">
              <w:rPr>
                <w:color w:val="000000" w:themeColor="text1"/>
                <w:sz w:val="20"/>
              </w:rPr>
              <w:t>Clinical Warning Signs</w:t>
            </w:r>
          </w:p>
        </w:tc>
        <w:tc>
          <w:tcPr>
            <w:tcW w:w="2340" w:type="dxa"/>
          </w:tcPr>
          <w:p w14:paraId="33EBBD2E" w14:textId="77777777" w:rsidR="000E759B" w:rsidRPr="0066242E" w:rsidRDefault="00000000" w:rsidP="0066242E">
            <w:pPr>
              <w:spacing w:line="240" w:lineRule="auto"/>
              <w:jc w:val="both"/>
              <w:rPr>
                <w:color w:val="000000" w:themeColor="text1"/>
              </w:rPr>
            </w:pPr>
            <w:r w:rsidRPr="0066242E">
              <w:rPr>
                <w:color w:val="000000" w:themeColor="text1"/>
                <w:sz w:val="20"/>
              </w:rPr>
              <w:t>11</w:t>
            </w:r>
          </w:p>
        </w:tc>
        <w:tc>
          <w:tcPr>
            <w:tcW w:w="2340" w:type="dxa"/>
          </w:tcPr>
          <w:p w14:paraId="75C5520B" w14:textId="77777777" w:rsidR="000E759B" w:rsidRPr="0066242E" w:rsidRDefault="00000000" w:rsidP="0066242E">
            <w:pPr>
              <w:spacing w:line="240" w:lineRule="auto"/>
              <w:jc w:val="both"/>
              <w:rPr>
                <w:color w:val="000000" w:themeColor="text1"/>
              </w:rPr>
            </w:pPr>
            <w:r w:rsidRPr="0066242E">
              <w:rPr>
                <w:color w:val="000000" w:themeColor="text1"/>
                <w:sz w:val="20"/>
              </w:rPr>
              <w:t>0.88</w:t>
            </w:r>
          </w:p>
        </w:tc>
        <w:tc>
          <w:tcPr>
            <w:tcW w:w="2340" w:type="dxa"/>
          </w:tcPr>
          <w:p w14:paraId="2DE96303" w14:textId="77777777" w:rsidR="000E759B" w:rsidRPr="0066242E" w:rsidRDefault="00000000" w:rsidP="0066242E">
            <w:pPr>
              <w:spacing w:line="240" w:lineRule="auto"/>
              <w:jc w:val="both"/>
              <w:rPr>
                <w:color w:val="000000" w:themeColor="text1"/>
              </w:rPr>
            </w:pPr>
            <w:r w:rsidRPr="0066242E">
              <w:rPr>
                <w:color w:val="000000" w:themeColor="text1"/>
                <w:sz w:val="20"/>
              </w:rPr>
              <w:t>Very good</w:t>
            </w:r>
          </w:p>
        </w:tc>
      </w:tr>
      <w:tr w:rsidR="000E759B" w:rsidRPr="0066242E" w14:paraId="7202355A" w14:textId="77777777">
        <w:trPr>
          <w:jc w:val="center"/>
        </w:trPr>
        <w:tc>
          <w:tcPr>
            <w:tcW w:w="2340" w:type="dxa"/>
          </w:tcPr>
          <w:p w14:paraId="1E9A5F08" w14:textId="77777777" w:rsidR="000E759B" w:rsidRPr="0066242E" w:rsidRDefault="00000000" w:rsidP="0066242E">
            <w:pPr>
              <w:spacing w:line="240" w:lineRule="auto"/>
              <w:jc w:val="both"/>
              <w:rPr>
                <w:color w:val="000000" w:themeColor="text1"/>
              </w:rPr>
            </w:pPr>
            <w:r w:rsidRPr="0066242E">
              <w:rPr>
                <w:color w:val="000000" w:themeColor="text1"/>
                <w:sz w:val="20"/>
              </w:rPr>
              <w:t>Self-Care/ADL</w:t>
            </w:r>
          </w:p>
        </w:tc>
        <w:tc>
          <w:tcPr>
            <w:tcW w:w="2340" w:type="dxa"/>
          </w:tcPr>
          <w:p w14:paraId="233C8AF4" w14:textId="77777777" w:rsidR="000E759B" w:rsidRPr="0066242E" w:rsidRDefault="00000000" w:rsidP="0066242E">
            <w:pPr>
              <w:spacing w:line="240" w:lineRule="auto"/>
              <w:jc w:val="both"/>
              <w:rPr>
                <w:color w:val="000000" w:themeColor="text1"/>
              </w:rPr>
            </w:pPr>
            <w:r w:rsidRPr="0066242E">
              <w:rPr>
                <w:color w:val="000000" w:themeColor="text1"/>
                <w:sz w:val="20"/>
              </w:rPr>
              <w:t>10</w:t>
            </w:r>
          </w:p>
        </w:tc>
        <w:tc>
          <w:tcPr>
            <w:tcW w:w="2340" w:type="dxa"/>
          </w:tcPr>
          <w:p w14:paraId="64AB6C55" w14:textId="77777777" w:rsidR="000E759B" w:rsidRPr="0066242E" w:rsidRDefault="00000000" w:rsidP="0066242E">
            <w:pPr>
              <w:spacing w:line="240" w:lineRule="auto"/>
              <w:jc w:val="both"/>
              <w:rPr>
                <w:color w:val="000000" w:themeColor="text1"/>
              </w:rPr>
            </w:pPr>
            <w:r w:rsidRPr="0066242E">
              <w:rPr>
                <w:color w:val="000000" w:themeColor="text1"/>
                <w:sz w:val="20"/>
              </w:rPr>
              <w:t>0.85</w:t>
            </w:r>
          </w:p>
        </w:tc>
        <w:tc>
          <w:tcPr>
            <w:tcW w:w="2340" w:type="dxa"/>
          </w:tcPr>
          <w:p w14:paraId="1F67F3D7" w14:textId="77777777" w:rsidR="000E759B" w:rsidRPr="0066242E" w:rsidRDefault="00000000" w:rsidP="0066242E">
            <w:pPr>
              <w:spacing w:line="240" w:lineRule="auto"/>
              <w:jc w:val="both"/>
              <w:rPr>
                <w:color w:val="000000" w:themeColor="text1"/>
              </w:rPr>
            </w:pPr>
            <w:r w:rsidRPr="0066242E">
              <w:rPr>
                <w:color w:val="000000" w:themeColor="text1"/>
                <w:sz w:val="20"/>
              </w:rPr>
              <w:t>Very good</w:t>
            </w:r>
          </w:p>
        </w:tc>
      </w:tr>
      <w:tr w:rsidR="000E759B" w:rsidRPr="0066242E" w14:paraId="36E430C3" w14:textId="77777777">
        <w:trPr>
          <w:jc w:val="center"/>
        </w:trPr>
        <w:tc>
          <w:tcPr>
            <w:tcW w:w="2340" w:type="dxa"/>
          </w:tcPr>
          <w:p w14:paraId="59C5AB04" w14:textId="77777777" w:rsidR="000E759B" w:rsidRPr="0066242E" w:rsidRDefault="00000000" w:rsidP="0066242E">
            <w:pPr>
              <w:spacing w:line="240" w:lineRule="auto"/>
              <w:jc w:val="both"/>
              <w:rPr>
                <w:color w:val="000000" w:themeColor="text1"/>
              </w:rPr>
            </w:pPr>
            <w:r w:rsidRPr="0066242E">
              <w:rPr>
                <w:color w:val="000000" w:themeColor="text1"/>
                <w:sz w:val="20"/>
              </w:rPr>
              <w:t>Psychosocial and Support</w:t>
            </w:r>
          </w:p>
        </w:tc>
        <w:tc>
          <w:tcPr>
            <w:tcW w:w="2340" w:type="dxa"/>
          </w:tcPr>
          <w:p w14:paraId="0F3E92E5" w14:textId="77777777" w:rsidR="000E759B" w:rsidRPr="0066242E" w:rsidRDefault="00000000" w:rsidP="0066242E">
            <w:pPr>
              <w:spacing w:line="240" w:lineRule="auto"/>
              <w:jc w:val="both"/>
              <w:rPr>
                <w:color w:val="000000" w:themeColor="text1"/>
              </w:rPr>
            </w:pPr>
            <w:r w:rsidRPr="0066242E">
              <w:rPr>
                <w:color w:val="000000" w:themeColor="text1"/>
                <w:sz w:val="20"/>
              </w:rPr>
              <w:t>7</w:t>
            </w:r>
          </w:p>
        </w:tc>
        <w:tc>
          <w:tcPr>
            <w:tcW w:w="2340" w:type="dxa"/>
          </w:tcPr>
          <w:p w14:paraId="6E9617E1" w14:textId="77777777" w:rsidR="000E759B" w:rsidRPr="0066242E" w:rsidRDefault="00000000" w:rsidP="0066242E">
            <w:pPr>
              <w:spacing w:line="240" w:lineRule="auto"/>
              <w:jc w:val="both"/>
              <w:rPr>
                <w:color w:val="000000" w:themeColor="text1"/>
              </w:rPr>
            </w:pPr>
            <w:r w:rsidRPr="0066242E">
              <w:rPr>
                <w:color w:val="000000" w:themeColor="text1"/>
                <w:sz w:val="20"/>
              </w:rPr>
              <w:t>0.80</w:t>
            </w:r>
          </w:p>
        </w:tc>
        <w:tc>
          <w:tcPr>
            <w:tcW w:w="2340" w:type="dxa"/>
          </w:tcPr>
          <w:p w14:paraId="0F1F17E4" w14:textId="77777777" w:rsidR="000E759B" w:rsidRPr="0066242E" w:rsidRDefault="00000000" w:rsidP="0066242E">
            <w:pPr>
              <w:spacing w:line="240" w:lineRule="auto"/>
              <w:jc w:val="both"/>
              <w:rPr>
                <w:color w:val="000000" w:themeColor="text1"/>
              </w:rPr>
            </w:pPr>
            <w:r w:rsidRPr="0066242E">
              <w:rPr>
                <w:color w:val="000000" w:themeColor="text1"/>
                <w:sz w:val="20"/>
              </w:rPr>
              <w:t>Good</w:t>
            </w:r>
          </w:p>
        </w:tc>
      </w:tr>
      <w:tr w:rsidR="000E759B" w:rsidRPr="0066242E" w14:paraId="3A7AE8C6" w14:textId="77777777">
        <w:trPr>
          <w:jc w:val="center"/>
        </w:trPr>
        <w:tc>
          <w:tcPr>
            <w:tcW w:w="2340" w:type="dxa"/>
          </w:tcPr>
          <w:p w14:paraId="6B2F85C0" w14:textId="77777777" w:rsidR="000E759B" w:rsidRPr="0066242E" w:rsidRDefault="00000000" w:rsidP="0066242E">
            <w:pPr>
              <w:spacing w:line="240" w:lineRule="auto"/>
              <w:jc w:val="both"/>
              <w:rPr>
                <w:color w:val="000000" w:themeColor="text1"/>
              </w:rPr>
            </w:pPr>
            <w:r w:rsidRPr="0066242E">
              <w:rPr>
                <w:color w:val="000000" w:themeColor="text1"/>
                <w:sz w:val="20"/>
              </w:rPr>
              <w:t>Overall instrument</w:t>
            </w:r>
          </w:p>
        </w:tc>
        <w:tc>
          <w:tcPr>
            <w:tcW w:w="2340" w:type="dxa"/>
          </w:tcPr>
          <w:p w14:paraId="192AF995" w14:textId="77777777" w:rsidR="000E759B" w:rsidRPr="0066242E" w:rsidRDefault="00000000" w:rsidP="0066242E">
            <w:pPr>
              <w:spacing w:line="240" w:lineRule="auto"/>
              <w:jc w:val="both"/>
              <w:rPr>
                <w:color w:val="000000" w:themeColor="text1"/>
              </w:rPr>
            </w:pPr>
            <w:r w:rsidRPr="0066242E">
              <w:rPr>
                <w:color w:val="000000" w:themeColor="text1"/>
                <w:sz w:val="20"/>
              </w:rPr>
              <w:t>32</w:t>
            </w:r>
          </w:p>
        </w:tc>
        <w:tc>
          <w:tcPr>
            <w:tcW w:w="2340" w:type="dxa"/>
          </w:tcPr>
          <w:p w14:paraId="20B59316" w14:textId="77777777" w:rsidR="000E759B" w:rsidRPr="0066242E" w:rsidRDefault="00000000" w:rsidP="0066242E">
            <w:pPr>
              <w:spacing w:line="240" w:lineRule="auto"/>
              <w:jc w:val="both"/>
              <w:rPr>
                <w:color w:val="000000" w:themeColor="text1"/>
              </w:rPr>
            </w:pPr>
            <w:r w:rsidRPr="0066242E">
              <w:rPr>
                <w:color w:val="000000" w:themeColor="text1"/>
                <w:sz w:val="20"/>
              </w:rPr>
              <w:t>0.89</w:t>
            </w:r>
          </w:p>
        </w:tc>
        <w:tc>
          <w:tcPr>
            <w:tcW w:w="2340" w:type="dxa"/>
          </w:tcPr>
          <w:p w14:paraId="70D8712E" w14:textId="77777777" w:rsidR="000E759B" w:rsidRPr="0066242E" w:rsidRDefault="00000000" w:rsidP="0066242E">
            <w:pPr>
              <w:spacing w:line="240" w:lineRule="auto"/>
              <w:jc w:val="both"/>
              <w:rPr>
                <w:color w:val="000000" w:themeColor="text1"/>
              </w:rPr>
            </w:pPr>
            <w:r w:rsidRPr="0066242E">
              <w:rPr>
                <w:color w:val="000000" w:themeColor="text1"/>
                <w:sz w:val="20"/>
              </w:rPr>
              <w:t>Very good</w:t>
            </w:r>
          </w:p>
        </w:tc>
      </w:tr>
    </w:tbl>
    <w:p w14:paraId="1840BF89" w14:textId="77777777" w:rsidR="000E759B" w:rsidRPr="0066242E" w:rsidRDefault="000E759B" w:rsidP="0066242E">
      <w:pPr>
        <w:jc w:val="both"/>
        <w:rPr>
          <w:color w:val="000000" w:themeColor="text1"/>
        </w:rPr>
      </w:pPr>
    </w:p>
    <w:p w14:paraId="0700A8D0" w14:textId="77777777" w:rsidR="000E759B" w:rsidRPr="0066242E" w:rsidRDefault="00000000" w:rsidP="0066242E">
      <w:pPr>
        <w:jc w:val="both"/>
        <w:rPr>
          <w:color w:val="000000" w:themeColor="text1"/>
        </w:rPr>
      </w:pPr>
      <w:r w:rsidRPr="0066242E">
        <w:rPr>
          <w:b/>
          <w:color w:val="000000" w:themeColor="text1"/>
        </w:rPr>
        <w:t>Table 7. Preliminary clinical usability and effectiveness indicators</w:t>
      </w:r>
    </w:p>
    <w:tbl>
      <w:tblPr>
        <w:tblStyle w:val="TableGrid"/>
        <w:tblW w:w="0" w:type="auto"/>
        <w:jc w:val="center"/>
        <w:tblLook w:val="04A0" w:firstRow="1" w:lastRow="0" w:firstColumn="1" w:lastColumn="0" w:noHBand="0" w:noVBand="1"/>
      </w:tblPr>
      <w:tblGrid>
        <w:gridCol w:w="3120"/>
        <w:gridCol w:w="3120"/>
        <w:gridCol w:w="3120"/>
      </w:tblGrid>
      <w:tr w:rsidR="000E759B" w:rsidRPr="0066242E" w14:paraId="0D77782A" w14:textId="77777777">
        <w:trPr>
          <w:jc w:val="center"/>
        </w:trPr>
        <w:tc>
          <w:tcPr>
            <w:tcW w:w="3120" w:type="dxa"/>
          </w:tcPr>
          <w:p w14:paraId="3F58F653" w14:textId="77777777" w:rsidR="000E759B" w:rsidRPr="0066242E" w:rsidRDefault="00000000" w:rsidP="0066242E">
            <w:pPr>
              <w:spacing w:line="240" w:lineRule="auto"/>
              <w:jc w:val="both"/>
              <w:rPr>
                <w:color w:val="000000" w:themeColor="text1"/>
              </w:rPr>
            </w:pPr>
            <w:r w:rsidRPr="0066242E">
              <w:rPr>
                <w:b/>
                <w:color w:val="000000" w:themeColor="text1"/>
                <w:sz w:val="20"/>
              </w:rPr>
              <w:t>Indicator</w:t>
            </w:r>
          </w:p>
        </w:tc>
        <w:tc>
          <w:tcPr>
            <w:tcW w:w="3120" w:type="dxa"/>
          </w:tcPr>
          <w:p w14:paraId="52EEA1EC" w14:textId="77777777" w:rsidR="000E759B" w:rsidRPr="0066242E" w:rsidRDefault="00000000" w:rsidP="0066242E">
            <w:pPr>
              <w:spacing w:line="240" w:lineRule="auto"/>
              <w:jc w:val="both"/>
              <w:rPr>
                <w:color w:val="000000" w:themeColor="text1"/>
              </w:rPr>
            </w:pPr>
            <w:r w:rsidRPr="0066242E">
              <w:rPr>
                <w:b/>
                <w:color w:val="000000" w:themeColor="text1"/>
                <w:sz w:val="20"/>
              </w:rPr>
              <w:t>Result</w:t>
            </w:r>
          </w:p>
        </w:tc>
        <w:tc>
          <w:tcPr>
            <w:tcW w:w="3120" w:type="dxa"/>
          </w:tcPr>
          <w:p w14:paraId="27C6B76C" w14:textId="77777777" w:rsidR="000E759B" w:rsidRPr="0066242E" w:rsidRDefault="00000000" w:rsidP="0066242E">
            <w:pPr>
              <w:spacing w:line="240" w:lineRule="auto"/>
              <w:jc w:val="both"/>
              <w:rPr>
                <w:color w:val="000000" w:themeColor="text1"/>
              </w:rPr>
            </w:pPr>
            <w:r w:rsidRPr="0066242E">
              <w:rPr>
                <w:b/>
                <w:color w:val="000000" w:themeColor="text1"/>
                <w:sz w:val="20"/>
              </w:rPr>
              <w:t>Interpretation</w:t>
            </w:r>
          </w:p>
        </w:tc>
      </w:tr>
      <w:tr w:rsidR="000E759B" w:rsidRPr="0066242E" w14:paraId="6B050389" w14:textId="77777777">
        <w:trPr>
          <w:jc w:val="center"/>
        </w:trPr>
        <w:tc>
          <w:tcPr>
            <w:tcW w:w="3120" w:type="dxa"/>
          </w:tcPr>
          <w:p w14:paraId="3B499323" w14:textId="77777777" w:rsidR="000E759B" w:rsidRPr="0066242E" w:rsidRDefault="00000000" w:rsidP="0066242E">
            <w:pPr>
              <w:spacing w:line="240" w:lineRule="auto"/>
              <w:jc w:val="both"/>
              <w:rPr>
                <w:color w:val="000000" w:themeColor="text1"/>
              </w:rPr>
            </w:pPr>
            <w:r w:rsidRPr="0066242E">
              <w:rPr>
                <w:color w:val="000000" w:themeColor="text1"/>
                <w:sz w:val="20"/>
              </w:rPr>
              <w:t>Patients with warning signs</w:t>
            </w:r>
          </w:p>
        </w:tc>
        <w:tc>
          <w:tcPr>
            <w:tcW w:w="3120" w:type="dxa"/>
          </w:tcPr>
          <w:p w14:paraId="109E822E" w14:textId="77777777" w:rsidR="000E759B" w:rsidRPr="0066242E" w:rsidRDefault="00000000" w:rsidP="0066242E">
            <w:pPr>
              <w:spacing w:line="240" w:lineRule="auto"/>
              <w:jc w:val="both"/>
              <w:rPr>
                <w:color w:val="000000" w:themeColor="text1"/>
              </w:rPr>
            </w:pPr>
            <w:r w:rsidRPr="0066242E">
              <w:rPr>
                <w:color w:val="000000" w:themeColor="text1"/>
                <w:sz w:val="20"/>
              </w:rPr>
              <w:t>40.0%</w:t>
            </w:r>
          </w:p>
        </w:tc>
        <w:tc>
          <w:tcPr>
            <w:tcW w:w="3120" w:type="dxa"/>
          </w:tcPr>
          <w:p w14:paraId="2BF4D7BC" w14:textId="77777777" w:rsidR="000E759B" w:rsidRPr="0066242E" w:rsidRDefault="00000000" w:rsidP="0066242E">
            <w:pPr>
              <w:spacing w:line="240" w:lineRule="auto"/>
              <w:jc w:val="both"/>
              <w:rPr>
                <w:color w:val="000000" w:themeColor="text1"/>
              </w:rPr>
            </w:pPr>
            <w:r w:rsidRPr="0066242E">
              <w:rPr>
                <w:color w:val="000000" w:themeColor="text1"/>
                <w:sz w:val="20"/>
              </w:rPr>
              <w:t>Supported early identification</w:t>
            </w:r>
          </w:p>
        </w:tc>
      </w:tr>
      <w:tr w:rsidR="000E759B" w:rsidRPr="0066242E" w14:paraId="41D38C69" w14:textId="77777777">
        <w:trPr>
          <w:jc w:val="center"/>
        </w:trPr>
        <w:tc>
          <w:tcPr>
            <w:tcW w:w="3120" w:type="dxa"/>
          </w:tcPr>
          <w:p w14:paraId="3A65A079" w14:textId="77777777" w:rsidR="000E759B" w:rsidRPr="0066242E" w:rsidRDefault="00000000" w:rsidP="0066242E">
            <w:pPr>
              <w:spacing w:line="240" w:lineRule="auto"/>
              <w:jc w:val="both"/>
              <w:rPr>
                <w:color w:val="000000" w:themeColor="text1"/>
              </w:rPr>
            </w:pPr>
            <w:r w:rsidRPr="0066242E">
              <w:rPr>
                <w:color w:val="000000" w:themeColor="text1"/>
                <w:sz w:val="20"/>
              </w:rPr>
              <w:t>Patients receiving immediate intervention</w:t>
            </w:r>
          </w:p>
        </w:tc>
        <w:tc>
          <w:tcPr>
            <w:tcW w:w="3120" w:type="dxa"/>
          </w:tcPr>
          <w:p w14:paraId="67CA059D" w14:textId="77777777" w:rsidR="000E759B" w:rsidRPr="0066242E" w:rsidRDefault="00000000" w:rsidP="0066242E">
            <w:pPr>
              <w:spacing w:line="240" w:lineRule="auto"/>
              <w:jc w:val="both"/>
              <w:rPr>
                <w:color w:val="000000" w:themeColor="text1"/>
              </w:rPr>
            </w:pPr>
            <w:r w:rsidRPr="0066242E">
              <w:rPr>
                <w:color w:val="000000" w:themeColor="text1"/>
                <w:sz w:val="20"/>
              </w:rPr>
              <w:t>75.0%</w:t>
            </w:r>
          </w:p>
        </w:tc>
        <w:tc>
          <w:tcPr>
            <w:tcW w:w="3120" w:type="dxa"/>
          </w:tcPr>
          <w:p w14:paraId="4C465910" w14:textId="77777777" w:rsidR="000E759B" w:rsidRPr="0066242E" w:rsidRDefault="00000000" w:rsidP="0066242E">
            <w:pPr>
              <w:spacing w:line="240" w:lineRule="auto"/>
              <w:jc w:val="both"/>
              <w:rPr>
                <w:color w:val="000000" w:themeColor="text1"/>
              </w:rPr>
            </w:pPr>
            <w:r w:rsidRPr="0066242E">
              <w:rPr>
                <w:color w:val="000000" w:themeColor="text1"/>
                <w:sz w:val="20"/>
              </w:rPr>
              <w:t>Supported timely clinical response</w:t>
            </w:r>
          </w:p>
        </w:tc>
      </w:tr>
      <w:tr w:rsidR="000E759B" w:rsidRPr="0066242E" w14:paraId="36263152" w14:textId="77777777">
        <w:trPr>
          <w:jc w:val="center"/>
        </w:trPr>
        <w:tc>
          <w:tcPr>
            <w:tcW w:w="3120" w:type="dxa"/>
          </w:tcPr>
          <w:p w14:paraId="6BBE6A90" w14:textId="77777777" w:rsidR="000E759B" w:rsidRPr="0066242E" w:rsidRDefault="00000000" w:rsidP="0066242E">
            <w:pPr>
              <w:spacing w:line="240" w:lineRule="auto"/>
              <w:jc w:val="both"/>
              <w:rPr>
                <w:color w:val="000000" w:themeColor="text1"/>
              </w:rPr>
            </w:pPr>
            <w:r w:rsidRPr="0066242E">
              <w:rPr>
                <w:color w:val="000000" w:themeColor="text1"/>
                <w:sz w:val="20"/>
              </w:rPr>
              <w:t>Patients referred to intensive care</w:t>
            </w:r>
          </w:p>
        </w:tc>
        <w:tc>
          <w:tcPr>
            <w:tcW w:w="3120" w:type="dxa"/>
          </w:tcPr>
          <w:p w14:paraId="030B0F07" w14:textId="77777777" w:rsidR="000E759B" w:rsidRPr="0066242E" w:rsidRDefault="00000000" w:rsidP="0066242E">
            <w:pPr>
              <w:spacing w:line="240" w:lineRule="auto"/>
              <w:jc w:val="both"/>
              <w:rPr>
                <w:color w:val="000000" w:themeColor="text1"/>
              </w:rPr>
            </w:pPr>
            <w:r w:rsidRPr="0066242E">
              <w:rPr>
                <w:color w:val="000000" w:themeColor="text1"/>
                <w:sz w:val="20"/>
              </w:rPr>
              <w:t>25.0%</w:t>
            </w:r>
          </w:p>
        </w:tc>
        <w:tc>
          <w:tcPr>
            <w:tcW w:w="3120" w:type="dxa"/>
          </w:tcPr>
          <w:p w14:paraId="5A4C24A2" w14:textId="77777777" w:rsidR="000E759B" w:rsidRPr="0066242E" w:rsidRDefault="00000000" w:rsidP="0066242E">
            <w:pPr>
              <w:spacing w:line="240" w:lineRule="auto"/>
              <w:jc w:val="both"/>
              <w:rPr>
                <w:color w:val="000000" w:themeColor="text1"/>
              </w:rPr>
            </w:pPr>
            <w:r w:rsidRPr="0066242E">
              <w:rPr>
                <w:color w:val="000000" w:themeColor="text1"/>
                <w:sz w:val="20"/>
              </w:rPr>
              <w:t>Supported escalation of care</w:t>
            </w:r>
          </w:p>
        </w:tc>
      </w:tr>
      <w:tr w:rsidR="000E759B" w:rsidRPr="0066242E" w14:paraId="0599BCCC" w14:textId="77777777">
        <w:trPr>
          <w:jc w:val="center"/>
        </w:trPr>
        <w:tc>
          <w:tcPr>
            <w:tcW w:w="3120" w:type="dxa"/>
          </w:tcPr>
          <w:p w14:paraId="723EF8CB" w14:textId="77777777" w:rsidR="000E759B" w:rsidRPr="0066242E" w:rsidRDefault="00000000" w:rsidP="0066242E">
            <w:pPr>
              <w:spacing w:line="240" w:lineRule="auto"/>
              <w:jc w:val="both"/>
              <w:rPr>
                <w:color w:val="000000" w:themeColor="text1"/>
              </w:rPr>
            </w:pPr>
            <w:r w:rsidRPr="0066242E">
              <w:rPr>
                <w:color w:val="000000" w:themeColor="text1"/>
                <w:sz w:val="20"/>
              </w:rPr>
              <w:t>Maternal mortality</w:t>
            </w:r>
          </w:p>
        </w:tc>
        <w:tc>
          <w:tcPr>
            <w:tcW w:w="3120" w:type="dxa"/>
          </w:tcPr>
          <w:p w14:paraId="74DB7410" w14:textId="77777777" w:rsidR="000E759B" w:rsidRPr="0066242E" w:rsidRDefault="00000000" w:rsidP="0066242E">
            <w:pPr>
              <w:spacing w:line="240" w:lineRule="auto"/>
              <w:jc w:val="both"/>
              <w:rPr>
                <w:color w:val="000000" w:themeColor="text1"/>
              </w:rPr>
            </w:pPr>
            <w:r w:rsidRPr="0066242E">
              <w:rPr>
                <w:color w:val="000000" w:themeColor="text1"/>
                <w:sz w:val="20"/>
              </w:rPr>
              <w:t>0 cases</w:t>
            </w:r>
          </w:p>
        </w:tc>
        <w:tc>
          <w:tcPr>
            <w:tcW w:w="3120" w:type="dxa"/>
          </w:tcPr>
          <w:p w14:paraId="22006E71" w14:textId="77777777" w:rsidR="000E759B" w:rsidRPr="0066242E" w:rsidRDefault="00000000" w:rsidP="0066242E">
            <w:pPr>
              <w:spacing w:line="240" w:lineRule="auto"/>
              <w:jc w:val="both"/>
              <w:rPr>
                <w:color w:val="000000" w:themeColor="text1"/>
              </w:rPr>
            </w:pPr>
            <w:r w:rsidRPr="0066242E">
              <w:rPr>
                <w:color w:val="000000" w:themeColor="text1"/>
                <w:sz w:val="20"/>
              </w:rPr>
              <w:t>No maternal deaths during observation</w:t>
            </w:r>
          </w:p>
        </w:tc>
      </w:tr>
      <w:tr w:rsidR="000E759B" w:rsidRPr="0066242E" w14:paraId="03923462" w14:textId="77777777">
        <w:trPr>
          <w:jc w:val="center"/>
        </w:trPr>
        <w:tc>
          <w:tcPr>
            <w:tcW w:w="3120" w:type="dxa"/>
          </w:tcPr>
          <w:p w14:paraId="75EC861E" w14:textId="77777777" w:rsidR="000E759B" w:rsidRPr="0066242E" w:rsidRDefault="00000000" w:rsidP="0066242E">
            <w:pPr>
              <w:spacing w:line="240" w:lineRule="auto"/>
              <w:jc w:val="both"/>
              <w:rPr>
                <w:color w:val="000000" w:themeColor="text1"/>
              </w:rPr>
            </w:pPr>
            <w:r w:rsidRPr="0066242E">
              <w:rPr>
                <w:color w:val="000000" w:themeColor="text1"/>
                <w:sz w:val="20"/>
              </w:rPr>
              <w:t>Average completion time</w:t>
            </w:r>
          </w:p>
        </w:tc>
        <w:tc>
          <w:tcPr>
            <w:tcW w:w="3120" w:type="dxa"/>
          </w:tcPr>
          <w:p w14:paraId="0DE22CF4" w14:textId="77777777" w:rsidR="000E759B" w:rsidRPr="0066242E" w:rsidRDefault="00000000" w:rsidP="0066242E">
            <w:pPr>
              <w:spacing w:line="240" w:lineRule="auto"/>
              <w:jc w:val="both"/>
              <w:rPr>
                <w:color w:val="000000" w:themeColor="text1"/>
              </w:rPr>
            </w:pPr>
            <w:r w:rsidRPr="0066242E">
              <w:rPr>
                <w:color w:val="000000" w:themeColor="text1"/>
                <w:sz w:val="20"/>
              </w:rPr>
              <w:t>8.5+/-2.1 minutes</w:t>
            </w:r>
          </w:p>
        </w:tc>
        <w:tc>
          <w:tcPr>
            <w:tcW w:w="3120" w:type="dxa"/>
          </w:tcPr>
          <w:p w14:paraId="38E35074" w14:textId="77777777" w:rsidR="000E759B" w:rsidRPr="0066242E" w:rsidRDefault="00000000" w:rsidP="0066242E">
            <w:pPr>
              <w:spacing w:line="240" w:lineRule="auto"/>
              <w:jc w:val="both"/>
              <w:rPr>
                <w:color w:val="000000" w:themeColor="text1"/>
              </w:rPr>
            </w:pPr>
            <w:r w:rsidRPr="0066242E">
              <w:rPr>
                <w:color w:val="000000" w:themeColor="text1"/>
                <w:sz w:val="20"/>
              </w:rPr>
              <w:t>Practical for hospital use; shorter version needed for primary care</w:t>
            </w:r>
          </w:p>
        </w:tc>
      </w:tr>
      <w:tr w:rsidR="000E759B" w:rsidRPr="0066242E" w14:paraId="444D5262" w14:textId="77777777">
        <w:trPr>
          <w:jc w:val="center"/>
        </w:trPr>
        <w:tc>
          <w:tcPr>
            <w:tcW w:w="3120" w:type="dxa"/>
          </w:tcPr>
          <w:p w14:paraId="1AF03698" w14:textId="77777777" w:rsidR="000E759B" w:rsidRPr="0066242E" w:rsidRDefault="00000000" w:rsidP="0066242E">
            <w:pPr>
              <w:spacing w:line="240" w:lineRule="auto"/>
              <w:jc w:val="both"/>
              <w:rPr>
                <w:color w:val="000000" w:themeColor="text1"/>
              </w:rPr>
            </w:pPr>
            <w:r w:rsidRPr="0066242E">
              <w:rPr>
                <w:color w:val="000000" w:themeColor="text1"/>
                <w:sz w:val="20"/>
              </w:rPr>
              <w:t>Main obstacles</w:t>
            </w:r>
          </w:p>
        </w:tc>
        <w:tc>
          <w:tcPr>
            <w:tcW w:w="3120" w:type="dxa"/>
          </w:tcPr>
          <w:p w14:paraId="0C6B3865" w14:textId="77777777" w:rsidR="000E759B" w:rsidRPr="0066242E" w:rsidRDefault="00000000" w:rsidP="0066242E">
            <w:pPr>
              <w:spacing w:line="240" w:lineRule="auto"/>
              <w:jc w:val="both"/>
              <w:rPr>
                <w:color w:val="000000" w:themeColor="text1"/>
              </w:rPr>
            </w:pPr>
            <w:r w:rsidRPr="0066242E">
              <w:rPr>
                <w:color w:val="000000" w:themeColor="text1"/>
                <w:sz w:val="20"/>
              </w:rPr>
              <w:t>Long items; difficult medical terminology</w:t>
            </w:r>
          </w:p>
        </w:tc>
        <w:tc>
          <w:tcPr>
            <w:tcW w:w="3120" w:type="dxa"/>
          </w:tcPr>
          <w:p w14:paraId="085F1FA3" w14:textId="77777777" w:rsidR="000E759B" w:rsidRPr="0066242E" w:rsidRDefault="00000000" w:rsidP="0066242E">
            <w:pPr>
              <w:spacing w:line="240" w:lineRule="auto"/>
              <w:jc w:val="both"/>
              <w:rPr>
                <w:color w:val="000000" w:themeColor="text1"/>
              </w:rPr>
            </w:pPr>
            <w:r w:rsidRPr="0066242E">
              <w:rPr>
                <w:color w:val="000000" w:themeColor="text1"/>
                <w:sz w:val="20"/>
              </w:rPr>
              <w:t>Requires simplified wording and glossary</w:t>
            </w:r>
          </w:p>
        </w:tc>
      </w:tr>
    </w:tbl>
    <w:p w14:paraId="655E4CD8" w14:textId="77777777" w:rsidR="000E759B" w:rsidRPr="0066242E" w:rsidRDefault="000E759B" w:rsidP="0066242E">
      <w:pPr>
        <w:jc w:val="both"/>
        <w:rPr>
          <w:color w:val="000000" w:themeColor="text1"/>
        </w:rPr>
      </w:pPr>
    </w:p>
    <w:sectPr w:rsidR="000E759B" w:rsidRPr="0066242E" w:rsidSect="00034616">
      <w:footerReference w:type="default" r:id="rId8"/>
      <w:pgSz w:w="12240" w:h="15840"/>
      <w:pgMar w:top="1440" w:right="1440" w:bottom="1440" w:left="1440" w:header="720" w:footer="720" w:gutter="0"/>
      <w:lnNumType w:countBy="1" w:start="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35CF9" w14:textId="77777777" w:rsidR="000906D1" w:rsidRDefault="000906D1">
      <w:pPr>
        <w:spacing w:line="240" w:lineRule="auto"/>
      </w:pPr>
      <w:r>
        <w:separator/>
      </w:r>
    </w:p>
  </w:endnote>
  <w:endnote w:type="continuationSeparator" w:id="0">
    <w:p w14:paraId="46381DF5" w14:textId="77777777" w:rsidR="000906D1" w:rsidRDefault="000906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17BF9" w14:textId="77777777" w:rsidR="000E759B" w:rsidRDefault="00000000">
    <w:pPr>
      <w:pStyle w:val="Footer"/>
      <w:jc w:val="center"/>
    </w:pPr>
    <w:r>
      <w:fldChar w:fldCharType="begin"/>
    </w:r>
    <w:r>
      <w:instrText>PAGE</w:instrText>
    </w:r>
    <w:r w:rsidR="0066242E">
      <w:fldChar w:fldCharType="separate"/>
    </w:r>
    <w:r w:rsidR="0066242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E70E8" w14:textId="77777777" w:rsidR="000906D1" w:rsidRDefault="000906D1">
      <w:pPr>
        <w:spacing w:line="240" w:lineRule="auto"/>
      </w:pPr>
      <w:r>
        <w:separator/>
      </w:r>
    </w:p>
  </w:footnote>
  <w:footnote w:type="continuationSeparator" w:id="0">
    <w:p w14:paraId="5E43B3FD" w14:textId="77777777" w:rsidR="000906D1" w:rsidRDefault="000906D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7057238">
    <w:abstractNumId w:val="8"/>
  </w:num>
  <w:num w:numId="2" w16cid:durableId="1575698673">
    <w:abstractNumId w:val="6"/>
  </w:num>
  <w:num w:numId="3" w16cid:durableId="1109204841">
    <w:abstractNumId w:val="5"/>
  </w:num>
  <w:num w:numId="4" w16cid:durableId="936444120">
    <w:abstractNumId w:val="4"/>
  </w:num>
  <w:num w:numId="5" w16cid:durableId="530997751">
    <w:abstractNumId w:val="7"/>
  </w:num>
  <w:num w:numId="6" w16cid:durableId="384066881">
    <w:abstractNumId w:val="3"/>
  </w:num>
  <w:num w:numId="7" w16cid:durableId="618948669">
    <w:abstractNumId w:val="2"/>
  </w:num>
  <w:num w:numId="8" w16cid:durableId="1550726732">
    <w:abstractNumId w:val="1"/>
  </w:num>
  <w:num w:numId="9" w16cid:durableId="1157189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6D1"/>
    <w:rsid w:val="000E759B"/>
    <w:rsid w:val="0015074B"/>
    <w:rsid w:val="0029639D"/>
    <w:rsid w:val="00326F90"/>
    <w:rsid w:val="00386C52"/>
    <w:rsid w:val="0066242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3D51F9"/>
  <w14:defaultImageDpi w14:val="300"/>
  <w15:docId w15:val="{A83D32DC-4178-47E5-AEB7-F8254CFDE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6624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3790</Words>
  <Characters>21609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Abby Indika</cp:lastModifiedBy>
  <cp:revision>2</cp:revision>
  <dcterms:created xsi:type="dcterms:W3CDTF">2013-12-23T23:15:00Z</dcterms:created>
  <dcterms:modified xsi:type="dcterms:W3CDTF">2026-06-03T01:00:00Z</dcterms:modified>
  <cp:category/>
</cp:coreProperties>
</file>