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Authors’ Contributions Statement</w:t>
      </w:r>
    </w:p>
    <w:p>
      <w:r>
        <w:rPr>
          <w:b/>
        </w:rPr>
        <w:t xml:space="preserve">Title of manuscript: </w:t>
      </w:r>
      <w:r>
        <w:t>Molecular Confirmation and Phylogenetic Analysis of Human BGN and G6PD Gene Fragments Using Sanger Sequencing</w:t>
      </w:r>
    </w:p>
    <w:p>
      <w:r>
        <w:rPr>
          <w:b/>
        </w:rPr>
        <w:t xml:space="preserve">Author list: </w:t>
      </w:r>
      <w:r>
        <w:t>Atna Permana, Prima Nanda Fauziah, Zuraida, Parto Fransiskus</w:t>
      </w:r>
    </w:p>
    <w:p>
      <w:r>
        <w:t>The IJBMS requires that all authors take responsibility for the content of the submitted manuscript for review. The following statement is prepared according to the IJBMS authorship contribution categories and ICMJE authorship criteria.</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shd w:fill="D9EAF7"/>
            <w:vAlign w:val="center"/>
          </w:tcPr>
          <w:p>
            <w:r>
              <w:rPr>
                <w:rFonts w:ascii="Times New Roman" w:hAnsi="Times New Roman"/>
                <w:b/>
                <w:sz w:val="22"/>
              </w:rPr>
              <w:t>Authorship contribution category</w:t>
            </w:r>
          </w:p>
        </w:tc>
        <w:tc>
          <w:tcPr>
            <w:tcW w:type="dxa" w:w="4680"/>
            <w:shd w:fill="D9EAF7"/>
            <w:vAlign w:val="center"/>
          </w:tcPr>
          <w:p>
            <w:r>
              <w:rPr>
                <w:rFonts w:ascii="Times New Roman" w:hAnsi="Times New Roman"/>
                <w:b/>
                <w:sz w:val="22"/>
              </w:rPr>
              <w:t>Author initials</w:t>
            </w:r>
          </w:p>
        </w:tc>
      </w:tr>
      <w:tr>
        <w:tc>
          <w:tcPr>
            <w:tcW w:type="dxa" w:w="4680"/>
          </w:tcPr>
          <w:p>
            <w:r>
              <w:rPr>
                <w:rFonts w:ascii="Times New Roman" w:hAnsi="Times New Roman"/>
                <w:b w:val="0"/>
                <w:sz w:val="22"/>
              </w:rPr>
              <w:t>Study conception and/or design</w:t>
            </w:r>
          </w:p>
        </w:tc>
        <w:tc>
          <w:tcPr>
            <w:tcW w:type="dxa" w:w="4680"/>
          </w:tcPr>
          <w:p>
            <w:r>
              <w:rPr>
                <w:rFonts w:ascii="Times New Roman" w:hAnsi="Times New Roman"/>
                <w:b w:val="0"/>
                <w:sz w:val="22"/>
              </w:rPr>
              <w:t>AP and PF</w:t>
            </w:r>
          </w:p>
        </w:tc>
      </w:tr>
      <w:tr>
        <w:tc>
          <w:tcPr>
            <w:tcW w:type="dxa" w:w="4680"/>
          </w:tcPr>
          <w:p>
            <w:r>
              <w:rPr>
                <w:rFonts w:ascii="Times New Roman" w:hAnsi="Times New Roman"/>
                <w:b w:val="0"/>
                <w:sz w:val="22"/>
              </w:rPr>
              <w:t>Data processing, collection, and performance of experiments</w:t>
            </w:r>
          </w:p>
        </w:tc>
        <w:tc>
          <w:tcPr>
            <w:tcW w:type="dxa" w:w="4680"/>
          </w:tcPr>
          <w:p>
            <w:r>
              <w:rPr>
                <w:rFonts w:ascii="Times New Roman" w:hAnsi="Times New Roman"/>
                <w:b w:val="0"/>
                <w:sz w:val="22"/>
              </w:rPr>
              <w:t>PF, AP, PNF, and Z</w:t>
            </w:r>
          </w:p>
        </w:tc>
      </w:tr>
      <w:tr>
        <w:tc>
          <w:tcPr>
            <w:tcW w:type="dxa" w:w="4680"/>
          </w:tcPr>
          <w:p>
            <w:r>
              <w:rPr>
                <w:rFonts w:ascii="Times New Roman" w:hAnsi="Times New Roman"/>
                <w:b w:val="0"/>
                <w:sz w:val="22"/>
              </w:rPr>
              <w:t>Analysis and interpretation of results</w:t>
            </w:r>
          </w:p>
        </w:tc>
        <w:tc>
          <w:tcPr>
            <w:tcW w:type="dxa" w:w="4680"/>
          </w:tcPr>
          <w:p>
            <w:r>
              <w:rPr>
                <w:rFonts w:ascii="Times New Roman" w:hAnsi="Times New Roman"/>
                <w:b w:val="0"/>
                <w:sz w:val="22"/>
              </w:rPr>
              <w:t>AP, PNF, Z, and PF</w:t>
            </w:r>
          </w:p>
        </w:tc>
      </w:tr>
      <w:tr>
        <w:tc>
          <w:tcPr>
            <w:tcW w:type="dxa" w:w="4680"/>
          </w:tcPr>
          <w:p>
            <w:r>
              <w:rPr>
                <w:rFonts w:ascii="Times New Roman" w:hAnsi="Times New Roman"/>
                <w:b w:val="0"/>
                <w:sz w:val="22"/>
              </w:rPr>
              <w:t>Draft manuscript preparation and visualization</w:t>
            </w:r>
          </w:p>
        </w:tc>
        <w:tc>
          <w:tcPr>
            <w:tcW w:type="dxa" w:w="4680"/>
          </w:tcPr>
          <w:p>
            <w:r>
              <w:rPr>
                <w:rFonts w:ascii="Times New Roman" w:hAnsi="Times New Roman"/>
                <w:b w:val="0"/>
                <w:sz w:val="22"/>
              </w:rPr>
              <w:t>AP, PNF, and Z</w:t>
            </w:r>
          </w:p>
        </w:tc>
      </w:tr>
      <w:tr>
        <w:tc>
          <w:tcPr>
            <w:tcW w:type="dxa" w:w="4680"/>
          </w:tcPr>
          <w:p>
            <w:r>
              <w:rPr>
                <w:rFonts w:ascii="Times New Roman" w:hAnsi="Times New Roman"/>
                <w:b w:val="0"/>
                <w:sz w:val="22"/>
              </w:rPr>
              <w:t>Critical revision or editing of the article</w:t>
            </w:r>
          </w:p>
        </w:tc>
        <w:tc>
          <w:tcPr>
            <w:tcW w:type="dxa" w:w="4680"/>
          </w:tcPr>
          <w:p>
            <w:r>
              <w:rPr>
                <w:rFonts w:ascii="Times New Roman" w:hAnsi="Times New Roman"/>
                <w:b w:val="0"/>
                <w:sz w:val="22"/>
              </w:rPr>
              <w:t>AP, PNF, Z, and PF</w:t>
            </w:r>
          </w:p>
        </w:tc>
      </w:tr>
      <w:tr>
        <w:tc>
          <w:tcPr>
            <w:tcW w:type="dxa" w:w="4680"/>
          </w:tcPr>
          <w:p>
            <w:r>
              <w:rPr>
                <w:rFonts w:ascii="Times New Roman" w:hAnsi="Times New Roman"/>
                <w:b w:val="0"/>
                <w:sz w:val="22"/>
              </w:rPr>
              <w:t>Final approval of the version to be published</w:t>
            </w:r>
          </w:p>
        </w:tc>
        <w:tc>
          <w:tcPr>
            <w:tcW w:type="dxa" w:w="4680"/>
          </w:tcPr>
          <w:p>
            <w:r>
              <w:rPr>
                <w:rFonts w:ascii="Times New Roman" w:hAnsi="Times New Roman"/>
                <w:b w:val="0"/>
                <w:sz w:val="22"/>
              </w:rPr>
              <w:t>AP, PNF, Z, and PF</w:t>
            </w:r>
          </w:p>
        </w:tc>
      </w:tr>
      <w:tr>
        <w:tc>
          <w:tcPr>
            <w:tcW w:type="dxa" w:w="4680"/>
          </w:tcPr>
          <w:p>
            <w:r>
              <w:rPr>
                <w:rFonts w:ascii="Times New Roman" w:hAnsi="Times New Roman"/>
                <w:b w:val="0"/>
                <w:sz w:val="22"/>
              </w:rPr>
              <w:t>Supervision and funding acquisition</w:t>
            </w:r>
          </w:p>
        </w:tc>
        <w:tc>
          <w:tcPr>
            <w:tcW w:type="dxa" w:w="4680"/>
          </w:tcPr>
          <w:p>
            <w:r>
              <w:rPr>
                <w:rFonts w:ascii="Times New Roman" w:hAnsi="Times New Roman"/>
                <w:b w:val="0"/>
                <w:sz w:val="22"/>
              </w:rPr>
              <w:t>AP</w:t>
            </w:r>
          </w:p>
        </w:tc>
      </w:tr>
      <w:tr>
        <w:tc>
          <w:tcPr>
            <w:tcW w:type="dxa" w:w="4680"/>
          </w:tcPr>
          <w:p>
            <w:r>
              <w:rPr>
                <w:rFonts w:ascii="Times New Roman" w:hAnsi="Times New Roman"/>
                <w:b w:val="0"/>
                <w:sz w:val="22"/>
              </w:rPr>
              <w:t>Other contribution</w:t>
            </w:r>
          </w:p>
        </w:tc>
        <w:tc>
          <w:tcPr>
            <w:tcW w:type="dxa" w:w="4680"/>
          </w:tcPr>
          <w:p>
            <w:r>
              <w:rPr>
                <w:rFonts w:ascii="Times New Roman" w:hAnsi="Times New Roman"/>
                <w:b w:val="0"/>
                <w:sz w:val="22"/>
              </w:rPr>
              <w:t>Not applicable</w:t>
            </w:r>
          </w:p>
        </w:tc>
      </w:tr>
    </w:tbl>
    <w:p>
      <w:r>
        <w:t>Author initials: AP, Atna Permana; PNF, Prima Nanda Fauziah; Z, Zuraida; PF, Parto Fransiskus.</w:t>
      </w:r>
    </w:p>
    <w:p>
      <w:r>
        <w:rPr>
          <w:b/>
        </w:rPr>
        <w:t>Contribution statement:</w:t>
      </w:r>
    </w:p>
    <w:p>
      <w:r>
        <w:t>AP and PF conceived and designed the study; PF, AP, PNF, and Z performed the laboratory work and collected or processed the data; AP, PNF, Z, and PF analyzed and interpreted the sequencing, BLASTn, alignment, and phylogenetic results; AP, PNF, and Z prepared the manuscript draft and visualization; AP, PNF, Z, and PF critically revised and edited the article; AP supervised the study and contributed to funding acquisition; AP, PNF, Z, and PF read and final approved the version to be submitted and agreed to be accountable for all aspects of the work.</w:t>
      </w:r>
    </w:p>
    <w:p>
      <w:r>
        <w:t>Note: Please confirm these author contributions with all authors before final submission if any role needs adjustment.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