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sz w:val="24"/>
        </w:rPr>
        <w:t>Editor-in-Chief</w:t>
      </w:r>
    </w:p>
    <w:p>
      <w:pPr>
        <w:jc w:val="both"/>
      </w:pPr>
      <w:r>
        <w:rPr>
          <w:rFonts w:ascii="Times New Roman" w:hAnsi="Times New Roman"/>
          <w:sz w:val="24"/>
        </w:rPr>
        <w:t>Biomedical Research and Therapy</w:t>
      </w:r>
    </w:p>
    <w:p>
      <w:pPr>
        <w:pStyle w:val="Heading1"/>
      </w:pPr>
      <w:r>
        <w:t>Re: Original Research submission</w:t>
      </w:r>
    </w:p>
    <w:p>
      <w:pPr>
        <w:jc w:val="both"/>
      </w:pPr>
      <w:r>
        <w:rPr>
          <w:rFonts w:ascii="Times New Roman" w:hAnsi="Times New Roman"/>
          <w:sz w:val="24"/>
        </w:rPr>
        <w:t>Dear Editor-in-Chief,</w:t>
      </w:r>
    </w:p>
    <w:p>
      <w:pPr>
        <w:jc w:val="both"/>
      </w:pPr>
      <w:r>
        <w:rPr>
          <w:rFonts w:ascii="Times New Roman" w:hAnsi="Times New Roman"/>
          <w:sz w:val="24"/>
        </w:rPr>
        <w:t>We submit the manuscript entitled “Comparative Physicochemical and Ultrastructural Characterization of Urinary Extracellular Vesicle-Enriched and Honey Vesicle-Like Nanoparticle Preparations” for consideration as an Original Research Article in Biomedical Research and Therapy.</w:t>
      </w:r>
    </w:p>
    <w:p>
      <w:pPr>
        <w:jc w:val="both"/>
      </w:pPr>
      <w:r>
        <w:rPr>
          <w:rFonts w:ascii="Times New Roman" w:hAnsi="Times New Roman"/>
          <w:sz w:val="24"/>
        </w:rPr>
        <w:t>This descriptive laboratory study compares urinary extracellular vesicle-enriched preparations and honey-derived vesicle-like nanoparticle preparations after a shared broad enrichment workflow. Complementary physicochemical and ultrastructural methods were used to examine matrix-dependent analytical interpretations. The contribution is a descriptive, method-aware comparison rather than a claim of vesicle purity, particle yield, biogenesis, diagnostic value, or therapeutic activity.</w:t>
      </w:r>
    </w:p>
    <w:p>
      <w:pPr>
        <w:jc w:val="both"/>
      </w:pPr>
      <w:r>
        <w:rPr>
          <w:rFonts w:ascii="Times New Roman" w:hAnsi="Times New Roman"/>
          <w:sz w:val="24"/>
        </w:rPr>
        <w:t>Urine was collected from healthy donors under approval from the Medical and Health Research Ethics Committee, Faculty of Medicine and Health Sciences, Krida Wacana Christian University (Approval No. 1939/SLKE/IM/UKKW/FKIK/KEPK/III/2025; 27 March 2025); written informed consent was obtained from the urine donors. Honey was commercial non-human material. The authors declare no competing interests. The funding source is disclosed in the manuscript; the funding body did not participate in study design. The underlying research data can be provided to the journal editors by the corresponding author upon request.</w:t>
      </w:r>
    </w:p>
    <w:p>
      <w:pPr>
        <w:jc w:val="both"/>
      </w:pPr>
      <w:r>
        <w:rPr>
          <w:rFonts w:ascii="Times New Roman" w:hAnsi="Times New Roman"/>
          <w:sz w:val="24"/>
        </w:rPr>
        <w:t>The manuscript reports the available measurements and transparently describes limitations in biological replication, particle counting, marker specificity, zeta-potential buffer conditions, and functional validation. The manuscript is submitted exclusively to Biomedical Research and Therapy and has not been published previously.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Sincerely,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Agus Limanto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Corresponding author</w:t>
      </w:r>
    </w:p>
    <w:p>
      <w:pPr>
        <w:spacing w:after="40"/>
        <w:jc w:val="both"/>
      </w:pPr>
      <w:r>
        <w:rPr>
          <w:rFonts w:ascii="Times New Roman" w:hAnsi="Times New Roman"/>
          <w:sz w:val="24"/>
        </w:rPr>
        <w:t>agus.limanto@ukrida.ac.id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