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8E20" w14:textId="0B89D892" w:rsidR="009160E3" w:rsidRPr="00D442F0" w:rsidRDefault="00000000" w:rsidP="00D442F0">
      <w:pPr>
        <w:pStyle w:val="Heading3"/>
        <w:keepNext w:val="0"/>
        <w:keepLines w:val="0"/>
        <w:spacing w:before="140" w:after="140"/>
      </w:pPr>
      <w:r w:rsidRPr="00D442F0">
        <w:rPr>
          <w:color w:val="auto"/>
        </w:rPr>
        <w:t xml:space="preserve">Immunomodulatory Effects of </w:t>
      </w:r>
      <w:r w:rsidR="00581BDC">
        <w:rPr>
          <w:color w:val="auto"/>
        </w:rPr>
        <w:t xml:space="preserve">Carbonate Hydroxyapatite </w:t>
      </w:r>
      <w:r w:rsidRPr="00D442F0">
        <w:rPr>
          <w:color w:val="auto"/>
        </w:rPr>
        <w:t>and Ellagic Acid-Modified Calcium Hydroxide During Pulp Healing in a Rat Pulp Perforation Model</w:t>
      </w:r>
    </w:p>
    <w:p w14:paraId="13CE3D6A" w14:textId="112ED31D" w:rsidR="009160E3" w:rsidRPr="00D442F0" w:rsidRDefault="00000000">
      <w:pPr>
        <w:spacing w:before="120" w:after="120"/>
      </w:pPr>
      <w:proofErr w:type="spellStart"/>
      <w:r w:rsidRPr="00D442F0">
        <w:rPr>
          <w:color w:val="0F58BD"/>
        </w:rPr>
        <w:t>Catur</w:t>
      </w:r>
      <w:proofErr w:type="spellEnd"/>
      <w:r w:rsidRPr="00D442F0">
        <w:rPr>
          <w:color w:val="0F58BD"/>
        </w:rPr>
        <w:t xml:space="preserve"> Septommy</w:t>
      </w:r>
      <w:r w:rsidRPr="00D442F0">
        <w:rPr>
          <w:color w:val="0F58BD"/>
          <w:vertAlign w:val="superscript"/>
        </w:rPr>
        <w:t>1,2</w:t>
      </w:r>
      <w:r w:rsidR="00D442F0">
        <w:rPr>
          <w:color w:val="0F58BD"/>
          <w:vertAlign w:val="superscript"/>
        </w:rPr>
        <w:t>)</w:t>
      </w:r>
      <w:r w:rsidRPr="00D442F0">
        <w:rPr>
          <w:color w:val="0F58BD"/>
        </w:rPr>
        <w:t xml:space="preserve"> Intan Nirwana</w:t>
      </w:r>
      <w:r w:rsidRPr="00D442F0">
        <w:rPr>
          <w:color w:val="0F58BD"/>
          <w:vertAlign w:val="superscript"/>
        </w:rPr>
        <w:t>3</w:t>
      </w:r>
      <w:r w:rsidR="00D442F0">
        <w:rPr>
          <w:color w:val="0F58BD"/>
          <w:vertAlign w:val="superscript"/>
        </w:rPr>
        <w:t>)</w:t>
      </w:r>
      <w:r w:rsidRPr="00D442F0">
        <w:rPr>
          <w:color w:val="0F58BD"/>
        </w:rPr>
        <w:t>, Ira Widjiastuti</w:t>
      </w:r>
      <w:r w:rsidRPr="00D442F0">
        <w:rPr>
          <w:color w:val="0F58BD"/>
          <w:vertAlign w:val="superscript"/>
        </w:rPr>
        <w:t>4</w:t>
      </w:r>
      <w:r w:rsidR="00D442F0">
        <w:rPr>
          <w:color w:val="0F58BD"/>
          <w:vertAlign w:val="superscript"/>
        </w:rPr>
        <w:t>)</w:t>
      </w:r>
    </w:p>
    <w:p w14:paraId="6A16D28A" w14:textId="2F27EF42" w:rsidR="009160E3" w:rsidRPr="00D442F0" w:rsidRDefault="00000000" w:rsidP="00D920A1">
      <w:pPr>
        <w:jc w:val="both"/>
      </w:pPr>
      <w:r w:rsidRPr="00D442F0">
        <w:rPr>
          <w:vertAlign w:val="superscript"/>
        </w:rPr>
        <w:t>1</w:t>
      </w:r>
      <w:r w:rsidR="00D442F0">
        <w:rPr>
          <w:vertAlign w:val="superscript"/>
        </w:rPr>
        <w:t xml:space="preserve">) </w:t>
      </w:r>
      <w:r w:rsidRPr="00D442F0">
        <w:t>Doctoral Study Program, Faculty of Dental Medicine, Universitas Airlangga, Surabaya, Indonesia.</w:t>
      </w:r>
    </w:p>
    <w:p w14:paraId="0897D978" w14:textId="24F1579C" w:rsidR="009160E3" w:rsidRPr="00D442F0" w:rsidRDefault="00000000" w:rsidP="00D920A1">
      <w:pPr>
        <w:jc w:val="both"/>
      </w:pPr>
      <w:r w:rsidRPr="00D442F0">
        <w:rPr>
          <w:vertAlign w:val="superscript"/>
        </w:rPr>
        <w:t>2</w:t>
      </w:r>
      <w:r w:rsidR="00D442F0" w:rsidRPr="00D442F0">
        <w:rPr>
          <w:vertAlign w:val="superscript"/>
        </w:rPr>
        <w:t>)</w:t>
      </w:r>
      <w:r w:rsidR="00D442F0">
        <w:t xml:space="preserve"> </w:t>
      </w:r>
      <w:r w:rsidRPr="00D442F0">
        <w:t xml:space="preserve">Department of Biomaterial, Faculty of Dental Medicine, </w:t>
      </w:r>
      <w:proofErr w:type="spellStart"/>
      <w:r w:rsidRPr="00D442F0">
        <w:t>Institut</w:t>
      </w:r>
      <w:proofErr w:type="spellEnd"/>
      <w:r w:rsidRPr="00D442F0">
        <w:t xml:space="preserve"> </w:t>
      </w:r>
      <w:proofErr w:type="spellStart"/>
      <w:r w:rsidRPr="00D442F0">
        <w:t>Ilmu</w:t>
      </w:r>
      <w:proofErr w:type="spellEnd"/>
      <w:r w:rsidRPr="00D442F0">
        <w:t xml:space="preserve"> Kesehatan Bhakti Wiyata, Kediri, Indonesia</w:t>
      </w:r>
    </w:p>
    <w:p w14:paraId="447E8232" w14:textId="6BB2A165" w:rsidR="009160E3" w:rsidRPr="00D442F0" w:rsidRDefault="00000000" w:rsidP="00D920A1">
      <w:pPr>
        <w:jc w:val="both"/>
      </w:pPr>
      <w:r w:rsidRPr="00D442F0">
        <w:rPr>
          <w:vertAlign w:val="superscript"/>
        </w:rPr>
        <w:t>3</w:t>
      </w:r>
      <w:r w:rsidR="00D442F0" w:rsidRPr="00D442F0">
        <w:rPr>
          <w:vertAlign w:val="superscript"/>
        </w:rPr>
        <w:t>)</w:t>
      </w:r>
      <w:r w:rsidR="00D442F0">
        <w:t xml:space="preserve"> </w:t>
      </w:r>
      <w:r w:rsidRPr="00D442F0">
        <w:t>Dental Materials Division, Department of Basic Dental Science and Public Health, Faculty of Dental Medicine, Universitas Airlangga, Surabaya, Indonesia</w:t>
      </w:r>
    </w:p>
    <w:p w14:paraId="44559B72" w14:textId="52C09CEF" w:rsidR="009160E3" w:rsidRDefault="00000000" w:rsidP="00D920A1">
      <w:pPr>
        <w:jc w:val="both"/>
      </w:pPr>
      <w:r w:rsidRPr="00D442F0">
        <w:rPr>
          <w:vertAlign w:val="superscript"/>
        </w:rPr>
        <w:t>4</w:t>
      </w:r>
      <w:r w:rsidR="00D442F0" w:rsidRPr="00D442F0">
        <w:rPr>
          <w:vertAlign w:val="superscript"/>
        </w:rPr>
        <w:t>)</w:t>
      </w:r>
      <w:r w:rsidR="00D442F0">
        <w:t xml:space="preserve"> </w:t>
      </w:r>
      <w:r w:rsidRPr="00D442F0">
        <w:t>Department of Conservative Dentistry, Faculty of Dental Medicine, Universitas Airlangga, Surabaya, Indonesia.</w:t>
      </w:r>
    </w:p>
    <w:p w14:paraId="6D27698A" w14:textId="77777777" w:rsidR="00D920A1" w:rsidRPr="00D442F0" w:rsidRDefault="00D920A1" w:rsidP="00D920A1">
      <w:pPr>
        <w:jc w:val="both"/>
      </w:pPr>
    </w:p>
    <w:p w14:paraId="233931BE" w14:textId="77777777" w:rsidR="009160E3" w:rsidRPr="00D442F0" w:rsidRDefault="00000000" w:rsidP="00D442F0">
      <w:pPr>
        <w:pStyle w:val="Heading1"/>
        <w:keepNext w:val="0"/>
        <w:keepLines w:val="0"/>
        <w:spacing w:before="0"/>
        <w:rPr>
          <w:sz w:val="24"/>
          <w:szCs w:val="24"/>
        </w:rPr>
      </w:pPr>
      <w:r w:rsidRPr="00D442F0">
        <w:rPr>
          <w:color w:val="auto"/>
          <w:sz w:val="24"/>
          <w:szCs w:val="24"/>
        </w:rPr>
        <w:t>Abstract</w:t>
      </w:r>
    </w:p>
    <w:p w14:paraId="084C572C" w14:textId="5E3D9F4E" w:rsidR="009160E3" w:rsidRDefault="008E23A4" w:rsidP="00D920A1">
      <w:pPr>
        <w:jc w:val="both"/>
      </w:pPr>
      <w:r w:rsidRPr="00D442F0">
        <w:rPr>
          <w:b/>
          <w:bCs/>
        </w:rPr>
        <w:t>Background:</w:t>
      </w:r>
      <w:r w:rsidRPr="00D442F0">
        <w:t xml:space="preserve"> Effective pulp healing depends on removing harmful stimuli and regulating inflammation. </w:t>
      </w:r>
      <w:r w:rsidR="00581BDC">
        <w:t xml:space="preserve">Carbonate hydroxyapatite </w:t>
      </w:r>
      <w:r w:rsidRPr="00D442F0">
        <w:t>(</w:t>
      </w:r>
      <w:r w:rsidR="00581BDC">
        <w:t>CHA</w:t>
      </w:r>
      <w:r w:rsidRPr="00D442F0">
        <w:t xml:space="preserve">) and ellagic acid (EA) possess bioactive and anti-inflammatory properties that may improve the performance of calcium hydroxide in vital pulp therapy. </w:t>
      </w:r>
      <w:r w:rsidRPr="00D442F0">
        <w:rPr>
          <w:b/>
          <w:bCs/>
        </w:rPr>
        <w:t>Objective:</w:t>
      </w:r>
      <w:r w:rsidRPr="00D442F0">
        <w:t xml:space="preserve"> This study assessed the immunomodulatory effects of calcium hydroxide</w:t>
      </w:r>
      <w:r w:rsidR="00397B05">
        <w:t xml:space="preserve"> (CH)</w:t>
      </w:r>
      <w:r w:rsidRPr="00D442F0">
        <w:t xml:space="preserve"> modified with </w:t>
      </w:r>
      <w:r w:rsidR="00581BDC">
        <w:t xml:space="preserve">carbonate hydroxyapatite </w:t>
      </w:r>
      <w:r w:rsidRPr="00D442F0">
        <w:t xml:space="preserve">and ellagic acid on macrophage accumulation, TNF-α, and IL-10 expression during pulp healing after perforation. </w:t>
      </w:r>
      <w:r w:rsidRPr="00D442F0">
        <w:rPr>
          <w:b/>
          <w:bCs/>
        </w:rPr>
        <w:t>Methods:</w:t>
      </w:r>
      <w:r w:rsidRPr="00D442F0">
        <w:t xml:space="preserve"> Sixty male Wistar rats were divided into four groups: negative control (</w:t>
      </w:r>
      <w:r w:rsidR="00397B05">
        <w:t>NC</w:t>
      </w:r>
      <w:r w:rsidRPr="00D442F0">
        <w:t>), calcium hydroxide (</w:t>
      </w:r>
      <w:r w:rsidR="00397B05">
        <w:t>CH</w:t>
      </w:r>
      <w:r w:rsidRPr="00D442F0">
        <w:t xml:space="preserve">), calcium hydroxide with </w:t>
      </w:r>
      <w:r w:rsidR="00581BDC">
        <w:t xml:space="preserve">carbonate hydroxyapatite </w:t>
      </w:r>
      <w:r w:rsidR="00397B05">
        <w:t>(CH-CHA)</w:t>
      </w:r>
      <w:r w:rsidRPr="00D442F0">
        <w:t xml:space="preserve">, and calcium hydroxide with both </w:t>
      </w:r>
      <w:r w:rsidR="00581BDC">
        <w:t xml:space="preserve">carbonate hydroxyapatite </w:t>
      </w:r>
      <w:r w:rsidRPr="00D442F0">
        <w:t xml:space="preserve">and ellagic acid </w:t>
      </w:r>
      <w:r w:rsidR="00397B05">
        <w:t>(CH-CHA-EA)</w:t>
      </w:r>
      <w:r w:rsidRPr="00D442F0">
        <w:t xml:space="preserve">. Animals were sacrificed on days 3, 7, and 14. Macrophage counts were determined by hematoxylin and eosin staining, while TNF-α and IL-10 expression were measured immunohistochemically. Data were analyzed using one-way ANOVA and Tukey’s post hoc test (p&lt;0.05). </w:t>
      </w:r>
      <w:r w:rsidRPr="00D442F0">
        <w:rPr>
          <w:b/>
          <w:bCs/>
        </w:rPr>
        <w:t>Results:</w:t>
      </w:r>
      <w:r w:rsidRPr="00D442F0">
        <w:t xml:space="preserve"> On day 14, </w:t>
      </w:r>
      <w:r w:rsidR="00397B05">
        <w:t>(CH-CHA-EA)</w:t>
      </w:r>
      <w:r w:rsidRPr="00D442F0">
        <w:t xml:space="preserve"> showed the highest macrophage count (11.0±1.58) compared to </w:t>
      </w:r>
      <w:r w:rsidR="00397B05">
        <w:t>NC</w:t>
      </w:r>
      <w:r w:rsidRPr="00D442F0">
        <w:t xml:space="preserve"> (3.6±1.10; p&lt;0.05). TNF-α expression was similar among groups on day 3 but lowest in </w:t>
      </w:r>
      <w:r w:rsidR="00397B05">
        <w:t>(CH-CHA-EA)</w:t>
      </w:r>
      <w:r w:rsidRPr="00D442F0">
        <w:t xml:space="preserve"> on day 14 (2.2±0.84) versus </w:t>
      </w:r>
      <w:r w:rsidR="00397B05">
        <w:t>NC</w:t>
      </w:r>
      <w:r w:rsidRPr="00D442F0">
        <w:t xml:space="preserve"> (12.0±1.87; p&lt;0.05). IL-10 expression remained highest in </w:t>
      </w:r>
      <w:r w:rsidR="00397B05">
        <w:t>(CH-CHA-EA)</w:t>
      </w:r>
      <w:r w:rsidRPr="00D442F0">
        <w:t xml:space="preserve"> throughout, reaching 11.2±1.92 on day 14 compared to 6.2±1.92 in </w:t>
      </w:r>
      <w:r w:rsidR="00397B05">
        <w:t>NC</w:t>
      </w:r>
      <w:r w:rsidRPr="00D442F0">
        <w:t xml:space="preserve"> (p&lt;0.05). </w:t>
      </w:r>
      <w:r w:rsidRPr="00D442F0">
        <w:rPr>
          <w:b/>
          <w:bCs/>
        </w:rPr>
        <w:t>Conclusion:</w:t>
      </w:r>
      <w:r w:rsidRPr="00D442F0">
        <w:t xml:space="preserve"> Calcium hydroxide modified with </w:t>
      </w:r>
      <w:r w:rsidR="00581BDC">
        <w:t xml:space="preserve">carbonate hydroxyapatite </w:t>
      </w:r>
      <w:r w:rsidRPr="00D442F0">
        <w:t>and ellagic acid increased macrophage accumulation, elevated IL-10 expression, and reduced TNF-α expression during pulp healing. These results suggest the modified formulation has immunomodulatory effects that may support inflammation resolution and promote pulp repair and regeneration.</w:t>
      </w:r>
    </w:p>
    <w:p w14:paraId="13319CDE" w14:textId="77777777" w:rsidR="00D442F0" w:rsidRPr="00D442F0" w:rsidRDefault="00D442F0" w:rsidP="00D920A1">
      <w:pPr>
        <w:jc w:val="both"/>
      </w:pPr>
    </w:p>
    <w:p w14:paraId="73B8E901" w14:textId="77777777" w:rsidR="009160E3" w:rsidRPr="00D442F0" w:rsidRDefault="00000000" w:rsidP="00F2559E">
      <w:pPr>
        <w:pStyle w:val="Heading1"/>
        <w:keepNext w:val="0"/>
        <w:keepLines w:val="0"/>
        <w:spacing w:before="0"/>
        <w:rPr>
          <w:sz w:val="24"/>
          <w:szCs w:val="24"/>
        </w:rPr>
      </w:pPr>
      <w:r w:rsidRPr="00D442F0">
        <w:rPr>
          <w:color w:val="auto"/>
          <w:sz w:val="24"/>
          <w:szCs w:val="24"/>
        </w:rPr>
        <w:t>INTRODUCTION</w:t>
      </w:r>
    </w:p>
    <w:p w14:paraId="68CE7008" w14:textId="0A155FCA" w:rsidR="00812C39" w:rsidRPr="00D442F0" w:rsidRDefault="00812C39" w:rsidP="00F2559E">
      <w:pPr>
        <w:spacing w:line="276" w:lineRule="auto"/>
        <w:ind w:firstLine="720"/>
        <w:jc w:val="both"/>
      </w:pPr>
      <w:r w:rsidRPr="00D442F0">
        <w:t>Preserving pulp vitality is a key goal in modern vital pulp therapy (VPT). After injury, dental pulp triggers a biological response involving inflammation, immune regulation, and repair to restore tissue balance. Recent studies indicate that controlled inflammation is essential for effective pulp healing and dentin repair. The shift from inflammation to repair depends on interactions among cytokines, immune cells, and dental pulp stem cells. Consequently, developing bioactive pulp-capping materials that regulate inflammation and support regeneration is now a major focus in regenerative endodontics.</w:t>
      </w:r>
      <w:r w:rsidR="00887F01">
        <w:fldChar w:fldCharType="begin"/>
      </w:r>
      <w:r w:rsidR="00887F01">
        <w:instrText xml:space="preserve"> ADDIN ZOTERO_ITEM CSL_CITATION {"citationID":"3tqlEZwc","properties":{"formattedCitation":"(1)","plainCitation":"(1)","noteIndex":0},"citationItems":[{"id":979,"uris":["http://zotero.org/users/local/TeQ4aRnO/items/XQLJXJ3W"],"itemData":{"id":979,"type":"article-journal","abstract":"With the paradigm shift towards minimally invasive biologic therapies, vital pulp therapy (VPT) has been receiving increasing attention. Currently, bioactive materials (BMs), including MTAs, Biodentine, Bioaggregate, and iRoot BP Plus, are clinically widely used for the repair of damaged pulp tissue. Emerging evidence highlights the crucial role of inflammation in pulp repair, with mild to moderate inflammation serving as a prerequisite for promoting pulp repair. BMs play a pivotal role in regulating the balance between inflammatory response and reparative events for dentine repair. Despite their widespread application as pulp-capping agents, the precise mechanisms underlying the actions of BMs remain poorly understood. A comprehensive literature review was conducted, covering studies on the inflammatory responses induced by BMs published up to December 2023. Sources were identified through searches of PubMed and MEDLINE databases, supplemented by manual review of cross-references from relevant studies. The purpose of this article is to discuss diverse mechanisms by which BMs may regulate the balance between tissue inflammation and repair. A deeper understanding of these regulatory mechanisms will facilitate the optimization of current pulp-capping agents, enabling the development of targeted regenerative strategies to achieve superior clinical outcomes.","container-title":"Biomolecules","DOI":"10.3390/biom15020258","ISSN":"2218-273X","issue":"2","journalAbbreviation":"Biomolecules","language":"eng","note":"PMCID: PMC11853510\nPMID: 40001561","page":"258","source":"PubMed","title":"Bioactive Materials in Vital Pulp Therapy: Promoting Dental Pulp Repair Through Inflammation Modulation","title-short":"Bioactive Materials in Vital Pulp Therapy","volume":"15","author":[{"family":"Qiao","given":"Liang"},{"family":"Zheng","given":"Xueqing"},{"family":"Xie","given":"Chun"},{"family":"Wang","given":"Yaxin"},{"family":"Ye","given":"Lu"},{"family":"Zhao","given":"Jiajia"},{"family":"Liu","given":"Jiarong"}],"issued":{"date-parts":[["2025",2,10]]}}}],"schema":"https://github.com/citation-style-language/schema/raw/master/csl-citation.json"} </w:instrText>
      </w:r>
      <w:r w:rsidR="00887F01">
        <w:fldChar w:fldCharType="separate"/>
      </w:r>
      <w:r w:rsidR="00887F01" w:rsidRPr="00887F01">
        <w:t>(1)</w:t>
      </w:r>
      <w:r w:rsidR="00887F01">
        <w:fldChar w:fldCharType="end"/>
      </w:r>
    </w:p>
    <w:p w14:paraId="2E61E0BC" w14:textId="3E698FC9" w:rsidR="00812C39" w:rsidRPr="00887F01" w:rsidRDefault="00104627" w:rsidP="00F2559E">
      <w:pPr>
        <w:spacing w:line="276" w:lineRule="auto"/>
        <w:ind w:firstLine="720"/>
        <w:jc w:val="both"/>
        <w:rPr>
          <w:strike/>
          <w:lang w:val="en-ID"/>
        </w:rPr>
      </w:pPr>
      <w:r w:rsidRPr="00D442F0">
        <w:rPr>
          <w:lang w:val="en-ID"/>
        </w:rPr>
        <w:lastRenderedPageBreak/>
        <w:t xml:space="preserve">Pulp exposure from deep caries, trauma, or dental procedures triggers inflammation that helps remove harmful stimuli and supports pulp </w:t>
      </w:r>
      <w:proofErr w:type="spellStart"/>
      <w:r w:rsidRPr="00D442F0">
        <w:rPr>
          <w:lang w:val="en-ID"/>
        </w:rPr>
        <w:t>defense</w:t>
      </w:r>
      <w:proofErr w:type="spellEnd"/>
      <w:r w:rsidRPr="00D442F0">
        <w:rPr>
          <w:lang w:val="en-ID"/>
        </w:rPr>
        <w:t>. However, excessive or persistent inflammation can disrupt tissue homeostasis, impair regeneration, and increase the risk of irreversible damage. Persistent inflammation may lead to pulpal necrosis and loss of vitality. Therefore, effective vital pulp therapy must protect exposed pulp tissue and properly manage inflammation to promote repair and regeneration.</w:t>
      </w:r>
      <w:r w:rsidR="00887F01">
        <w:rPr>
          <w:strike/>
        </w:rPr>
        <w:fldChar w:fldCharType="begin"/>
      </w:r>
      <w:r w:rsidR="00887F01">
        <w:rPr>
          <w:strike/>
        </w:rPr>
        <w:instrText xml:space="preserve"> ADDIN ZOTERO_ITEM CSL_CITATION {"citationID":"IUekfp3L","properties":{"formattedCitation":"(2)","plainCitation":"(2)","noteIndex":0},"citationItems":[{"id":645,"uris":["http://zotero.org/users/local/TeQ4aRnO/items/6R92FGSE"],"itemData":{"id":645,"type":"article-journal","abstract":"The pulp is a unique tissue within each tooth that is susceptible to painful inflammation, known as pulpitis, triggered by microbial invasion from carious lesions or trauma that affect many individuals. The host response involves complex immunological processes for pathogen defense and dentin apposition at the site of infection. The interplay of signaling between the immune and non-immune cells via cytokines, chemokines, neuropeptides, proteases, and reactive nitrogen and oxygen species leads to tissue reactions and structural changes in the pulp that escalate beyond a certain threshold to irreversible tissue damage. If left untreated, the inflammation, which is initially localized, can progress to pulpal necrosis, requiring root canal treatment and adversely affecting the prognosis of the tooth. To preserve pulp vitality and dental health, a deeper understanding of the molecular and cellular mechanisms of pulpitis is imperative. In particular, elucidating the links between signaling pathways, clinical symptoms, and spatiotemporal spread is essential to develop novel therapeutic strategies and push the boundaries of vital pulp therapy.","container-title":"Frontiers in Immunology","DOI":"10.3389/fimmu.2024.1474466","ISSN":"1664-3224","journalAbbreviation":"Front Immunol","language":"eng","note":"PMID: 39534600\nPMCID: PMC11554472","page":"1474466","source":"PubMed","title":"Understanding dental pulp inflammation: from signaling to structure","title-short":"Understanding dental pulp inflammation","volume":"15","author":[{"family":"Pohl","given":"Sandra"},{"family":"Akamp","given":"Tobias"},{"family":"Smeda","given":"Martyna"},{"family":"Uderhardt","given":"Stefan"},{"family":"Besold","given":"David"},{"family":"Krastl","given":"Gabriel"},{"family":"Galler","given":"Kerstin M."},{"family":"Buchalla","given":"Wolfgang"},{"family":"Widbiller","given":"Matthias"}],"issued":{"date-parts":[["2024"]]}}}],"schema":"https://github.com/citation-style-language/schema/raw/master/csl-citation.json"} </w:instrText>
      </w:r>
      <w:r w:rsidR="00887F01">
        <w:rPr>
          <w:strike/>
        </w:rPr>
        <w:fldChar w:fldCharType="separate"/>
      </w:r>
      <w:r w:rsidR="00887F01" w:rsidRPr="00887F01">
        <w:t>(2)</w:t>
      </w:r>
      <w:r w:rsidR="00887F01">
        <w:rPr>
          <w:strike/>
        </w:rPr>
        <w:fldChar w:fldCharType="end"/>
      </w:r>
    </w:p>
    <w:p w14:paraId="48664325" w14:textId="38920546" w:rsidR="00664712" w:rsidRPr="00D442F0" w:rsidRDefault="00664712" w:rsidP="00F2559E">
      <w:pPr>
        <w:spacing w:line="276" w:lineRule="auto"/>
        <w:ind w:firstLine="720"/>
        <w:jc w:val="both"/>
      </w:pPr>
      <w:r w:rsidRPr="00D442F0">
        <w:t>Macrophages play a central role in pulp healing by coordinating inflammatory and reparative responses after tissue injury. Initially, pro-inflammatory M1 macrophages support host defense by releasing mediators such as tumor necrosis factor-alpha (TNF-α). As healing progresses, macrophages transition to the M2 phenotype, which secretes anti-inflammatory cytokines like interleukin-10 (IL-10) and promotes tissue repair. This shift from a pro-inflammatory to a reparative phenotype is essential for resolving inflammation and enabling effective pulp healing and regeneration.</w:t>
      </w:r>
      <w:r w:rsidR="00802663">
        <w:fldChar w:fldCharType="begin"/>
      </w:r>
      <w:r w:rsidR="00802663">
        <w:instrText xml:space="preserve"> ADDIN ZOTERO_ITEM CSL_CITATION {"citationID":"7jKcAdrl","properties":{"formattedCitation":"(3)","plainCitation":"(3)","noteIndex":0},"citationItems":[{"id":248,"uris":["http://zotero.org/users/local/TeQ4aRnO/items/6H9USV9U"],"itemData":{"id":248,"type":"article-journal","abstract":"In cases in which dental pulp tissue is accidentally exposed, direct pulp capping is often performed to induce reparative dentin formation. Although macrophages are essential for the inflammatory response and tissue repair, the emergence pattern and the role of macrophages in dental pulp tissue have not been clarified. Here, we investigated the emergence of M1/M2 macrophages in dental pulp tissue after a direct pulp capping and the effects of M2 macrophages on odontoblastic differentiation of the dental pulp stem cell (DPSC) clones. The emergence of macrophages in dental pulp tissue was investigated using a rat direct pulp capping model. Alizarin Red S staining and quantitative RT-PCR was performed to examine the effect of M2 macrophages on the mineralization and odontoblastic differentiation of DPSC clones. Immunohistochemical staining revealed that M1 macrophages were detected in dental pulp tissue after treatment and increased in number at three days after treatment. However, M2 macrophages gradually increased in number in dental pulp tissue after treatment, with the highest level recorded at seven days post-operation. Additionally, conditioned medium from M2 macrophages induced odontoblast-like differentiation of DPSC clones. These results suggest that macrophages play a role in the inflammatory response and reparative dentin formation after dental pulp exposure.","container-title":"Life (Basel, Switzerland)","DOI":"10.3390/life12111812","ISSN":"2075-1729","issue":"11","journalAbbreviation":"Life (Basel)","language":"eng","note":"PMID: 36362965\nPMCID: PMC9694428","page":"1812","source":"PubMed","title":"Involvement of M1/M2 Macrophage Polarization in Reparative Dentin Formation","volume":"12","author":[{"family":"Kadowaki","given":"Masataka"},{"family":"Yoshida","given":"Shinichiro"},{"family":"Itoyama","given":"Tomohiro"},{"family":"Tomokiyo","given":"Atsushi"},{"family":"Hamano","given":"Sayuri"},{"family":"Hasegawa","given":"Daigaku"},{"family":"Sugii","given":"Hideki"},{"family":"Kaneko","given":"Hiroshi"},{"family":"Sugiura","given":"Risa"},{"family":"Maeda","given":"Hidefumi"}],"issued":{"date-parts":[["2022",11,7]]}}}],"schema":"https://github.com/citation-style-language/schema/raw/master/csl-citation.json"} </w:instrText>
      </w:r>
      <w:r w:rsidR="00802663">
        <w:fldChar w:fldCharType="separate"/>
      </w:r>
      <w:r w:rsidR="00802663" w:rsidRPr="00802663">
        <w:t>(3)</w:t>
      </w:r>
      <w:r w:rsidR="00802663">
        <w:fldChar w:fldCharType="end"/>
      </w:r>
    </w:p>
    <w:p w14:paraId="2D78D914" w14:textId="217F625E" w:rsidR="00033D5E" w:rsidRPr="00D442F0" w:rsidRDefault="00033D5E" w:rsidP="00F2559E">
      <w:pPr>
        <w:spacing w:line="276" w:lineRule="auto"/>
        <w:ind w:firstLine="720"/>
        <w:jc w:val="both"/>
        <w:rPr>
          <w:lang w:val="en-ID"/>
        </w:rPr>
      </w:pPr>
      <w:r w:rsidRPr="00D442F0">
        <w:rPr>
          <w:lang w:val="en-ID"/>
        </w:rPr>
        <w:t xml:space="preserve">Calcium hydroxide has long served as a reference material in vital pulp therapy due to its antibacterial properties, alkaline pH, and capacity to induce mineralized tissue formation. It releases hydroxyl and calcium ions, creating conditions that inhibit bacterial growth and promote reparative dentin formation after pulp injury. However, it has notable limitations, including high solubility, low mechanical strength, and vulnerability to microleakage. While calcium hydroxide can stimulate hard tissue bridge formation, the resulting reparative tissue often exhibits structural irregularities and less </w:t>
      </w:r>
      <w:proofErr w:type="spellStart"/>
      <w:r w:rsidRPr="00D442F0">
        <w:rPr>
          <w:lang w:val="en-ID"/>
        </w:rPr>
        <w:t>favorable</w:t>
      </w:r>
      <w:proofErr w:type="spellEnd"/>
      <w:r w:rsidRPr="00D442F0">
        <w:rPr>
          <w:lang w:val="en-ID"/>
        </w:rPr>
        <w:t xml:space="preserve"> histological features than newer bioactive materials.</w:t>
      </w:r>
      <w:r w:rsidR="00802663">
        <w:rPr>
          <w:lang w:val="en-ID"/>
        </w:rPr>
        <w:fldChar w:fldCharType="begin"/>
      </w:r>
      <w:r w:rsidR="00802663">
        <w:rPr>
          <w:lang w:val="en-ID"/>
        </w:rPr>
        <w:instrText xml:space="preserve"> ADDIN ZOTERO_ITEM CSL_CITATION {"citationID":"qlSh0Jyg","properties":{"formattedCitation":"(4,5)","plainCitation":"(4,5)","noteIndex":0},"citationItems":[{"id":888,"uris":["http://zotero.org/users/local/TeQ4aRnO/items/TQ5Z3A8H"],"itemData":{"id":888,"type":"article-journal","abstract":"Injury to the mineralized tissues that protect the dental pulp can lead to pulp exposure and inflammation, necessitating the use of biologically active materials capable of preserving pulp vitality. While current biomaterials such as mineral trioxide aggregate (MTA) are widely used in vital pulp therapy (VPT), their high cost, challenging handling, and lack of structural flexibility highlight the need for alternatives. Here, we introduce a multifunctional bilayer scaffold composed of a polycaprolactone (PCL) film and a PCL/poly(ethylene oxide) (PCL/PEO) blend loaded with calcium hydroxide (CH), designed to provide both cytoprotection and mineralized tissue regeneration. The scaffold features a compact PCL layer, acting as a barrier to protect the pulp from external cytotoxic agents, and a CH-loaded fibrillar PCL/PEO electrospun layer, aimed at promoting odontoblastic differentiation through sustained calcium ion release. The bilayer structure demonstrated mechanical stability and a degradation profile suitable for clinical application. The release mechanism relies on gradual fiber degradation and CH dissolution. In vitro, the fibrillar layer enhanced calcium ion release, supported dental pulp stem cell adhesion and viability, and stimulated mineralized matrix formation. The compact layer preserved cell viability even in the presence of glass ionomer cement. In vivo, the bilayer scaffold elicited a comparable inflammatory response and expression of dentinogenesis and angiogenesis markers relative to MTA, although it did not attain the same level of mineralized tissue formation. Overall, our results indicate that this multifunctional bilayer scaffold offers a cost-effective, dual-purpose alternative to current materials, with potential for further optimization of its tissue regeneration capabilities prior to clinical implementation.","container-title":"Biomaterials","DOI":"10.1016/j.biomaterials.2025.123700","ISSN":"0142-9612","journalAbbreviation":"Biomaterials","page":"123700","source":"ScienceDirect","title":"Multifunctional bilayer scaffold for dental pulp protection and sustained calcium hydroxide release for mineralized tissue regeneration","volume":"326","author":[{"family":"Anselmi","given":"Caroline"},{"family":"Mendes Soares","given":"Igor P."},{"family":"Dal-Fabbro","given":"Renan"},{"family":"Chang","given":"Sarah"},{"family":"Carvalho","given":"Ana Beatriz Gomes","non-dropping-particle":"de"},{"family":"Oliveira","given":"Pedro H. C."},{"family":"Reis-Prado","given":"Alexandre H.","non-dropping-particle":"dos"},{"family":"Souza Costa","given":"Carlos A.","non-dropping-particle":"de"},{"family":"Hebling","given":"Josimeri"},{"family":"Bottino","given":"Marco C."}],"issued":{"date-parts":[["2026",3,1]]}}},{"id":992,"uris":["http://zotero.org/users/local/TeQ4aRnO/items/FZGJAD94"],"itemData":{"id":992,"type":"article-journal","abstract":"Background The formation of a reparative hard tissue bridge is a key indicator of defensive pulp response and successful vital pulp treatment (VPT); however, there is a lack of comprehensive information regarding the impact of bioactive materials on hard tissue formation. Objectives This systematic review with meta-analyses aimed to evaluate the hard tissue bridge formation in direct pulp capping and pulpotomies in humans, comparing the use of ProRoot MTA with other calcium silicate-based cements (CSCs) and calcium hydroxide. Methods The search was conducted in six electronic databases, until May 2024. The selection process followed the PICOS criteria. Clinical trials that evaluated the hard tissue bridge formation in VPTs using ProRoot MTA compared with other CSCs or calcium hydroxide, were included. The quality of the studies was assessed using the RoB-2 tool for randomized clinical trials, and ROBINS-I for nonrandomized trials. Meta-analyses were performed to compare the frequency of complete bridge formation using RevMan software 5.3. The GRADE tool was used to determine the overall certainty of evidence. Results Twenty-six studies were included, and the majority showed high risk of bias. Meta-analyses revealed that using ProRoot MTA resulted in significantly higher frequency of complete hard tissue bridge formation compared with using other CSCs and calcium hydroxide. Subgroup analyses indicated that using ProRoot MTA led to higher complete bridge formation compared with Biodentine. The certainty of evidence was low. Conclusions The use of ProRoot MTA resulted in significantly higher frequency of complete hard tissue bridge formation, greater hard tissue thickness and better morphology compared with various other CSCs and calcium hydroxide. Almost all studies were performed in premolars extracted due to orthodontic reasons or third molars. This scenario does not represent the clinical setting and therefore results should be interpreted with caution.","container-title":"International Endodontic Journal","DOI":"10.1111/iej.14210","ISSN":"1365-2591","issue":"5","language":"en","note":"_eprint: https://onlinelibrary.wiley.com/doi/pdf/10.1111/iej.14210","page":"685-714","source":"Wiley Online Library","title":"A meta-analysis of calcium silicate-based cements and calcium hydroxide as promoters of hard tissue bridge formation","volume":"58","author":[{"family":"Silva","given":"Emmanuel J. N. L."},{"family":"Pinto","given":"Karem P."},{"family":"Riche","given":"Fernanda N. S. J."},{"family":"Carestiato","given":"Maristela G. H."},{"family":"Martins","given":"Jorge N. R."},{"family":"Duncan","given":"Henry F."},{"family":"Versiani","given":"Marco A."},{"family":"De-Deus","given":"Gustavo"}],"issued":{"date-parts":[["2025"]]}}}],"schema":"https://github.com/citation-style-language/schema/raw/master/csl-citation.json"} </w:instrText>
      </w:r>
      <w:r w:rsidR="00802663">
        <w:rPr>
          <w:lang w:val="en-ID"/>
        </w:rPr>
        <w:fldChar w:fldCharType="separate"/>
      </w:r>
      <w:r w:rsidR="00802663" w:rsidRPr="00802663">
        <w:t>(4,5)</w:t>
      </w:r>
      <w:r w:rsidR="00802663">
        <w:rPr>
          <w:lang w:val="en-ID"/>
        </w:rPr>
        <w:fldChar w:fldCharType="end"/>
      </w:r>
      <w:r w:rsidR="00802663">
        <w:rPr>
          <w:lang w:val="en-ID"/>
        </w:rPr>
        <w:t xml:space="preserve"> </w:t>
      </w:r>
      <w:r w:rsidRPr="00D442F0">
        <w:rPr>
          <w:lang w:val="en-ID"/>
        </w:rPr>
        <w:t>These findings indicate that, although calcium hydroxide induces mineralization, its ability to modulate the inflammatory microenvironment and support optimal tissue regeneration is limited.</w:t>
      </w:r>
    </w:p>
    <w:p w14:paraId="4C1679F2" w14:textId="6D8AAC9D" w:rsidR="00033D5E" w:rsidRPr="00D442F0" w:rsidRDefault="00033D5E" w:rsidP="00F2559E">
      <w:pPr>
        <w:spacing w:line="276" w:lineRule="auto"/>
        <w:ind w:firstLine="720"/>
        <w:jc w:val="both"/>
        <w:rPr>
          <w:lang w:val="en-ID"/>
        </w:rPr>
      </w:pPr>
      <w:r w:rsidRPr="00D442F0">
        <w:rPr>
          <w:lang w:val="en-ID"/>
        </w:rPr>
        <w:t xml:space="preserve">These limitations have prompted the search for alternative bioactive materials that support mineralization and modulate the inflammatory microenvironment. </w:t>
      </w:r>
      <w:r w:rsidR="00581BDC">
        <w:rPr>
          <w:lang w:val="en-ID"/>
        </w:rPr>
        <w:t xml:space="preserve">Carbonate hydroxyapatite </w:t>
      </w:r>
      <w:r w:rsidRPr="00D442F0">
        <w:rPr>
          <w:lang w:val="en-ID"/>
        </w:rPr>
        <w:t>(</w:t>
      </w:r>
      <w:r w:rsidR="00581BDC">
        <w:rPr>
          <w:lang w:val="en-ID"/>
        </w:rPr>
        <w:t>CHA</w:t>
      </w:r>
      <w:r w:rsidRPr="00D442F0">
        <w:rPr>
          <w:lang w:val="en-ID"/>
        </w:rPr>
        <w:t xml:space="preserve">) has recently gained attention as a bioactive biomaterial due to its close resemblance to the mineral phase of natural hard tissues. Carbonate substitution increases its similarity to biological apatite, enhancing </w:t>
      </w:r>
      <w:proofErr w:type="spellStart"/>
      <w:r w:rsidRPr="00D442F0">
        <w:rPr>
          <w:lang w:val="en-ID"/>
        </w:rPr>
        <w:t>resorbability</w:t>
      </w:r>
      <w:proofErr w:type="spellEnd"/>
      <w:r w:rsidRPr="00D442F0">
        <w:rPr>
          <w:lang w:val="en-ID"/>
        </w:rPr>
        <w:t xml:space="preserve"> and osteoconductive properties. Studies show that </w:t>
      </w:r>
      <w:r w:rsidR="00581BDC">
        <w:rPr>
          <w:lang w:val="en-ID"/>
        </w:rPr>
        <w:t>CHA</w:t>
      </w:r>
      <w:r w:rsidRPr="00D442F0">
        <w:rPr>
          <w:lang w:val="en-ID"/>
        </w:rPr>
        <w:t xml:space="preserve"> supports cell attachment, proliferation, differentiation, and mineralized tissue formation, making it a promising candidate for regenerative applications. Its bioactivity and ion-release properties may also help create an environment more </w:t>
      </w:r>
      <w:proofErr w:type="spellStart"/>
      <w:r w:rsidRPr="00D442F0">
        <w:rPr>
          <w:lang w:val="en-ID"/>
        </w:rPr>
        <w:t>favorable</w:t>
      </w:r>
      <w:proofErr w:type="spellEnd"/>
      <w:r w:rsidRPr="00D442F0">
        <w:rPr>
          <w:lang w:val="en-ID"/>
        </w:rPr>
        <w:t xml:space="preserve"> for tissue repair and regeneration after injury.</w:t>
      </w:r>
      <w:r w:rsidR="00802663">
        <w:rPr>
          <w:lang w:val="en-ID"/>
        </w:rPr>
        <w:fldChar w:fldCharType="begin"/>
      </w:r>
      <w:r w:rsidR="00802663">
        <w:rPr>
          <w:lang w:val="en-ID"/>
        </w:rPr>
        <w:instrText xml:space="preserve"> ADDIN ZOTERO_ITEM CSL_CITATION {"citationID":"fX62Nepp","properties":{"formattedCitation":"(6,7)","plainCitation":"(6,7)","noteIndex":0},"citationItems":[{"id":997,"uris":["http://zotero.org/users/local/TeQ4aRnO/items/IDBBEZ4B"],"itemData":{"id":997,"type":"article-journal","abstract":"The challenge of endodontic regeneration requires scaffold that can facilitate dentin and pulp regeneration by providing structural support and promoting initial cell adherence to regenerate new tissue. This study explores characterization of a novel carbonate apatite-bovine gelatin (CA-BG) scaffold for endodontic regeneration that was fabricated using a lyophilization technique. CA, recognized for its biocompatibility and osteoconductive capabilities as a scaffold, was expected to provide structural support in complex biological environments such as pulp tissues. BG, a natural polymer with cell attachment substrates, was incorporated into the scaffold to enhance bioactivity, promoting cell attachment, proliferation, and differentiation.Scaffolds were fabricated with varying liquid-to-powder (L/P) ratios (0.5, 0.8, and 1) using freeze drying, and then their chemical and structural properties were evaluated using Fourier-transform infrared spectroscopy (FTIR), X-ray diffraction (XRD), and scanning electron microscopy (SEM).FTIR analysis confirmed the presence of carbonate and phosphate groups, with slight peak shifts indicating CA-BG interaction. XRD analysis showed crystallinity differences, which were affected by the liquid ratio in each group. SEM results demonstrated that the L/P 1 scaffold exhibited surface roughness, which is expected to represent BG incorporation to CA. The L/P 1 scaffold was identified as the optimal candidate, balancing bioactivity and structural properties, to be able to promote dentin and pulp tissue regeneration.The findings contribute significantly to developing biocompatible, bioactive scaffolds for endodontic regeneration and broader tissue engineering applications, offering insights to achieve a balance between a scaffold structure and its biological functionality.","container-title":"European Journal of Dentistry","DOI":"10.1055/s-0045-1809306","ISSN":"1305-7456","issue":"4","journalAbbreviation":"Eur J Dent","language":"eng","note":"PMCID: PMC12494446\nPMID: 40441160","page":"1106-1114","source":"PubMed","title":"Fabrication and Characterization of Carbonate Apatite-Bovine Gelatin Scaffolds for Endodontic Regeneration: A Lyophilization-Based Approach","title-short":"Fabrication and Characterization of Carbonate Apatite-Bovine Gelatin Scaffolds for Endodontic Regeneration","volume":"19","author":[{"family":"Widyasari","given":"Ratih"},{"family":"Cahyanto","given":"Arief"},{"family":"Widyaputra","given":"Sunardhi"},{"family":"Rachman","given":"Arif"}],"issued":{"date-parts":[["2025",10]]}}},{"id":300,"uris":["http://zotero.org/users/local/TeQ4aRnO/items/YSKDXZ4J"],"itemData":{"id":300,"type":"article-journal","abstract":"Objectives\n Pulp capping is a pivotal treatment in dentistry aimed at preserving pulp vitality. While calcium hydroxide has long been considered the gold standard in pulp capping materials, its long-term use can induce chronic inflammation, ultimately leading to pulp necrosis and affecting human health. In this context, ellagic acid, a natural compound with potent anti-inflammatory properties, emerged as a promising adjunct to mitigate inflammation associated with calcium hydroxide application, thereby sustaining pulp vitality. This study aimed to investigate the inflammatory response by alterations in neutrophil, macrophage, lymphocyte, and tumor necrosis factor-α (TNF-α) expression following the treatment with a combination of calcium hydroxide and ellagic acid.\n, Materials and Methods\n Dental pulp perforation was made on 27 male Wistar rats on the upper first molar and then pulp capped with calcium hydroxide and ellagic acid. The pulp of the control positive group was capped with calcium hydroxide, and the control group was not capped. The teeth were then extracted after 1, 3, and 7 days posttreatment. The differences in the number of neutrophils, macrophages, lymphocytes, and TNF-α expression were analyzed using one-way analysis of variance (ANOVA) and Tukey's honestly significant difference (HSD) test.\n, Results\nThe treatment combination of calcium hydroxide and ellagic acid showed the lowest neutrophil number and TNF-α expression compared with the other groups (\np\n &lt; 0.05), while the macrophage and lymphocyte numbers were the highest compared with the other groups (\np\n &lt; 0.05).\n, Conclusion\n The combination of calcium hydroxide and ellagic acid as a pulp capping material exhibited a dual effect on the inflammatory response in dental pulp. These findings suggest that calcium hydroxide and ellagic acid modulate the inflammatory response in a complex manner, promoting a more controlled and potentially beneficial healing process.","container-title":"European Journal of Dentistry","DOI":"10.1055/s-0044-1791243","ISSN":"1305-7456","issue":"3","journalAbbreviation":"Eur J Dent","note":"PMID: 39510525\nPMCID: PMC12182428","page":"624-629","source":"PubMed Central","title":"Anti-Inflammatory Effects of Calcium Hydroxide Combined with Ellagic Acid as Pulp Capping Material: In Vivo Study","title-short":"Anti-Inflammatory Effects of Calcium Hydroxide Combined with Ellagic Acid as Pulp Capping Material","volume":"19","author":[{"family":"Sari","given":"Annisa Fitria"},{"family":"Nirwana","given":"Intan"},{"family":"Yuliati","given":"Anita"},{"family":"Meizarini","given":"Asti"},{"family":"Rahayu","given":"Retno Pudji"},{"family":"Palupi","given":"Retno"},{"family":"Alexandra","given":"Michelle Fidelia"},{"family":"Nuraida","given":"Tarissa Balqis"},{"family":"Surboyo","given":"Meircurius Dwi Condro"},{"family":"Shariff","given":"Khairul Anuar"}],"issued":{"date-parts":[["2024",11,7]]}}}],"schema":"https://github.com/citation-style-language/schema/raw/master/csl-citation.json"} </w:instrText>
      </w:r>
      <w:r w:rsidR="00802663">
        <w:rPr>
          <w:lang w:val="en-ID"/>
        </w:rPr>
        <w:fldChar w:fldCharType="separate"/>
      </w:r>
      <w:r w:rsidR="00802663" w:rsidRPr="00802663">
        <w:t>(6,7)</w:t>
      </w:r>
      <w:r w:rsidR="00802663">
        <w:rPr>
          <w:lang w:val="en-ID"/>
        </w:rPr>
        <w:fldChar w:fldCharType="end"/>
      </w:r>
    </w:p>
    <w:p w14:paraId="69987BE5" w14:textId="0D5275C2" w:rsidR="00B857B7" w:rsidRPr="00D442F0" w:rsidRDefault="00B857B7" w:rsidP="00F2559E">
      <w:pPr>
        <w:spacing w:line="276" w:lineRule="auto"/>
        <w:ind w:firstLine="720"/>
        <w:jc w:val="both"/>
        <w:rPr>
          <w:lang w:val="en-ID"/>
        </w:rPr>
      </w:pPr>
      <w:r w:rsidRPr="00D442F0">
        <w:rPr>
          <w:lang w:val="en-ID"/>
        </w:rPr>
        <w:t xml:space="preserve">Ellagic acid (EA) is a polyphenolic compound found in pomegranate and other fruits, recognized for its strong anti-inflammatory and antioxidant effects. Studies show that EA reduces inflammatory responses by modulating cytokine-related </w:t>
      </w:r>
      <w:proofErr w:type="spellStart"/>
      <w:r w:rsidRPr="00D442F0">
        <w:rPr>
          <w:lang w:val="en-ID"/>
        </w:rPr>
        <w:t>signaling</w:t>
      </w:r>
      <w:proofErr w:type="spellEnd"/>
      <w:r w:rsidRPr="00D442F0">
        <w:rPr>
          <w:lang w:val="en-ID"/>
        </w:rPr>
        <w:t xml:space="preserve"> pathways, especially the NF-</w:t>
      </w:r>
      <w:proofErr w:type="spellStart"/>
      <w:r w:rsidRPr="00D442F0">
        <w:rPr>
          <w:lang w:val="en-ID"/>
        </w:rPr>
        <w:t>κB</w:t>
      </w:r>
      <w:proofErr w:type="spellEnd"/>
      <w:r w:rsidRPr="00D442F0">
        <w:rPr>
          <w:lang w:val="en-ID"/>
        </w:rPr>
        <w:t xml:space="preserve"> pathway. As a result, EA suppresses pro-inflammatory mediators and supports tissue repair. Incorporating EA into calcium hydroxide-based pulp-capping materials also decreases inflammatory cell infiltration and TNF-α expression, indicating an immunomodulatory effect that may resolve inflammation and enhance pulp healing.</w:t>
      </w:r>
      <w:r w:rsidR="00802663">
        <w:rPr>
          <w:lang w:val="en-ID"/>
        </w:rPr>
        <w:fldChar w:fldCharType="begin"/>
      </w:r>
      <w:r w:rsidR="00802663">
        <w:rPr>
          <w:lang w:val="en-ID"/>
        </w:rPr>
        <w:instrText xml:space="preserve"> ADDIN ZOTERO_ITEM CSL_CITATION {"citationID":"V3clgE0u","properties":{"formattedCitation":"(8,9)","plainCitation":"(8,9)","noteIndex":0},"citationItems":[{"id":840,"uris":["http://zotero.org/users/local/TeQ4aRnO/items/TPJ64I8T"],"itemData":{"id":840,"type":"article-journal","abstract":"Objective            This study aims to evaluate the effect of ellagic acid (EA) by measuring the levels of alveolar bone resorption and inflammatory and oxidative stress markers in the periodontal tissues and serum on the periodontal repair process related to experimental periodontitis in rats.                  Methodology            Forty Wistar rats were divided into four study groups as follows: Group 1=healthy control (n=10); Group 2=EA control (15 mg/kg)(n=10); Group 3=periodontitis (n=10); Group 4=periodontitis+EA (15 mg/kg) (n=10). The periodontitis model was established by ligating bilateral mandibular first molars for 14 days. Then, rats were given normal saline or EA for another 14 days by gavage administration. Serum and gingiva myeloperoxidase (MPO) activity, 8-hydroxydeoxyguanosine(8-OHdG), and glutathione (GSH) levels were analyzed by ELISA. İmmunohistochemical analysis was used to detect Interleukin (IL)-6, IL-10, and tumor necrosis factor-alpha (TNF-α) immunoreactivities in the periodontal tissues. Alveolar bone loss (ABL) and attachment loss (AL) was evaluated by histomorphometry analysis.                  Results            ABL and AL were statistically higher in group 3 than in groups 1, 2 and 4 and in group 4 than in groups 1 and 2 (p&lt;0.05). MPO activities in gingival tissue and serum were significantly increased in group 3 compared to groups 1 and 2 (p&lt;0.05). Significantly higher serum GSH levels, lower gingiva, and serum 8-OHdG levels, and MPO activity were observed in group 4 compared to group 3 (p&lt;0.05). Rats with periodontitis (group 3) expressed significantly higher immunoreactivities of IL-6 and TNF-α and lower IL-10 immunoreactivity compared to those other groups (p&lt;0.05). IL-6 and TNF-α immunoreactivities significantly decreased and IL-10 immunoreactivity increased in group 4 after the use of EA compared to group 3 (p&lt;0.001).                  Conclusions            Our findings showed that EA provides significant improvements on gingival oxidative stress and inflammatory markers and alveolar bone resorption in the repair process associated with experimental periodontitis. Therefore, EA may have a therapeutic potential on periodontitis.        Ellagic acid; Periodontitis; Periodontal repair; Cytokines; Antioxidant; Alveolar bone defect","container-title":"Journal of Applied Oral Science","DOI":"https://doi.org/10.1590/1678-7757-2021-0160","ISSN":"1678-7757, 1678-7765","journalAbbreviation":"J. Appl. Oral Sci.","language":"en","note":"publisher: Faculdade De Odontologia De Bauru - USP","page":"e20210160","source":"SciELO","title":"The effect of ellagic acid on the repair process of periodontal defects related to experimental periodontitis in rats","volume":"29","author":[{"family":"Öngöz Dede","given":"Figen"},{"family":"Bozkurt Doğan","given":"Şeyma"},{"family":"Balli","given":"Umut"},{"family":"Durmuşlar","given":"Mustafa Cenk"},{"family":"Avci","given":"Bahattin"},{"family":"Gülle","given":"Kanat"},{"family":"Akpolat Ferah","given":"Meryem"}],"issued":{"date-parts":[["2021"]]}}},{"id":1012,"uris":["http://zotero.org/users/local/TeQ4aRnO/items/JTMX4JH3"],"itemData":{"id":1012,"type":"article-journal","abstract":"Dentin remineralization is of clinical relevance in the therapy of caries and dentin hypersensitivity. This study is aimed at gaining more insights on a molecular scale, through IR spectroscopy, into dentin demineralization and remineralization. The dentin demineralization by ethylenediaminetetraacetic acid, EDTA (17%, 2 h) significantly altered the secondary structure distribution of collagen, upon loss of interaction with calcium ions. To investigate dentin remineralization, previously demineralized human dentin slices were soaked in Dulbecco's Phosphate Buffered Saline (DPBS) or Hank's Balanced Salt Solution HBSS, in close contact with three commercial cements used as sustained releasing sources of Ca2+ and OH- ions (i.e. calcium hydroxide- and calcium silicate-based cements). IR spectroscopy showed the occurrence of remineralization under these conditions. Collagen did not lose its ability to chelate Ca2+, and these interactions allowed collagen to rearrange into a conformation similar to that of sound dentin. This process appeared slower in HBSS than DPBS, as also shown by the lower degree of maturation of the inorganic phase enucleated in the former medium (amorphous calcium phosphate versus B-type carbonated apatite). Collagen appeared to act as a spatial constraint to crystal deposition, affecting crystallinity and carbonate content of the enucleated phase. Remineralization was found to strongly depend on the calcium releasing ability of the cements. The fast formation of a rough apatite biocoating may represent a favorable clinical condition in the context of mineralized tissue regeneration.","container-title":"Journal of Inorganic Biochemistry","DOI":"10.1016/j.jinorgbio.2019.01.004","ISSN":"1873-3344","journalAbbreviation":"J Inorg Biochem","language":"eng","note":"PMID: 30685550","page":"84-93","source":"PubMed","title":"An in vitro study on dentin demineralization and remineralization: Collagen rearrangements and influence on the enucleated phase","title-short":"An in vitro study on dentin demineralization and remineralization","volume":"193","author":[{"family":"Di Foggia","given":"Michele"},{"family":"Prati","given":"Carlo"},{"family":"Gandolfi","given":"Maria Giovanna"},{"family":"Taddei","given":"Paola"}],"issued":{"date-parts":[["2019",4]]}}}],"schema":"https://github.com/citation-style-language/schema/raw/master/csl-citation.json"} </w:instrText>
      </w:r>
      <w:r w:rsidR="00802663">
        <w:rPr>
          <w:lang w:val="en-ID"/>
        </w:rPr>
        <w:fldChar w:fldCharType="separate"/>
      </w:r>
      <w:r w:rsidR="00802663" w:rsidRPr="00802663">
        <w:t>(8,9)</w:t>
      </w:r>
      <w:r w:rsidR="00802663">
        <w:rPr>
          <w:lang w:val="en-ID"/>
        </w:rPr>
        <w:fldChar w:fldCharType="end"/>
      </w:r>
    </w:p>
    <w:p w14:paraId="2627D824" w14:textId="37A5AD58" w:rsidR="00B857B7" w:rsidRPr="00D442F0" w:rsidRDefault="00B857B7" w:rsidP="00F2559E">
      <w:pPr>
        <w:spacing w:line="276" w:lineRule="auto"/>
        <w:ind w:firstLine="720"/>
        <w:jc w:val="both"/>
        <w:rPr>
          <w:lang w:val="en-ID"/>
        </w:rPr>
      </w:pPr>
      <w:r w:rsidRPr="00D442F0">
        <w:rPr>
          <w:lang w:val="en-ID"/>
        </w:rPr>
        <w:t xml:space="preserve">While calcium hydroxide, carbonate apatite, and ellagic acid each support tissue healing, their combined immunomodulatory effects on pulp repair are not well understood. Most research has focused on their antibacterial, mineralization, or regenerative properties </w:t>
      </w:r>
      <w:r w:rsidR="00802663">
        <w:rPr>
          <w:lang w:val="en-ID"/>
        </w:rPr>
        <w:fldChar w:fldCharType="begin"/>
      </w:r>
      <w:r w:rsidR="00802663">
        <w:rPr>
          <w:lang w:val="en-ID"/>
        </w:rPr>
        <w:instrText xml:space="preserve"> ADDIN ZOTERO_ITEM CSL_CITATION {"citationID":"TDTIu6IP","properties":{"formattedCitation":"(6,10)","plainCitation":"(6,10)","noteIndex":0},"citationItems":[{"id":997,"uris":["http://zotero.org/users/local/TeQ4aRnO/items/IDBBEZ4B"],"itemData":{"id":997,"type":"article-journal","abstract":"The challenge of endodontic regeneration requires scaffold that can facilitate dentin and pulp regeneration by providing structural support and promoting initial cell adherence to regenerate new tissue. This study explores characterization of a novel carbonate apatite-bovine gelatin (CA-BG) scaffold for endodontic regeneration that was fabricated using a lyophilization technique. CA, recognized for its biocompatibility and osteoconductive capabilities as a scaffold, was expected to provide structural support in complex biological environments such as pulp tissues. BG, a natural polymer with cell attachment substrates, was incorporated into the scaffold to enhance bioactivity, promoting cell attachment, proliferation, and differentiation.Scaffolds were fabricated with varying liquid-to-powder (L/P) ratios (0.5, 0.8, and 1) using freeze drying, and then their chemical and structural properties were evaluated using Fourier-transform infrared spectroscopy (FTIR), X-ray diffraction (XRD), and scanning electron microscopy (SEM).FTIR analysis confirmed the presence of carbonate and phosphate groups, with slight peak shifts indicating CA-BG interaction. XRD analysis showed crystallinity differences, which were affected by the liquid ratio in each group. SEM results demonstrated that the L/P 1 scaffold exhibited surface roughness, which is expected to represent BG incorporation to CA. The L/P 1 scaffold was identified as the optimal candidate, balancing bioactivity and structural properties, to be able to promote dentin and pulp tissue regeneration.The findings contribute significantly to developing biocompatible, bioactive scaffolds for endodontic regeneration and broader tissue engineering applications, offering insights to achieve a balance between a scaffold structure and its biological functionality.","container-title":"European Journal of Dentistry","DOI":"10.1055/s-0045-1809306","ISSN":"1305-7456","issue":"4","journalAbbreviation":"Eur J Dent","language":"eng","note":"PMCID: PMC12494446\nPMID: 40441160","page":"1106-1114","source":"PubMed","title":"Fabrication and Characterization of Carbonate Apatite-Bovine Gelatin Scaffolds for Endodontic Regeneration: A Lyophilization-Based Approach","title-short":"Fabrication and Characterization of Carbonate Apatite-Bovine Gelatin Scaffolds for Endodontic Regeneration","volume":"19","author":[{"family":"Widyasari","given":"Ratih"},{"family":"Cahyanto","given":"Arief"},{"family":"Widyaputra","given":"Sunardhi"},{"family":"Rachman","given":"Arif"}],"issued":{"date-parts":[["2025",10]]}}},{"id":1014,"uris":["http://zotero.org/users/local/TeQ4aRnO/items/34KDRRRV"],"itemData":{"id":1014,"type":"article-journal","abstract":"Human immune system acts as a pivotal role in the tissue homeostasis and disease progression. Immunomodulatory biomaterials that can manipulate innate immunity and adaptive immunity hold great promise for a broad range of prophylactic and therapeutic purposes. This review is focused on the design strategies and principles of immunomodulatory biomaterials from the standpoint of materials science to regulate macrophage fate, such as activation, polarization, adhesion, migration, proliferation, and secretion. It offers a comprehensive survey and discussion on the tunability of material designs regarding physical, chemical, biological, and dynamic cues for modulating macrophage immune response. The range of such tailorable cues encompasses surface properties, surface topography, materials mechanics, materials composition, and materials dynamics. The representative immunoengineering applications selected herein demonstrate how macrophage-immunomodulating biomaterials are being exploited for cancer immunotherapy, infection immunotherapy, tissue regeneration, inflammation resolution, and vaccination. A perspective on the future research directions of immunoregulatory biomaterials is also provided.","container-title":"Advanced Materials","DOI":"10.1002/adma.202004172","ISSN":"1521-4095","issue":"12","journalAbbreviation":"Adv Mater","language":"eng","note":"PMCID: PMC9245340\nPMID: 33565154\npublisher-place: Deerfield Beach, Fla.","page":"e2004172","source":"PubMed","title":"Tailoring Materials for Modulation of Macrophage Fate","volume":"33","author":[{"family":"Li","given":"Jinhua"},{"family":"Jiang","given":"Xinquan"},{"family":"Li","given":"Hongjun"},{"family":"Gelinsky","given":"Michael"},{"family":"Gu","given":"Zhen"}],"issued":{"date-parts":[["2021",3]]}}}],"schema":"https://github.com/citation-style-language/schema/raw/master/csl-citation.json"} </w:instrText>
      </w:r>
      <w:r w:rsidR="00802663">
        <w:rPr>
          <w:lang w:val="en-ID"/>
        </w:rPr>
        <w:fldChar w:fldCharType="separate"/>
      </w:r>
      <w:r w:rsidR="00802663" w:rsidRPr="00802663">
        <w:t>(6,10)</w:t>
      </w:r>
      <w:r w:rsidR="00802663">
        <w:rPr>
          <w:lang w:val="en-ID"/>
        </w:rPr>
        <w:fldChar w:fldCharType="end"/>
      </w:r>
      <w:r w:rsidRPr="00D442F0">
        <w:rPr>
          <w:lang w:val="en-ID"/>
        </w:rPr>
        <w:t xml:space="preserve">, with limited </w:t>
      </w:r>
      <w:r w:rsidRPr="00D442F0">
        <w:rPr>
          <w:lang w:val="en-ID"/>
        </w:rPr>
        <w:lastRenderedPageBreak/>
        <w:t>study of their impact on the inflammatory microenvironment during pulp healing</w:t>
      </w:r>
      <w:r w:rsidR="00802663">
        <w:rPr>
          <w:lang w:val="en-ID"/>
        </w:rPr>
        <w:t>.</w:t>
      </w:r>
      <w:r w:rsidR="00802663">
        <w:rPr>
          <w:lang w:val="en-ID"/>
        </w:rPr>
        <w:fldChar w:fldCharType="begin"/>
      </w:r>
      <w:r w:rsidR="00802663">
        <w:rPr>
          <w:lang w:val="en-ID"/>
        </w:rPr>
        <w:instrText xml:space="preserve"> ADDIN ZOTERO_ITEM CSL_CITATION {"citationID":"z61fWcsc","properties":{"formattedCitation":"(8)","plainCitation":"(8)","noteIndex":0},"citationItems":[{"id":840,"uris":["http://zotero.org/users/local/TeQ4aRnO/items/TPJ64I8T"],"itemData":{"id":840,"type":"article-journal","abstract":"Objective            This study aims to evaluate the effect of ellagic acid (EA) by measuring the levels of alveolar bone resorption and inflammatory and oxidative stress markers in the periodontal tissues and serum on the periodontal repair process related to experimental periodontitis in rats.                  Methodology            Forty Wistar rats were divided into four study groups as follows: Group 1=healthy control (n=10); Group 2=EA control (15 mg/kg)(n=10); Group 3=periodontitis (n=10); Group 4=periodontitis+EA (15 mg/kg) (n=10). The periodontitis model was established by ligating bilateral mandibular first molars for 14 days. Then, rats were given normal saline or EA for another 14 days by gavage administration. Serum and gingiva myeloperoxidase (MPO) activity, 8-hydroxydeoxyguanosine(8-OHdG), and glutathione (GSH) levels were analyzed by ELISA. İmmunohistochemical analysis was used to detect Interleukin (IL)-6, IL-10, and tumor necrosis factor-alpha (TNF-α) immunoreactivities in the periodontal tissues. Alveolar bone loss (ABL) and attachment loss (AL) was evaluated by histomorphometry analysis.                  Results            ABL and AL were statistically higher in group 3 than in groups 1, 2 and 4 and in group 4 than in groups 1 and 2 (p&lt;0.05). MPO activities in gingival tissue and serum were significantly increased in group 3 compared to groups 1 and 2 (p&lt;0.05). Significantly higher serum GSH levels, lower gingiva, and serum 8-OHdG levels, and MPO activity were observed in group 4 compared to group 3 (p&lt;0.05). Rats with periodontitis (group 3) expressed significantly higher immunoreactivities of IL-6 and TNF-α and lower IL-10 immunoreactivity compared to those other groups (p&lt;0.05). IL-6 and TNF-α immunoreactivities significantly decreased and IL-10 immunoreactivity increased in group 4 after the use of EA compared to group 3 (p&lt;0.001).                  Conclusions            Our findings showed that EA provides significant improvements on gingival oxidative stress and inflammatory markers and alveolar bone resorption in the repair process associated with experimental periodontitis. Therefore, EA may have a therapeutic potential on periodontitis.        Ellagic acid; Periodontitis; Periodontal repair; Cytokines; Antioxidant; Alveolar bone defect","container-title":"Journal of Applied Oral Science","DOI":"https://doi.org/10.1590/1678-7757-2021-0160","ISSN":"1678-7757, 1678-7765","journalAbbreviation":"J. Appl. Oral Sci.","language":"en","note":"publisher: Faculdade De Odontologia De Bauru - USP","page":"e20210160","source":"SciELO","title":"The effect of ellagic acid on the repair process of periodontal defects related to experimental periodontitis in rats","volume":"29","author":[{"family":"Öngöz Dede","given":"Figen"},{"family":"Bozkurt Doğan","given":"Şeyma"},{"family":"Balli","given":"Umut"},{"family":"Durmuşlar","given":"Mustafa Cenk"},{"family":"Avci","given":"Bahattin"},{"family":"Gülle","given":"Kanat"},{"family":"Akpolat Ferah","given":"Meryem"}],"issued":{"date-parts":[["2021"]]}}}],"schema":"https://github.com/citation-style-language/schema/raw/master/csl-citation.json"} </w:instrText>
      </w:r>
      <w:r w:rsidR="00802663">
        <w:rPr>
          <w:lang w:val="en-ID"/>
        </w:rPr>
        <w:fldChar w:fldCharType="separate"/>
      </w:r>
      <w:r w:rsidR="00802663" w:rsidRPr="00802663">
        <w:t>(8)</w:t>
      </w:r>
      <w:r w:rsidR="00802663">
        <w:rPr>
          <w:lang w:val="en-ID"/>
        </w:rPr>
        <w:fldChar w:fldCharType="end"/>
      </w:r>
      <w:r w:rsidRPr="00D442F0">
        <w:rPr>
          <w:lang w:val="en-ID"/>
        </w:rPr>
        <w:t xml:space="preserve"> The effects of a combined Ca(OH)₂–</w:t>
      </w:r>
      <w:r w:rsidR="00581BDC">
        <w:rPr>
          <w:lang w:val="en-ID"/>
        </w:rPr>
        <w:t>CHA</w:t>
      </w:r>
      <w:r w:rsidRPr="00D442F0">
        <w:rPr>
          <w:lang w:val="en-ID"/>
        </w:rPr>
        <w:t>–EA formulation on macrophage responses and key inflammatory mediators, such as TNF-α and IL-10, remain unclear. Further research is needed to determine whether this biomaterial combination can modulate immune responses and support pulp repair.</w:t>
      </w:r>
    </w:p>
    <w:p w14:paraId="02EFF510" w14:textId="4E4F7B80" w:rsidR="006C0C0B" w:rsidRPr="00D442F0" w:rsidRDefault="006C0C0B" w:rsidP="00F2559E">
      <w:pPr>
        <w:spacing w:line="276" w:lineRule="auto"/>
        <w:ind w:firstLine="720"/>
        <w:jc w:val="both"/>
        <w:rPr>
          <w:lang w:val="en-ID"/>
        </w:rPr>
      </w:pPr>
      <w:r w:rsidRPr="00D442F0">
        <w:rPr>
          <w:lang w:val="en-ID"/>
        </w:rPr>
        <w:t xml:space="preserve">This study evaluated a </w:t>
      </w:r>
      <w:r w:rsidR="00581BDC">
        <w:rPr>
          <w:lang w:val="en-ID"/>
        </w:rPr>
        <w:t xml:space="preserve">carbonate hydroxyapatite </w:t>
      </w:r>
      <w:r w:rsidRPr="00D442F0">
        <w:rPr>
          <w:lang w:val="en-ID"/>
        </w:rPr>
        <w:t>and ellagic acid-modified calcium hydroxide formulation as a potential immunomodulatory pulp-capping material in a rat pulp perforation model to address this knowledge gap. While previous research has focused on the antibacterial and mineralization-inducing properties of pulp-capping agents, the role of immune regulation in pulp healing is less understood. By assessing macrophage expression and cytokine levels of TNF-α and IL-10, this study aimed to clarify the immunological mechanisms underlying pulp repair.</w:t>
      </w:r>
    </w:p>
    <w:p w14:paraId="4EB68F51" w14:textId="77777777" w:rsidR="009160E3" w:rsidRPr="00F2559E" w:rsidRDefault="00000000" w:rsidP="00F2559E">
      <w:pPr>
        <w:pStyle w:val="Heading1"/>
        <w:keepNext w:val="0"/>
        <w:keepLines w:val="0"/>
        <w:spacing w:before="0"/>
        <w:jc w:val="both"/>
        <w:rPr>
          <w:sz w:val="24"/>
          <w:szCs w:val="24"/>
        </w:rPr>
      </w:pPr>
      <w:r w:rsidRPr="00F2559E">
        <w:rPr>
          <w:color w:val="auto"/>
          <w:sz w:val="24"/>
          <w:szCs w:val="24"/>
        </w:rPr>
        <w:t>METHODS</w:t>
      </w:r>
    </w:p>
    <w:p w14:paraId="30D38B4E" w14:textId="77777777" w:rsidR="00090D07" w:rsidRPr="00D442F0" w:rsidRDefault="00090D07" w:rsidP="00F2559E">
      <w:pPr>
        <w:spacing w:before="120" w:after="120"/>
        <w:jc w:val="both"/>
        <w:rPr>
          <w:b/>
          <w:bCs/>
          <w:lang w:val="en-ID"/>
        </w:rPr>
      </w:pPr>
      <w:r w:rsidRPr="00D442F0">
        <w:rPr>
          <w:b/>
          <w:bCs/>
          <w:lang w:val="en-ID"/>
        </w:rPr>
        <w:t>Study Design</w:t>
      </w:r>
    </w:p>
    <w:p w14:paraId="3E93EAC1" w14:textId="35D361A5" w:rsidR="00090D07" w:rsidRPr="00D442F0" w:rsidRDefault="00090D07" w:rsidP="00F2559E">
      <w:pPr>
        <w:spacing w:before="120" w:after="120"/>
        <w:jc w:val="both"/>
        <w:rPr>
          <w:lang w:val="en-ID"/>
        </w:rPr>
      </w:pPr>
      <w:r w:rsidRPr="00D442F0">
        <w:rPr>
          <w:lang w:val="en-ID"/>
        </w:rPr>
        <w:t>This laboratory study employed a post-test-only control-group design to assess the immunomodulatory effects of carbonate apatite- and ellagic acid-modified calcium hydroxide on pulp healing. Sixty healthy male Wistar rats (Rattus norvegicus) were randomly assigned to four groups: negative control (</w:t>
      </w:r>
      <w:r w:rsidR="00397B05">
        <w:rPr>
          <w:lang w:val="en-ID"/>
        </w:rPr>
        <w:t>NC</w:t>
      </w:r>
      <w:r w:rsidRPr="00D442F0">
        <w:rPr>
          <w:lang w:val="en-ID"/>
        </w:rPr>
        <w:t>), calcium hydroxide (</w:t>
      </w:r>
      <w:r w:rsidR="00397B05">
        <w:rPr>
          <w:lang w:val="en-ID"/>
        </w:rPr>
        <w:t>CH</w:t>
      </w:r>
      <w:r w:rsidRPr="00D442F0">
        <w:rPr>
          <w:lang w:val="en-ID"/>
        </w:rPr>
        <w:t xml:space="preserve">), calcium hydroxide with </w:t>
      </w:r>
      <w:r w:rsidR="00581BDC">
        <w:rPr>
          <w:lang w:val="en-ID"/>
        </w:rPr>
        <w:t xml:space="preserve">carbonate hydroxyapatite </w:t>
      </w:r>
      <w:r w:rsidR="00397B05">
        <w:rPr>
          <w:lang w:val="en-ID"/>
        </w:rPr>
        <w:t>(CH-CHA)</w:t>
      </w:r>
      <w:r w:rsidRPr="00D442F0">
        <w:rPr>
          <w:lang w:val="en-ID"/>
        </w:rPr>
        <w:t xml:space="preserve">, and calcium hydroxide with </w:t>
      </w:r>
      <w:r w:rsidR="00581BDC">
        <w:rPr>
          <w:lang w:val="en-ID"/>
        </w:rPr>
        <w:t xml:space="preserve">carbonate hydroxyapatite </w:t>
      </w:r>
      <w:r w:rsidRPr="00D442F0">
        <w:rPr>
          <w:lang w:val="en-ID"/>
        </w:rPr>
        <w:t xml:space="preserve">and ellagic acid </w:t>
      </w:r>
      <w:r w:rsidR="00397B05">
        <w:rPr>
          <w:lang w:val="en-ID"/>
        </w:rPr>
        <w:t>(CH-CHA-EA)</w:t>
      </w:r>
      <w:r w:rsidRPr="00D442F0">
        <w:rPr>
          <w:lang w:val="en-ID"/>
        </w:rPr>
        <w:t>. Each group included 5 animals per observation period (3, 7, and 14 days), for a total of 60 animals. Macrophage, TNF-α, and IL-10 expression were measured during healing following pulp perforation.</w:t>
      </w:r>
    </w:p>
    <w:p w14:paraId="4BA1C987" w14:textId="77777777" w:rsidR="00090D07" w:rsidRPr="00D442F0" w:rsidRDefault="00090D07" w:rsidP="00F2559E">
      <w:pPr>
        <w:spacing w:before="120" w:after="120"/>
        <w:jc w:val="both"/>
        <w:rPr>
          <w:b/>
          <w:bCs/>
          <w:lang w:val="en-ID"/>
        </w:rPr>
      </w:pPr>
      <w:r w:rsidRPr="00D442F0">
        <w:rPr>
          <w:b/>
          <w:bCs/>
          <w:lang w:val="en-ID"/>
        </w:rPr>
        <w:t>Experimental Animals</w:t>
      </w:r>
    </w:p>
    <w:p w14:paraId="18BD0A99" w14:textId="77777777" w:rsidR="00090D07" w:rsidRPr="00D442F0" w:rsidRDefault="00090D07" w:rsidP="00F2559E">
      <w:pPr>
        <w:spacing w:before="120" w:after="120"/>
        <w:jc w:val="both"/>
        <w:rPr>
          <w:lang w:val="en-ID"/>
        </w:rPr>
      </w:pPr>
      <w:r w:rsidRPr="00D442F0">
        <w:rPr>
          <w:lang w:val="en-ID"/>
        </w:rPr>
        <w:t>Healthy male Wistar rats (Rattus norvegicus), aged 20–28 weeks and weighing 270–320 g, were used. Animals were housed under standard laboratory conditions, with free access to food and water, and were acclimatized before the experiment. Health status was confirmed prior to inclusion. The experimental protocol was approved by the Health Research Ethical Clearance Commission, Faculty of Dental Medicine, Universitas Airlangga, Indonesia (Ethical Clearance No. 0109/HRECC.FODM/I/2026). All animal procedures followed institutional care and use guidelines.</w:t>
      </w:r>
    </w:p>
    <w:p w14:paraId="274C5F28" w14:textId="77777777" w:rsidR="00090D07" w:rsidRPr="00D442F0" w:rsidRDefault="00090D07" w:rsidP="00F2559E">
      <w:pPr>
        <w:spacing w:before="120" w:after="120"/>
        <w:jc w:val="both"/>
        <w:rPr>
          <w:b/>
          <w:bCs/>
          <w:lang w:val="en-ID"/>
        </w:rPr>
      </w:pPr>
      <w:r w:rsidRPr="00D442F0">
        <w:rPr>
          <w:b/>
          <w:bCs/>
          <w:lang w:val="en-ID"/>
        </w:rPr>
        <w:t>Preparation of Pulp-Capping Materials</w:t>
      </w:r>
    </w:p>
    <w:p w14:paraId="4F3D803E" w14:textId="1403D2E7" w:rsidR="00090D07" w:rsidRPr="00D442F0" w:rsidRDefault="00090D07" w:rsidP="00F2559E">
      <w:pPr>
        <w:spacing w:before="120" w:after="120"/>
        <w:jc w:val="both"/>
        <w:rPr>
          <w:lang w:val="en-ID"/>
        </w:rPr>
      </w:pPr>
      <w:r w:rsidRPr="00D442F0">
        <w:rPr>
          <w:lang w:val="en-ID"/>
        </w:rPr>
        <w:t>Calcium hydroxide [</w:t>
      </w:r>
      <w:proofErr w:type="gramStart"/>
      <w:r w:rsidRPr="00D442F0">
        <w:rPr>
          <w:lang w:val="en-ID"/>
        </w:rPr>
        <w:t>Ca(</w:t>
      </w:r>
      <w:proofErr w:type="gramEnd"/>
      <w:r w:rsidRPr="00D442F0">
        <w:rPr>
          <w:lang w:val="en-ID"/>
        </w:rPr>
        <w:t xml:space="preserve">OH)₂] powder (Merck, Germany) served as the base pulp-capping material. </w:t>
      </w:r>
      <w:r w:rsidR="00581BDC">
        <w:rPr>
          <w:lang w:val="en-ID"/>
        </w:rPr>
        <w:t xml:space="preserve">Carbonate hydroxyapatite </w:t>
      </w:r>
      <w:r w:rsidRPr="00D442F0">
        <w:rPr>
          <w:lang w:val="en-ID"/>
        </w:rPr>
        <w:t>(</w:t>
      </w:r>
      <w:r w:rsidR="00581BDC">
        <w:rPr>
          <w:lang w:val="en-ID"/>
        </w:rPr>
        <w:t>CHA</w:t>
      </w:r>
      <w:r w:rsidRPr="00D442F0">
        <w:rPr>
          <w:lang w:val="en-ID"/>
        </w:rPr>
        <w:t xml:space="preserve">) powder was prepared as previously described using Indonesian limestone-derived hydroxyapatite and dry mechano-milling techniques and was used in this </w:t>
      </w:r>
      <w:r w:rsidR="002C7715" w:rsidRPr="00D442F0">
        <w:rPr>
          <w:lang w:val="en-ID"/>
        </w:rPr>
        <w:t>study.</w:t>
      </w:r>
      <w:r w:rsidR="002C7715" w:rsidRPr="00D442F0">
        <w:rPr>
          <w:lang w:val="en-ID"/>
        </w:rPr>
        <w:fldChar w:fldCharType="begin"/>
      </w:r>
      <w:r w:rsidR="00802663">
        <w:rPr>
          <w:lang w:val="en-ID"/>
        </w:rPr>
        <w:instrText xml:space="preserve"> ADDIN ZOTERO_ITEM CSL_CITATION {"citationID":"zBTZVTL4","properties":{"formattedCitation":"(11)","plainCitation":"(11)","noteIndex":0},"citationItems":[{"id":1041,"uris":["http://zotero.org/users/local/TeQ4aRnO/items/9YAVXT2F"],"itemData":{"id":1041,"type":"article-journal","abstract":"The B-type carbonate hydroxyapatite (CHA) containing Mg cations was synthesized through the dry mechano-milling between Indonesian limestone-based hydroxyapatite (HA) and magnesium carbonate (MgCO3). The novelty in this research is the selection of MgCO3 as a precursor that will donate CO32− and Mg2+ to the HA structure to form CHA-containing Mg cations. The crystalline phases and chemical structure of synthesized CHA were studied by X-ray diffraction, X-ray fluorescence, scanning electron microscope, and a particle size analyzer. The feasibility of this work is to be able to produce B-type CHA containing Mg cations that have the potential to be developed for biomaterial application.","container-title":"Materials Letters","DOI":"10.1016/j.matlet.2023.133999","ISSN":"0167-577X","journalAbbreviation":"Materials Letters","page":"133999","source":"ScienceDirect","title":"Synthesis of carbonate hydroxyapatite contained magnesium cations by dry mechano-milling","volume":"338","author":[{"family":"Damayanti","given":"Herlina"},{"family":"Noordiningsih","given":"Karlina"},{"family":"Wahyudi","given":"Kristanto"},{"literal":"Hernawan"},{"family":"Maryani","given":"Eneng"},{"family":"Yuliati","given":"Anita"},{"family":"Rianti","given":"Devi"},{"family":"Asri","given":"Lia A. T. W."},{"family":"Septawendar","given":"Rifki"}],"issued":{"date-parts":[["2023",5,1]]}}}],"schema":"https://github.com/citation-style-language/schema/raw/master/csl-citation.json"} </w:instrText>
      </w:r>
      <w:r w:rsidR="002C7715" w:rsidRPr="00D442F0">
        <w:rPr>
          <w:lang w:val="en-ID"/>
        </w:rPr>
        <w:fldChar w:fldCharType="separate"/>
      </w:r>
      <w:r w:rsidR="00802663" w:rsidRPr="00802663">
        <w:t>(11)</w:t>
      </w:r>
      <w:r w:rsidR="002C7715" w:rsidRPr="00D442F0">
        <w:rPr>
          <w:lang w:val="en-ID"/>
        </w:rPr>
        <w:fldChar w:fldCharType="end"/>
      </w:r>
      <w:r w:rsidR="002C7715" w:rsidRPr="00D442F0">
        <w:rPr>
          <w:lang w:val="en-ID"/>
        </w:rPr>
        <w:t xml:space="preserve"> </w:t>
      </w:r>
      <w:r w:rsidRPr="00D442F0">
        <w:rPr>
          <w:lang w:val="en-ID"/>
        </w:rPr>
        <w:t xml:space="preserve">For </w:t>
      </w:r>
      <w:r w:rsidR="00397B05">
        <w:rPr>
          <w:lang w:val="en-ID"/>
        </w:rPr>
        <w:t>(CH-CHA)</w:t>
      </w:r>
      <w:r w:rsidRPr="00D442F0">
        <w:rPr>
          <w:lang w:val="en-ID"/>
        </w:rPr>
        <w:t xml:space="preserve">, Ca(OH)₂ and </w:t>
      </w:r>
      <w:r w:rsidR="00581BDC">
        <w:rPr>
          <w:lang w:val="en-ID"/>
        </w:rPr>
        <w:t>CHA</w:t>
      </w:r>
      <w:r w:rsidRPr="00D442F0">
        <w:rPr>
          <w:lang w:val="en-ID"/>
        </w:rPr>
        <w:t xml:space="preserve"> powders were mixed at a 1:1 (w/w) ratio. Ellagic acid (EA; 90% purity, Xi’an </w:t>
      </w:r>
      <w:proofErr w:type="spellStart"/>
      <w:r w:rsidRPr="00D442F0">
        <w:rPr>
          <w:lang w:val="en-ID"/>
        </w:rPr>
        <w:t>Biof</w:t>
      </w:r>
      <w:proofErr w:type="spellEnd"/>
      <w:r w:rsidRPr="00D442F0">
        <w:rPr>
          <w:lang w:val="en-ID"/>
        </w:rPr>
        <w:t xml:space="preserve"> Bio-Technology Co., Ltd., China) was prepared as a 12.5% solution by dissolving EA powder in 90% distilled water and 10% polyethylene glycol 400 (PEG 400) to a final volume of 100 </w:t>
      </w:r>
      <w:proofErr w:type="spellStart"/>
      <w:r w:rsidRPr="00D442F0">
        <w:rPr>
          <w:lang w:val="en-ID"/>
        </w:rPr>
        <w:t>mL.</w:t>
      </w:r>
      <w:proofErr w:type="spellEnd"/>
      <w:r w:rsidRPr="00D442F0">
        <w:rPr>
          <w:lang w:val="en-ID"/>
        </w:rPr>
        <w:t xml:space="preserve"> For </w:t>
      </w:r>
      <w:r w:rsidR="00397B05">
        <w:rPr>
          <w:lang w:val="en-ID"/>
        </w:rPr>
        <w:t>(CH-CHA-EA)</w:t>
      </w:r>
      <w:r w:rsidRPr="00D442F0">
        <w:rPr>
          <w:lang w:val="en-ID"/>
        </w:rPr>
        <w:t xml:space="preserve">, the </w:t>
      </w:r>
      <w:proofErr w:type="gramStart"/>
      <w:r w:rsidRPr="00D442F0">
        <w:rPr>
          <w:lang w:val="en-ID"/>
        </w:rPr>
        <w:t>Ca(</w:t>
      </w:r>
      <w:proofErr w:type="gramEnd"/>
      <w:r w:rsidRPr="00D442F0">
        <w:rPr>
          <w:lang w:val="en-ID"/>
        </w:rPr>
        <w:t xml:space="preserve">OH)₂ and </w:t>
      </w:r>
      <w:r w:rsidR="00581BDC">
        <w:rPr>
          <w:lang w:val="en-ID"/>
        </w:rPr>
        <w:t>CHA</w:t>
      </w:r>
      <w:r w:rsidRPr="00D442F0">
        <w:rPr>
          <w:lang w:val="en-ID"/>
        </w:rPr>
        <w:t xml:space="preserve"> mixture was combined with the EA solution at a 1:1 powder-to-liquid ratio before application.</w:t>
      </w:r>
    </w:p>
    <w:p w14:paraId="68A5A3ED" w14:textId="77777777" w:rsidR="007E579C" w:rsidRPr="00D442F0" w:rsidRDefault="007E579C" w:rsidP="00F2559E">
      <w:pPr>
        <w:spacing w:before="120" w:after="120"/>
        <w:jc w:val="both"/>
        <w:rPr>
          <w:b/>
          <w:bCs/>
          <w:lang w:val="en-ID"/>
        </w:rPr>
      </w:pPr>
      <w:r w:rsidRPr="00D442F0">
        <w:rPr>
          <w:b/>
          <w:bCs/>
          <w:lang w:val="en-ID"/>
        </w:rPr>
        <w:t>Pulp Perforation Procedure and Material Application</w:t>
      </w:r>
    </w:p>
    <w:p w14:paraId="358EB948" w14:textId="77777777" w:rsidR="007E579C" w:rsidRPr="00D442F0" w:rsidRDefault="007E579C" w:rsidP="00F2559E">
      <w:pPr>
        <w:spacing w:before="120" w:after="120"/>
        <w:jc w:val="both"/>
        <w:rPr>
          <w:lang w:val="en-ID"/>
        </w:rPr>
      </w:pPr>
      <w:r w:rsidRPr="00D442F0">
        <w:rPr>
          <w:lang w:val="en-ID"/>
        </w:rPr>
        <w:t xml:space="preserve">Animals were anesthetized via intramuscular injection of 10% ketamine hydrochloride and 2% xylazine at 0.1 mL per 100 g body weight. After </w:t>
      </w:r>
      <w:proofErr w:type="spellStart"/>
      <w:r w:rsidRPr="00D442F0">
        <w:rPr>
          <w:lang w:val="en-ID"/>
        </w:rPr>
        <w:t>anesthesia</w:t>
      </w:r>
      <w:proofErr w:type="spellEnd"/>
      <w:r w:rsidRPr="00D442F0">
        <w:rPr>
          <w:lang w:val="en-ID"/>
        </w:rPr>
        <w:t xml:space="preserve">, a cavity was prepared on the occlusal </w:t>
      </w:r>
      <w:r w:rsidRPr="00D442F0">
        <w:rPr>
          <w:lang w:val="en-ID"/>
        </w:rPr>
        <w:lastRenderedPageBreak/>
        <w:t xml:space="preserve">surface of the maxillary first molar using a low-speed handpiece with a 0.8-mm round bur. Pulp perforation was performed by gently probing the cavity floor with a dental explorer until bleeding and loss of resistance confirmed pulp exposure. </w:t>
      </w:r>
      <w:proofErr w:type="spellStart"/>
      <w:r w:rsidRPr="00D442F0">
        <w:rPr>
          <w:lang w:val="en-ID"/>
        </w:rPr>
        <w:t>Hemostasis</w:t>
      </w:r>
      <w:proofErr w:type="spellEnd"/>
      <w:r w:rsidRPr="00D442F0">
        <w:rPr>
          <w:lang w:val="en-ID"/>
        </w:rPr>
        <w:t xml:space="preserve"> was achieved with sterile paper points, and the exposed pulp was treated according to the assigned group. The cavity was sealed with conventional glass ionomer cement (GC Fuji, GC Corporation, Tokyo, Japan) to prevent bacterial contamination and maintain material retention during the observation period.</w:t>
      </w:r>
    </w:p>
    <w:p w14:paraId="3F66BC86" w14:textId="77777777" w:rsidR="007E579C" w:rsidRPr="00D442F0" w:rsidRDefault="007E579C" w:rsidP="00F2559E">
      <w:pPr>
        <w:spacing w:before="120" w:after="120"/>
        <w:jc w:val="both"/>
        <w:rPr>
          <w:b/>
          <w:bCs/>
          <w:lang w:val="en-ID"/>
        </w:rPr>
      </w:pPr>
      <w:r w:rsidRPr="00D442F0">
        <w:rPr>
          <w:b/>
          <w:bCs/>
          <w:lang w:val="en-ID"/>
        </w:rPr>
        <w:t>Histological and Immunohistochemical Analysis</w:t>
      </w:r>
    </w:p>
    <w:p w14:paraId="635B3173" w14:textId="77777777" w:rsidR="007E579C" w:rsidRPr="00D442F0" w:rsidRDefault="007E579C" w:rsidP="00F2559E">
      <w:pPr>
        <w:spacing w:before="120" w:after="120"/>
        <w:jc w:val="both"/>
        <w:rPr>
          <w:lang w:val="en-ID"/>
        </w:rPr>
      </w:pPr>
      <w:r w:rsidRPr="00D442F0">
        <w:rPr>
          <w:lang w:val="en-ID"/>
        </w:rPr>
        <w:t xml:space="preserve">At </w:t>
      </w:r>
      <w:proofErr w:type="gramStart"/>
      <w:r w:rsidRPr="00D442F0">
        <w:rPr>
          <w:lang w:val="en-ID"/>
        </w:rPr>
        <w:t>3, 7, and 14 days</w:t>
      </w:r>
      <w:proofErr w:type="gramEnd"/>
      <w:r w:rsidRPr="00D442F0">
        <w:rPr>
          <w:lang w:val="en-ID"/>
        </w:rPr>
        <w:t xml:space="preserve"> post-treatment, animals were euthanized with an overdose of ketamine and xylazine at three times the </w:t>
      </w:r>
      <w:proofErr w:type="spellStart"/>
      <w:r w:rsidRPr="00D442F0">
        <w:rPr>
          <w:lang w:val="en-ID"/>
        </w:rPr>
        <w:t>anesthetic</w:t>
      </w:r>
      <w:proofErr w:type="spellEnd"/>
      <w:r w:rsidRPr="00D442F0">
        <w:rPr>
          <w:lang w:val="en-ID"/>
        </w:rPr>
        <w:t xml:space="preserve"> dose. The left maxillary jaw containing the first molar was immediately harvested and immersed in 10% neutral buffered formalin for 18 to 24 hours at room temperature until the pH reached approximately 7.0. Specimens were then decalcified in 10% EDTA solution at room temperature for 21 to 30 days, with daily solution changes until adequate tissue softening was achieved.</w:t>
      </w:r>
    </w:p>
    <w:p w14:paraId="3C8501A3" w14:textId="77777777" w:rsidR="007E579C" w:rsidRPr="00D442F0" w:rsidRDefault="007E579C" w:rsidP="00F2559E">
      <w:pPr>
        <w:spacing w:before="120" w:after="120"/>
        <w:jc w:val="both"/>
        <w:rPr>
          <w:lang w:val="en-ID"/>
        </w:rPr>
      </w:pPr>
      <w:r w:rsidRPr="00D442F0">
        <w:rPr>
          <w:lang w:val="en-ID"/>
        </w:rPr>
        <w:t xml:space="preserve">After routine tissue processing and paraffin embedding, serial sections were prepared for histological and immunohistochemical analysis. Macrophages were identified using </w:t>
      </w:r>
      <w:proofErr w:type="spellStart"/>
      <w:r w:rsidRPr="00D442F0">
        <w:rPr>
          <w:lang w:val="en-ID"/>
        </w:rPr>
        <w:t>hematoxylin</w:t>
      </w:r>
      <w:proofErr w:type="spellEnd"/>
      <w:r w:rsidRPr="00D442F0">
        <w:rPr>
          <w:lang w:val="en-ID"/>
        </w:rPr>
        <w:t xml:space="preserve"> and eosin (H&amp;E) staining (</w:t>
      </w:r>
      <w:proofErr w:type="spellStart"/>
      <w:r w:rsidRPr="00D442F0">
        <w:rPr>
          <w:lang w:val="en-ID"/>
        </w:rPr>
        <w:t>HistoCore</w:t>
      </w:r>
      <w:proofErr w:type="spellEnd"/>
      <w:r w:rsidRPr="00D442F0">
        <w:rPr>
          <w:lang w:val="en-ID"/>
        </w:rPr>
        <w:t xml:space="preserve"> SPECTRA H&amp;E Stains, Leica Biosystems). Immunohistochemical staining followed the manufacturer’s instructions, using anti-TNF-α antibody (Santa Cruz Biotechnology, Cat. No. sc-52746) and anti-IL-10 antibody (Santa Cruz Biotechnology, Cat. No. sc-8438).</w:t>
      </w:r>
    </w:p>
    <w:p w14:paraId="559CA387" w14:textId="77777777" w:rsidR="007E579C" w:rsidRPr="00D442F0" w:rsidRDefault="007E579C" w:rsidP="00F2559E">
      <w:pPr>
        <w:spacing w:before="120" w:after="120"/>
        <w:jc w:val="both"/>
        <w:rPr>
          <w:b/>
          <w:bCs/>
          <w:lang w:val="en-ID"/>
        </w:rPr>
      </w:pPr>
      <w:r w:rsidRPr="00D442F0">
        <w:rPr>
          <w:b/>
          <w:bCs/>
          <w:lang w:val="en-ID"/>
        </w:rPr>
        <w:t>Quantification of Macrophage, TNF-α, and IL-10 Expression</w:t>
      </w:r>
    </w:p>
    <w:p w14:paraId="753A5FA9" w14:textId="77777777" w:rsidR="007E579C" w:rsidRPr="00D442F0" w:rsidRDefault="007E579C" w:rsidP="00F2559E">
      <w:pPr>
        <w:spacing w:before="120" w:after="120"/>
        <w:jc w:val="both"/>
        <w:rPr>
          <w:lang w:val="en-ID"/>
        </w:rPr>
      </w:pPr>
      <w:r w:rsidRPr="00D442F0">
        <w:rPr>
          <w:lang w:val="en-ID"/>
        </w:rPr>
        <w:t>Microscopic evaluation was conducted at 1000× magnification. To reduce observational bias, approximately 20 fields were examined per specimen. Macrophage counts and TNF-α and IL-10 expression were assessed using light microscopy. All histological and immunohistochemical evaluations were performed in a blinded manner, with the observer unaware of the treatment groups.</w:t>
      </w:r>
    </w:p>
    <w:p w14:paraId="5B74CCA1" w14:textId="77777777" w:rsidR="007E579C" w:rsidRPr="00D442F0" w:rsidRDefault="007E579C" w:rsidP="00F2559E">
      <w:pPr>
        <w:spacing w:before="120" w:after="120"/>
        <w:jc w:val="both"/>
        <w:rPr>
          <w:b/>
          <w:bCs/>
          <w:lang w:val="en-ID"/>
        </w:rPr>
      </w:pPr>
      <w:r w:rsidRPr="00D442F0">
        <w:rPr>
          <w:b/>
          <w:bCs/>
          <w:lang w:val="en-ID"/>
        </w:rPr>
        <w:t>Statistical Analysis</w:t>
      </w:r>
    </w:p>
    <w:p w14:paraId="51B98F7D" w14:textId="3D2B0181" w:rsidR="007E579C" w:rsidRPr="00F2559E" w:rsidRDefault="007E579C" w:rsidP="00F2559E">
      <w:pPr>
        <w:spacing w:before="120" w:after="120"/>
        <w:jc w:val="both"/>
        <w:rPr>
          <w:lang w:val="en-ID"/>
        </w:rPr>
      </w:pPr>
      <w:r w:rsidRPr="00D442F0">
        <w:rPr>
          <w:lang w:val="en-ID"/>
        </w:rPr>
        <w:t xml:space="preserve">Statistical analyses were conducted using IBM SPSS Statistics version 25.0 (IBM Corp., Armonk, NY, USA). Data normality and homogeneity were evaluated with the Kolmogorov–Smirnov and Levene’s tests. Differences among groups were </w:t>
      </w:r>
      <w:proofErr w:type="spellStart"/>
      <w:r w:rsidRPr="00D442F0">
        <w:rPr>
          <w:lang w:val="en-ID"/>
        </w:rPr>
        <w:t>analyzed</w:t>
      </w:r>
      <w:proofErr w:type="spellEnd"/>
      <w:r w:rsidRPr="00D442F0">
        <w:rPr>
          <w:lang w:val="en-ID"/>
        </w:rPr>
        <w:t xml:space="preserve"> using one-way ANOVA, followed by Tukey’s HSD post hoc test. Statistical significance was defined as p &lt; 0.05.</w:t>
      </w:r>
    </w:p>
    <w:p w14:paraId="727FD53E" w14:textId="77777777" w:rsidR="00B67C63" w:rsidRPr="00F2559E" w:rsidRDefault="00B67C63" w:rsidP="00F2559E">
      <w:pPr>
        <w:pStyle w:val="Heading1"/>
        <w:keepNext w:val="0"/>
        <w:keepLines w:val="0"/>
        <w:spacing w:before="0"/>
        <w:jc w:val="both"/>
        <w:rPr>
          <w:color w:val="000000" w:themeColor="text1"/>
          <w:sz w:val="24"/>
          <w:szCs w:val="24"/>
          <w:lang w:val="en-ID"/>
        </w:rPr>
      </w:pPr>
      <w:r w:rsidRPr="00F2559E">
        <w:rPr>
          <w:color w:val="000000" w:themeColor="text1"/>
          <w:sz w:val="24"/>
          <w:szCs w:val="24"/>
          <w:lang w:val="en-ID"/>
        </w:rPr>
        <w:t>RESULTS</w:t>
      </w:r>
    </w:p>
    <w:p w14:paraId="2D24A821" w14:textId="77777777" w:rsidR="00B67C63" w:rsidRPr="00D442F0" w:rsidRDefault="00B67C63" w:rsidP="00F2559E">
      <w:pPr>
        <w:spacing w:before="120" w:after="120"/>
        <w:jc w:val="both"/>
        <w:rPr>
          <w:b/>
          <w:bCs/>
          <w:lang w:val="en-ID"/>
        </w:rPr>
      </w:pPr>
      <w:r w:rsidRPr="00D442F0">
        <w:rPr>
          <w:b/>
          <w:bCs/>
          <w:lang w:val="en-ID"/>
        </w:rPr>
        <w:t>Macrophage Expression During Pulp Healing</w:t>
      </w:r>
    </w:p>
    <w:p w14:paraId="7252D686" w14:textId="4381CEBD" w:rsidR="00B67C63" w:rsidRPr="00D442F0" w:rsidRDefault="00B67C63" w:rsidP="00F2559E">
      <w:pPr>
        <w:spacing w:before="120" w:after="120"/>
        <w:jc w:val="both"/>
        <w:rPr>
          <w:lang w:val="en-ID"/>
        </w:rPr>
      </w:pPr>
      <w:r w:rsidRPr="00D442F0">
        <w:rPr>
          <w:lang w:val="en-ID"/>
        </w:rPr>
        <w:t xml:space="preserve">Macrophage expression increased over time, with the highest levels consistently in the </w:t>
      </w:r>
      <w:proofErr w:type="gramStart"/>
      <w:r w:rsidRPr="00D442F0">
        <w:rPr>
          <w:lang w:val="en-ID"/>
        </w:rPr>
        <w:t>Ca(</w:t>
      </w:r>
      <w:proofErr w:type="gramEnd"/>
      <w:r w:rsidRPr="00D442F0">
        <w:rPr>
          <w:lang w:val="en-ID"/>
        </w:rPr>
        <w:t>OH)₂+</w:t>
      </w:r>
      <w:r w:rsidR="00581BDC">
        <w:rPr>
          <w:lang w:val="en-ID"/>
        </w:rPr>
        <w:t>CHA</w:t>
      </w:r>
      <w:r w:rsidRPr="00D442F0">
        <w:rPr>
          <w:lang w:val="en-ID"/>
        </w:rPr>
        <w:t xml:space="preserve">+EA group </w:t>
      </w:r>
      <w:r w:rsidR="00397B05">
        <w:rPr>
          <w:lang w:val="en-ID"/>
        </w:rPr>
        <w:t>(CH-CHA-EA)</w:t>
      </w:r>
      <w:r w:rsidRPr="00D442F0">
        <w:rPr>
          <w:lang w:val="en-ID"/>
        </w:rPr>
        <w:t xml:space="preserve"> (Table 1). On day 3, mean macrophage counts were 2.2±0.84 (</w:t>
      </w:r>
      <w:r w:rsidR="00397B05">
        <w:rPr>
          <w:lang w:val="en-ID"/>
        </w:rPr>
        <w:t>NC</w:t>
      </w:r>
      <w:r w:rsidRPr="00D442F0">
        <w:rPr>
          <w:lang w:val="en-ID"/>
        </w:rPr>
        <w:t>), 4.8±1.30 (</w:t>
      </w:r>
      <w:r w:rsidR="00397B05">
        <w:rPr>
          <w:lang w:val="en-ID"/>
        </w:rPr>
        <w:t>CH</w:t>
      </w:r>
      <w:r w:rsidRPr="00D442F0">
        <w:rPr>
          <w:lang w:val="en-ID"/>
        </w:rPr>
        <w:t xml:space="preserve">), 6.6±1.30 </w:t>
      </w:r>
      <w:r w:rsidR="00397B05">
        <w:rPr>
          <w:lang w:val="en-ID"/>
        </w:rPr>
        <w:t>(CH-CHA</w:t>
      </w:r>
      <w:r w:rsidRPr="00D442F0">
        <w:rPr>
          <w:lang w:val="en-ID"/>
        </w:rPr>
        <w:t xml:space="preserve">), and 7.8±0.84 </w:t>
      </w:r>
      <w:r w:rsidR="00397B05">
        <w:rPr>
          <w:lang w:val="en-ID"/>
        </w:rPr>
        <w:t>(CH-CHA-EA)</w:t>
      </w:r>
      <w:r w:rsidRPr="00D442F0">
        <w:rPr>
          <w:lang w:val="en-ID"/>
        </w:rPr>
        <w:t>. One-way ANOVA indicated significant differences among groups (p&lt;0.0001).</w:t>
      </w:r>
    </w:p>
    <w:p w14:paraId="6EFCB907" w14:textId="4B0E67B6" w:rsidR="00B67C63" w:rsidRPr="00D442F0" w:rsidRDefault="00B67C63" w:rsidP="00F2559E">
      <w:pPr>
        <w:spacing w:before="120" w:after="120"/>
        <w:jc w:val="both"/>
        <w:rPr>
          <w:lang w:val="en-ID"/>
        </w:rPr>
      </w:pPr>
      <w:r w:rsidRPr="00D442F0">
        <w:rPr>
          <w:lang w:val="en-ID"/>
        </w:rPr>
        <w:t>On day 7, macrophage expression increased further, with mean values of 2.8±0.84 (</w:t>
      </w:r>
      <w:r w:rsidR="00397B05">
        <w:rPr>
          <w:lang w:val="en-ID"/>
        </w:rPr>
        <w:t>NC</w:t>
      </w:r>
      <w:r w:rsidRPr="00D442F0">
        <w:rPr>
          <w:lang w:val="en-ID"/>
        </w:rPr>
        <w:t>), 7.0±1.58 (</w:t>
      </w:r>
      <w:r w:rsidR="00397B05">
        <w:rPr>
          <w:lang w:val="en-ID"/>
        </w:rPr>
        <w:t>CH</w:t>
      </w:r>
      <w:r w:rsidRPr="00D442F0">
        <w:rPr>
          <w:lang w:val="en-ID"/>
        </w:rPr>
        <w:t xml:space="preserve">), 8.0±1.58 </w:t>
      </w:r>
      <w:r w:rsidR="00397B05">
        <w:rPr>
          <w:lang w:val="en-ID"/>
        </w:rPr>
        <w:t>(CH-CHA)</w:t>
      </w:r>
      <w:r w:rsidRPr="00D442F0">
        <w:rPr>
          <w:lang w:val="en-ID"/>
        </w:rPr>
        <w:t xml:space="preserve">, and 9.4±1.52 </w:t>
      </w:r>
      <w:r w:rsidR="00397B05">
        <w:rPr>
          <w:lang w:val="en-ID"/>
        </w:rPr>
        <w:t>(CH-CHA-EA)</w:t>
      </w:r>
      <w:r w:rsidRPr="00D442F0">
        <w:rPr>
          <w:lang w:val="en-ID"/>
        </w:rPr>
        <w:t xml:space="preserve"> (Table 1). One-way ANOVA showed significant group differences (p&lt;0.0001). Tukey’s post hoc analysis found all treatment groups had significantly higher macrophage expression than </w:t>
      </w:r>
      <w:r w:rsidR="00397B05">
        <w:rPr>
          <w:lang w:val="en-ID"/>
        </w:rPr>
        <w:t>NC</w:t>
      </w:r>
      <w:r w:rsidRPr="00D442F0">
        <w:rPr>
          <w:lang w:val="en-ID"/>
        </w:rPr>
        <w:t xml:space="preserve">, with no significant differences among </w:t>
      </w:r>
      <w:r w:rsidR="00397B05">
        <w:rPr>
          <w:lang w:val="en-ID"/>
        </w:rPr>
        <w:t>CH</w:t>
      </w:r>
      <w:r w:rsidRPr="00D442F0">
        <w:rPr>
          <w:lang w:val="en-ID"/>
        </w:rPr>
        <w:t xml:space="preserve">, </w:t>
      </w:r>
      <w:r w:rsidR="00397B05">
        <w:rPr>
          <w:lang w:val="en-ID"/>
        </w:rPr>
        <w:t>(CH-CHA)</w:t>
      </w:r>
      <w:r w:rsidRPr="00D442F0">
        <w:rPr>
          <w:lang w:val="en-ID"/>
        </w:rPr>
        <w:t xml:space="preserve">, and </w:t>
      </w:r>
      <w:r w:rsidR="00397B05">
        <w:rPr>
          <w:lang w:val="en-ID"/>
        </w:rPr>
        <w:t>(CH-CHA-EA)</w:t>
      </w:r>
      <w:r w:rsidRPr="00D442F0">
        <w:rPr>
          <w:lang w:val="en-ID"/>
        </w:rPr>
        <w:t>.</w:t>
      </w:r>
    </w:p>
    <w:p w14:paraId="7053468A" w14:textId="38824C31" w:rsidR="00B67C63" w:rsidRPr="00F2559E" w:rsidRDefault="00B67C63" w:rsidP="00F2559E">
      <w:pPr>
        <w:spacing w:before="120" w:after="120"/>
        <w:jc w:val="both"/>
        <w:rPr>
          <w:lang w:val="en-ID"/>
        </w:rPr>
      </w:pPr>
      <w:r w:rsidRPr="00D442F0">
        <w:rPr>
          <w:lang w:val="en-ID"/>
        </w:rPr>
        <w:lastRenderedPageBreak/>
        <w:t>On day 14, macrophage counts rose to 3.6±1.10 (</w:t>
      </w:r>
      <w:r w:rsidR="00397B05">
        <w:rPr>
          <w:lang w:val="en-ID"/>
        </w:rPr>
        <w:t>NC</w:t>
      </w:r>
      <w:r w:rsidRPr="00D442F0">
        <w:rPr>
          <w:lang w:val="en-ID"/>
        </w:rPr>
        <w:t>), 7.6±1.10 (</w:t>
      </w:r>
      <w:r w:rsidR="00397B05">
        <w:rPr>
          <w:lang w:val="en-ID"/>
        </w:rPr>
        <w:t>CH</w:t>
      </w:r>
      <w:r w:rsidRPr="00D442F0">
        <w:rPr>
          <w:lang w:val="en-ID"/>
        </w:rPr>
        <w:t xml:space="preserve">), 9.2±1.79 </w:t>
      </w:r>
      <w:r w:rsidR="00397B05">
        <w:rPr>
          <w:lang w:val="en-ID"/>
        </w:rPr>
        <w:t>(CH-CHA)</w:t>
      </w:r>
      <w:r w:rsidRPr="00D442F0">
        <w:rPr>
          <w:lang w:val="en-ID"/>
        </w:rPr>
        <w:t xml:space="preserve">, and 11.0±1.58 </w:t>
      </w:r>
      <w:r w:rsidR="00397B05">
        <w:rPr>
          <w:lang w:val="en-ID"/>
        </w:rPr>
        <w:t>(CH-CHA-EA)</w:t>
      </w:r>
      <w:r w:rsidRPr="00D442F0">
        <w:rPr>
          <w:lang w:val="en-ID"/>
        </w:rPr>
        <w:t xml:space="preserve">. One-way ANOVA confirmed significant group differences (p&lt;0.0001). </w:t>
      </w:r>
      <w:r w:rsidR="00397B05">
        <w:rPr>
          <w:lang w:val="en-ID"/>
        </w:rPr>
        <w:t>(CH-CHA-EA)</w:t>
      </w:r>
      <w:r w:rsidRPr="00D442F0">
        <w:rPr>
          <w:lang w:val="en-ID"/>
        </w:rPr>
        <w:t xml:space="preserve"> had significantly higher macrophage expression than </w:t>
      </w:r>
      <w:r w:rsidR="00397B05">
        <w:rPr>
          <w:lang w:val="en-ID"/>
        </w:rPr>
        <w:t>NC</w:t>
      </w:r>
      <w:r w:rsidRPr="00D442F0">
        <w:rPr>
          <w:lang w:val="en-ID"/>
        </w:rPr>
        <w:t xml:space="preserve"> and </w:t>
      </w:r>
      <w:r w:rsidR="00397B05">
        <w:rPr>
          <w:lang w:val="en-ID"/>
        </w:rPr>
        <w:t>CH</w:t>
      </w:r>
      <w:r w:rsidRPr="00D442F0">
        <w:rPr>
          <w:lang w:val="en-ID"/>
        </w:rPr>
        <w:t xml:space="preserve">, but not </w:t>
      </w:r>
      <w:r w:rsidR="00397B05">
        <w:rPr>
          <w:lang w:val="en-ID"/>
        </w:rPr>
        <w:t>(CH-CHA)</w:t>
      </w:r>
      <w:r w:rsidRPr="00D442F0">
        <w:rPr>
          <w:lang w:val="en-ID"/>
        </w:rPr>
        <w:t>.</w:t>
      </w:r>
    </w:p>
    <w:p w14:paraId="1C04EACF" w14:textId="0DA674FF" w:rsidR="002A02C6" w:rsidRPr="00F2559E" w:rsidRDefault="002A02C6" w:rsidP="006165BE">
      <w:pPr>
        <w:rPr>
          <w:lang w:val="en-ID"/>
        </w:rPr>
      </w:pPr>
      <w:r w:rsidRPr="002A02C6">
        <w:rPr>
          <w:b/>
          <w:bCs/>
          <w:lang w:val="en-ID"/>
        </w:rPr>
        <w:t>Table 1</w:t>
      </w:r>
      <w:r w:rsidRPr="00F2559E">
        <w:rPr>
          <w:b/>
          <w:bCs/>
          <w:lang w:val="en-ID"/>
        </w:rPr>
        <w:t xml:space="preserve">. </w:t>
      </w:r>
      <w:r w:rsidRPr="002A02C6">
        <w:rPr>
          <w:lang w:val="en-ID"/>
        </w:rPr>
        <w:t>Macrophage Expression During Pulp Healing Following Application of Different Pulp-Capping Materials</w:t>
      </w:r>
    </w:p>
    <w:tbl>
      <w:tblPr>
        <w:tblStyle w:val="TableGrid"/>
        <w:tblW w:w="9152" w:type="dxa"/>
        <w:tblInd w:w="57" w:type="dxa"/>
        <w:tblLayout w:type="fixed"/>
        <w:tblLook w:val="04A0" w:firstRow="1" w:lastRow="0" w:firstColumn="1" w:lastColumn="0" w:noHBand="0" w:noVBand="1"/>
      </w:tblPr>
      <w:tblGrid>
        <w:gridCol w:w="1948"/>
        <w:gridCol w:w="1181"/>
        <w:gridCol w:w="1182"/>
        <w:gridCol w:w="1182"/>
        <w:gridCol w:w="1182"/>
        <w:gridCol w:w="1182"/>
        <w:gridCol w:w="1295"/>
      </w:tblGrid>
      <w:tr w:rsidR="006165BE" w:rsidRPr="00F2559E" w14:paraId="115924B8" w14:textId="77777777" w:rsidTr="008E6A5A">
        <w:trPr>
          <w:trHeight w:val="340"/>
        </w:trPr>
        <w:tc>
          <w:tcPr>
            <w:tcW w:w="5046" w:type="dxa"/>
            <w:vMerge w:val="restart"/>
            <w:shd w:val="clear" w:color="auto" w:fill="76E3FF"/>
            <w:vAlign w:val="center"/>
          </w:tcPr>
          <w:p w14:paraId="013C2287" w14:textId="5E3643BB" w:rsidR="006165BE" w:rsidRPr="00F2559E" w:rsidRDefault="002A02C6" w:rsidP="008E6A5A">
            <w:pPr>
              <w:rPr>
                <w:sz w:val="20"/>
                <w:szCs w:val="20"/>
              </w:rPr>
            </w:pPr>
            <w:r w:rsidRPr="00F2559E">
              <w:rPr>
                <w:sz w:val="20"/>
                <w:szCs w:val="20"/>
              </w:rPr>
              <w:t>Group</w:t>
            </w:r>
          </w:p>
        </w:tc>
        <w:tc>
          <w:tcPr>
            <w:tcW w:w="1838" w:type="dxa"/>
            <w:gridSpan w:val="2"/>
            <w:shd w:val="clear" w:color="auto" w:fill="76E3FF"/>
            <w:vAlign w:val="center"/>
          </w:tcPr>
          <w:p w14:paraId="7B055255" w14:textId="514DF82F" w:rsidR="006165BE" w:rsidRPr="00F2559E" w:rsidRDefault="002A02C6" w:rsidP="008E6A5A">
            <w:pPr>
              <w:ind w:left="-104"/>
              <w:jc w:val="center"/>
              <w:rPr>
                <w:sz w:val="20"/>
                <w:szCs w:val="20"/>
              </w:rPr>
            </w:pPr>
            <w:r w:rsidRPr="00F2559E">
              <w:rPr>
                <w:sz w:val="20"/>
                <w:szCs w:val="20"/>
              </w:rPr>
              <w:t>day 3</w:t>
            </w:r>
          </w:p>
        </w:tc>
        <w:tc>
          <w:tcPr>
            <w:tcW w:w="1838" w:type="dxa"/>
            <w:gridSpan w:val="2"/>
            <w:shd w:val="clear" w:color="auto" w:fill="76E3FF"/>
            <w:vAlign w:val="center"/>
          </w:tcPr>
          <w:p w14:paraId="1634770D" w14:textId="2E112EB3" w:rsidR="006165BE" w:rsidRPr="00F2559E" w:rsidRDefault="002A02C6" w:rsidP="008E6A5A">
            <w:pPr>
              <w:ind w:left="-104"/>
              <w:jc w:val="center"/>
              <w:rPr>
                <w:sz w:val="20"/>
                <w:szCs w:val="20"/>
              </w:rPr>
            </w:pPr>
            <w:r w:rsidRPr="00F2559E">
              <w:rPr>
                <w:sz w:val="20"/>
                <w:szCs w:val="20"/>
              </w:rPr>
              <w:t>day 7</w:t>
            </w:r>
          </w:p>
        </w:tc>
        <w:tc>
          <w:tcPr>
            <w:tcW w:w="4129" w:type="dxa"/>
            <w:gridSpan w:val="2"/>
            <w:shd w:val="clear" w:color="auto" w:fill="76E3FF"/>
            <w:vAlign w:val="center"/>
          </w:tcPr>
          <w:p w14:paraId="75C7E996" w14:textId="0D5D7110" w:rsidR="006165BE" w:rsidRPr="00F2559E" w:rsidRDefault="002A02C6" w:rsidP="008E6A5A">
            <w:pPr>
              <w:ind w:left="-104" w:firstLine="104"/>
              <w:jc w:val="center"/>
              <w:rPr>
                <w:sz w:val="20"/>
                <w:szCs w:val="20"/>
              </w:rPr>
            </w:pPr>
            <w:r w:rsidRPr="00F2559E">
              <w:rPr>
                <w:sz w:val="20"/>
                <w:szCs w:val="20"/>
              </w:rPr>
              <w:t>day 14</w:t>
            </w:r>
          </w:p>
        </w:tc>
      </w:tr>
      <w:tr w:rsidR="006165BE" w:rsidRPr="00F2559E" w14:paraId="132761AC" w14:textId="77777777" w:rsidTr="008E6A5A">
        <w:trPr>
          <w:trHeight w:val="340"/>
        </w:trPr>
        <w:tc>
          <w:tcPr>
            <w:tcW w:w="5046" w:type="dxa"/>
            <w:vMerge/>
            <w:shd w:val="clear" w:color="auto" w:fill="76E3FF"/>
            <w:vAlign w:val="center"/>
          </w:tcPr>
          <w:p w14:paraId="23E258D3" w14:textId="77777777" w:rsidR="006165BE" w:rsidRPr="00F2559E" w:rsidRDefault="006165BE" w:rsidP="008E6A5A">
            <w:pPr>
              <w:rPr>
                <w:sz w:val="20"/>
                <w:szCs w:val="20"/>
              </w:rPr>
            </w:pPr>
          </w:p>
        </w:tc>
        <w:tc>
          <w:tcPr>
            <w:tcW w:w="919" w:type="dxa"/>
            <w:shd w:val="clear" w:color="auto" w:fill="76E3FF"/>
            <w:vAlign w:val="center"/>
          </w:tcPr>
          <w:p w14:paraId="3D76500C" w14:textId="02C7BCF0" w:rsidR="006165BE" w:rsidRPr="00F2559E" w:rsidRDefault="002A02C6" w:rsidP="008E6A5A">
            <w:pPr>
              <w:ind w:left="-104"/>
              <w:jc w:val="center"/>
              <w:rPr>
                <w:sz w:val="20"/>
                <w:szCs w:val="20"/>
              </w:rPr>
            </w:pPr>
            <w:r w:rsidRPr="00F2559E">
              <w:rPr>
                <w:sz w:val="20"/>
                <w:szCs w:val="20"/>
              </w:rPr>
              <w:t>mean</w:t>
            </w:r>
          </w:p>
        </w:tc>
        <w:tc>
          <w:tcPr>
            <w:tcW w:w="919" w:type="dxa"/>
            <w:shd w:val="clear" w:color="auto" w:fill="76E3FF"/>
            <w:vAlign w:val="center"/>
          </w:tcPr>
          <w:p w14:paraId="7EE9BB71" w14:textId="77777777" w:rsidR="006165BE" w:rsidRPr="00F2559E" w:rsidRDefault="006165BE" w:rsidP="008E6A5A">
            <w:pPr>
              <w:ind w:left="-104"/>
              <w:jc w:val="center"/>
              <w:rPr>
                <w:sz w:val="20"/>
                <w:szCs w:val="20"/>
              </w:rPr>
            </w:pPr>
            <w:r w:rsidRPr="00F2559E">
              <w:rPr>
                <w:sz w:val="20"/>
                <w:szCs w:val="20"/>
              </w:rPr>
              <w:t>SD</w:t>
            </w:r>
          </w:p>
        </w:tc>
        <w:tc>
          <w:tcPr>
            <w:tcW w:w="919" w:type="dxa"/>
            <w:shd w:val="clear" w:color="auto" w:fill="76E3FF"/>
            <w:vAlign w:val="center"/>
          </w:tcPr>
          <w:p w14:paraId="67C8CB25" w14:textId="4D4B74E1" w:rsidR="006165BE" w:rsidRPr="00F2559E" w:rsidRDefault="002A02C6" w:rsidP="008E6A5A">
            <w:pPr>
              <w:ind w:left="-104"/>
              <w:jc w:val="center"/>
              <w:rPr>
                <w:sz w:val="20"/>
                <w:szCs w:val="20"/>
              </w:rPr>
            </w:pPr>
            <w:r w:rsidRPr="00F2559E">
              <w:rPr>
                <w:sz w:val="20"/>
                <w:szCs w:val="20"/>
              </w:rPr>
              <w:t>mean</w:t>
            </w:r>
          </w:p>
        </w:tc>
        <w:tc>
          <w:tcPr>
            <w:tcW w:w="919" w:type="dxa"/>
            <w:shd w:val="clear" w:color="auto" w:fill="76E3FF"/>
            <w:vAlign w:val="center"/>
          </w:tcPr>
          <w:p w14:paraId="1D263644" w14:textId="77777777" w:rsidR="006165BE" w:rsidRPr="00F2559E" w:rsidRDefault="006165BE" w:rsidP="008E6A5A">
            <w:pPr>
              <w:ind w:left="-104"/>
              <w:jc w:val="center"/>
              <w:rPr>
                <w:sz w:val="20"/>
                <w:szCs w:val="20"/>
              </w:rPr>
            </w:pPr>
            <w:r w:rsidRPr="00F2559E">
              <w:rPr>
                <w:sz w:val="20"/>
                <w:szCs w:val="20"/>
              </w:rPr>
              <w:t>SD</w:t>
            </w:r>
          </w:p>
        </w:tc>
        <w:tc>
          <w:tcPr>
            <w:tcW w:w="919" w:type="dxa"/>
            <w:shd w:val="clear" w:color="auto" w:fill="76E3FF"/>
            <w:vAlign w:val="center"/>
          </w:tcPr>
          <w:p w14:paraId="5DFC90CA" w14:textId="581C21EA" w:rsidR="006165BE" w:rsidRPr="00F2559E" w:rsidRDefault="002A02C6" w:rsidP="008E6A5A">
            <w:pPr>
              <w:ind w:left="-104"/>
              <w:jc w:val="center"/>
              <w:rPr>
                <w:sz w:val="20"/>
                <w:szCs w:val="20"/>
              </w:rPr>
            </w:pPr>
            <w:r w:rsidRPr="00F2559E">
              <w:rPr>
                <w:sz w:val="20"/>
                <w:szCs w:val="20"/>
              </w:rPr>
              <w:t>mean</w:t>
            </w:r>
          </w:p>
        </w:tc>
        <w:tc>
          <w:tcPr>
            <w:tcW w:w="3210" w:type="dxa"/>
            <w:shd w:val="clear" w:color="auto" w:fill="76E3FF"/>
            <w:vAlign w:val="center"/>
          </w:tcPr>
          <w:p w14:paraId="3D4B772A" w14:textId="77777777" w:rsidR="006165BE" w:rsidRPr="00F2559E" w:rsidRDefault="006165BE" w:rsidP="008E6A5A">
            <w:pPr>
              <w:ind w:left="-104"/>
              <w:jc w:val="center"/>
              <w:rPr>
                <w:sz w:val="20"/>
                <w:szCs w:val="20"/>
              </w:rPr>
            </w:pPr>
            <w:r w:rsidRPr="00F2559E">
              <w:rPr>
                <w:sz w:val="20"/>
                <w:szCs w:val="20"/>
              </w:rPr>
              <w:t>SD</w:t>
            </w:r>
          </w:p>
        </w:tc>
      </w:tr>
      <w:tr w:rsidR="006165BE" w:rsidRPr="00F2559E" w14:paraId="223325FA" w14:textId="77777777" w:rsidTr="008E6A5A">
        <w:trPr>
          <w:trHeight w:val="340"/>
        </w:trPr>
        <w:tc>
          <w:tcPr>
            <w:tcW w:w="5046" w:type="dxa"/>
            <w:vAlign w:val="center"/>
          </w:tcPr>
          <w:p w14:paraId="68DACE09" w14:textId="6F926D27" w:rsidR="006165BE" w:rsidRPr="00F2559E" w:rsidRDefault="002A02C6" w:rsidP="008E6A5A">
            <w:pPr>
              <w:rPr>
                <w:sz w:val="20"/>
                <w:szCs w:val="20"/>
              </w:rPr>
            </w:pPr>
            <w:r w:rsidRPr="00F2559E">
              <w:rPr>
                <w:sz w:val="20"/>
                <w:szCs w:val="20"/>
              </w:rPr>
              <w:t>NC</w:t>
            </w:r>
          </w:p>
        </w:tc>
        <w:tc>
          <w:tcPr>
            <w:tcW w:w="2892" w:type="dxa"/>
            <w:vAlign w:val="center"/>
          </w:tcPr>
          <w:p w14:paraId="2D1F2535" w14:textId="77777777" w:rsidR="006165BE" w:rsidRPr="00F2559E" w:rsidRDefault="006165BE" w:rsidP="008E6A5A">
            <w:pPr>
              <w:ind w:left="-104"/>
              <w:jc w:val="center"/>
              <w:rPr>
                <w:color w:val="000000"/>
                <w:sz w:val="20"/>
                <w:szCs w:val="20"/>
              </w:rPr>
            </w:pPr>
            <w:r w:rsidRPr="00F2559E">
              <w:rPr>
                <w:color w:val="000000"/>
                <w:sz w:val="20"/>
                <w:szCs w:val="20"/>
              </w:rPr>
              <w:t>2,2</w:t>
            </w:r>
          </w:p>
        </w:tc>
        <w:tc>
          <w:tcPr>
            <w:tcW w:w="2892" w:type="dxa"/>
            <w:vAlign w:val="center"/>
          </w:tcPr>
          <w:p w14:paraId="1EE33859" w14:textId="77777777" w:rsidR="006165BE" w:rsidRPr="00F2559E" w:rsidRDefault="006165BE" w:rsidP="008E6A5A">
            <w:pPr>
              <w:ind w:left="-104"/>
              <w:jc w:val="center"/>
              <w:rPr>
                <w:color w:val="000000"/>
                <w:sz w:val="20"/>
                <w:szCs w:val="20"/>
              </w:rPr>
            </w:pPr>
            <w:r w:rsidRPr="00F2559E">
              <w:rPr>
                <w:color w:val="000000"/>
                <w:sz w:val="20"/>
                <w:szCs w:val="20"/>
              </w:rPr>
              <w:t>0,84</w:t>
            </w:r>
          </w:p>
        </w:tc>
        <w:tc>
          <w:tcPr>
            <w:tcW w:w="2892" w:type="dxa"/>
            <w:vAlign w:val="center"/>
          </w:tcPr>
          <w:p w14:paraId="0DF57CDC" w14:textId="77777777" w:rsidR="006165BE" w:rsidRPr="00F2559E" w:rsidRDefault="006165BE" w:rsidP="008E6A5A">
            <w:pPr>
              <w:ind w:left="-104"/>
              <w:jc w:val="center"/>
              <w:rPr>
                <w:sz w:val="20"/>
                <w:szCs w:val="20"/>
              </w:rPr>
            </w:pPr>
            <w:r w:rsidRPr="00F2559E">
              <w:rPr>
                <w:color w:val="000000"/>
                <w:sz w:val="20"/>
                <w:szCs w:val="20"/>
              </w:rPr>
              <w:t>2,80</w:t>
            </w:r>
          </w:p>
        </w:tc>
        <w:tc>
          <w:tcPr>
            <w:tcW w:w="2892" w:type="dxa"/>
            <w:vAlign w:val="center"/>
          </w:tcPr>
          <w:p w14:paraId="1DC3C530" w14:textId="77777777" w:rsidR="006165BE" w:rsidRPr="00F2559E" w:rsidRDefault="006165BE" w:rsidP="008E6A5A">
            <w:pPr>
              <w:ind w:left="-104"/>
              <w:jc w:val="center"/>
              <w:rPr>
                <w:color w:val="000000"/>
                <w:sz w:val="20"/>
                <w:szCs w:val="20"/>
              </w:rPr>
            </w:pPr>
            <w:r w:rsidRPr="00F2559E">
              <w:rPr>
                <w:color w:val="000000"/>
                <w:sz w:val="20"/>
                <w:szCs w:val="20"/>
              </w:rPr>
              <w:t>0,84</w:t>
            </w:r>
          </w:p>
        </w:tc>
        <w:tc>
          <w:tcPr>
            <w:tcW w:w="2892" w:type="dxa"/>
            <w:vAlign w:val="center"/>
          </w:tcPr>
          <w:p w14:paraId="7A707DED" w14:textId="77777777" w:rsidR="006165BE" w:rsidRPr="00F2559E" w:rsidRDefault="006165BE" w:rsidP="008E6A5A">
            <w:pPr>
              <w:ind w:left="-104"/>
              <w:jc w:val="center"/>
              <w:rPr>
                <w:sz w:val="20"/>
                <w:szCs w:val="20"/>
              </w:rPr>
            </w:pPr>
            <w:r w:rsidRPr="00F2559E">
              <w:rPr>
                <w:color w:val="000000"/>
                <w:sz w:val="20"/>
                <w:szCs w:val="20"/>
              </w:rPr>
              <w:t>3,60</w:t>
            </w:r>
          </w:p>
        </w:tc>
        <w:tc>
          <w:tcPr>
            <w:tcW w:w="2892" w:type="dxa"/>
            <w:vAlign w:val="center"/>
          </w:tcPr>
          <w:p w14:paraId="489BF5D7" w14:textId="77777777" w:rsidR="006165BE" w:rsidRPr="00F2559E" w:rsidRDefault="006165BE" w:rsidP="008E6A5A">
            <w:pPr>
              <w:ind w:left="-104"/>
              <w:jc w:val="center"/>
              <w:rPr>
                <w:color w:val="000000"/>
                <w:sz w:val="20"/>
                <w:szCs w:val="20"/>
              </w:rPr>
            </w:pPr>
            <w:r w:rsidRPr="00F2559E">
              <w:rPr>
                <w:color w:val="000000"/>
                <w:sz w:val="20"/>
                <w:szCs w:val="20"/>
              </w:rPr>
              <w:t>1,10</w:t>
            </w:r>
          </w:p>
        </w:tc>
      </w:tr>
      <w:tr w:rsidR="006165BE" w:rsidRPr="00F2559E" w14:paraId="1873DF45" w14:textId="77777777" w:rsidTr="008E6A5A">
        <w:trPr>
          <w:trHeight w:val="340"/>
        </w:trPr>
        <w:tc>
          <w:tcPr>
            <w:tcW w:w="5046" w:type="dxa"/>
            <w:vAlign w:val="center"/>
          </w:tcPr>
          <w:p w14:paraId="1F44BEBD" w14:textId="73192371" w:rsidR="006165BE" w:rsidRPr="00F2559E" w:rsidRDefault="002A02C6" w:rsidP="008E6A5A">
            <w:pPr>
              <w:rPr>
                <w:sz w:val="20"/>
                <w:szCs w:val="20"/>
              </w:rPr>
            </w:pPr>
            <w:r w:rsidRPr="00F2559E">
              <w:rPr>
                <w:sz w:val="20"/>
                <w:szCs w:val="20"/>
              </w:rPr>
              <w:t>CH</w:t>
            </w:r>
          </w:p>
        </w:tc>
        <w:tc>
          <w:tcPr>
            <w:tcW w:w="2892" w:type="dxa"/>
            <w:vAlign w:val="center"/>
          </w:tcPr>
          <w:p w14:paraId="2B56271D" w14:textId="77777777" w:rsidR="006165BE" w:rsidRPr="00F2559E" w:rsidRDefault="006165BE" w:rsidP="008E6A5A">
            <w:pPr>
              <w:ind w:left="-104"/>
              <w:jc w:val="center"/>
              <w:rPr>
                <w:color w:val="000000"/>
                <w:sz w:val="20"/>
                <w:szCs w:val="20"/>
              </w:rPr>
            </w:pPr>
            <w:r w:rsidRPr="00F2559E">
              <w:rPr>
                <w:color w:val="000000"/>
                <w:sz w:val="20"/>
                <w:szCs w:val="20"/>
              </w:rPr>
              <w:t>4,8</w:t>
            </w:r>
          </w:p>
        </w:tc>
        <w:tc>
          <w:tcPr>
            <w:tcW w:w="2892" w:type="dxa"/>
            <w:vAlign w:val="center"/>
          </w:tcPr>
          <w:p w14:paraId="23273DD5" w14:textId="77777777" w:rsidR="006165BE" w:rsidRPr="00F2559E" w:rsidRDefault="006165BE" w:rsidP="008E6A5A">
            <w:pPr>
              <w:ind w:left="-104"/>
              <w:jc w:val="center"/>
              <w:rPr>
                <w:color w:val="000000"/>
                <w:sz w:val="20"/>
                <w:szCs w:val="20"/>
              </w:rPr>
            </w:pPr>
            <w:r w:rsidRPr="00F2559E">
              <w:rPr>
                <w:color w:val="000000"/>
                <w:sz w:val="20"/>
                <w:szCs w:val="20"/>
              </w:rPr>
              <w:t>1,3</w:t>
            </w:r>
          </w:p>
        </w:tc>
        <w:tc>
          <w:tcPr>
            <w:tcW w:w="2892" w:type="dxa"/>
            <w:vAlign w:val="center"/>
          </w:tcPr>
          <w:p w14:paraId="337BD3FE" w14:textId="77777777" w:rsidR="006165BE" w:rsidRPr="00F2559E" w:rsidRDefault="006165BE" w:rsidP="008E6A5A">
            <w:pPr>
              <w:ind w:left="-104"/>
              <w:jc w:val="center"/>
              <w:rPr>
                <w:sz w:val="20"/>
                <w:szCs w:val="20"/>
              </w:rPr>
            </w:pPr>
            <w:r w:rsidRPr="00F2559E">
              <w:rPr>
                <w:color w:val="000000"/>
                <w:sz w:val="20"/>
                <w:szCs w:val="20"/>
              </w:rPr>
              <w:t>7,00</w:t>
            </w:r>
          </w:p>
        </w:tc>
        <w:tc>
          <w:tcPr>
            <w:tcW w:w="2892" w:type="dxa"/>
            <w:vAlign w:val="center"/>
          </w:tcPr>
          <w:p w14:paraId="30809948" w14:textId="77777777" w:rsidR="006165BE" w:rsidRPr="00F2559E" w:rsidRDefault="006165BE" w:rsidP="008E6A5A">
            <w:pPr>
              <w:ind w:left="-104"/>
              <w:jc w:val="center"/>
              <w:rPr>
                <w:color w:val="000000"/>
                <w:sz w:val="20"/>
                <w:szCs w:val="20"/>
              </w:rPr>
            </w:pPr>
            <w:r w:rsidRPr="00F2559E">
              <w:rPr>
                <w:color w:val="000000"/>
                <w:sz w:val="20"/>
                <w:szCs w:val="20"/>
              </w:rPr>
              <w:t>1,6</w:t>
            </w:r>
          </w:p>
        </w:tc>
        <w:tc>
          <w:tcPr>
            <w:tcW w:w="2892" w:type="dxa"/>
            <w:vAlign w:val="center"/>
          </w:tcPr>
          <w:p w14:paraId="5085291C" w14:textId="77777777" w:rsidR="006165BE" w:rsidRPr="00F2559E" w:rsidRDefault="006165BE" w:rsidP="008E6A5A">
            <w:pPr>
              <w:ind w:left="-104"/>
              <w:jc w:val="center"/>
              <w:rPr>
                <w:sz w:val="20"/>
                <w:szCs w:val="20"/>
              </w:rPr>
            </w:pPr>
            <w:r w:rsidRPr="00F2559E">
              <w:rPr>
                <w:color w:val="000000"/>
                <w:sz w:val="20"/>
                <w:szCs w:val="20"/>
              </w:rPr>
              <w:t>7,60</w:t>
            </w:r>
          </w:p>
        </w:tc>
        <w:tc>
          <w:tcPr>
            <w:tcW w:w="2892" w:type="dxa"/>
            <w:vAlign w:val="center"/>
          </w:tcPr>
          <w:p w14:paraId="1F86FBBA" w14:textId="77777777" w:rsidR="006165BE" w:rsidRPr="00F2559E" w:rsidRDefault="006165BE" w:rsidP="008E6A5A">
            <w:pPr>
              <w:ind w:left="-104"/>
              <w:jc w:val="center"/>
              <w:rPr>
                <w:color w:val="000000"/>
                <w:sz w:val="20"/>
                <w:szCs w:val="20"/>
              </w:rPr>
            </w:pPr>
            <w:r w:rsidRPr="00F2559E">
              <w:rPr>
                <w:color w:val="000000"/>
                <w:sz w:val="20"/>
                <w:szCs w:val="20"/>
              </w:rPr>
              <w:t>1,10</w:t>
            </w:r>
          </w:p>
        </w:tc>
      </w:tr>
      <w:tr w:rsidR="006165BE" w:rsidRPr="00F2559E" w14:paraId="7ADFF225" w14:textId="77777777" w:rsidTr="008E6A5A">
        <w:trPr>
          <w:trHeight w:val="340"/>
        </w:trPr>
        <w:tc>
          <w:tcPr>
            <w:tcW w:w="5046" w:type="dxa"/>
            <w:vAlign w:val="center"/>
          </w:tcPr>
          <w:p w14:paraId="30492598" w14:textId="5A51A1DA" w:rsidR="006165BE" w:rsidRPr="00F2559E" w:rsidRDefault="002A02C6" w:rsidP="008E6A5A">
            <w:pPr>
              <w:rPr>
                <w:sz w:val="20"/>
                <w:szCs w:val="20"/>
              </w:rPr>
            </w:pPr>
            <w:r w:rsidRPr="00F2559E">
              <w:rPr>
                <w:sz w:val="20"/>
                <w:szCs w:val="20"/>
              </w:rPr>
              <w:t>CH-CHA</w:t>
            </w:r>
          </w:p>
        </w:tc>
        <w:tc>
          <w:tcPr>
            <w:tcW w:w="2892" w:type="dxa"/>
            <w:vAlign w:val="center"/>
          </w:tcPr>
          <w:p w14:paraId="013415A9" w14:textId="77777777" w:rsidR="006165BE" w:rsidRPr="00F2559E" w:rsidRDefault="006165BE" w:rsidP="008E6A5A">
            <w:pPr>
              <w:ind w:left="-104"/>
              <w:jc w:val="center"/>
              <w:rPr>
                <w:color w:val="000000"/>
                <w:sz w:val="20"/>
                <w:szCs w:val="20"/>
              </w:rPr>
            </w:pPr>
            <w:r w:rsidRPr="00F2559E">
              <w:rPr>
                <w:color w:val="000000"/>
                <w:sz w:val="20"/>
                <w:szCs w:val="20"/>
              </w:rPr>
              <w:t>6,6</w:t>
            </w:r>
          </w:p>
        </w:tc>
        <w:tc>
          <w:tcPr>
            <w:tcW w:w="2892" w:type="dxa"/>
            <w:vAlign w:val="center"/>
          </w:tcPr>
          <w:p w14:paraId="462F94EA" w14:textId="77777777" w:rsidR="006165BE" w:rsidRPr="00F2559E" w:rsidRDefault="006165BE" w:rsidP="008E6A5A">
            <w:pPr>
              <w:ind w:left="-104"/>
              <w:jc w:val="center"/>
              <w:rPr>
                <w:color w:val="000000"/>
                <w:sz w:val="20"/>
                <w:szCs w:val="20"/>
              </w:rPr>
            </w:pPr>
            <w:r w:rsidRPr="00F2559E">
              <w:rPr>
                <w:color w:val="000000"/>
                <w:sz w:val="20"/>
                <w:szCs w:val="20"/>
              </w:rPr>
              <w:t>1,3</w:t>
            </w:r>
          </w:p>
        </w:tc>
        <w:tc>
          <w:tcPr>
            <w:tcW w:w="2892" w:type="dxa"/>
            <w:vAlign w:val="center"/>
          </w:tcPr>
          <w:p w14:paraId="2A70A868" w14:textId="77777777" w:rsidR="006165BE" w:rsidRPr="00F2559E" w:rsidRDefault="006165BE" w:rsidP="008E6A5A">
            <w:pPr>
              <w:ind w:left="-104"/>
              <w:jc w:val="center"/>
              <w:rPr>
                <w:sz w:val="20"/>
                <w:szCs w:val="20"/>
              </w:rPr>
            </w:pPr>
            <w:r w:rsidRPr="00F2559E">
              <w:rPr>
                <w:color w:val="000000"/>
                <w:sz w:val="20"/>
                <w:szCs w:val="20"/>
              </w:rPr>
              <w:t>8,00</w:t>
            </w:r>
          </w:p>
        </w:tc>
        <w:tc>
          <w:tcPr>
            <w:tcW w:w="2892" w:type="dxa"/>
            <w:vAlign w:val="center"/>
          </w:tcPr>
          <w:p w14:paraId="3EF96317" w14:textId="77777777" w:rsidR="006165BE" w:rsidRPr="00F2559E" w:rsidRDefault="006165BE" w:rsidP="008E6A5A">
            <w:pPr>
              <w:ind w:left="-104"/>
              <w:jc w:val="center"/>
              <w:rPr>
                <w:color w:val="000000"/>
                <w:sz w:val="20"/>
                <w:szCs w:val="20"/>
              </w:rPr>
            </w:pPr>
            <w:r w:rsidRPr="00F2559E">
              <w:rPr>
                <w:color w:val="000000"/>
                <w:sz w:val="20"/>
                <w:szCs w:val="20"/>
              </w:rPr>
              <w:t>1,6</w:t>
            </w:r>
          </w:p>
        </w:tc>
        <w:tc>
          <w:tcPr>
            <w:tcW w:w="2892" w:type="dxa"/>
            <w:vAlign w:val="center"/>
          </w:tcPr>
          <w:p w14:paraId="005B43E0" w14:textId="77777777" w:rsidR="006165BE" w:rsidRPr="00F2559E" w:rsidRDefault="006165BE" w:rsidP="008E6A5A">
            <w:pPr>
              <w:ind w:left="-104"/>
              <w:jc w:val="center"/>
              <w:rPr>
                <w:sz w:val="20"/>
                <w:szCs w:val="20"/>
              </w:rPr>
            </w:pPr>
            <w:r w:rsidRPr="00F2559E">
              <w:rPr>
                <w:color w:val="000000"/>
                <w:sz w:val="20"/>
                <w:szCs w:val="20"/>
              </w:rPr>
              <w:t>9,20</w:t>
            </w:r>
          </w:p>
        </w:tc>
        <w:tc>
          <w:tcPr>
            <w:tcW w:w="2892" w:type="dxa"/>
            <w:vAlign w:val="center"/>
          </w:tcPr>
          <w:p w14:paraId="484785AC" w14:textId="77777777" w:rsidR="006165BE" w:rsidRPr="00F2559E" w:rsidRDefault="006165BE" w:rsidP="008E6A5A">
            <w:pPr>
              <w:ind w:left="-104"/>
              <w:jc w:val="center"/>
              <w:rPr>
                <w:color w:val="000000"/>
                <w:sz w:val="20"/>
                <w:szCs w:val="20"/>
              </w:rPr>
            </w:pPr>
            <w:r w:rsidRPr="00F2559E">
              <w:rPr>
                <w:color w:val="000000"/>
                <w:sz w:val="20"/>
                <w:szCs w:val="20"/>
              </w:rPr>
              <w:t>1,80</w:t>
            </w:r>
          </w:p>
        </w:tc>
      </w:tr>
      <w:tr w:rsidR="006165BE" w:rsidRPr="00F2559E" w14:paraId="369525B2" w14:textId="77777777" w:rsidTr="008E6A5A">
        <w:trPr>
          <w:trHeight w:val="340"/>
        </w:trPr>
        <w:tc>
          <w:tcPr>
            <w:tcW w:w="5046" w:type="dxa"/>
            <w:vAlign w:val="center"/>
          </w:tcPr>
          <w:p w14:paraId="7C597BC9" w14:textId="1EA51148" w:rsidR="006165BE" w:rsidRPr="00F2559E" w:rsidRDefault="002A02C6" w:rsidP="008E6A5A">
            <w:pPr>
              <w:rPr>
                <w:sz w:val="20"/>
                <w:szCs w:val="20"/>
              </w:rPr>
            </w:pPr>
            <w:r w:rsidRPr="00F2559E">
              <w:rPr>
                <w:sz w:val="20"/>
                <w:szCs w:val="20"/>
              </w:rPr>
              <w:t>CH-CHA-EA</w:t>
            </w:r>
          </w:p>
        </w:tc>
        <w:tc>
          <w:tcPr>
            <w:tcW w:w="2892" w:type="dxa"/>
            <w:vAlign w:val="center"/>
          </w:tcPr>
          <w:p w14:paraId="0FEEC216" w14:textId="77777777" w:rsidR="006165BE" w:rsidRPr="00F2559E" w:rsidRDefault="006165BE" w:rsidP="008E6A5A">
            <w:pPr>
              <w:ind w:left="-104"/>
              <w:jc w:val="center"/>
              <w:rPr>
                <w:color w:val="000000"/>
                <w:sz w:val="20"/>
                <w:szCs w:val="20"/>
              </w:rPr>
            </w:pPr>
            <w:r w:rsidRPr="00F2559E">
              <w:rPr>
                <w:color w:val="000000"/>
                <w:sz w:val="20"/>
                <w:szCs w:val="20"/>
              </w:rPr>
              <w:t>7,8</w:t>
            </w:r>
          </w:p>
        </w:tc>
        <w:tc>
          <w:tcPr>
            <w:tcW w:w="2892" w:type="dxa"/>
            <w:vAlign w:val="center"/>
          </w:tcPr>
          <w:p w14:paraId="55988767" w14:textId="77777777" w:rsidR="006165BE" w:rsidRPr="00F2559E" w:rsidRDefault="006165BE" w:rsidP="008E6A5A">
            <w:pPr>
              <w:ind w:left="-104"/>
              <w:jc w:val="center"/>
              <w:rPr>
                <w:color w:val="000000"/>
                <w:sz w:val="20"/>
                <w:szCs w:val="20"/>
              </w:rPr>
            </w:pPr>
            <w:r w:rsidRPr="00F2559E">
              <w:rPr>
                <w:color w:val="000000"/>
                <w:sz w:val="20"/>
                <w:szCs w:val="20"/>
              </w:rPr>
              <w:t>0,84</w:t>
            </w:r>
          </w:p>
        </w:tc>
        <w:tc>
          <w:tcPr>
            <w:tcW w:w="2892" w:type="dxa"/>
            <w:vAlign w:val="center"/>
          </w:tcPr>
          <w:p w14:paraId="578F6A36" w14:textId="77777777" w:rsidR="006165BE" w:rsidRPr="00F2559E" w:rsidRDefault="006165BE" w:rsidP="008E6A5A">
            <w:pPr>
              <w:ind w:left="-104"/>
              <w:jc w:val="center"/>
              <w:rPr>
                <w:sz w:val="20"/>
                <w:szCs w:val="20"/>
              </w:rPr>
            </w:pPr>
            <w:r w:rsidRPr="00F2559E">
              <w:rPr>
                <w:color w:val="000000"/>
                <w:sz w:val="20"/>
                <w:szCs w:val="20"/>
              </w:rPr>
              <w:t>9,40</w:t>
            </w:r>
          </w:p>
        </w:tc>
        <w:tc>
          <w:tcPr>
            <w:tcW w:w="2892" w:type="dxa"/>
            <w:vAlign w:val="center"/>
          </w:tcPr>
          <w:p w14:paraId="33EA73C2" w14:textId="77777777" w:rsidR="006165BE" w:rsidRPr="00F2559E" w:rsidRDefault="006165BE" w:rsidP="008E6A5A">
            <w:pPr>
              <w:ind w:left="-104"/>
              <w:jc w:val="center"/>
              <w:rPr>
                <w:color w:val="000000"/>
                <w:sz w:val="20"/>
                <w:szCs w:val="20"/>
              </w:rPr>
            </w:pPr>
            <w:r w:rsidRPr="00F2559E">
              <w:rPr>
                <w:color w:val="000000"/>
                <w:sz w:val="20"/>
                <w:szCs w:val="20"/>
              </w:rPr>
              <w:t>1,5</w:t>
            </w:r>
          </w:p>
        </w:tc>
        <w:tc>
          <w:tcPr>
            <w:tcW w:w="2892" w:type="dxa"/>
            <w:vAlign w:val="center"/>
          </w:tcPr>
          <w:p w14:paraId="4467A0A9" w14:textId="77777777" w:rsidR="006165BE" w:rsidRPr="00F2559E" w:rsidRDefault="006165BE" w:rsidP="008E6A5A">
            <w:pPr>
              <w:ind w:left="-104"/>
              <w:jc w:val="center"/>
              <w:rPr>
                <w:sz w:val="20"/>
                <w:szCs w:val="20"/>
              </w:rPr>
            </w:pPr>
            <w:r w:rsidRPr="00F2559E">
              <w:rPr>
                <w:color w:val="000000"/>
                <w:sz w:val="20"/>
                <w:szCs w:val="20"/>
              </w:rPr>
              <w:t>11,00</w:t>
            </w:r>
          </w:p>
        </w:tc>
        <w:tc>
          <w:tcPr>
            <w:tcW w:w="2892" w:type="dxa"/>
            <w:vAlign w:val="center"/>
          </w:tcPr>
          <w:p w14:paraId="568B3C4C" w14:textId="77777777" w:rsidR="006165BE" w:rsidRPr="00F2559E" w:rsidRDefault="006165BE" w:rsidP="008E6A5A">
            <w:pPr>
              <w:ind w:left="-104"/>
              <w:jc w:val="center"/>
              <w:rPr>
                <w:color w:val="000000"/>
                <w:sz w:val="20"/>
                <w:szCs w:val="20"/>
              </w:rPr>
            </w:pPr>
            <w:r w:rsidRPr="00F2559E">
              <w:rPr>
                <w:color w:val="000000"/>
                <w:sz w:val="20"/>
                <w:szCs w:val="20"/>
              </w:rPr>
              <w:t>1,60</w:t>
            </w:r>
          </w:p>
        </w:tc>
      </w:tr>
    </w:tbl>
    <w:p w14:paraId="7DFECD8C" w14:textId="77777777" w:rsidR="006165BE" w:rsidRPr="00D442F0" w:rsidRDefault="006165BE" w:rsidP="00B67C63">
      <w:pPr>
        <w:spacing w:before="120" w:after="120"/>
        <w:rPr>
          <w:lang w:val="en-ID"/>
        </w:rPr>
      </w:pPr>
    </w:p>
    <w:p w14:paraId="45C605DB" w14:textId="77777777" w:rsidR="00B67C63" w:rsidRPr="00D442F0" w:rsidRDefault="00B67C63" w:rsidP="00B67C63">
      <w:pPr>
        <w:spacing w:before="120" w:after="120"/>
        <w:rPr>
          <w:b/>
          <w:bCs/>
          <w:lang w:val="en-ID"/>
        </w:rPr>
      </w:pPr>
      <w:r w:rsidRPr="00D442F0">
        <w:rPr>
          <w:b/>
          <w:bCs/>
          <w:lang w:val="en-ID"/>
        </w:rPr>
        <w:t>TNF-α Expression During Pulp Healing</w:t>
      </w:r>
    </w:p>
    <w:p w14:paraId="58DB87C9" w14:textId="77777777" w:rsidR="00B67C63" w:rsidRPr="00D442F0" w:rsidRDefault="00B67C63" w:rsidP="00F2559E">
      <w:pPr>
        <w:spacing w:before="120" w:after="120"/>
        <w:jc w:val="both"/>
        <w:rPr>
          <w:lang w:val="en-ID"/>
        </w:rPr>
      </w:pPr>
      <w:r w:rsidRPr="00D442F0">
        <w:rPr>
          <w:lang w:val="en-ID"/>
        </w:rPr>
        <w:t>TNF-α expression varied over time among groups (Table 2). On day 3, mean TNF-α expression ranged from 4.0±1.58 to 5.8±0.84, with no significant group differences (ANOVA, p=0.2434), indicating a similar early inflammatory response after pulp perforation.</w:t>
      </w:r>
    </w:p>
    <w:p w14:paraId="78F51311" w14:textId="2FB780C0" w:rsidR="00B67C63" w:rsidRPr="00D442F0" w:rsidRDefault="00B67C63" w:rsidP="00F2559E">
      <w:pPr>
        <w:spacing w:before="120" w:after="120"/>
        <w:jc w:val="both"/>
        <w:rPr>
          <w:lang w:val="en-ID"/>
        </w:rPr>
      </w:pPr>
      <w:r w:rsidRPr="00D442F0">
        <w:rPr>
          <w:lang w:val="en-ID"/>
        </w:rPr>
        <w:t xml:space="preserve">By day 7, significant differences in TNF-α expression emerged (p&lt;0.0001). </w:t>
      </w:r>
      <w:r w:rsidR="00397B05">
        <w:rPr>
          <w:lang w:val="en-ID"/>
        </w:rPr>
        <w:t>(CH-CHA-EA)</w:t>
      </w:r>
      <w:r w:rsidRPr="00D442F0">
        <w:rPr>
          <w:lang w:val="en-ID"/>
        </w:rPr>
        <w:t xml:space="preserve"> had the lowest expression (2.0±1.00), while </w:t>
      </w:r>
      <w:r w:rsidR="00397B05">
        <w:rPr>
          <w:lang w:val="en-ID"/>
        </w:rPr>
        <w:t>NC</w:t>
      </w:r>
      <w:r w:rsidRPr="00D442F0">
        <w:rPr>
          <w:lang w:val="en-ID"/>
        </w:rPr>
        <w:t xml:space="preserve">, </w:t>
      </w:r>
      <w:r w:rsidR="00397B05">
        <w:rPr>
          <w:lang w:val="en-ID"/>
        </w:rPr>
        <w:t>CH</w:t>
      </w:r>
      <w:r w:rsidRPr="00D442F0">
        <w:rPr>
          <w:lang w:val="en-ID"/>
        </w:rPr>
        <w:t xml:space="preserve">, and </w:t>
      </w:r>
      <w:r w:rsidR="00397B05">
        <w:rPr>
          <w:lang w:val="en-ID"/>
        </w:rPr>
        <w:t>(CH-CHA)</w:t>
      </w:r>
      <w:r w:rsidRPr="00D442F0">
        <w:rPr>
          <w:lang w:val="en-ID"/>
        </w:rPr>
        <w:t xml:space="preserve"> had higher values of 7.2±1.48, 7.8±1.30, and 6.6±1.14, respectively. Post hoc analysis confirmed significantly lower TNF-α expression in </w:t>
      </w:r>
      <w:r w:rsidR="00397B05">
        <w:rPr>
          <w:lang w:val="en-ID"/>
        </w:rPr>
        <w:t>(CH-CHA-EA)</w:t>
      </w:r>
      <w:r w:rsidRPr="00D442F0">
        <w:rPr>
          <w:lang w:val="en-ID"/>
        </w:rPr>
        <w:t xml:space="preserve"> compared to all other groups.</w:t>
      </w:r>
    </w:p>
    <w:p w14:paraId="6CE96657" w14:textId="5B590B0A" w:rsidR="00B67C63" w:rsidRDefault="00B67C63" w:rsidP="00F2559E">
      <w:pPr>
        <w:spacing w:before="120" w:after="120"/>
        <w:jc w:val="both"/>
        <w:rPr>
          <w:lang w:val="en-ID"/>
        </w:rPr>
      </w:pPr>
      <w:r w:rsidRPr="00D442F0">
        <w:rPr>
          <w:lang w:val="en-ID"/>
        </w:rPr>
        <w:t xml:space="preserve">On day 14, TNF-α expression increased markedly in the negative control group (12.0±1.87), but remained low in </w:t>
      </w:r>
      <w:r w:rsidR="00397B05">
        <w:rPr>
          <w:lang w:val="en-ID"/>
        </w:rPr>
        <w:t>CH</w:t>
      </w:r>
      <w:r w:rsidRPr="00D442F0">
        <w:rPr>
          <w:lang w:val="en-ID"/>
        </w:rPr>
        <w:t xml:space="preserve"> (4.6±1.14), </w:t>
      </w:r>
      <w:r w:rsidR="00397B05">
        <w:rPr>
          <w:lang w:val="en-ID"/>
        </w:rPr>
        <w:t>(CH-CHA)</w:t>
      </w:r>
      <w:r w:rsidRPr="00D442F0">
        <w:rPr>
          <w:lang w:val="en-ID"/>
        </w:rPr>
        <w:t xml:space="preserve"> (4.8±1.30), and </w:t>
      </w:r>
      <w:r w:rsidR="00397B05">
        <w:rPr>
          <w:lang w:val="en-ID"/>
        </w:rPr>
        <w:t>(CH-CHA-EA)</w:t>
      </w:r>
      <w:r w:rsidRPr="00D442F0">
        <w:rPr>
          <w:lang w:val="en-ID"/>
        </w:rPr>
        <w:t xml:space="preserve"> (2.2±0.84). ANOVA showed significant group differences (p&lt;0.0001), and Tukey’s test confirmed all treatment groups had significantly lower TNF-α expression than </w:t>
      </w:r>
      <w:r w:rsidR="00397B05">
        <w:rPr>
          <w:lang w:val="en-ID"/>
        </w:rPr>
        <w:t>NC</w:t>
      </w:r>
      <w:r w:rsidRPr="00D442F0">
        <w:rPr>
          <w:lang w:val="en-ID"/>
        </w:rPr>
        <w:t xml:space="preserve">. </w:t>
      </w:r>
      <w:r w:rsidR="00397B05">
        <w:rPr>
          <w:lang w:val="en-ID"/>
        </w:rPr>
        <w:t>(CH-CHA-EA)</w:t>
      </w:r>
      <w:r w:rsidRPr="00D442F0">
        <w:rPr>
          <w:lang w:val="en-ID"/>
        </w:rPr>
        <w:t xml:space="preserve"> also had significantly lower expression than </w:t>
      </w:r>
      <w:r w:rsidR="00397B05">
        <w:rPr>
          <w:lang w:val="en-ID"/>
        </w:rPr>
        <w:t>(CH-CHA)</w:t>
      </w:r>
      <w:r w:rsidRPr="00D442F0">
        <w:rPr>
          <w:lang w:val="en-ID"/>
        </w:rPr>
        <w:t>.</w:t>
      </w:r>
    </w:p>
    <w:p w14:paraId="7B69E0F1" w14:textId="07B03323" w:rsidR="00C1399E" w:rsidRDefault="006165BE" w:rsidP="00F2559E">
      <w:pPr>
        <w:jc w:val="both"/>
      </w:pPr>
      <w:r w:rsidRPr="00C1399E">
        <w:rPr>
          <w:b/>
          <w:bCs/>
        </w:rPr>
        <w:t>Tabl</w:t>
      </w:r>
      <w:r w:rsidR="00C1399E" w:rsidRPr="00C1399E">
        <w:rPr>
          <w:b/>
          <w:bCs/>
        </w:rPr>
        <w:t xml:space="preserve">e </w:t>
      </w:r>
      <w:r w:rsidRPr="00C1399E">
        <w:rPr>
          <w:b/>
          <w:bCs/>
        </w:rPr>
        <w:t>2.</w:t>
      </w:r>
      <w:r w:rsidRPr="00C1399E">
        <w:t xml:space="preserve"> </w:t>
      </w:r>
      <w:r w:rsidR="00C1399E" w:rsidRPr="00C1399E">
        <w:t>TNF-α Expression During Pulp Healing Following Application of Different Pulp-Capping Materials</w:t>
      </w:r>
    </w:p>
    <w:tbl>
      <w:tblPr>
        <w:tblStyle w:val="TableGrid"/>
        <w:tblW w:w="9153" w:type="dxa"/>
        <w:tblInd w:w="56" w:type="dxa"/>
        <w:tblLayout w:type="fixed"/>
        <w:tblLook w:val="04A0" w:firstRow="1" w:lastRow="0" w:firstColumn="1" w:lastColumn="0" w:noHBand="0" w:noVBand="1"/>
      </w:tblPr>
      <w:tblGrid>
        <w:gridCol w:w="1947"/>
        <w:gridCol w:w="1181"/>
        <w:gridCol w:w="1182"/>
        <w:gridCol w:w="1182"/>
        <w:gridCol w:w="1182"/>
        <w:gridCol w:w="1182"/>
        <w:gridCol w:w="1297"/>
      </w:tblGrid>
      <w:tr w:rsidR="006165BE" w:rsidRPr="004B09CE" w14:paraId="2783C606" w14:textId="77777777" w:rsidTr="008E6A5A">
        <w:trPr>
          <w:trHeight w:val="340"/>
        </w:trPr>
        <w:tc>
          <w:tcPr>
            <w:tcW w:w="1947" w:type="dxa"/>
            <w:vMerge w:val="restart"/>
            <w:shd w:val="clear" w:color="auto" w:fill="76E3FF"/>
            <w:vAlign w:val="center"/>
          </w:tcPr>
          <w:p w14:paraId="7033461C" w14:textId="58E6B80E" w:rsidR="006165BE" w:rsidRPr="00F2559E" w:rsidRDefault="002A02C6" w:rsidP="00F2559E">
            <w:pPr>
              <w:jc w:val="both"/>
              <w:rPr>
                <w:sz w:val="20"/>
                <w:szCs w:val="20"/>
              </w:rPr>
            </w:pPr>
            <w:r w:rsidRPr="00F2559E">
              <w:rPr>
                <w:sz w:val="20"/>
                <w:szCs w:val="20"/>
              </w:rPr>
              <w:t>Group</w:t>
            </w:r>
          </w:p>
        </w:tc>
        <w:tc>
          <w:tcPr>
            <w:tcW w:w="2363" w:type="dxa"/>
            <w:gridSpan w:val="2"/>
            <w:shd w:val="clear" w:color="auto" w:fill="76E3FF"/>
            <w:vAlign w:val="center"/>
          </w:tcPr>
          <w:p w14:paraId="7A159FEC" w14:textId="0EB2FDBF" w:rsidR="006165BE" w:rsidRPr="00F2559E" w:rsidRDefault="00C1399E" w:rsidP="00F2559E">
            <w:pPr>
              <w:ind w:left="-104"/>
              <w:jc w:val="center"/>
              <w:rPr>
                <w:sz w:val="20"/>
                <w:szCs w:val="20"/>
              </w:rPr>
            </w:pPr>
            <w:r w:rsidRPr="00F2559E">
              <w:rPr>
                <w:sz w:val="20"/>
                <w:szCs w:val="20"/>
              </w:rPr>
              <w:t>d</w:t>
            </w:r>
            <w:r w:rsidR="002A02C6" w:rsidRPr="00F2559E">
              <w:rPr>
                <w:sz w:val="20"/>
                <w:szCs w:val="20"/>
              </w:rPr>
              <w:t>ay 3</w:t>
            </w:r>
          </w:p>
        </w:tc>
        <w:tc>
          <w:tcPr>
            <w:tcW w:w="2364" w:type="dxa"/>
            <w:gridSpan w:val="2"/>
            <w:shd w:val="clear" w:color="auto" w:fill="76E3FF"/>
            <w:vAlign w:val="center"/>
          </w:tcPr>
          <w:p w14:paraId="2AA51566" w14:textId="04C9FBE8" w:rsidR="006165BE" w:rsidRPr="00F2559E" w:rsidRDefault="002A02C6" w:rsidP="00F2559E">
            <w:pPr>
              <w:ind w:left="-104"/>
              <w:jc w:val="center"/>
              <w:rPr>
                <w:sz w:val="20"/>
                <w:szCs w:val="20"/>
              </w:rPr>
            </w:pPr>
            <w:r w:rsidRPr="00F2559E">
              <w:rPr>
                <w:sz w:val="20"/>
                <w:szCs w:val="20"/>
              </w:rPr>
              <w:t>day 7</w:t>
            </w:r>
          </w:p>
        </w:tc>
        <w:tc>
          <w:tcPr>
            <w:tcW w:w="2479" w:type="dxa"/>
            <w:gridSpan w:val="2"/>
            <w:shd w:val="clear" w:color="auto" w:fill="76E3FF"/>
            <w:vAlign w:val="center"/>
          </w:tcPr>
          <w:p w14:paraId="1A32BCDA" w14:textId="75880866" w:rsidR="006165BE" w:rsidRPr="00F2559E" w:rsidRDefault="002A02C6" w:rsidP="00F2559E">
            <w:pPr>
              <w:ind w:left="-104" w:firstLine="104"/>
              <w:jc w:val="center"/>
              <w:rPr>
                <w:sz w:val="20"/>
                <w:szCs w:val="20"/>
              </w:rPr>
            </w:pPr>
            <w:r w:rsidRPr="00F2559E">
              <w:rPr>
                <w:sz w:val="20"/>
                <w:szCs w:val="20"/>
              </w:rPr>
              <w:t>day 14</w:t>
            </w:r>
          </w:p>
        </w:tc>
      </w:tr>
      <w:tr w:rsidR="006165BE" w:rsidRPr="004B09CE" w14:paraId="4CBAB62C" w14:textId="77777777" w:rsidTr="008E6A5A">
        <w:trPr>
          <w:trHeight w:val="340"/>
        </w:trPr>
        <w:tc>
          <w:tcPr>
            <w:tcW w:w="1947" w:type="dxa"/>
            <w:vMerge/>
            <w:shd w:val="clear" w:color="auto" w:fill="76E3FF"/>
            <w:vAlign w:val="center"/>
          </w:tcPr>
          <w:p w14:paraId="05508AF5" w14:textId="77777777" w:rsidR="006165BE" w:rsidRPr="00F2559E" w:rsidRDefault="006165BE" w:rsidP="00F2559E">
            <w:pPr>
              <w:jc w:val="both"/>
              <w:rPr>
                <w:sz w:val="20"/>
                <w:szCs w:val="20"/>
              </w:rPr>
            </w:pPr>
          </w:p>
        </w:tc>
        <w:tc>
          <w:tcPr>
            <w:tcW w:w="1181" w:type="dxa"/>
            <w:shd w:val="clear" w:color="auto" w:fill="76E3FF"/>
            <w:vAlign w:val="center"/>
          </w:tcPr>
          <w:p w14:paraId="7DEF8402" w14:textId="2D6D5758" w:rsidR="006165BE" w:rsidRPr="00F2559E" w:rsidRDefault="002A02C6" w:rsidP="00F2559E">
            <w:pPr>
              <w:ind w:left="-104"/>
              <w:jc w:val="center"/>
              <w:rPr>
                <w:sz w:val="20"/>
                <w:szCs w:val="20"/>
              </w:rPr>
            </w:pPr>
            <w:r w:rsidRPr="00F2559E">
              <w:rPr>
                <w:sz w:val="20"/>
                <w:szCs w:val="20"/>
              </w:rPr>
              <w:t>mean</w:t>
            </w:r>
          </w:p>
        </w:tc>
        <w:tc>
          <w:tcPr>
            <w:tcW w:w="1182" w:type="dxa"/>
            <w:shd w:val="clear" w:color="auto" w:fill="76E3FF"/>
            <w:vAlign w:val="center"/>
          </w:tcPr>
          <w:p w14:paraId="68A84AF8" w14:textId="77777777" w:rsidR="006165BE" w:rsidRPr="00F2559E" w:rsidRDefault="006165BE" w:rsidP="00F2559E">
            <w:pPr>
              <w:ind w:left="-104"/>
              <w:jc w:val="center"/>
              <w:rPr>
                <w:sz w:val="20"/>
                <w:szCs w:val="20"/>
              </w:rPr>
            </w:pPr>
            <w:r w:rsidRPr="00F2559E">
              <w:rPr>
                <w:sz w:val="20"/>
                <w:szCs w:val="20"/>
              </w:rPr>
              <w:t>SD</w:t>
            </w:r>
          </w:p>
        </w:tc>
        <w:tc>
          <w:tcPr>
            <w:tcW w:w="1182" w:type="dxa"/>
            <w:shd w:val="clear" w:color="auto" w:fill="76E3FF"/>
            <w:vAlign w:val="center"/>
          </w:tcPr>
          <w:p w14:paraId="1B50EAE1" w14:textId="1DDD6CF1" w:rsidR="006165BE" w:rsidRPr="00F2559E" w:rsidRDefault="002A02C6" w:rsidP="00F2559E">
            <w:pPr>
              <w:ind w:left="-104"/>
              <w:jc w:val="center"/>
              <w:rPr>
                <w:sz w:val="20"/>
                <w:szCs w:val="20"/>
              </w:rPr>
            </w:pPr>
            <w:r w:rsidRPr="00F2559E">
              <w:rPr>
                <w:sz w:val="20"/>
                <w:szCs w:val="20"/>
              </w:rPr>
              <w:t>mean</w:t>
            </w:r>
          </w:p>
        </w:tc>
        <w:tc>
          <w:tcPr>
            <w:tcW w:w="1182" w:type="dxa"/>
            <w:shd w:val="clear" w:color="auto" w:fill="76E3FF"/>
            <w:vAlign w:val="center"/>
          </w:tcPr>
          <w:p w14:paraId="0A4F8AF7" w14:textId="77777777" w:rsidR="006165BE" w:rsidRPr="00F2559E" w:rsidRDefault="006165BE" w:rsidP="00F2559E">
            <w:pPr>
              <w:ind w:left="-104"/>
              <w:jc w:val="center"/>
              <w:rPr>
                <w:sz w:val="20"/>
                <w:szCs w:val="20"/>
              </w:rPr>
            </w:pPr>
            <w:r w:rsidRPr="00F2559E">
              <w:rPr>
                <w:sz w:val="20"/>
                <w:szCs w:val="20"/>
              </w:rPr>
              <w:t>SD</w:t>
            </w:r>
          </w:p>
        </w:tc>
        <w:tc>
          <w:tcPr>
            <w:tcW w:w="1182" w:type="dxa"/>
            <w:shd w:val="clear" w:color="auto" w:fill="76E3FF"/>
            <w:vAlign w:val="center"/>
          </w:tcPr>
          <w:p w14:paraId="2892D550" w14:textId="3E762866" w:rsidR="006165BE" w:rsidRPr="00F2559E" w:rsidRDefault="002A02C6" w:rsidP="00F2559E">
            <w:pPr>
              <w:ind w:left="-104"/>
              <w:jc w:val="center"/>
              <w:rPr>
                <w:sz w:val="20"/>
                <w:szCs w:val="20"/>
              </w:rPr>
            </w:pPr>
            <w:r w:rsidRPr="00F2559E">
              <w:rPr>
                <w:sz w:val="20"/>
                <w:szCs w:val="20"/>
              </w:rPr>
              <w:t>mean</w:t>
            </w:r>
          </w:p>
        </w:tc>
        <w:tc>
          <w:tcPr>
            <w:tcW w:w="1297" w:type="dxa"/>
            <w:shd w:val="clear" w:color="auto" w:fill="76E3FF"/>
            <w:vAlign w:val="center"/>
          </w:tcPr>
          <w:p w14:paraId="240E1EA7" w14:textId="77777777" w:rsidR="006165BE" w:rsidRPr="00F2559E" w:rsidRDefault="006165BE" w:rsidP="00F2559E">
            <w:pPr>
              <w:ind w:left="-104"/>
              <w:jc w:val="center"/>
              <w:rPr>
                <w:sz w:val="20"/>
                <w:szCs w:val="20"/>
              </w:rPr>
            </w:pPr>
            <w:r w:rsidRPr="00F2559E">
              <w:rPr>
                <w:sz w:val="20"/>
                <w:szCs w:val="20"/>
              </w:rPr>
              <w:t>SD</w:t>
            </w:r>
          </w:p>
        </w:tc>
      </w:tr>
      <w:tr w:rsidR="006165BE" w:rsidRPr="004B09CE" w14:paraId="49159C41" w14:textId="77777777" w:rsidTr="008E6A5A">
        <w:trPr>
          <w:trHeight w:val="340"/>
        </w:trPr>
        <w:tc>
          <w:tcPr>
            <w:tcW w:w="1947" w:type="dxa"/>
            <w:vAlign w:val="center"/>
          </w:tcPr>
          <w:p w14:paraId="31EB9718" w14:textId="431E0A93" w:rsidR="006165BE" w:rsidRPr="00F2559E" w:rsidRDefault="002A02C6" w:rsidP="00F2559E">
            <w:pPr>
              <w:jc w:val="both"/>
              <w:rPr>
                <w:sz w:val="20"/>
                <w:szCs w:val="20"/>
              </w:rPr>
            </w:pPr>
            <w:r w:rsidRPr="00F2559E">
              <w:rPr>
                <w:sz w:val="20"/>
                <w:szCs w:val="20"/>
              </w:rPr>
              <w:t>NC</w:t>
            </w:r>
          </w:p>
        </w:tc>
        <w:tc>
          <w:tcPr>
            <w:tcW w:w="1181" w:type="dxa"/>
            <w:vAlign w:val="center"/>
          </w:tcPr>
          <w:p w14:paraId="361036C8" w14:textId="77777777" w:rsidR="006165BE" w:rsidRPr="00F2559E" w:rsidRDefault="006165BE" w:rsidP="00F2559E">
            <w:pPr>
              <w:ind w:left="-104"/>
              <w:jc w:val="center"/>
              <w:rPr>
                <w:color w:val="000000"/>
                <w:sz w:val="20"/>
                <w:szCs w:val="20"/>
              </w:rPr>
            </w:pPr>
            <w:r w:rsidRPr="00F2559E">
              <w:rPr>
                <w:color w:val="000000"/>
                <w:sz w:val="20"/>
                <w:szCs w:val="20"/>
              </w:rPr>
              <w:t>5,6</w:t>
            </w:r>
          </w:p>
        </w:tc>
        <w:tc>
          <w:tcPr>
            <w:tcW w:w="1182" w:type="dxa"/>
            <w:vAlign w:val="center"/>
          </w:tcPr>
          <w:p w14:paraId="27125FF0" w14:textId="77777777" w:rsidR="006165BE" w:rsidRPr="00F2559E" w:rsidRDefault="006165BE" w:rsidP="00F2559E">
            <w:pPr>
              <w:ind w:left="-104"/>
              <w:jc w:val="center"/>
              <w:rPr>
                <w:color w:val="000000"/>
                <w:sz w:val="20"/>
                <w:szCs w:val="20"/>
              </w:rPr>
            </w:pPr>
            <w:r w:rsidRPr="00F2559E">
              <w:rPr>
                <w:color w:val="000000"/>
                <w:sz w:val="20"/>
                <w:szCs w:val="20"/>
              </w:rPr>
              <w:t>2,1</w:t>
            </w:r>
          </w:p>
        </w:tc>
        <w:tc>
          <w:tcPr>
            <w:tcW w:w="1182" w:type="dxa"/>
            <w:vAlign w:val="center"/>
          </w:tcPr>
          <w:p w14:paraId="06F74665" w14:textId="77777777" w:rsidR="006165BE" w:rsidRPr="00F2559E" w:rsidRDefault="006165BE" w:rsidP="00F2559E">
            <w:pPr>
              <w:ind w:left="-104"/>
              <w:jc w:val="center"/>
              <w:rPr>
                <w:sz w:val="20"/>
                <w:szCs w:val="20"/>
              </w:rPr>
            </w:pPr>
            <w:r w:rsidRPr="00F2559E">
              <w:rPr>
                <w:sz w:val="20"/>
                <w:szCs w:val="20"/>
              </w:rPr>
              <w:t>7,20</w:t>
            </w:r>
          </w:p>
        </w:tc>
        <w:tc>
          <w:tcPr>
            <w:tcW w:w="1182" w:type="dxa"/>
            <w:vAlign w:val="center"/>
          </w:tcPr>
          <w:p w14:paraId="575439C0" w14:textId="77777777" w:rsidR="006165BE" w:rsidRPr="00F2559E" w:rsidRDefault="006165BE" w:rsidP="00F2559E">
            <w:pPr>
              <w:ind w:left="-104"/>
              <w:jc w:val="center"/>
              <w:rPr>
                <w:color w:val="000000"/>
                <w:sz w:val="20"/>
                <w:szCs w:val="20"/>
              </w:rPr>
            </w:pPr>
            <w:r w:rsidRPr="00F2559E">
              <w:rPr>
                <w:sz w:val="20"/>
                <w:szCs w:val="20"/>
              </w:rPr>
              <w:t>1,50</w:t>
            </w:r>
          </w:p>
        </w:tc>
        <w:tc>
          <w:tcPr>
            <w:tcW w:w="1182" w:type="dxa"/>
            <w:vAlign w:val="center"/>
          </w:tcPr>
          <w:p w14:paraId="55386945" w14:textId="77777777" w:rsidR="006165BE" w:rsidRPr="00F2559E" w:rsidRDefault="006165BE" w:rsidP="00F2559E">
            <w:pPr>
              <w:ind w:left="-104"/>
              <w:jc w:val="center"/>
              <w:rPr>
                <w:sz w:val="20"/>
                <w:szCs w:val="20"/>
              </w:rPr>
            </w:pPr>
            <w:r w:rsidRPr="00F2559E">
              <w:rPr>
                <w:color w:val="000000"/>
                <w:sz w:val="20"/>
                <w:szCs w:val="20"/>
              </w:rPr>
              <w:t>12</w:t>
            </w:r>
          </w:p>
        </w:tc>
        <w:tc>
          <w:tcPr>
            <w:tcW w:w="1297" w:type="dxa"/>
            <w:vAlign w:val="center"/>
          </w:tcPr>
          <w:p w14:paraId="702B52D5" w14:textId="77777777" w:rsidR="006165BE" w:rsidRPr="00F2559E" w:rsidRDefault="006165BE" w:rsidP="00F2559E">
            <w:pPr>
              <w:ind w:left="-104"/>
              <w:jc w:val="center"/>
              <w:rPr>
                <w:color w:val="000000"/>
                <w:sz w:val="20"/>
                <w:szCs w:val="20"/>
              </w:rPr>
            </w:pPr>
            <w:r w:rsidRPr="00F2559E">
              <w:rPr>
                <w:color w:val="000000"/>
                <w:sz w:val="20"/>
                <w:szCs w:val="20"/>
              </w:rPr>
              <w:t>1,90</w:t>
            </w:r>
          </w:p>
        </w:tc>
      </w:tr>
      <w:tr w:rsidR="006165BE" w:rsidRPr="004B09CE" w14:paraId="08B594CC" w14:textId="77777777" w:rsidTr="008E6A5A">
        <w:trPr>
          <w:trHeight w:val="340"/>
        </w:trPr>
        <w:tc>
          <w:tcPr>
            <w:tcW w:w="1947" w:type="dxa"/>
            <w:vAlign w:val="center"/>
          </w:tcPr>
          <w:p w14:paraId="5D185296" w14:textId="6D8025E9" w:rsidR="006165BE" w:rsidRPr="00F2559E" w:rsidRDefault="002A02C6" w:rsidP="00F2559E">
            <w:pPr>
              <w:jc w:val="both"/>
              <w:rPr>
                <w:sz w:val="20"/>
                <w:szCs w:val="20"/>
              </w:rPr>
            </w:pPr>
            <w:r w:rsidRPr="00F2559E">
              <w:rPr>
                <w:sz w:val="20"/>
                <w:szCs w:val="20"/>
              </w:rPr>
              <w:t>CH</w:t>
            </w:r>
          </w:p>
        </w:tc>
        <w:tc>
          <w:tcPr>
            <w:tcW w:w="1181" w:type="dxa"/>
            <w:vAlign w:val="center"/>
          </w:tcPr>
          <w:p w14:paraId="092530B1" w14:textId="77777777" w:rsidR="006165BE" w:rsidRPr="00F2559E" w:rsidRDefault="006165BE" w:rsidP="00F2559E">
            <w:pPr>
              <w:ind w:left="-104"/>
              <w:jc w:val="center"/>
              <w:rPr>
                <w:color w:val="000000"/>
                <w:sz w:val="20"/>
                <w:szCs w:val="20"/>
              </w:rPr>
            </w:pPr>
            <w:r w:rsidRPr="00F2559E">
              <w:rPr>
                <w:color w:val="000000"/>
                <w:sz w:val="20"/>
                <w:szCs w:val="20"/>
              </w:rPr>
              <w:t>5,8</w:t>
            </w:r>
          </w:p>
        </w:tc>
        <w:tc>
          <w:tcPr>
            <w:tcW w:w="1182" w:type="dxa"/>
            <w:vAlign w:val="center"/>
          </w:tcPr>
          <w:p w14:paraId="72C9B4DD" w14:textId="77777777" w:rsidR="006165BE" w:rsidRPr="00F2559E" w:rsidRDefault="006165BE" w:rsidP="00F2559E">
            <w:pPr>
              <w:ind w:left="-104"/>
              <w:jc w:val="center"/>
              <w:rPr>
                <w:color w:val="000000"/>
                <w:sz w:val="20"/>
                <w:szCs w:val="20"/>
              </w:rPr>
            </w:pPr>
            <w:r w:rsidRPr="00F2559E">
              <w:rPr>
                <w:color w:val="000000"/>
                <w:sz w:val="20"/>
                <w:szCs w:val="20"/>
              </w:rPr>
              <w:t>0,84</w:t>
            </w:r>
          </w:p>
        </w:tc>
        <w:tc>
          <w:tcPr>
            <w:tcW w:w="1182" w:type="dxa"/>
            <w:vAlign w:val="center"/>
          </w:tcPr>
          <w:p w14:paraId="3F2C75D3" w14:textId="77777777" w:rsidR="006165BE" w:rsidRPr="00F2559E" w:rsidRDefault="006165BE" w:rsidP="00F2559E">
            <w:pPr>
              <w:ind w:left="-104"/>
              <w:jc w:val="center"/>
              <w:rPr>
                <w:sz w:val="20"/>
                <w:szCs w:val="20"/>
              </w:rPr>
            </w:pPr>
            <w:r w:rsidRPr="00F2559E">
              <w:rPr>
                <w:sz w:val="20"/>
                <w:szCs w:val="20"/>
              </w:rPr>
              <w:t>7,80</w:t>
            </w:r>
          </w:p>
        </w:tc>
        <w:tc>
          <w:tcPr>
            <w:tcW w:w="1182" w:type="dxa"/>
            <w:vAlign w:val="center"/>
          </w:tcPr>
          <w:p w14:paraId="27B0FD17" w14:textId="77777777" w:rsidR="006165BE" w:rsidRPr="00F2559E" w:rsidRDefault="006165BE" w:rsidP="00F2559E">
            <w:pPr>
              <w:ind w:left="-104"/>
              <w:jc w:val="center"/>
              <w:rPr>
                <w:color w:val="000000"/>
                <w:sz w:val="20"/>
                <w:szCs w:val="20"/>
              </w:rPr>
            </w:pPr>
            <w:r w:rsidRPr="00F2559E">
              <w:rPr>
                <w:sz w:val="20"/>
                <w:szCs w:val="20"/>
              </w:rPr>
              <w:t>1,30</w:t>
            </w:r>
          </w:p>
        </w:tc>
        <w:tc>
          <w:tcPr>
            <w:tcW w:w="1182" w:type="dxa"/>
            <w:vAlign w:val="center"/>
          </w:tcPr>
          <w:p w14:paraId="4BEA223D" w14:textId="77777777" w:rsidR="006165BE" w:rsidRPr="00F2559E" w:rsidRDefault="006165BE" w:rsidP="00F2559E">
            <w:pPr>
              <w:ind w:left="-104"/>
              <w:jc w:val="center"/>
              <w:rPr>
                <w:sz w:val="20"/>
                <w:szCs w:val="20"/>
              </w:rPr>
            </w:pPr>
            <w:r w:rsidRPr="00F2559E">
              <w:rPr>
                <w:color w:val="000000"/>
                <w:sz w:val="20"/>
                <w:szCs w:val="20"/>
              </w:rPr>
              <w:t>4,6</w:t>
            </w:r>
          </w:p>
        </w:tc>
        <w:tc>
          <w:tcPr>
            <w:tcW w:w="1297" w:type="dxa"/>
            <w:vAlign w:val="center"/>
          </w:tcPr>
          <w:p w14:paraId="7030518D" w14:textId="77777777" w:rsidR="006165BE" w:rsidRPr="00F2559E" w:rsidRDefault="006165BE" w:rsidP="00F2559E">
            <w:pPr>
              <w:ind w:left="-104"/>
              <w:jc w:val="center"/>
              <w:rPr>
                <w:color w:val="000000"/>
                <w:sz w:val="20"/>
                <w:szCs w:val="20"/>
              </w:rPr>
            </w:pPr>
            <w:r w:rsidRPr="00F2559E">
              <w:rPr>
                <w:color w:val="000000"/>
                <w:sz w:val="20"/>
                <w:szCs w:val="20"/>
              </w:rPr>
              <w:t>1,10</w:t>
            </w:r>
          </w:p>
        </w:tc>
      </w:tr>
      <w:tr w:rsidR="006165BE" w:rsidRPr="004B09CE" w14:paraId="66229BCA" w14:textId="77777777" w:rsidTr="008E6A5A">
        <w:trPr>
          <w:trHeight w:val="340"/>
        </w:trPr>
        <w:tc>
          <w:tcPr>
            <w:tcW w:w="1947" w:type="dxa"/>
            <w:vAlign w:val="center"/>
          </w:tcPr>
          <w:p w14:paraId="391A1247" w14:textId="0C046585" w:rsidR="006165BE" w:rsidRPr="00F2559E" w:rsidRDefault="002A02C6" w:rsidP="00F2559E">
            <w:pPr>
              <w:jc w:val="both"/>
              <w:rPr>
                <w:sz w:val="20"/>
                <w:szCs w:val="20"/>
              </w:rPr>
            </w:pPr>
            <w:r w:rsidRPr="00F2559E">
              <w:rPr>
                <w:sz w:val="20"/>
                <w:szCs w:val="20"/>
              </w:rPr>
              <w:t>CH-CHA</w:t>
            </w:r>
          </w:p>
        </w:tc>
        <w:tc>
          <w:tcPr>
            <w:tcW w:w="1181" w:type="dxa"/>
            <w:vAlign w:val="center"/>
          </w:tcPr>
          <w:p w14:paraId="383C022A" w14:textId="77777777" w:rsidR="006165BE" w:rsidRPr="00F2559E" w:rsidRDefault="006165BE" w:rsidP="00F2559E">
            <w:pPr>
              <w:ind w:left="-104"/>
              <w:jc w:val="center"/>
              <w:rPr>
                <w:color w:val="000000"/>
                <w:sz w:val="20"/>
                <w:szCs w:val="20"/>
              </w:rPr>
            </w:pPr>
            <w:r w:rsidRPr="00F2559E">
              <w:rPr>
                <w:color w:val="000000"/>
                <w:sz w:val="20"/>
                <w:szCs w:val="20"/>
              </w:rPr>
              <w:t>5,0</w:t>
            </w:r>
          </w:p>
        </w:tc>
        <w:tc>
          <w:tcPr>
            <w:tcW w:w="1182" w:type="dxa"/>
            <w:vAlign w:val="center"/>
          </w:tcPr>
          <w:p w14:paraId="712BCCF6" w14:textId="77777777" w:rsidR="006165BE" w:rsidRPr="00F2559E" w:rsidRDefault="006165BE" w:rsidP="00F2559E">
            <w:pPr>
              <w:ind w:left="-104"/>
              <w:jc w:val="center"/>
              <w:rPr>
                <w:color w:val="000000"/>
                <w:sz w:val="20"/>
                <w:szCs w:val="20"/>
              </w:rPr>
            </w:pPr>
            <w:r w:rsidRPr="00F2559E">
              <w:rPr>
                <w:color w:val="000000"/>
                <w:sz w:val="20"/>
                <w:szCs w:val="20"/>
              </w:rPr>
              <w:t>1,0</w:t>
            </w:r>
          </w:p>
        </w:tc>
        <w:tc>
          <w:tcPr>
            <w:tcW w:w="1182" w:type="dxa"/>
            <w:vAlign w:val="center"/>
          </w:tcPr>
          <w:p w14:paraId="3862F30D" w14:textId="77777777" w:rsidR="006165BE" w:rsidRPr="00F2559E" w:rsidRDefault="006165BE" w:rsidP="00F2559E">
            <w:pPr>
              <w:ind w:left="-104"/>
              <w:jc w:val="center"/>
              <w:rPr>
                <w:sz w:val="20"/>
                <w:szCs w:val="20"/>
              </w:rPr>
            </w:pPr>
            <w:r w:rsidRPr="00F2559E">
              <w:rPr>
                <w:sz w:val="20"/>
                <w:szCs w:val="20"/>
              </w:rPr>
              <w:t>6,60</w:t>
            </w:r>
          </w:p>
        </w:tc>
        <w:tc>
          <w:tcPr>
            <w:tcW w:w="1182" w:type="dxa"/>
            <w:vAlign w:val="center"/>
          </w:tcPr>
          <w:p w14:paraId="471312F6" w14:textId="77777777" w:rsidR="006165BE" w:rsidRPr="00F2559E" w:rsidRDefault="006165BE" w:rsidP="00F2559E">
            <w:pPr>
              <w:ind w:left="-104"/>
              <w:jc w:val="center"/>
              <w:rPr>
                <w:color w:val="000000"/>
                <w:sz w:val="20"/>
                <w:szCs w:val="20"/>
              </w:rPr>
            </w:pPr>
            <w:r w:rsidRPr="00F2559E">
              <w:rPr>
                <w:sz w:val="20"/>
                <w:szCs w:val="20"/>
              </w:rPr>
              <w:t>1,10</w:t>
            </w:r>
          </w:p>
        </w:tc>
        <w:tc>
          <w:tcPr>
            <w:tcW w:w="1182" w:type="dxa"/>
            <w:vAlign w:val="center"/>
          </w:tcPr>
          <w:p w14:paraId="41CB4E05" w14:textId="77777777" w:rsidR="006165BE" w:rsidRPr="00F2559E" w:rsidRDefault="006165BE" w:rsidP="00F2559E">
            <w:pPr>
              <w:ind w:left="-104"/>
              <w:jc w:val="center"/>
              <w:rPr>
                <w:sz w:val="20"/>
                <w:szCs w:val="20"/>
              </w:rPr>
            </w:pPr>
            <w:r w:rsidRPr="00F2559E">
              <w:rPr>
                <w:color w:val="000000"/>
                <w:sz w:val="20"/>
                <w:szCs w:val="20"/>
              </w:rPr>
              <w:t>4,8</w:t>
            </w:r>
          </w:p>
        </w:tc>
        <w:tc>
          <w:tcPr>
            <w:tcW w:w="1297" w:type="dxa"/>
            <w:vAlign w:val="center"/>
          </w:tcPr>
          <w:p w14:paraId="2F7CE9D0" w14:textId="77777777" w:rsidR="006165BE" w:rsidRPr="00F2559E" w:rsidRDefault="006165BE" w:rsidP="00F2559E">
            <w:pPr>
              <w:ind w:left="-104"/>
              <w:jc w:val="center"/>
              <w:rPr>
                <w:color w:val="000000"/>
                <w:sz w:val="20"/>
                <w:szCs w:val="20"/>
              </w:rPr>
            </w:pPr>
            <w:r w:rsidRPr="00F2559E">
              <w:rPr>
                <w:color w:val="000000"/>
                <w:sz w:val="20"/>
                <w:szCs w:val="20"/>
              </w:rPr>
              <w:t>1,30</w:t>
            </w:r>
          </w:p>
        </w:tc>
      </w:tr>
      <w:tr w:rsidR="006165BE" w:rsidRPr="0097782A" w14:paraId="11AACCA1" w14:textId="77777777" w:rsidTr="008E6A5A">
        <w:trPr>
          <w:trHeight w:val="340"/>
        </w:trPr>
        <w:tc>
          <w:tcPr>
            <w:tcW w:w="1947" w:type="dxa"/>
            <w:vAlign w:val="center"/>
          </w:tcPr>
          <w:p w14:paraId="58BF7C4F" w14:textId="0BE154D6" w:rsidR="006165BE" w:rsidRPr="00F2559E" w:rsidRDefault="002A02C6" w:rsidP="00F2559E">
            <w:pPr>
              <w:jc w:val="both"/>
              <w:rPr>
                <w:sz w:val="20"/>
                <w:szCs w:val="20"/>
              </w:rPr>
            </w:pPr>
            <w:r w:rsidRPr="00F2559E">
              <w:rPr>
                <w:sz w:val="20"/>
                <w:szCs w:val="20"/>
              </w:rPr>
              <w:t>CH-CHA-EA</w:t>
            </w:r>
          </w:p>
        </w:tc>
        <w:tc>
          <w:tcPr>
            <w:tcW w:w="1181" w:type="dxa"/>
            <w:vAlign w:val="center"/>
          </w:tcPr>
          <w:p w14:paraId="4510BA11" w14:textId="77777777" w:rsidR="006165BE" w:rsidRPr="00F2559E" w:rsidRDefault="006165BE" w:rsidP="00F2559E">
            <w:pPr>
              <w:ind w:left="-104"/>
              <w:jc w:val="center"/>
              <w:rPr>
                <w:color w:val="000000"/>
                <w:sz w:val="20"/>
                <w:szCs w:val="20"/>
              </w:rPr>
            </w:pPr>
            <w:r w:rsidRPr="00F2559E">
              <w:rPr>
                <w:color w:val="000000"/>
                <w:sz w:val="20"/>
                <w:szCs w:val="20"/>
              </w:rPr>
              <w:t>4,0</w:t>
            </w:r>
          </w:p>
        </w:tc>
        <w:tc>
          <w:tcPr>
            <w:tcW w:w="1182" w:type="dxa"/>
            <w:vAlign w:val="center"/>
          </w:tcPr>
          <w:p w14:paraId="2DBEF013" w14:textId="77777777" w:rsidR="006165BE" w:rsidRPr="00F2559E" w:rsidRDefault="006165BE" w:rsidP="00F2559E">
            <w:pPr>
              <w:ind w:left="-104"/>
              <w:jc w:val="center"/>
              <w:rPr>
                <w:color w:val="000000"/>
                <w:sz w:val="20"/>
                <w:szCs w:val="20"/>
              </w:rPr>
            </w:pPr>
            <w:r w:rsidRPr="00F2559E">
              <w:rPr>
                <w:color w:val="000000"/>
                <w:sz w:val="20"/>
                <w:szCs w:val="20"/>
              </w:rPr>
              <w:t>1,6</w:t>
            </w:r>
          </w:p>
        </w:tc>
        <w:tc>
          <w:tcPr>
            <w:tcW w:w="1182" w:type="dxa"/>
            <w:vAlign w:val="center"/>
          </w:tcPr>
          <w:p w14:paraId="110CD0D6" w14:textId="77777777" w:rsidR="006165BE" w:rsidRPr="00F2559E" w:rsidRDefault="006165BE" w:rsidP="00F2559E">
            <w:pPr>
              <w:ind w:left="-104"/>
              <w:jc w:val="center"/>
              <w:rPr>
                <w:sz w:val="20"/>
                <w:szCs w:val="20"/>
              </w:rPr>
            </w:pPr>
            <w:r w:rsidRPr="00F2559E">
              <w:rPr>
                <w:sz w:val="20"/>
                <w:szCs w:val="20"/>
              </w:rPr>
              <w:t>2,00</w:t>
            </w:r>
          </w:p>
        </w:tc>
        <w:tc>
          <w:tcPr>
            <w:tcW w:w="1182" w:type="dxa"/>
            <w:vAlign w:val="center"/>
          </w:tcPr>
          <w:p w14:paraId="33B4639B" w14:textId="77777777" w:rsidR="006165BE" w:rsidRPr="00F2559E" w:rsidRDefault="006165BE" w:rsidP="00F2559E">
            <w:pPr>
              <w:ind w:left="-104"/>
              <w:jc w:val="center"/>
              <w:rPr>
                <w:color w:val="000000"/>
                <w:sz w:val="20"/>
                <w:szCs w:val="20"/>
              </w:rPr>
            </w:pPr>
            <w:r w:rsidRPr="00F2559E">
              <w:rPr>
                <w:sz w:val="20"/>
                <w:szCs w:val="20"/>
              </w:rPr>
              <w:t>1,00</w:t>
            </w:r>
          </w:p>
        </w:tc>
        <w:tc>
          <w:tcPr>
            <w:tcW w:w="1182" w:type="dxa"/>
            <w:vAlign w:val="center"/>
          </w:tcPr>
          <w:p w14:paraId="2A5DFE30" w14:textId="77777777" w:rsidR="006165BE" w:rsidRPr="00F2559E" w:rsidRDefault="006165BE" w:rsidP="00F2559E">
            <w:pPr>
              <w:ind w:left="-104"/>
              <w:jc w:val="center"/>
              <w:rPr>
                <w:sz w:val="20"/>
                <w:szCs w:val="20"/>
              </w:rPr>
            </w:pPr>
            <w:r w:rsidRPr="00F2559E">
              <w:rPr>
                <w:color w:val="000000"/>
                <w:sz w:val="20"/>
                <w:szCs w:val="20"/>
              </w:rPr>
              <w:t>2,20</w:t>
            </w:r>
          </w:p>
        </w:tc>
        <w:tc>
          <w:tcPr>
            <w:tcW w:w="1297" w:type="dxa"/>
            <w:vAlign w:val="center"/>
          </w:tcPr>
          <w:p w14:paraId="72ED38D9" w14:textId="77777777" w:rsidR="006165BE" w:rsidRPr="00F2559E" w:rsidRDefault="006165BE" w:rsidP="00F2559E">
            <w:pPr>
              <w:ind w:left="-104"/>
              <w:jc w:val="center"/>
              <w:rPr>
                <w:color w:val="000000"/>
                <w:sz w:val="20"/>
                <w:szCs w:val="20"/>
              </w:rPr>
            </w:pPr>
            <w:r w:rsidRPr="00F2559E">
              <w:rPr>
                <w:color w:val="000000"/>
                <w:sz w:val="20"/>
                <w:szCs w:val="20"/>
              </w:rPr>
              <w:t>,84</w:t>
            </w:r>
          </w:p>
        </w:tc>
      </w:tr>
    </w:tbl>
    <w:p w14:paraId="36AD1FA6" w14:textId="77777777" w:rsidR="006165BE" w:rsidRPr="00D442F0" w:rsidRDefault="006165BE" w:rsidP="00F2559E">
      <w:pPr>
        <w:spacing w:before="120" w:after="120"/>
        <w:jc w:val="both"/>
        <w:rPr>
          <w:lang w:val="en-ID"/>
        </w:rPr>
      </w:pPr>
    </w:p>
    <w:p w14:paraId="5107F87D" w14:textId="77777777" w:rsidR="00B67C63" w:rsidRPr="00D442F0" w:rsidRDefault="00B67C63" w:rsidP="00F2559E">
      <w:pPr>
        <w:spacing w:before="120" w:after="120"/>
        <w:jc w:val="both"/>
        <w:rPr>
          <w:b/>
          <w:bCs/>
          <w:lang w:val="en-ID"/>
        </w:rPr>
      </w:pPr>
      <w:r w:rsidRPr="00D442F0">
        <w:rPr>
          <w:b/>
          <w:bCs/>
          <w:lang w:val="en-ID"/>
        </w:rPr>
        <w:t>IL-10 Expression During Pulp Healing</w:t>
      </w:r>
    </w:p>
    <w:p w14:paraId="39D4A801" w14:textId="557EA8B0" w:rsidR="00B67C63" w:rsidRPr="00D442F0" w:rsidRDefault="00B67C63" w:rsidP="00F2559E">
      <w:pPr>
        <w:spacing w:before="120" w:after="120"/>
        <w:jc w:val="both"/>
        <w:rPr>
          <w:lang w:val="en-ID"/>
        </w:rPr>
      </w:pPr>
      <w:r w:rsidRPr="00D442F0">
        <w:rPr>
          <w:lang w:val="en-ID"/>
        </w:rPr>
        <w:t xml:space="preserve">IL-10 expression increased throughout the healing period, with the highest levels in </w:t>
      </w:r>
      <w:r w:rsidR="00397B05">
        <w:rPr>
          <w:lang w:val="en-ID"/>
        </w:rPr>
        <w:t>(CH-CHA-EA)</w:t>
      </w:r>
      <w:r w:rsidRPr="00D442F0">
        <w:rPr>
          <w:lang w:val="en-ID"/>
        </w:rPr>
        <w:t xml:space="preserve"> (Table 3). On day 3, mean IL-10 expression was 3.2±0.84 (</w:t>
      </w:r>
      <w:r w:rsidR="00397B05">
        <w:rPr>
          <w:lang w:val="en-ID"/>
        </w:rPr>
        <w:t>NC</w:t>
      </w:r>
      <w:r w:rsidRPr="00D442F0">
        <w:rPr>
          <w:lang w:val="en-ID"/>
        </w:rPr>
        <w:t>), 5.2±1.30 (</w:t>
      </w:r>
      <w:r w:rsidR="00397B05">
        <w:rPr>
          <w:lang w:val="en-ID"/>
        </w:rPr>
        <w:t>CH</w:t>
      </w:r>
      <w:r w:rsidRPr="00D442F0">
        <w:rPr>
          <w:lang w:val="en-ID"/>
        </w:rPr>
        <w:t xml:space="preserve">), 6.2±1.30 </w:t>
      </w:r>
      <w:r w:rsidR="00397B05">
        <w:rPr>
          <w:lang w:val="en-ID"/>
        </w:rPr>
        <w:lastRenderedPageBreak/>
        <w:t>(CH-CHA)</w:t>
      </w:r>
      <w:r w:rsidRPr="00D442F0">
        <w:rPr>
          <w:lang w:val="en-ID"/>
        </w:rPr>
        <w:t xml:space="preserve">, and 8.4±1.14 </w:t>
      </w:r>
      <w:r w:rsidR="00397B05">
        <w:rPr>
          <w:lang w:val="en-ID"/>
        </w:rPr>
        <w:t>(CH-CHA-EA)</w:t>
      </w:r>
      <w:r w:rsidRPr="00D442F0">
        <w:rPr>
          <w:lang w:val="en-ID"/>
        </w:rPr>
        <w:t xml:space="preserve">. Significant group differences were found (ANOVA, p&lt;0.0001), with </w:t>
      </w:r>
      <w:r w:rsidR="00397B05">
        <w:rPr>
          <w:lang w:val="en-ID"/>
        </w:rPr>
        <w:t>(CH-CHA-EA)</w:t>
      </w:r>
      <w:r w:rsidRPr="00D442F0">
        <w:rPr>
          <w:lang w:val="en-ID"/>
        </w:rPr>
        <w:t xml:space="preserve"> showing the highest expression.</w:t>
      </w:r>
    </w:p>
    <w:p w14:paraId="2E3E0AFA" w14:textId="45E9FA80" w:rsidR="00B67C63" w:rsidRPr="00D442F0" w:rsidRDefault="00B67C63" w:rsidP="00F2559E">
      <w:pPr>
        <w:spacing w:before="120" w:after="120"/>
        <w:jc w:val="both"/>
        <w:rPr>
          <w:lang w:val="en-ID"/>
        </w:rPr>
      </w:pPr>
      <w:r w:rsidRPr="00D442F0">
        <w:rPr>
          <w:lang w:val="en-ID"/>
        </w:rPr>
        <w:t>On day 7, IL-10 expression increased to 4.4±1.14 (</w:t>
      </w:r>
      <w:r w:rsidR="00397B05">
        <w:rPr>
          <w:lang w:val="en-ID"/>
        </w:rPr>
        <w:t>NC</w:t>
      </w:r>
      <w:r w:rsidRPr="00D442F0">
        <w:rPr>
          <w:lang w:val="en-ID"/>
        </w:rPr>
        <w:t>), 7.4±1.82 (</w:t>
      </w:r>
      <w:r w:rsidR="00397B05">
        <w:rPr>
          <w:lang w:val="en-ID"/>
        </w:rPr>
        <w:t>CH</w:t>
      </w:r>
      <w:r w:rsidRPr="00D442F0">
        <w:rPr>
          <w:lang w:val="en-ID"/>
        </w:rPr>
        <w:t>), 7.8±1.30 (</w:t>
      </w:r>
      <w:r w:rsidR="00397B05">
        <w:rPr>
          <w:lang w:val="en-ID"/>
        </w:rPr>
        <w:t>(CH-CHA)</w:t>
      </w:r>
      <w:r w:rsidRPr="00D442F0">
        <w:rPr>
          <w:lang w:val="en-ID"/>
        </w:rPr>
        <w:t xml:space="preserve">), and 9.6±1.52 </w:t>
      </w:r>
      <w:r w:rsidR="00397B05">
        <w:rPr>
          <w:lang w:val="en-ID"/>
        </w:rPr>
        <w:t>(CH-CHA-EA)</w:t>
      </w:r>
      <w:r w:rsidRPr="00D442F0">
        <w:rPr>
          <w:lang w:val="en-ID"/>
        </w:rPr>
        <w:t xml:space="preserve">. Significant group differences were detected (p=0.0004), with </w:t>
      </w:r>
      <w:r w:rsidR="00397B05">
        <w:rPr>
          <w:lang w:val="en-ID"/>
        </w:rPr>
        <w:t>(CH-CHA-EA)</w:t>
      </w:r>
      <w:r w:rsidRPr="00D442F0">
        <w:rPr>
          <w:lang w:val="en-ID"/>
        </w:rPr>
        <w:t xml:space="preserve"> remaining significantly higher than </w:t>
      </w:r>
      <w:r w:rsidR="00397B05">
        <w:rPr>
          <w:lang w:val="en-ID"/>
        </w:rPr>
        <w:t>NC</w:t>
      </w:r>
      <w:r w:rsidRPr="00D442F0">
        <w:rPr>
          <w:lang w:val="en-ID"/>
        </w:rPr>
        <w:t xml:space="preserve">, </w:t>
      </w:r>
      <w:r w:rsidR="00397B05">
        <w:rPr>
          <w:lang w:val="en-ID"/>
        </w:rPr>
        <w:t>CH</w:t>
      </w:r>
      <w:r w:rsidRPr="00D442F0">
        <w:rPr>
          <w:lang w:val="en-ID"/>
        </w:rPr>
        <w:t xml:space="preserve">, and </w:t>
      </w:r>
      <w:r w:rsidR="00397B05">
        <w:rPr>
          <w:lang w:val="en-ID"/>
        </w:rPr>
        <w:t>(CH-CHA)</w:t>
      </w:r>
      <w:r w:rsidRPr="00D442F0">
        <w:rPr>
          <w:lang w:val="en-ID"/>
        </w:rPr>
        <w:t>.</w:t>
      </w:r>
    </w:p>
    <w:p w14:paraId="1D37DFC8" w14:textId="3F58F9AB" w:rsidR="00B67C63" w:rsidRDefault="00B67C63" w:rsidP="00F2559E">
      <w:pPr>
        <w:spacing w:before="120" w:after="120"/>
        <w:jc w:val="both"/>
        <w:rPr>
          <w:lang w:val="en-ID"/>
        </w:rPr>
      </w:pPr>
      <w:r w:rsidRPr="00D442F0">
        <w:rPr>
          <w:lang w:val="en-ID"/>
        </w:rPr>
        <w:t xml:space="preserve">On day 14, </w:t>
      </w:r>
      <w:r w:rsidR="00397B05">
        <w:rPr>
          <w:lang w:val="en-ID"/>
        </w:rPr>
        <w:t>(CH-CHA-EA)</w:t>
      </w:r>
      <w:r w:rsidRPr="00D442F0">
        <w:rPr>
          <w:lang w:val="en-ID"/>
        </w:rPr>
        <w:t xml:space="preserve"> maintained the highest IL-10 expression (11.2±1.92), followed by </w:t>
      </w:r>
      <w:r w:rsidR="00397B05">
        <w:rPr>
          <w:lang w:val="en-ID"/>
        </w:rPr>
        <w:t>(CH-CHA)</w:t>
      </w:r>
      <w:r w:rsidRPr="00D442F0">
        <w:rPr>
          <w:lang w:val="en-ID"/>
        </w:rPr>
        <w:t xml:space="preserve"> (9.2±1.30), </w:t>
      </w:r>
      <w:r w:rsidR="00397B05">
        <w:rPr>
          <w:lang w:val="en-ID"/>
        </w:rPr>
        <w:t>CH</w:t>
      </w:r>
      <w:r w:rsidRPr="00D442F0">
        <w:rPr>
          <w:lang w:val="en-ID"/>
        </w:rPr>
        <w:t xml:space="preserve"> (7.8±1.48), and </w:t>
      </w:r>
      <w:r w:rsidR="00397B05">
        <w:rPr>
          <w:lang w:val="en-ID"/>
        </w:rPr>
        <w:t>NC</w:t>
      </w:r>
      <w:r w:rsidRPr="00D442F0">
        <w:rPr>
          <w:lang w:val="en-ID"/>
        </w:rPr>
        <w:t xml:space="preserve"> (6.2±1.92). ANOVA showed significant group differences (p=0.0018), and post hoc analysis confirmed significantly higher IL-10 expression in </w:t>
      </w:r>
      <w:r w:rsidR="00397B05">
        <w:rPr>
          <w:lang w:val="en-ID"/>
        </w:rPr>
        <w:t>(CH-CHA-EA)</w:t>
      </w:r>
      <w:r w:rsidRPr="00D442F0">
        <w:rPr>
          <w:lang w:val="en-ID"/>
        </w:rPr>
        <w:t xml:space="preserve"> compared to </w:t>
      </w:r>
      <w:r w:rsidR="00397B05">
        <w:rPr>
          <w:lang w:val="en-ID"/>
        </w:rPr>
        <w:t>NC</w:t>
      </w:r>
      <w:r w:rsidRPr="00D442F0">
        <w:rPr>
          <w:lang w:val="en-ID"/>
        </w:rPr>
        <w:t xml:space="preserve"> and </w:t>
      </w:r>
      <w:r w:rsidR="00397B05">
        <w:rPr>
          <w:lang w:val="en-ID"/>
        </w:rPr>
        <w:t>CH</w:t>
      </w:r>
      <w:r w:rsidRPr="00D442F0">
        <w:rPr>
          <w:lang w:val="en-ID"/>
        </w:rPr>
        <w:t>.</w:t>
      </w:r>
    </w:p>
    <w:p w14:paraId="1704A751" w14:textId="6124164C" w:rsidR="006165BE" w:rsidRPr="00F2559E" w:rsidRDefault="006165BE" w:rsidP="00F2559E">
      <w:pPr>
        <w:jc w:val="both"/>
      </w:pPr>
      <w:r w:rsidRPr="00F2559E">
        <w:rPr>
          <w:b/>
          <w:bCs/>
        </w:rPr>
        <w:t>Tabl</w:t>
      </w:r>
      <w:r w:rsidR="00C1399E" w:rsidRPr="00F2559E">
        <w:rPr>
          <w:b/>
          <w:bCs/>
        </w:rPr>
        <w:t>e</w:t>
      </w:r>
      <w:r w:rsidRPr="00F2559E">
        <w:rPr>
          <w:b/>
          <w:bCs/>
        </w:rPr>
        <w:t xml:space="preserve"> 3.</w:t>
      </w:r>
      <w:r w:rsidRPr="00F2559E">
        <w:t xml:space="preserve"> </w:t>
      </w:r>
      <w:r w:rsidR="00C1399E" w:rsidRPr="00F2559E">
        <w:t>IL-10 Expression During Pulp Healing Following Application of Different Pulp-Capping Materials</w:t>
      </w:r>
    </w:p>
    <w:tbl>
      <w:tblPr>
        <w:tblStyle w:val="TableGrid"/>
        <w:tblW w:w="9153" w:type="dxa"/>
        <w:jc w:val="center"/>
        <w:tblLayout w:type="fixed"/>
        <w:tblLook w:val="04A0" w:firstRow="1" w:lastRow="0" w:firstColumn="1" w:lastColumn="0" w:noHBand="0" w:noVBand="1"/>
      </w:tblPr>
      <w:tblGrid>
        <w:gridCol w:w="1947"/>
        <w:gridCol w:w="1181"/>
        <w:gridCol w:w="1182"/>
        <w:gridCol w:w="1182"/>
        <w:gridCol w:w="1182"/>
        <w:gridCol w:w="1182"/>
        <w:gridCol w:w="1297"/>
      </w:tblGrid>
      <w:tr w:rsidR="006165BE" w:rsidRPr="004B09CE" w14:paraId="0FDA458F" w14:textId="77777777" w:rsidTr="00F2559E">
        <w:trPr>
          <w:trHeight w:val="340"/>
          <w:jc w:val="center"/>
        </w:trPr>
        <w:tc>
          <w:tcPr>
            <w:tcW w:w="1947" w:type="dxa"/>
            <w:vMerge w:val="restart"/>
            <w:shd w:val="clear" w:color="auto" w:fill="76E3FF"/>
            <w:vAlign w:val="center"/>
          </w:tcPr>
          <w:p w14:paraId="28938979" w14:textId="3853908D" w:rsidR="006165BE" w:rsidRPr="00F2559E" w:rsidRDefault="002A02C6" w:rsidP="00F2559E">
            <w:pPr>
              <w:jc w:val="both"/>
              <w:rPr>
                <w:sz w:val="20"/>
                <w:szCs w:val="20"/>
              </w:rPr>
            </w:pPr>
            <w:r w:rsidRPr="00F2559E">
              <w:rPr>
                <w:sz w:val="20"/>
                <w:szCs w:val="20"/>
              </w:rPr>
              <w:t>Group</w:t>
            </w:r>
          </w:p>
        </w:tc>
        <w:tc>
          <w:tcPr>
            <w:tcW w:w="2363" w:type="dxa"/>
            <w:gridSpan w:val="2"/>
            <w:shd w:val="clear" w:color="auto" w:fill="76E3FF"/>
            <w:vAlign w:val="center"/>
          </w:tcPr>
          <w:p w14:paraId="3F0D9F87" w14:textId="10186328" w:rsidR="006165BE" w:rsidRPr="00F2559E" w:rsidRDefault="00C1399E" w:rsidP="00F2559E">
            <w:pPr>
              <w:ind w:left="-104"/>
              <w:jc w:val="center"/>
              <w:rPr>
                <w:sz w:val="20"/>
                <w:szCs w:val="20"/>
              </w:rPr>
            </w:pPr>
            <w:r w:rsidRPr="00F2559E">
              <w:rPr>
                <w:sz w:val="20"/>
                <w:szCs w:val="20"/>
              </w:rPr>
              <w:t>d</w:t>
            </w:r>
            <w:r w:rsidR="002A02C6" w:rsidRPr="00F2559E">
              <w:rPr>
                <w:sz w:val="20"/>
                <w:szCs w:val="20"/>
              </w:rPr>
              <w:t>ay 3</w:t>
            </w:r>
          </w:p>
        </w:tc>
        <w:tc>
          <w:tcPr>
            <w:tcW w:w="2364" w:type="dxa"/>
            <w:gridSpan w:val="2"/>
            <w:shd w:val="clear" w:color="auto" w:fill="76E3FF"/>
            <w:vAlign w:val="center"/>
          </w:tcPr>
          <w:p w14:paraId="08ADDD35" w14:textId="2E0E059B" w:rsidR="006165BE" w:rsidRPr="00F2559E" w:rsidRDefault="002A02C6" w:rsidP="00F2559E">
            <w:pPr>
              <w:ind w:left="-104"/>
              <w:jc w:val="center"/>
              <w:rPr>
                <w:sz w:val="20"/>
                <w:szCs w:val="20"/>
              </w:rPr>
            </w:pPr>
            <w:r w:rsidRPr="00F2559E">
              <w:rPr>
                <w:sz w:val="20"/>
                <w:szCs w:val="20"/>
              </w:rPr>
              <w:t>day 7</w:t>
            </w:r>
          </w:p>
        </w:tc>
        <w:tc>
          <w:tcPr>
            <w:tcW w:w="2479" w:type="dxa"/>
            <w:gridSpan w:val="2"/>
            <w:shd w:val="clear" w:color="auto" w:fill="76E3FF"/>
            <w:vAlign w:val="center"/>
          </w:tcPr>
          <w:p w14:paraId="110BE198" w14:textId="53D58F23" w:rsidR="006165BE" w:rsidRPr="00F2559E" w:rsidRDefault="002A02C6" w:rsidP="00F2559E">
            <w:pPr>
              <w:ind w:left="-104" w:firstLine="104"/>
              <w:jc w:val="center"/>
              <w:rPr>
                <w:sz w:val="20"/>
                <w:szCs w:val="20"/>
              </w:rPr>
            </w:pPr>
            <w:r w:rsidRPr="00F2559E">
              <w:rPr>
                <w:sz w:val="20"/>
                <w:szCs w:val="20"/>
              </w:rPr>
              <w:t>day 14</w:t>
            </w:r>
          </w:p>
        </w:tc>
      </w:tr>
      <w:tr w:rsidR="006165BE" w:rsidRPr="004B09CE" w14:paraId="0B4A0BF9" w14:textId="77777777" w:rsidTr="00F2559E">
        <w:trPr>
          <w:trHeight w:val="340"/>
          <w:jc w:val="center"/>
        </w:trPr>
        <w:tc>
          <w:tcPr>
            <w:tcW w:w="1947" w:type="dxa"/>
            <w:vMerge/>
            <w:shd w:val="clear" w:color="auto" w:fill="76E3FF"/>
            <w:vAlign w:val="center"/>
          </w:tcPr>
          <w:p w14:paraId="43AB4169" w14:textId="77777777" w:rsidR="006165BE" w:rsidRPr="00F2559E" w:rsidRDefault="006165BE" w:rsidP="00F2559E">
            <w:pPr>
              <w:jc w:val="both"/>
              <w:rPr>
                <w:sz w:val="20"/>
                <w:szCs w:val="20"/>
              </w:rPr>
            </w:pPr>
          </w:p>
        </w:tc>
        <w:tc>
          <w:tcPr>
            <w:tcW w:w="1181" w:type="dxa"/>
            <w:shd w:val="clear" w:color="auto" w:fill="76E3FF"/>
            <w:vAlign w:val="center"/>
          </w:tcPr>
          <w:p w14:paraId="1BF93768" w14:textId="40565E23" w:rsidR="006165BE" w:rsidRPr="00F2559E" w:rsidRDefault="002A02C6" w:rsidP="00F2559E">
            <w:pPr>
              <w:ind w:left="-104"/>
              <w:jc w:val="center"/>
              <w:rPr>
                <w:sz w:val="20"/>
                <w:szCs w:val="20"/>
              </w:rPr>
            </w:pPr>
            <w:r w:rsidRPr="00F2559E">
              <w:rPr>
                <w:sz w:val="20"/>
                <w:szCs w:val="20"/>
              </w:rPr>
              <w:t>mean</w:t>
            </w:r>
          </w:p>
        </w:tc>
        <w:tc>
          <w:tcPr>
            <w:tcW w:w="1182" w:type="dxa"/>
            <w:shd w:val="clear" w:color="auto" w:fill="76E3FF"/>
            <w:vAlign w:val="center"/>
          </w:tcPr>
          <w:p w14:paraId="42CF5797" w14:textId="77777777" w:rsidR="006165BE" w:rsidRPr="00F2559E" w:rsidRDefault="006165BE" w:rsidP="00F2559E">
            <w:pPr>
              <w:ind w:left="-104"/>
              <w:jc w:val="center"/>
              <w:rPr>
                <w:sz w:val="20"/>
                <w:szCs w:val="20"/>
              </w:rPr>
            </w:pPr>
            <w:r w:rsidRPr="00F2559E">
              <w:rPr>
                <w:sz w:val="20"/>
                <w:szCs w:val="20"/>
              </w:rPr>
              <w:t>SD</w:t>
            </w:r>
          </w:p>
        </w:tc>
        <w:tc>
          <w:tcPr>
            <w:tcW w:w="1182" w:type="dxa"/>
            <w:shd w:val="clear" w:color="auto" w:fill="76E3FF"/>
            <w:vAlign w:val="center"/>
          </w:tcPr>
          <w:p w14:paraId="27600849" w14:textId="0BCAC49F" w:rsidR="006165BE" w:rsidRPr="00F2559E" w:rsidRDefault="002A02C6" w:rsidP="00F2559E">
            <w:pPr>
              <w:ind w:left="-104"/>
              <w:jc w:val="center"/>
              <w:rPr>
                <w:sz w:val="20"/>
                <w:szCs w:val="20"/>
              </w:rPr>
            </w:pPr>
            <w:r w:rsidRPr="00F2559E">
              <w:rPr>
                <w:sz w:val="20"/>
                <w:szCs w:val="20"/>
              </w:rPr>
              <w:t>mean</w:t>
            </w:r>
          </w:p>
        </w:tc>
        <w:tc>
          <w:tcPr>
            <w:tcW w:w="1182" w:type="dxa"/>
            <w:shd w:val="clear" w:color="auto" w:fill="76E3FF"/>
            <w:vAlign w:val="center"/>
          </w:tcPr>
          <w:p w14:paraId="2A2A967D" w14:textId="77777777" w:rsidR="006165BE" w:rsidRPr="00F2559E" w:rsidRDefault="006165BE" w:rsidP="00F2559E">
            <w:pPr>
              <w:ind w:left="-104"/>
              <w:jc w:val="center"/>
              <w:rPr>
                <w:sz w:val="20"/>
                <w:szCs w:val="20"/>
              </w:rPr>
            </w:pPr>
            <w:r w:rsidRPr="00F2559E">
              <w:rPr>
                <w:sz w:val="20"/>
                <w:szCs w:val="20"/>
              </w:rPr>
              <w:t>SD</w:t>
            </w:r>
          </w:p>
        </w:tc>
        <w:tc>
          <w:tcPr>
            <w:tcW w:w="1182" w:type="dxa"/>
            <w:shd w:val="clear" w:color="auto" w:fill="76E3FF"/>
            <w:vAlign w:val="center"/>
          </w:tcPr>
          <w:p w14:paraId="3EDBF534" w14:textId="137DEE26" w:rsidR="006165BE" w:rsidRPr="00F2559E" w:rsidRDefault="002A02C6" w:rsidP="00F2559E">
            <w:pPr>
              <w:ind w:left="-104"/>
              <w:jc w:val="center"/>
              <w:rPr>
                <w:sz w:val="20"/>
                <w:szCs w:val="20"/>
              </w:rPr>
            </w:pPr>
            <w:r w:rsidRPr="00F2559E">
              <w:rPr>
                <w:sz w:val="20"/>
                <w:szCs w:val="20"/>
              </w:rPr>
              <w:t>mean</w:t>
            </w:r>
          </w:p>
        </w:tc>
        <w:tc>
          <w:tcPr>
            <w:tcW w:w="1297" w:type="dxa"/>
            <w:shd w:val="clear" w:color="auto" w:fill="76E3FF"/>
            <w:vAlign w:val="center"/>
          </w:tcPr>
          <w:p w14:paraId="175AA3C9" w14:textId="77777777" w:rsidR="006165BE" w:rsidRPr="00F2559E" w:rsidRDefault="006165BE" w:rsidP="00F2559E">
            <w:pPr>
              <w:ind w:left="-104"/>
              <w:jc w:val="center"/>
              <w:rPr>
                <w:sz w:val="20"/>
                <w:szCs w:val="20"/>
              </w:rPr>
            </w:pPr>
            <w:r w:rsidRPr="00F2559E">
              <w:rPr>
                <w:sz w:val="20"/>
                <w:szCs w:val="20"/>
              </w:rPr>
              <w:t>SD</w:t>
            </w:r>
          </w:p>
        </w:tc>
      </w:tr>
      <w:tr w:rsidR="006165BE" w:rsidRPr="00C1399E" w14:paraId="51BE84B3" w14:textId="77777777" w:rsidTr="00F2559E">
        <w:trPr>
          <w:trHeight w:val="340"/>
          <w:jc w:val="center"/>
        </w:trPr>
        <w:tc>
          <w:tcPr>
            <w:tcW w:w="1947" w:type="dxa"/>
            <w:vAlign w:val="center"/>
          </w:tcPr>
          <w:p w14:paraId="32B9FA8B" w14:textId="78CF6253" w:rsidR="006165BE" w:rsidRPr="00F2559E" w:rsidRDefault="002A02C6" w:rsidP="00F2559E">
            <w:pPr>
              <w:jc w:val="both"/>
              <w:rPr>
                <w:sz w:val="20"/>
                <w:szCs w:val="20"/>
              </w:rPr>
            </w:pPr>
            <w:r w:rsidRPr="00F2559E">
              <w:rPr>
                <w:sz w:val="20"/>
                <w:szCs w:val="20"/>
              </w:rPr>
              <w:t>NC</w:t>
            </w:r>
          </w:p>
        </w:tc>
        <w:tc>
          <w:tcPr>
            <w:tcW w:w="1181" w:type="dxa"/>
            <w:vAlign w:val="center"/>
          </w:tcPr>
          <w:p w14:paraId="23CD6AFC" w14:textId="77777777" w:rsidR="006165BE" w:rsidRPr="00F2559E" w:rsidRDefault="006165BE" w:rsidP="00F2559E">
            <w:pPr>
              <w:ind w:left="-104"/>
              <w:jc w:val="center"/>
              <w:rPr>
                <w:color w:val="000000"/>
                <w:sz w:val="20"/>
                <w:szCs w:val="20"/>
              </w:rPr>
            </w:pPr>
            <w:r w:rsidRPr="00F2559E">
              <w:rPr>
                <w:color w:val="000000"/>
                <w:sz w:val="20"/>
                <w:szCs w:val="20"/>
              </w:rPr>
              <w:t>3,20</w:t>
            </w:r>
          </w:p>
        </w:tc>
        <w:tc>
          <w:tcPr>
            <w:tcW w:w="1182" w:type="dxa"/>
            <w:vAlign w:val="center"/>
          </w:tcPr>
          <w:p w14:paraId="1A8DF9C6" w14:textId="77777777" w:rsidR="006165BE" w:rsidRPr="00F2559E" w:rsidRDefault="006165BE" w:rsidP="00F2559E">
            <w:pPr>
              <w:ind w:left="-104"/>
              <w:jc w:val="center"/>
              <w:rPr>
                <w:color w:val="000000"/>
                <w:sz w:val="20"/>
                <w:szCs w:val="20"/>
              </w:rPr>
            </w:pPr>
            <w:r w:rsidRPr="00F2559E">
              <w:rPr>
                <w:color w:val="000000"/>
                <w:sz w:val="20"/>
                <w:szCs w:val="20"/>
              </w:rPr>
              <w:t>0,84</w:t>
            </w:r>
          </w:p>
        </w:tc>
        <w:tc>
          <w:tcPr>
            <w:tcW w:w="1182" w:type="dxa"/>
            <w:vAlign w:val="center"/>
          </w:tcPr>
          <w:p w14:paraId="53B3EB8F" w14:textId="77777777" w:rsidR="006165BE" w:rsidRPr="00F2559E" w:rsidRDefault="006165BE" w:rsidP="00F2559E">
            <w:pPr>
              <w:ind w:left="-104"/>
              <w:jc w:val="center"/>
              <w:rPr>
                <w:sz w:val="20"/>
                <w:szCs w:val="20"/>
              </w:rPr>
            </w:pPr>
            <w:r w:rsidRPr="00F2559E">
              <w:rPr>
                <w:sz w:val="20"/>
                <w:szCs w:val="20"/>
              </w:rPr>
              <w:t>4,40</w:t>
            </w:r>
          </w:p>
        </w:tc>
        <w:tc>
          <w:tcPr>
            <w:tcW w:w="1182" w:type="dxa"/>
            <w:vAlign w:val="center"/>
          </w:tcPr>
          <w:p w14:paraId="3860A37E" w14:textId="77777777" w:rsidR="006165BE" w:rsidRPr="00F2559E" w:rsidRDefault="006165BE" w:rsidP="00F2559E">
            <w:pPr>
              <w:ind w:left="-104"/>
              <w:jc w:val="center"/>
              <w:rPr>
                <w:color w:val="000000"/>
                <w:sz w:val="20"/>
                <w:szCs w:val="20"/>
              </w:rPr>
            </w:pPr>
            <w:r w:rsidRPr="00F2559E">
              <w:rPr>
                <w:sz w:val="20"/>
                <w:szCs w:val="20"/>
              </w:rPr>
              <w:t>1,10</w:t>
            </w:r>
          </w:p>
        </w:tc>
        <w:tc>
          <w:tcPr>
            <w:tcW w:w="1182" w:type="dxa"/>
            <w:vAlign w:val="center"/>
          </w:tcPr>
          <w:p w14:paraId="6E6CEABE" w14:textId="77777777" w:rsidR="006165BE" w:rsidRPr="00F2559E" w:rsidRDefault="006165BE" w:rsidP="00F2559E">
            <w:pPr>
              <w:ind w:left="-104"/>
              <w:jc w:val="center"/>
              <w:rPr>
                <w:sz w:val="20"/>
                <w:szCs w:val="20"/>
              </w:rPr>
            </w:pPr>
            <w:r w:rsidRPr="00F2559E">
              <w:rPr>
                <w:color w:val="000000"/>
                <w:sz w:val="20"/>
                <w:szCs w:val="20"/>
              </w:rPr>
              <w:t>6,20</w:t>
            </w:r>
          </w:p>
        </w:tc>
        <w:tc>
          <w:tcPr>
            <w:tcW w:w="1297" w:type="dxa"/>
            <w:vAlign w:val="center"/>
          </w:tcPr>
          <w:p w14:paraId="63767049" w14:textId="77777777" w:rsidR="006165BE" w:rsidRPr="00F2559E" w:rsidRDefault="006165BE" w:rsidP="00F2559E">
            <w:pPr>
              <w:ind w:left="-104"/>
              <w:jc w:val="center"/>
              <w:rPr>
                <w:color w:val="000000"/>
                <w:sz w:val="20"/>
                <w:szCs w:val="20"/>
              </w:rPr>
            </w:pPr>
            <w:r w:rsidRPr="00F2559E">
              <w:rPr>
                <w:color w:val="000000"/>
                <w:sz w:val="20"/>
                <w:szCs w:val="20"/>
              </w:rPr>
              <w:t>1,90</w:t>
            </w:r>
          </w:p>
        </w:tc>
      </w:tr>
      <w:tr w:rsidR="006165BE" w:rsidRPr="00C1399E" w14:paraId="5E261841" w14:textId="77777777" w:rsidTr="00F2559E">
        <w:trPr>
          <w:trHeight w:val="340"/>
          <w:jc w:val="center"/>
        </w:trPr>
        <w:tc>
          <w:tcPr>
            <w:tcW w:w="1947" w:type="dxa"/>
            <w:vAlign w:val="center"/>
          </w:tcPr>
          <w:p w14:paraId="14F59B40" w14:textId="481A0756" w:rsidR="006165BE" w:rsidRPr="00F2559E" w:rsidRDefault="002A02C6" w:rsidP="00F2559E">
            <w:pPr>
              <w:jc w:val="both"/>
              <w:rPr>
                <w:sz w:val="20"/>
                <w:szCs w:val="20"/>
              </w:rPr>
            </w:pPr>
            <w:r w:rsidRPr="00F2559E">
              <w:rPr>
                <w:sz w:val="20"/>
                <w:szCs w:val="20"/>
              </w:rPr>
              <w:t>CH</w:t>
            </w:r>
          </w:p>
        </w:tc>
        <w:tc>
          <w:tcPr>
            <w:tcW w:w="1181" w:type="dxa"/>
            <w:vAlign w:val="center"/>
          </w:tcPr>
          <w:p w14:paraId="2D51A005" w14:textId="77777777" w:rsidR="006165BE" w:rsidRPr="00F2559E" w:rsidRDefault="006165BE" w:rsidP="00F2559E">
            <w:pPr>
              <w:ind w:left="-104"/>
              <w:jc w:val="center"/>
              <w:rPr>
                <w:color w:val="000000"/>
                <w:sz w:val="20"/>
                <w:szCs w:val="20"/>
              </w:rPr>
            </w:pPr>
            <w:r w:rsidRPr="00F2559E">
              <w:rPr>
                <w:color w:val="000000"/>
                <w:sz w:val="20"/>
                <w:szCs w:val="20"/>
              </w:rPr>
              <w:t>5,20</w:t>
            </w:r>
          </w:p>
        </w:tc>
        <w:tc>
          <w:tcPr>
            <w:tcW w:w="1182" w:type="dxa"/>
            <w:vAlign w:val="center"/>
          </w:tcPr>
          <w:p w14:paraId="2F74BB61" w14:textId="77777777" w:rsidR="006165BE" w:rsidRPr="00F2559E" w:rsidRDefault="006165BE" w:rsidP="00F2559E">
            <w:pPr>
              <w:ind w:left="-104"/>
              <w:jc w:val="center"/>
              <w:rPr>
                <w:color w:val="000000"/>
                <w:sz w:val="20"/>
                <w:szCs w:val="20"/>
              </w:rPr>
            </w:pPr>
            <w:r w:rsidRPr="00F2559E">
              <w:rPr>
                <w:color w:val="000000"/>
                <w:sz w:val="20"/>
                <w:szCs w:val="20"/>
              </w:rPr>
              <w:t>1,30</w:t>
            </w:r>
          </w:p>
        </w:tc>
        <w:tc>
          <w:tcPr>
            <w:tcW w:w="1182" w:type="dxa"/>
            <w:vAlign w:val="center"/>
          </w:tcPr>
          <w:p w14:paraId="2C4550BB" w14:textId="77777777" w:rsidR="006165BE" w:rsidRPr="00F2559E" w:rsidRDefault="006165BE" w:rsidP="00F2559E">
            <w:pPr>
              <w:ind w:left="-104"/>
              <w:jc w:val="center"/>
              <w:rPr>
                <w:sz w:val="20"/>
                <w:szCs w:val="20"/>
              </w:rPr>
            </w:pPr>
            <w:r w:rsidRPr="00F2559E">
              <w:rPr>
                <w:sz w:val="20"/>
                <w:szCs w:val="20"/>
              </w:rPr>
              <w:t>7,40</w:t>
            </w:r>
          </w:p>
        </w:tc>
        <w:tc>
          <w:tcPr>
            <w:tcW w:w="1182" w:type="dxa"/>
            <w:vAlign w:val="center"/>
          </w:tcPr>
          <w:p w14:paraId="7A36DD43" w14:textId="77777777" w:rsidR="006165BE" w:rsidRPr="00F2559E" w:rsidRDefault="006165BE" w:rsidP="00F2559E">
            <w:pPr>
              <w:ind w:left="-104"/>
              <w:jc w:val="center"/>
              <w:rPr>
                <w:color w:val="000000"/>
                <w:sz w:val="20"/>
                <w:szCs w:val="20"/>
              </w:rPr>
            </w:pPr>
            <w:r w:rsidRPr="00F2559E">
              <w:rPr>
                <w:sz w:val="20"/>
                <w:szCs w:val="20"/>
              </w:rPr>
              <w:t>1,80</w:t>
            </w:r>
          </w:p>
        </w:tc>
        <w:tc>
          <w:tcPr>
            <w:tcW w:w="1182" w:type="dxa"/>
            <w:vAlign w:val="center"/>
          </w:tcPr>
          <w:p w14:paraId="25D3508C" w14:textId="77777777" w:rsidR="006165BE" w:rsidRPr="00F2559E" w:rsidRDefault="006165BE" w:rsidP="00F2559E">
            <w:pPr>
              <w:ind w:left="-104"/>
              <w:jc w:val="center"/>
              <w:rPr>
                <w:sz w:val="20"/>
                <w:szCs w:val="20"/>
              </w:rPr>
            </w:pPr>
            <w:r w:rsidRPr="00F2559E">
              <w:rPr>
                <w:color w:val="000000"/>
                <w:sz w:val="20"/>
                <w:szCs w:val="20"/>
              </w:rPr>
              <w:t>7,80</w:t>
            </w:r>
          </w:p>
        </w:tc>
        <w:tc>
          <w:tcPr>
            <w:tcW w:w="1297" w:type="dxa"/>
            <w:vAlign w:val="center"/>
          </w:tcPr>
          <w:p w14:paraId="36C5D26B" w14:textId="77777777" w:rsidR="006165BE" w:rsidRPr="00F2559E" w:rsidRDefault="006165BE" w:rsidP="00F2559E">
            <w:pPr>
              <w:ind w:left="-104"/>
              <w:jc w:val="center"/>
              <w:rPr>
                <w:color w:val="000000"/>
                <w:sz w:val="20"/>
                <w:szCs w:val="20"/>
              </w:rPr>
            </w:pPr>
            <w:r w:rsidRPr="00F2559E">
              <w:rPr>
                <w:color w:val="000000"/>
                <w:sz w:val="20"/>
                <w:szCs w:val="20"/>
              </w:rPr>
              <w:t>1,50</w:t>
            </w:r>
          </w:p>
        </w:tc>
      </w:tr>
      <w:tr w:rsidR="006165BE" w:rsidRPr="00C1399E" w14:paraId="73FB6413" w14:textId="77777777" w:rsidTr="00F2559E">
        <w:trPr>
          <w:trHeight w:val="340"/>
          <w:jc w:val="center"/>
        </w:trPr>
        <w:tc>
          <w:tcPr>
            <w:tcW w:w="1947" w:type="dxa"/>
            <w:vAlign w:val="center"/>
          </w:tcPr>
          <w:p w14:paraId="767D5718" w14:textId="56466F0C" w:rsidR="006165BE" w:rsidRPr="00F2559E" w:rsidRDefault="002A02C6" w:rsidP="00F2559E">
            <w:pPr>
              <w:jc w:val="both"/>
              <w:rPr>
                <w:sz w:val="20"/>
                <w:szCs w:val="20"/>
              </w:rPr>
            </w:pPr>
            <w:r w:rsidRPr="00F2559E">
              <w:rPr>
                <w:sz w:val="20"/>
                <w:szCs w:val="20"/>
              </w:rPr>
              <w:t>CH-CHA</w:t>
            </w:r>
          </w:p>
        </w:tc>
        <w:tc>
          <w:tcPr>
            <w:tcW w:w="1181" w:type="dxa"/>
            <w:vAlign w:val="center"/>
          </w:tcPr>
          <w:p w14:paraId="4183199F" w14:textId="77777777" w:rsidR="006165BE" w:rsidRPr="00F2559E" w:rsidRDefault="006165BE" w:rsidP="00F2559E">
            <w:pPr>
              <w:ind w:left="-104"/>
              <w:jc w:val="center"/>
              <w:rPr>
                <w:color w:val="000000"/>
                <w:sz w:val="20"/>
                <w:szCs w:val="20"/>
              </w:rPr>
            </w:pPr>
            <w:r w:rsidRPr="00F2559E">
              <w:rPr>
                <w:color w:val="000000"/>
                <w:sz w:val="20"/>
                <w:szCs w:val="20"/>
              </w:rPr>
              <w:t>6,20</w:t>
            </w:r>
          </w:p>
        </w:tc>
        <w:tc>
          <w:tcPr>
            <w:tcW w:w="1182" w:type="dxa"/>
            <w:vAlign w:val="center"/>
          </w:tcPr>
          <w:p w14:paraId="5D7AC3CC" w14:textId="77777777" w:rsidR="006165BE" w:rsidRPr="00F2559E" w:rsidRDefault="006165BE" w:rsidP="00F2559E">
            <w:pPr>
              <w:ind w:left="-104"/>
              <w:jc w:val="center"/>
              <w:rPr>
                <w:color w:val="000000"/>
                <w:sz w:val="20"/>
                <w:szCs w:val="20"/>
              </w:rPr>
            </w:pPr>
            <w:r w:rsidRPr="00F2559E">
              <w:rPr>
                <w:color w:val="000000"/>
                <w:sz w:val="20"/>
                <w:szCs w:val="20"/>
              </w:rPr>
              <w:t>1,30</w:t>
            </w:r>
          </w:p>
        </w:tc>
        <w:tc>
          <w:tcPr>
            <w:tcW w:w="1182" w:type="dxa"/>
            <w:vAlign w:val="center"/>
          </w:tcPr>
          <w:p w14:paraId="49B65D8C" w14:textId="77777777" w:rsidR="006165BE" w:rsidRPr="00F2559E" w:rsidRDefault="006165BE" w:rsidP="00F2559E">
            <w:pPr>
              <w:ind w:left="-104"/>
              <w:jc w:val="center"/>
              <w:rPr>
                <w:sz w:val="20"/>
                <w:szCs w:val="20"/>
              </w:rPr>
            </w:pPr>
            <w:r w:rsidRPr="00F2559E">
              <w:rPr>
                <w:sz w:val="20"/>
                <w:szCs w:val="20"/>
              </w:rPr>
              <w:t>7,80</w:t>
            </w:r>
          </w:p>
        </w:tc>
        <w:tc>
          <w:tcPr>
            <w:tcW w:w="1182" w:type="dxa"/>
            <w:vAlign w:val="center"/>
          </w:tcPr>
          <w:p w14:paraId="742FA809" w14:textId="77777777" w:rsidR="006165BE" w:rsidRPr="00F2559E" w:rsidRDefault="006165BE" w:rsidP="00F2559E">
            <w:pPr>
              <w:ind w:left="-104"/>
              <w:jc w:val="center"/>
              <w:rPr>
                <w:color w:val="000000"/>
                <w:sz w:val="20"/>
                <w:szCs w:val="20"/>
              </w:rPr>
            </w:pPr>
            <w:r w:rsidRPr="00F2559E">
              <w:rPr>
                <w:sz w:val="20"/>
                <w:szCs w:val="20"/>
              </w:rPr>
              <w:t>1,30</w:t>
            </w:r>
          </w:p>
        </w:tc>
        <w:tc>
          <w:tcPr>
            <w:tcW w:w="1182" w:type="dxa"/>
            <w:vAlign w:val="center"/>
          </w:tcPr>
          <w:p w14:paraId="634E5BDA" w14:textId="77777777" w:rsidR="006165BE" w:rsidRPr="00F2559E" w:rsidRDefault="006165BE" w:rsidP="00F2559E">
            <w:pPr>
              <w:ind w:left="-104"/>
              <w:jc w:val="center"/>
              <w:rPr>
                <w:sz w:val="20"/>
                <w:szCs w:val="20"/>
              </w:rPr>
            </w:pPr>
            <w:r w:rsidRPr="00F2559E">
              <w:rPr>
                <w:color w:val="000000"/>
                <w:sz w:val="20"/>
                <w:szCs w:val="20"/>
              </w:rPr>
              <w:t>9,20</w:t>
            </w:r>
          </w:p>
        </w:tc>
        <w:tc>
          <w:tcPr>
            <w:tcW w:w="1297" w:type="dxa"/>
            <w:vAlign w:val="center"/>
          </w:tcPr>
          <w:p w14:paraId="50269A54" w14:textId="77777777" w:rsidR="006165BE" w:rsidRPr="00F2559E" w:rsidRDefault="006165BE" w:rsidP="00F2559E">
            <w:pPr>
              <w:ind w:left="-104"/>
              <w:jc w:val="center"/>
              <w:rPr>
                <w:color w:val="000000"/>
                <w:sz w:val="20"/>
                <w:szCs w:val="20"/>
              </w:rPr>
            </w:pPr>
            <w:r w:rsidRPr="00F2559E">
              <w:rPr>
                <w:color w:val="000000"/>
                <w:sz w:val="20"/>
                <w:szCs w:val="20"/>
              </w:rPr>
              <w:t>1,30</w:t>
            </w:r>
          </w:p>
        </w:tc>
      </w:tr>
      <w:tr w:rsidR="006165BE" w:rsidRPr="0097782A" w14:paraId="38BDA117" w14:textId="77777777" w:rsidTr="00F2559E">
        <w:trPr>
          <w:trHeight w:val="340"/>
          <w:jc w:val="center"/>
        </w:trPr>
        <w:tc>
          <w:tcPr>
            <w:tcW w:w="1947" w:type="dxa"/>
            <w:vAlign w:val="center"/>
          </w:tcPr>
          <w:p w14:paraId="0E3B2BC2" w14:textId="7C06E9AF" w:rsidR="006165BE" w:rsidRPr="00F2559E" w:rsidRDefault="002A02C6" w:rsidP="00F2559E">
            <w:pPr>
              <w:jc w:val="both"/>
              <w:rPr>
                <w:sz w:val="20"/>
                <w:szCs w:val="20"/>
              </w:rPr>
            </w:pPr>
            <w:r w:rsidRPr="00F2559E">
              <w:rPr>
                <w:sz w:val="20"/>
                <w:szCs w:val="20"/>
              </w:rPr>
              <w:t>CH-CHA-EA</w:t>
            </w:r>
          </w:p>
        </w:tc>
        <w:tc>
          <w:tcPr>
            <w:tcW w:w="1181" w:type="dxa"/>
            <w:vAlign w:val="center"/>
          </w:tcPr>
          <w:p w14:paraId="0F0A78E3" w14:textId="77777777" w:rsidR="006165BE" w:rsidRPr="00F2559E" w:rsidRDefault="006165BE" w:rsidP="00F2559E">
            <w:pPr>
              <w:ind w:left="-104"/>
              <w:jc w:val="center"/>
              <w:rPr>
                <w:color w:val="000000"/>
                <w:sz w:val="20"/>
                <w:szCs w:val="20"/>
              </w:rPr>
            </w:pPr>
            <w:r w:rsidRPr="00F2559E">
              <w:rPr>
                <w:color w:val="000000"/>
                <w:sz w:val="20"/>
                <w:szCs w:val="20"/>
              </w:rPr>
              <w:t>8,40</w:t>
            </w:r>
          </w:p>
        </w:tc>
        <w:tc>
          <w:tcPr>
            <w:tcW w:w="1182" w:type="dxa"/>
            <w:vAlign w:val="center"/>
          </w:tcPr>
          <w:p w14:paraId="1FCC53EA" w14:textId="77777777" w:rsidR="006165BE" w:rsidRPr="00F2559E" w:rsidRDefault="006165BE" w:rsidP="00F2559E">
            <w:pPr>
              <w:ind w:left="-104"/>
              <w:jc w:val="center"/>
              <w:rPr>
                <w:color w:val="000000"/>
                <w:sz w:val="20"/>
                <w:szCs w:val="20"/>
              </w:rPr>
            </w:pPr>
            <w:r w:rsidRPr="00F2559E">
              <w:rPr>
                <w:color w:val="000000"/>
                <w:sz w:val="20"/>
                <w:szCs w:val="20"/>
              </w:rPr>
              <w:t>1,10</w:t>
            </w:r>
          </w:p>
        </w:tc>
        <w:tc>
          <w:tcPr>
            <w:tcW w:w="1182" w:type="dxa"/>
            <w:vAlign w:val="center"/>
          </w:tcPr>
          <w:p w14:paraId="7CBBFB5D" w14:textId="77777777" w:rsidR="006165BE" w:rsidRPr="00F2559E" w:rsidRDefault="006165BE" w:rsidP="00F2559E">
            <w:pPr>
              <w:ind w:left="-104"/>
              <w:jc w:val="center"/>
              <w:rPr>
                <w:sz w:val="20"/>
                <w:szCs w:val="20"/>
              </w:rPr>
            </w:pPr>
            <w:r w:rsidRPr="00F2559E">
              <w:rPr>
                <w:sz w:val="20"/>
                <w:szCs w:val="20"/>
              </w:rPr>
              <w:t>9,60</w:t>
            </w:r>
          </w:p>
        </w:tc>
        <w:tc>
          <w:tcPr>
            <w:tcW w:w="1182" w:type="dxa"/>
            <w:vAlign w:val="center"/>
          </w:tcPr>
          <w:p w14:paraId="52A72A4D" w14:textId="77777777" w:rsidR="006165BE" w:rsidRPr="00F2559E" w:rsidRDefault="006165BE" w:rsidP="00F2559E">
            <w:pPr>
              <w:ind w:left="-104"/>
              <w:jc w:val="center"/>
              <w:rPr>
                <w:color w:val="000000"/>
                <w:sz w:val="20"/>
                <w:szCs w:val="20"/>
              </w:rPr>
            </w:pPr>
            <w:r w:rsidRPr="00F2559E">
              <w:rPr>
                <w:sz w:val="20"/>
                <w:szCs w:val="20"/>
              </w:rPr>
              <w:t>1,50</w:t>
            </w:r>
          </w:p>
        </w:tc>
        <w:tc>
          <w:tcPr>
            <w:tcW w:w="1182" w:type="dxa"/>
            <w:vAlign w:val="center"/>
          </w:tcPr>
          <w:p w14:paraId="720EAE33" w14:textId="77777777" w:rsidR="006165BE" w:rsidRPr="00F2559E" w:rsidRDefault="006165BE" w:rsidP="00F2559E">
            <w:pPr>
              <w:ind w:left="-104"/>
              <w:jc w:val="center"/>
              <w:rPr>
                <w:sz w:val="20"/>
                <w:szCs w:val="20"/>
              </w:rPr>
            </w:pPr>
            <w:r w:rsidRPr="00F2559E">
              <w:rPr>
                <w:color w:val="000000"/>
                <w:sz w:val="20"/>
                <w:szCs w:val="20"/>
              </w:rPr>
              <w:t>11,20</w:t>
            </w:r>
          </w:p>
        </w:tc>
        <w:tc>
          <w:tcPr>
            <w:tcW w:w="1297" w:type="dxa"/>
            <w:vAlign w:val="center"/>
          </w:tcPr>
          <w:p w14:paraId="383DDFC0" w14:textId="77777777" w:rsidR="006165BE" w:rsidRPr="00F2559E" w:rsidRDefault="006165BE" w:rsidP="00F2559E">
            <w:pPr>
              <w:ind w:left="-104"/>
              <w:jc w:val="center"/>
              <w:rPr>
                <w:color w:val="000000"/>
                <w:sz w:val="20"/>
                <w:szCs w:val="20"/>
              </w:rPr>
            </w:pPr>
            <w:r w:rsidRPr="00F2559E">
              <w:rPr>
                <w:color w:val="000000"/>
                <w:sz w:val="20"/>
                <w:szCs w:val="20"/>
              </w:rPr>
              <w:t>1,90</w:t>
            </w:r>
          </w:p>
        </w:tc>
      </w:tr>
    </w:tbl>
    <w:p w14:paraId="5DD9CF1D" w14:textId="77777777" w:rsidR="006165BE" w:rsidRDefault="006165BE" w:rsidP="00F2559E">
      <w:pPr>
        <w:jc w:val="both"/>
      </w:pPr>
    </w:p>
    <w:p w14:paraId="727B77F7" w14:textId="77777777" w:rsidR="006165BE" w:rsidRPr="00D442F0" w:rsidRDefault="006165BE" w:rsidP="00F2559E">
      <w:pPr>
        <w:spacing w:before="120" w:after="120"/>
        <w:jc w:val="both"/>
        <w:rPr>
          <w:lang w:val="en-ID"/>
        </w:rPr>
      </w:pPr>
    </w:p>
    <w:p w14:paraId="376BE154" w14:textId="6172C611" w:rsidR="00B67C63" w:rsidRDefault="00601CC5" w:rsidP="00F2559E">
      <w:pPr>
        <w:spacing w:before="120" w:after="120"/>
        <w:jc w:val="both"/>
      </w:pPr>
      <w:r w:rsidRPr="00D442F0">
        <w:rPr>
          <w:noProof/>
        </w:rPr>
        <w:lastRenderedPageBreak/>
        <w:drawing>
          <wp:inline distT="0" distB="0" distL="0" distR="0" wp14:anchorId="3C2A1C08" wp14:editId="55528BBE">
            <wp:extent cx="5991225" cy="5391150"/>
            <wp:effectExtent l="0" t="0" r="9525" b="0"/>
            <wp:docPr id="715368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727" r="2993" b="11470"/>
                    <a:stretch>
                      <a:fillRect/>
                    </a:stretch>
                  </pic:blipFill>
                  <pic:spPr bwMode="auto">
                    <a:xfrm>
                      <a:off x="0" y="0"/>
                      <a:ext cx="5991225" cy="5391150"/>
                    </a:xfrm>
                    <a:prstGeom prst="rect">
                      <a:avLst/>
                    </a:prstGeom>
                    <a:noFill/>
                    <a:ln>
                      <a:noFill/>
                    </a:ln>
                    <a:extLst>
                      <a:ext uri="{53640926-AAD7-44D8-BBD7-CCE9431645EC}">
                        <a14:shadowObscured xmlns:a14="http://schemas.microsoft.com/office/drawing/2010/main"/>
                      </a:ext>
                    </a:extLst>
                  </pic:spPr>
                </pic:pic>
              </a:graphicData>
            </a:graphic>
          </wp:inline>
        </w:drawing>
      </w:r>
    </w:p>
    <w:p w14:paraId="79412063" w14:textId="699B692A" w:rsidR="002A02C6" w:rsidRPr="00F2559E" w:rsidRDefault="002A02C6" w:rsidP="00F2559E">
      <w:pPr>
        <w:jc w:val="both"/>
      </w:pPr>
      <w:r w:rsidRPr="00F2559E">
        <w:rPr>
          <w:b/>
          <w:bCs/>
        </w:rPr>
        <w:t xml:space="preserve">Figure 1. </w:t>
      </w:r>
      <w:r w:rsidRPr="00F2559E">
        <w:t>Effects of Carbonated Hydroxyapatite and Ellagic Acid-Modified Calcium Hydroxide on Macrophage, TNF-α, and IL-10 Expression During Pulp Healing</w:t>
      </w:r>
      <w:r w:rsidRPr="00F2559E">
        <w:t xml:space="preserve"> </w:t>
      </w:r>
    </w:p>
    <w:p w14:paraId="4A073EDE" w14:textId="4458CE5F" w:rsidR="002A02C6" w:rsidRPr="00F2559E" w:rsidRDefault="002A02C6" w:rsidP="00F2559E">
      <w:pPr>
        <w:jc w:val="both"/>
      </w:pPr>
      <w:r w:rsidRPr="00F2559E">
        <w:t>(A) Macrophage expression, (B) TNF-α expression, and (C) IL-10 expression on days 3, 7, and 14 after pulp perforation. Data are presented as mean ± SD (n = 5). Statistical significance was determined using one-way ANOVA followed by Tukey's HSD test. ns, not significant; *p &lt; 0.05; **p &lt; 0.01; ***p &lt; 0.001; ****p &lt; 0.0001.</w:t>
      </w:r>
    </w:p>
    <w:p w14:paraId="1CBC258E" w14:textId="77777777" w:rsidR="00C1399E" w:rsidRDefault="00C1399E" w:rsidP="00F2559E">
      <w:pPr>
        <w:jc w:val="both"/>
        <w:rPr>
          <w:sz w:val="20"/>
          <w:szCs w:val="20"/>
        </w:rPr>
      </w:pPr>
    </w:p>
    <w:tbl>
      <w:tblPr>
        <w:tblStyle w:val="TableGrid"/>
        <w:tblW w:w="0" w:type="auto"/>
        <w:tblLook w:val="04A0" w:firstRow="1" w:lastRow="0" w:firstColumn="1" w:lastColumn="0" w:noHBand="0" w:noVBand="1"/>
      </w:tblPr>
      <w:tblGrid>
        <w:gridCol w:w="3116"/>
        <w:gridCol w:w="3117"/>
        <w:gridCol w:w="3117"/>
      </w:tblGrid>
      <w:tr w:rsidR="00C1399E" w14:paraId="6C21DB39" w14:textId="77777777" w:rsidTr="00C1399E">
        <w:tc>
          <w:tcPr>
            <w:tcW w:w="3116" w:type="dxa"/>
          </w:tcPr>
          <w:p w14:paraId="76F542E1" w14:textId="5B9B07E9" w:rsidR="00C1399E" w:rsidRPr="00C1399E" w:rsidRDefault="00C1399E" w:rsidP="00F2559E">
            <w:pPr>
              <w:jc w:val="both"/>
              <w:rPr>
                <w:sz w:val="20"/>
                <w:szCs w:val="20"/>
                <w:highlight w:val="yellow"/>
              </w:rPr>
            </w:pPr>
            <w:r w:rsidRPr="00C1399E">
              <w:rPr>
                <w:sz w:val="20"/>
                <w:szCs w:val="20"/>
                <w:highlight w:val="yellow"/>
              </w:rPr>
              <w:t>Picture Group NC(K1), CH (K2), CH-CHA (K3), CH-CH-EA (K4)</w:t>
            </w:r>
          </w:p>
        </w:tc>
        <w:tc>
          <w:tcPr>
            <w:tcW w:w="3117" w:type="dxa"/>
          </w:tcPr>
          <w:p w14:paraId="3A139B3D" w14:textId="62F81F6F" w:rsidR="00C1399E" w:rsidRPr="00C1399E" w:rsidRDefault="00C1399E" w:rsidP="00F2559E">
            <w:pPr>
              <w:jc w:val="both"/>
              <w:rPr>
                <w:sz w:val="20"/>
                <w:szCs w:val="20"/>
                <w:highlight w:val="green"/>
              </w:rPr>
            </w:pPr>
            <w:r w:rsidRPr="00C1399E">
              <w:rPr>
                <w:sz w:val="20"/>
                <w:szCs w:val="20"/>
                <w:highlight w:val="green"/>
              </w:rPr>
              <w:t>Picture Group NC(K1), CH (K2), CH-CHA (K3), CH-CH-EA (K4)</w:t>
            </w:r>
          </w:p>
        </w:tc>
        <w:tc>
          <w:tcPr>
            <w:tcW w:w="3117" w:type="dxa"/>
          </w:tcPr>
          <w:p w14:paraId="1D374369" w14:textId="63DAC6A7" w:rsidR="00C1399E" w:rsidRPr="00C1399E" w:rsidRDefault="00C1399E" w:rsidP="00F2559E">
            <w:pPr>
              <w:jc w:val="both"/>
              <w:rPr>
                <w:sz w:val="20"/>
                <w:szCs w:val="20"/>
                <w:highlight w:val="cyan"/>
              </w:rPr>
            </w:pPr>
            <w:r w:rsidRPr="00C1399E">
              <w:rPr>
                <w:sz w:val="20"/>
                <w:szCs w:val="20"/>
                <w:highlight w:val="cyan"/>
              </w:rPr>
              <w:t>Picture Group NC(K1), CH (K2), CH-CHA (K3), CH-CH-EA (K4)</w:t>
            </w:r>
          </w:p>
        </w:tc>
      </w:tr>
      <w:tr w:rsidR="00C1399E" w14:paraId="173F33E0" w14:textId="77777777" w:rsidTr="00C1399E">
        <w:tc>
          <w:tcPr>
            <w:tcW w:w="3116" w:type="dxa"/>
          </w:tcPr>
          <w:p w14:paraId="69E40FDE" w14:textId="263DCCB5" w:rsidR="00C1399E" w:rsidRPr="00C1399E" w:rsidRDefault="00C1399E" w:rsidP="00F2559E">
            <w:pPr>
              <w:jc w:val="both"/>
              <w:rPr>
                <w:sz w:val="20"/>
                <w:szCs w:val="20"/>
                <w:highlight w:val="yellow"/>
              </w:rPr>
            </w:pPr>
            <w:r w:rsidRPr="00C1399E">
              <w:rPr>
                <w:sz w:val="20"/>
                <w:szCs w:val="20"/>
                <w:highlight w:val="yellow"/>
              </w:rPr>
              <w:t>day 3</w:t>
            </w:r>
          </w:p>
        </w:tc>
        <w:tc>
          <w:tcPr>
            <w:tcW w:w="3117" w:type="dxa"/>
          </w:tcPr>
          <w:p w14:paraId="6D41A2B8" w14:textId="4DFAD0A2" w:rsidR="00C1399E" w:rsidRPr="00C1399E" w:rsidRDefault="00C1399E" w:rsidP="00F2559E">
            <w:pPr>
              <w:jc w:val="both"/>
              <w:rPr>
                <w:sz w:val="20"/>
                <w:szCs w:val="20"/>
                <w:highlight w:val="green"/>
              </w:rPr>
            </w:pPr>
            <w:r w:rsidRPr="00C1399E">
              <w:rPr>
                <w:sz w:val="20"/>
                <w:szCs w:val="20"/>
                <w:highlight w:val="green"/>
              </w:rPr>
              <w:t>Day 7</w:t>
            </w:r>
          </w:p>
        </w:tc>
        <w:tc>
          <w:tcPr>
            <w:tcW w:w="3117" w:type="dxa"/>
          </w:tcPr>
          <w:p w14:paraId="0A0C5C57" w14:textId="1E2A4AA4" w:rsidR="00C1399E" w:rsidRPr="00C1399E" w:rsidRDefault="00C1399E" w:rsidP="00F2559E">
            <w:pPr>
              <w:jc w:val="both"/>
              <w:rPr>
                <w:sz w:val="20"/>
                <w:szCs w:val="20"/>
                <w:highlight w:val="cyan"/>
              </w:rPr>
            </w:pPr>
            <w:r w:rsidRPr="00C1399E">
              <w:rPr>
                <w:sz w:val="20"/>
                <w:szCs w:val="20"/>
                <w:highlight w:val="cyan"/>
              </w:rPr>
              <w:t>Day 14</w:t>
            </w:r>
          </w:p>
        </w:tc>
      </w:tr>
    </w:tbl>
    <w:p w14:paraId="6A7511F1" w14:textId="77777777" w:rsidR="00C1399E" w:rsidRDefault="00C1399E" w:rsidP="00F2559E">
      <w:pPr>
        <w:jc w:val="both"/>
        <w:rPr>
          <w:b/>
          <w:bCs/>
          <w:sz w:val="20"/>
          <w:szCs w:val="20"/>
        </w:rPr>
      </w:pPr>
    </w:p>
    <w:p w14:paraId="48E2A49B" w14:textId="4CC9880C" w:rsidR="00C1399E" w:rsidRPr="00F2559E" w:rsidRDefault="00C1399E" w:rsidP="00F2559E">
      <w:pPr>
        <w:jc w:val="both"/>
      </w:pPr>
      <w:r w:rsidRPr="00F2559E">
        <w:rPr>
          <w:b/>
          <w:bCs/>
        </w:rPr>
        <w:t>Figure 2.</w:t>
      </w:r>
      <w:r w:rsidRPr="00F2559E">
        <w:t xml:space="preserve"> </w:t>
      </w:r>
      <w:r w:rsidRPr="00F2559E">
        <w:t>Representative hematoxylin and eosin (H&amp;E)-stained sections of perforated pulp tissue from the NC, CH, CH-CHA, and CH-CHA-EA groups. Arrows indicate macrophage infiltration within the pulp tissue. Original magnification ×1000.</w:t>
      </w:r>
    </w:p>
    <w:p w14:paraId="5DE4D25A" w14:textId="77777777" w:rsidR="00C1399E" w:rsidRDefault="00C1399E" w:rsidP="00F2559E">
      <w:pPr>
        <w:jc w:val="both"/>
        <w:rPr>
          <w:sz w:val="20"/>
          <w:szCs w:val="20"/>
        </w:rPr>
      </w:pPr>
    </w:p>
    <w:p w14:paraId="36B5A511" w14:textId="77777777" w:rsidR="00C1399E" w:rsidRDefault="00C1399E" w:rsidP="00F2559E">
      <w:pPr>
        <w:jc w:val="both"/>
        <w:rPr>
          <w:sz w:val="20"/>
          <w:szCs w:val="20"/>
        </w:rPr>
      </w:pPr>
    </w:p>
    <w:tbl>
      <w:tblPr>
        <w:tblStyle w:val="TableGrid"/>
        <w:tblW w:w="0" w:type="auto"/>
        <w:tblLook w:val="04A0" w:firstRow="1" w:lastRow="0" w:firstColumn="1" w:lastColumn="0" w:noHBand="0" w:noVBand="1"/>
      </w:tblPr>
      <w:tblGrid>
        <w:gridCol w:w="3116"/>
        <w:gridCol w:w="3117"/>
        <w:gridCol w:w="3117"/>
      </w:tblGrid>
      <w:tr w:rsidR="00C1399E" w14:paraId="5E7E65C2" w14:textId="77777777" w:rsidTr="008E6A5A">
        <w:tc>
          <w:tcPr>
            <w:tcW w:w="3116" w:type="dxa"/>
          </w:tcPr>
          <w:p w14:paraId="22C6D255" w14:textId="77777777" w:rsidR="00C1399E" w:rsidRPr="00C1399E" w:rsidRDefault="00C1399E" w:rsidP="00F2559E">
            <w:pPr>
              <w:jc w:val="both"/>
              <w:rPr>
                <w:sz w:val="20"/>
                <w:szCs w:val="20"/>
                <w:highlight w:val="yellow"/>
              </w:rPr>
            </w:pPr>
            <w:r w:rsidRPr="00C1399E">
              <w:rPr>
                <w:sz w:val="20"/>
                <w:szCs w:val="20"/>
                <w:highlight w:val="yellow"/>
              </w:rPr>
              <w:lastRenderedPageBreak/>
              <w:t>Picture Group NC(K1), CH (K2), CH-CHA (K3), CH-CH-EA (K4)</w:t>
            </w:r>
          </w:p>
        </w:tc>
        <w:tc>
          <w:tcPr>
            <w:tcW w:w="3117" w:type="dxa"/>
          </w:tcPr>
          <w:p w14:paraId="407FBA0E" w14:textId="77777777" w:rsidR="00C1399E" w:rsidRPr="00C1399E" w:rsidRDefault="00C1399E" w:rsidP="00F2559E">
            <w:pPr>
              <w:jc w:val="both"/>
              <w:rPr>
                <w:sz w:val="20"/>
                <w:szCs w:val="20"/>
                <w:highlight w:val="green"/>
              </w:rPr>
            </w:pPr>
            <w:r w:rsidRPr="00C1399E">
              <w:rPr>
                <w:sz w:val="20"/>
                <w:szCs w:val="20"/>
                <w:highlight w:val="green"/>
              </w:rPr>
              <w:t>Picture Group NC(K1), CH (K2), CH-CHA (K3), CH-CH-EA (K4)</w:t>
            </w:r>
          </w:p>
        </w:tc>
        <w:tc>
          <w:tcPr>
            <w:tcW w:w="3117" w:type="dxa"/>
          </w:tcPr>
          <w:p w14:paraId="7F11873F" w14:textId="77777777" w:rsidR="00C1399E" w:rsidRPr="00C1399E" w:rsidRDefault="00C1399E" w:rsidP="00F2559E">
            <w:pPr>
              <w:jc w:val="both"/>
              <w:rPr>
                <w:sz w:val="20"/>
                <w:szCs w:val="20"/>
                <w:highlight w:val="cyan"/>
              </w:rPr>
            </w:pPr>
            <w:r w:rsidRPr="00C1399E">
              <w:rPr>
                <w:sz w:val="20"/>
                <w:szCs w:val="20"/>
                <w:highlight w:val="cyan"/>
              </w:rPr>
              <w:t>Picture Group NC(K1), CH (K2), CH-CHA (K3), CH-CH-EA (K4)</w:t>
            </w:r>
          </w:p>
        </w:tc>
      </w:tr>
      <w:tr w:rsidR="00C1399E" w14:paraId="2BF67AB8" w14:textId="77777777" w:rsidTr="008E6A5A">
        <w:tc>
          <w:tcPr>
            <w:tcW w:w="3116" w:type="dxa"/>
          </w:tcPr>
          <w:p w14:paraId="3212B6A4" w14:textId="77777777" w:rsidR="00C1399E" w:rsidRPr="00C1399E" w:rsidRDefault="00C1399E" w:rsidP="00F2559E">
            <w:pPr>
              <w:jc w:val="both"/>
              <w:rPr>
                <w:sz w:val="20"/>
                <w:szCs w:val="20"/>
                <w:highlight w:val="yellow"/>
              </w:rPr>
            </w:pPr>
            <w:r w:rsidRPr="00C1399E">
              <w:rPr>
                <w:sz w:val="20"/>
                <w:szCs w:val="20"/>
                <w:highlight w:val="yellow"/>
              </w:rPr>
              <w:t>day 3</w:t>
            </w:r>
          </w:p>
        </w:tc>
        <w:tc>
          <w:tcPr>
            <w:tcW w:w="3117" w:type="dxa"/>
          </w:tcPr>
          <w:p w14:paraId="12F59263" w14:textId="77777777" w:rsidR="00C1399E" w:rsidRPr="00C1399E" w:rsidRDefault="00C1399E" w:rsidP="00F2559E">
            <w:pPr>
              <w:jc w:val="both"/>
              <w:rPr>
                <w:sz w:val="20"/>
                <w:szCs w:val="20"/>
                <w:highlight w:val="green"/>
              </w:rPr>
            </w:pPr>
            <w:r w:rsidRPr="00C1399E">
              <w:rPr>
                <w:sz w:val="20"/>
                <w:szCs w:val="20"/>
                <w:highlight w:val="green"/>
              </w:rPr>
              <w:t>Day 7</w:t>
            </w:r>
          </w:p>
        </w:tc>
        <w:tc>
          <w:tcPr>
            <w:tcW w:w="3117" w:type="dxa"/>
          </w:tcPr>
          <w:p w14:paraId="71FDAD83" w14:textId="77777777" w:rsidR="00C1399E" w:rsidRPr="00C1399E" w:rsidRDefault="00C1399E" w:rsidP="00F2559E">
            <w:pPr>
              <w:jc w:val="both"/>
              <w:rPr>
                <w:sz w:val="20"/>
                <w:szCs w:val="20"/>
                <w:highlight w:val="cyan"/>
              </w:rPr>
            </w:pPr>
            <w:r w:rsidRPr="00C1399E">
              <w:rPr>
                <w:sz w:val="20"/>
                <w:szCs w:val="20"/>
                <w:highlight w:val="cyan"/>
              </w:rPr>
              <w:t>Day 14</w:t>
            </w:r>
          </w:p>
        </w:tc>
      </w:tr>
    </w:tbl>
    <w:p w14:paraId="603F4865" w14:textId="15B427EE" w:rsidR="00C1399E" w:rsidRPr="00F2559E" w:rsidRDefault="00F2559E" w:rsidP="00F2559E">
      <w:pPr>
        <w:jc w:val="both"/>
      </w:pPr>
      <w:r w:rsidRPr="00F2559E">
        <w:rPr>
          <w:b/>
          <w:bCs/>
        </w:rPr>
        <w:t xml:space="preserve">Figure </w:t>
      </w:r>
      <w:r w:rsidRPr="00F2559E">
        <w:rPr>
          <w:b/>
          <w:bCs/>
        </w:rPr>
        <w:t>3</w:t>
      </w:r>
      <w:r w:rsidRPr="00F2559E">
        <w:rPr>
          <w:b/>
          <w:bCs/>
        </w:rPr>
        <w:t>.</w:t>
      </w:r>
      <w:r w:rsidRPr="00F2559E">
        <w:t xml:space="preserve"> Representative immunohistochemical staining showing TNF-α-positive cells in perforated pulp tissue following treatment with different pulp-capping materials. Brown staining indicates TNF-α immunoreactivity. Arrows indicate positively stained cells. Original magnification ×1000.</w:t>
      </w:r>
    </w:p>
    <w:p w14:paraId="4F272157" w14:textId="77777777" w:rsidR="00F2559E" w:rsidRDefault="00F2559E" w:rsidP="00F2559E">
      <w:pPr>
        <w:jc w:val="both"/>
        <w:rPr>
          <w:sz w:val="20"/>
          <w:szCs w:val="20"/>
        </w:rPr>
      </w:pPr>
    </w:p>
    <w:tbl>
      <w:tblPr>
        <w:tblStyle w:val="TableGrid"/>
        <w:tblW w:w="0" w:type="auto"/>
        <w:tblLook w:val="04A0" w:firstRow="1" w:lastRow="0" w:firstColumn="1" w:lastColumn="0" w:noHBand="0" w:noVBand="1"/>
      </w:tblPr>
      <w:tblGrid>
        <w:gridCol w:w="3116"/>
        <w:gridCol w:w="3117"/>
        <w:gridCol w:w="3117"/>
      </w:tblGrid>
      <w:tr w:rsidR="00F2559E" w14:paraId="6CD7ADA0" w14:textId="77777777" w:rsidTr="008E6A5A">
        <w:tc>
          <w:tcPr>
            <w:tcW w:w="3116" w:type="dxa"/>
          </w:tcPr>
          <w:p w14:paraId="2BBABC3F" w14:textId="77777777" w:rsidR="00F2559E" w:rsidRPr="00C1399E" w:rsidRDefault="00F2559E" w:rsidP="00F2559E">
            <w:pPr>
              <w:jc w:val="both"/>
              <w:rPr>
                <w:sz w:val="20"/>
                <w:szCs w:val="20"/>
                <w:highlight w:val="yellow"/>
              </w:rPr>
            </w:pPr>
            <w:r w:rsidRPr="00C1399E">
              <w:rPr>
                <w:sz w:val="20"/>
                <w:szCs w:val="20"/>
                <w:highlight w:val="yellow"/>
              </w:rPr>
              <w:t>Picture Group NC(K1), CH (K2), CH-CHA (K3), CH-CH-EA (K4)</w:t>
            </w:r>
          </w:p>
        </w:tc>
        <w:tc>
          <w:tcPr>
            <w:tcW w:w="3117" w:type="dxa"/>
          </w:tcPr>
          <w:p w14:paraId="35D48F62" w14:textId="77777777" w:rsidR="00F2559E" w:rsidRPr="00C1399E" w:rsidRDefault="00F2559E" w:rsidP="00F2559E">
            <w:pPr>
              <w:jc w:val="both"/>
              <w:rPr>
                <w:sz w:val="20"/>
                <w:szCs w:val="20"/>
                <w:highlight w:val="green"/>
              </w:rPr>
            </w:pPr>
            <w:r w:rsidRPr="00C1399E">
              <w:rPr>
                <w:sz w:val="20"/>
                <w:szCs w:val="20"/>
                <w:highlight w:val="green"/>
              </w:rPr>
              <w:t>Picture Group NC(K1), CH (K2), CH-CHA (K3), CH-CH-EA (K4)</w:t>
            </w:r>
          </w:p>
        </w:tc>
        <w:tc>
          <w:tcPr>
            <w:tcW w:w="3117" w:type="dxa"/>
          </w:tcPr>
          <w:p w14:paraId="368D7BEB" w14:textId="77777777" w:rsidR="00F2559E" w:rsidRPr="00C1399E" w:rsidRDefault="00F2559E" w:rsidP="00F2559E">
            <w:pPr>
              <w:jc w:val="both"/>
              <w:rPr>
                <w:sz w:val="20"/>
                <w:szCs w:val="20"/>
                <w:highlight w:val="cyan"/>
              </w:rPr>
            </w:pPr>
            <w:r w:rsidRPr="00C1399E">
              <w:rPr>
                <w:sz w:val="20"/>
                <w:szCs w:val="20"/>
                <w:highlight w:val="cyan"/>
              </w:rPr>
              <w:t>Picture Group NC(K1), CH (K2), CH-CHA (K3), CH-CH-EA (K4)</w:t>
            </w:r>
          </w:p>
        </w:tc>
      </w:tr>
      <w:tr w:rsidR="00F2559E" w14:paraId="6D4A250D" w14:textId="77777777" w:rsidTr="008E6A5A">
        <w:tc>
          <w:tcPr>
            <w:tcW w:w="3116" w:type="dxa"/>
          </w:tcPr>
          <w:p w14:paraId="292CC95D" w14:textId="77777777" w:rsidR="00F2559E" w:rsidRPr="00C1399E" w:rsidRDefault="00F2559E" w:rsidP="00F2559E">
            <w:pPr>
              <w:jc w:val="both"/>
              <w:rPr>
                <w:sz w:val="20"/>
                <w:szCs w:val="20"/>
                <w:highlight w:val="yellow"/>
              </w:rPr>
            </w:pPr>
            <w:r w:rsidRPr="00C1399E">
              <w:rPr>
                <w:sz w:val="20"/>
                <w:szCs w:val="20"/>
                <w:highlight w:val="yellow"/>
              </w:rPr>
              <w:t>day 3</w:t>
            </w:r>
          </w:p>
        </w:tc>
        <w:tc>
          <w:tcPr>
            <w:tcW w:w="3117" w:type="dxa"/>
          </w:tcPr>
          <w:p w14:paraId="3635C08A" w14:textId="77777777" w:rsidR="00F2559E" w:rsidRPr="00C1399E" w:rsidRDefault="00F2559E" w:rsidP="00F2559E">
            <w:pPr>
              <w:jc w:val="both"/>
              <w:rPr>
                <w:sz w:val="20"/>
                <w:szCs w:val="20"/>
                <w:highlight w:val="green"/>
              </w:rPr>
            </w:pPr>
            <w:r w:rsidRPr="00C1399E">
              <w:rPr>
                <w:sz w:val="20"/>
                <w:szCs w:val="20"/>
                <w:highlight w:val="green"/>
              </w:rPr>
              <w:t>Day 7</w:t>
            </w:r>
          </w:p>
        </w:tc>
        <w:tc>
          <w:tcPr>
            <w:tcW w:w="3117" w:type="dxa"/>
          </w:tcPr>
          <w:p w14:paraId="47283A1C" w14:textId="77777777" w:rsidR="00F2559E" w:rsidRPr="00C1399E" w:rsidRDefault="00F2559E" w:rsidP="00F2559E">
            <w:pPr>
              <w:jc w:val="both"/>
              <w:rPr>
                <w:sz w:val="20"/>
                <w:szCs w:val="20"/>
                <w:highlight w:val="cyan"/>
              </w:rPr>
            </w:pPr>
            <w:r w:rsidRPr="00C1399E">
              <w:rPr>
                <w:sz w:val="20"/>
                <w:szCs w:val="20"/>
                <w:highlight w:val="cyan"/>
              </w:rPr>
              <w:t>Day 14</w:t>
            </w:r>
          </w:p>
        </w:tc>
      </w:tr>
    </w:tbl>
    <w:p w14:paraId="4B12CFCD" w14:textId="77777777" w:rsidR="00F2559E" w:rsidRDefault="00F2559E" w:rsidP="00F2559E">
      <w:pPr>
        <w:jc w:val="both"/>
        <w:rPr>
          <w:sz w:val="20"/>
          <w:szCs w:val="20"/>
        </w:rPr>
      </w:pPr>
    </w:p>
    <w:p w14:paraId="4E4635F3" w14:textId="17311725" w:rsidR="00F2559E" w:rsidRPr="00F2559E" w:rsidRDefault="00F2559E" w:rsidP="00F2559E">
      <w:pPr>
        <w:jc w:val="both"/>
      </w:pPr>
      <w:r w:rsidRPr="00F2559E">
        <w:rPr>
          <w:b/>
          <w:bCs/>
        </w:rPr>
        <w:t xml:space="preserve">Figure </w:t>
      </w:r>
      <w:r w:rsidRPr="00F2559E">
        <w:rPr>
          <w:b/>
          <w:bCs/>
        </w:rPr>
        <w:t>4</w:t>
      </w:r>
      <w:r w:rsidRPr="00F2559E">
        <w:rPr>
          <w:b/>
          <w:bCs/>
        </w:rPr>
        <w:t>.</w:t>
      </w:r>
      <w:r w:rsidRPr="00F2559E">
        <w:t xml:space="preserve"> </w:t>
      </w:r>
      <w:r w:rsidRPr="00F2559E">
        <w:t>R</w:t>
      </w:r>
      <w:r w:rsidRPr="00F2559E">
        <w:t>epresentative immunohistochemical staining showing IL-10-positive cells in perforated pulp tissue following treatment with different pulp-capping materials. Brown staining indicates IL-10 immunoreactivity. Arrows indicate positively stained cells. Original magnification ×1000.</w:t>
      </w:r>
    </w:p>
    <w:p w14:paraId="73DD009E" w14:textId="77777777" w:rsidR="00F2559E" w:rsidRPr="00F2559E" w:rsidRDefault="00F2559E" w:rsidP="00F2559E">
      <w:pPr>
        <w:jc w:val="both"/>
      </w:pPr>
    </w:p>
    <w:p w14:paraId="684DCACB" w14:textId="77777777" w:rsidR="009160E3" w:rsidRPr="00F2559E" w:rsidRDefault="00000000" w:rsidP="00F2559E">
      <w:pPr>
        <w:pStyle w:val="Heading1"/>
        <w:keepNext w:val="0"/>
        <w:keepLines w:val="0"/>
        <w:spacing w:before="0"/>
        <w:jc w:val="both"/>
        <w:rPr>
          <w:color w:val="000000" w:themeColor="text1"/>
          <w:sz w:val="24"/>
          <w:szCs w:val="24"/>
        </w:rPr>
      </w:pPr>
      <w:r w:rsidRPr="00F2559E">
        <w:rPr>
          <w:color w:val="000000" w:themeColor="text1"/>
          <w:sz w:val="24"/>
          <w:szCs w:val="24"/>
        </w:rPr>
        <w:t>DISCUSSION</w:t>
      </w:r>
    </w:p>
    <w:p w14:paraId="6D0A305F" w14:textId="6067F555" w:rsidR="005276C3" w:rsidRPr="00D442F0" w:rsidRDefault="005276C3" w:rsidP="00D920A1">
      <w:pPr>
        <w:spacing w:before="120" w:after="120"/>
        <w:ind w:firstLine="720"/>
        <w:jc w:val="both"/>
        <w:rPr>
          <w:lang w:val="en-ID"/>
        </w:rPr>
      </w:pPr>
      <w:r w:rsidRPr="00D442F0">
        <w:rPr>
          <w:lang w:val="en-ID"/>
        </w:rPr>
        <w:t xml:space="preserve">This study demonstrates that combining calcium hydroxide with </w:t>
      </w:r>
      <w:r w:rsidR="00581BDC">
        <w:rPr>
          <w:lang w:val="en-ID"/>
        </w:rPr>
        <w:t xml:space="preserve">carbonate hydroxyapatite </w:t>
      </w:r>
      <w:r w:rsidRPr="00D442F0">
        <w:rPr>
          <w:lang w:val="en-ID"/>
        </w:rPr>
        <w:t xml:space="preserve">and ellagic acid modulates inflammation during pulp healing. The </w:t>
      </w:r>
      <w:r w:rsidR="00397B05">
        <w:rPr>
          <w:lang w:val="en-ID"/>
        </w:rPr>
        <w:t>(CH-CHA-EA)</w:t>
      </w:r>
      <w:r w:rsidRPr="00D442F0">
        <w:rPr>
          <w:lang w:val="en-ID"/>
        </w:rPr>
        <w:t xml:space="preserve"> group maintained elevated macrophage and IL-10 levels, while TNF-α was significantly reduced, particularly at later stages. In contrast, the negative control group exhibited persistent TNF-α elevation and lower IL-10, indicating ongoing inflammation. These results suggest that the combined biomaterial formulation creates an immunoregulatory environment that supports pulp tissue repair.</w:t>
      </w:r>
    </w:p>
    <w:p w14:paraId="3AEEA838" w14:textId="7F3A9CDA" w:rsidR="005276C3" w:rsidRPr="00D442F0" w:rsidRDefault="005276C3" w:rsidP="00D920A1">
      <w:pPr>
        <w:spacing w:before="120" w:after="120"/>
        <w:ind w:firstLine="720"/>
        <w:jc w:val="both"/>
        <w:rPr>
          <w:lang w:val="en-ID"/>
        </w:rPr>
      </w:pPr>
      <w:r w:rsidRPr="00D442F0">
        <w:rPr>
          <w:lang w:val="en-ID"/>
        </w:rPr>
        <w:t xml:space="preserve">Macrophage expression was significantly higher in the treated groups than in the negative control from day 3 to day 14, indicating sustained macrophage presence during healing. Macrophages regulate tissue repair by resolving inflammation and promoting angiogenesis. The continued increase in macrophage expression in the </w:t>
      </w:r>
      <w:r w:rsidR="00397B05">
        <w:rPr>
          <w:lang w:val="en-ID"/>
        </w:rPr>
        <w:t>(CH-CHA-EA)</w:t>
      </w:r>
      <w:r w:rsidRPr="00D442F0">
        <w:rPr>
          <w:lang w:val="en-ID"/>
        </w:rPr>
        <w:t xml:space="preserve"> group suggests ongoing involvement beyond the acute phase. Macrophages secrete cytokines, growth factors, and </w:t>
      </w:r>
      <w:proofErr w:type="spellStart"/>
      <w:r w:rsidRPr="00D442F0">
        <w:rPr>
          <w:lang w:val="en-ID"/>
        </w:rPr>
        <w:t>signaling</w:t>
      </w:r>
      <w:proofErr w:type="spellEnd"/>
      <w:r w:rsidRPr="00D442F0">
        <w:rPr>
          <w:lang w:val="en-ID"/>
        </w:rPr>
        <w:t xml:space="preserve"> molecules that drive cellular proliferation, matrix </w:t>
      </w:r>
      <w:proofErr w:type="spellStart"/>
      <w:r w:rsidRPr="00D442F0">
        <w:rPr>
          <w:lang w:val="en-ID"/>
        </w:rPr>
        <w:t>remodeling</w:t>
      </w:r>
      <w:proofErr w:type="spellEnd"/>
      <w:r w:rsidRPr="00D442F0">
        <w:rPr>
          <w:lang w:val="en-ID"/>
        </w:rPr>
        <w:t xml:space="preserve">, and tissue restoration. Thus, the enhanced macrophage response induced by </w:t>
      </w:r>
      <w:r w:rsidR="00581BDC">
        <w:rPr>
          <w:lang w:val="en-ID"/>
        </w:rPr>
        <w:t xml:space="preserve">carbonate hydroxyapatite </w:t>
      </w:r>
      <w:r w:rsidRPr="00D442F0">
        <w:rPr>
          <w:lang w:val="en-ID"/>
        </w:rPr>
        <w:t xml:space="preserve">and ellagic acid likely contributed to a </w:t>
      </w:r>
      <w:proofErr w:type="spellStart"/>
      <w:r w:rsidRPr="00D442F0">
        <w:rPr>
          <w:lang w:val="en-ID"/>
        </w:rPr>
        <w:t>favorable</w:t>
      </w:r>
      <w:proofErr w:type="spellEnd"/>
      <w:r w:rsidRPr="00D442F0">
        <w:rPr>
          <w:lang w:val="en-ID"/>
        </w:rPr>
        <w:t xml:space="preserve"> environment for pulp healing.</w:t>
      </w:r>
      <w:r w:rsidR="00D81BC3" w:rsidRPr="008D4451">
        <w:rPr>
          <w:lang w:val="en-ID"/>
        </w:rPr>
        <w:fldChar w:fldCharType="begin"/>
      </w:r>
      <w:r w:rsidR="008D4451">
        <w:rPr>
          <w:lang w:val="en-ID"/>
        </w:rPr>
        <w:instrText xml:space="preserve"> ADDIN ZOTERO_ITEM CSL_CITATION {"citationID":"Z8Rgcrub","properties":{"formattedCitation":"(10)","plainCitation":"(10)","noteIndex":0},"citationItems":[{"id":1014,"uris":["http://zotero.org/users/local/TeQ4aRnO/items/34KDRRRV"],"itemData":{"id":1014,"type":"article-journal","abstract":"Human immune system acts as a pivotal role in the tissue homeostasis and disease progression. Immunomodulatory biomaterials that can manipulate innate immunity and adaptive immunity hold great promise for a broad range of prophylactic and therapeutic purposes. This review is focused on the design strategies and principles of immunomodulatory biomaterials from the standpoint of materials science to regulate macrophage fate, such as activation, polarization, adhesion, migration, proliferation, and secretion. It offers a comprehensive survey and discussion on the tunability of material designs regarding physical, chemical, biological, and dynamic cues for modulating macrophage immune response. The range of such tailorable cues encompasses surface properties, surface topography, materials mechanics, materials composition, and materials dynamics. The representative immunoengineering applications selected herein demonstrate how macrophage-immunomodulating biomaterials are being exploited for cancer immunotherapy, infection immunotherapy, tissue regeneration, inflammation resolution, and vaccination. A perspective on the future research directions of immunoregulatory biomaterials is also provided.","container-title":"Advanced Materials","DOI":"10.1002/adma.202004172","ISSN":"1521-4095","issue":"12","journalAbbreviation":"Adv Mater","language":"eng","note":"PMCID: PMC9245340\nPMID: 33565154\npublisher-place: Deerfield Beach, Fla.","page":"e2004172","source":"PubMed","title":"Tailoring Materials for Modulation of Macrophage Fate","volume":"33","author":[{"family":"Li","given":"Jinhua"},{"family":"Jiang","given":"Xinquan"},{"family":"Li","given":"Hongjun"},{"family":"Gelinsky","given":"Michael"},{"family":"Gu","given":"Zhen"}],"issued":{"date-parts":[["2021",3]]}}}],"schema":"https://github.com/citation-style-language/schema/raw/master/csl-citation.json"} </w:instrText>
      </w:r>
      <w:r w:rsidR="00D81BC3" w:rsidRPr="008D4451">
        <w:rPr>
          <w:lang w:val="en-ID"/>
        </w:rPr>
        <w:fldChar w:fldCharType="separate"/>
      </w:r>
      <w:r w:rsidR="008D4451" w:rsidRPr="008D4451">
        <w:t>(10)</w:t>
      </w:r>
      <w:r w:rsidR="00D81BC3" w:rsidRPr="008D4451">
        <w:rPr>
          <w:lang w:val="en-ID"/>
        </w:rPr>
        <w:fldChar w:fldCharType="end"/>
      </w:r>
    </w:p>
    <w:p w14:paraId="70B841FC" w14:textId="516AE89C" w:rsidR="005276C3" w:rsidRPr="00D442F0" w:rsidRDefault="00581BDC" w:rsidP="00D920A1">
      <w:pPr>
        <w:spacing w:before="120" w:after="120"/>
        <w:ind w:firstLine="720"/>
        <w:jc w:val="both"/>
        <w:rPr>
          <w:lang w:val="en-ID"/>
        </w:rPr>
      </w:pPr>
      <w:r>
        <w:rPr>
          <w:lang w:val="en-ID"/>
        </w:rPr>
        <w:t xml:space="preserve">Carbonate hydroxyapatite </w:t>
      </w:r>
      <w:r w:rsidR="005276C3" w:rsidRPr="00D442F0">
        <w:rPr>
          <w:lang w:val="en-ID"/>
        </w:rPr>
        <w:t xml:space="preserve">gradually releases calcium and phosphate ions that support cellular activity and tissue repair in the injured pulp. These ions aid in regenerating mineralized tissue and </w:t>
      </w:r>
      <w:proofErr w:type="spellStart"/>
      <w:r w:rsidR="005276C3" w:rsidRPr="00D442F0">
        <w:rPr>
          <w:lang w:val="en-ID"/>
        </w:rPr>
        <w:t>dentinogenesis</w:t>
      </w:r>
      <w:proofErr w:type="spellEnd"/>
      <w:r w:rsidR="005276C3" w:rsidRPr="00D442F0">
        <w:rPr>
          <w:lang w:val="en-ID"/>
        </w:rPr>
        <w:t xml:space="preserve">, both essential for pulp healing. </w:t>
      </w:r>
      <w:r>
        <w:rPr>
          <w:lang w:val="en-ID"/>
        </w:rPr>
        <w:t xml:space="preserve">Carbonate hydroxyapatite </w:t>
      </w:r>
      <w:r w:rsidR="005276C3" w:rsidRPr="00D442F0">
        <w:rPr>
          <w:lang w:val="en-ID"/>
        </w:rPr>
        <w:t xml:space="preserve">also closely resembles the mineral phase of natural hard tissues and has bioactive properties that promote recovery. These features may complement the anti-inflammatory effects of ellagic acid and contribute to the improved healing seen in the </w:t>
      </w:r>
      <w:r w:rsidR="00397B05">
        <w:rPr>
          <w:lang w:val="en-ID"/>
        </w:rPr>
        <w:t>(CH-CHA-EA)</w:t>
      </w:r>
      <w:r w:rsidR="005276C3" w:rsidRPr="00D442F0">
        <w:rPr>
          <w:lang w:val="en-ID"/>
        </w:rPr>
        <w:t xml:space="preserve"> group.</w:t>
      </w:r>
      <w:r w:rsidR="008D4451">
        <w:rPr>
          <w:lang w:val="en-ID"/>
        </w:rPr>
        <w:fldChar w:fldCharType="begin"/>
      </w:r>
      <w:r w:rsidR="008D4451">
        <w:rPr>
          <w:lang w:val="en-ID"/>
        </w:rPr>
        <w:instrText xml:space="preserve"> ADDIN ZOTERO_ITEM CSL_CITATION {"citationID":"A4dCTMR3","properties":{"formattedCitation":"(12,13)","plainCitation":"(12,13)","noteIndex":0},"citationItems":[{"id":1022,"uris":["http://zotero.org/users/local/TeQ4aRnO/items/ATLQQ3FR"],"itemData":{"id":1022,"type":"article-journal","abstract":"Although block- or granular-type sintered hydroxyapatite are known to show excellent tissue responses and good osteoconductivity, apatite powder elicits inflammatory response. For the fabrication of hydroxyapatite block or granules, sintering is commonly employed. However, the inorganic component of bone and tooth is not high crystalline hydroxyapatite but low crystalline B-type carbonate apatite. Unfortunately, carbonate apatite powder cannot be sintered due to its instability at high temperature. Another method to fabricate apatite block and/or granule is through phase transformation based on dissolution-precipitation reactions using a precursor phase. This reaction basically is the same as a setting and hardening reaction of calcium sulfate or plaster. In this paper, apatite block fabrication methods by phase transformation based on dissolution-precipitation reactions will be discussed, with a focus on the similarity of the setting and hardening reaction of calcium sulfate.","container-title":"Materials","DOI":"10.3390/ma3021138","ISSN":"1996-1944","issue":"2","language":"en","license":"http://creativecommons.org/licenses/by/3.0/","note":"publisher: Molecular Diversity Preservation International","page":"1138-1155","source":"www.mdpi.com","title":"Bone Substitute Fabrication Based on Dissolution-Precipitation Reactions","volume":"3","author":[{"family":"Ishikawa","given":"Kunio"}],"issued":{"date-parts":[["2010",2]]}}},{"id":316,"uris":["http://zotero.org/users/local/TeQ4aRnO/items/F2MM6U2A"],"itemData":{"id":316,"type":"article-journal","abstract":"BACKGROUND: Carbonate apatite (CO3Ap) and silica-calcium phosphate composite (SCPC) are bone substitutes with good prospect for dental application. SCPC creates a hydroxyapatite surface layer and stimulate bone cell function while, CO3Ap induce apatite crystal formation with good adaptation providing good seal between cement and the bone. Together, these materials will add favorable properties as a pulp capping material to stimulate mineral barrier and maintain pulp vitality. The aim of this study is to investigate modification of CO3Ap cement combined with SCPC, later term as CO3Ap-SCPC cement (CAS) in means of its chemical (Calcium release) and physical properties (setting time, DTS and pH value).\nMETHODS: The study consist of three groups; group 1 (100% calcium hydroxide, group 2 CO3Ap (60% DCPA: 40% vaterite, and group 3 CAS (60% DCPA: 20% vaterite: 20% SCPC. Distilled water was employed as a solution for group 1, and 0.2 mol/L Na3PO4 used for group 2 and group 3.Samples were evaluated with respect to important properties for pulp capping application such as pH, setting time, mechanical strength and calcium release evaluation.\nRESULTS: The fastest setting time was in CO3Ap cement group without SCPC, while the addition of 20% SCPC slightly increase the pH value but did not improved the cement mechanical strength, however, the mechanical strength of both CO3Ap groups were significantly higher than calcium hydroxide. All three groups released calcium ions and had alkaline pH. Highest pH level, as well as calcium released level, was in the control group.\nCONCLUSION: The CAS cement had good mechanical and acceptable chemical properties for pulp capping application compared to calcium hydroxide as a gold standard. However, improvements and in vivo studies are to be carried out with the further development of this material.","container-title":"Biomaterials Research","DOI":"10.1186/s40824-018-0146-6","ISSN":"1226-4601","journalAbbreviation":"Biomater Res","language":"eng","note":"PMID: 30546914\nPMCID: PMC6282351","page":"35","source":"PubMed","title":"Calcium release and physical properties of modified carbonate apatite cement as pulp capping agent in dental application","volume":"22","author":[{"family":"Zakaria","given":"Myrna Nurlatifah"},{"family":"Cahyanto","given":"Arief"},{"family":"El-Ghannam","given":"Ahmed"}],"issued":{"date-parts":[["2018"]]}}}],"schema":"https://github.com/citation-style-language/schema/raw/master/csl-citation.json"} </w:instrText>
      </w:r>
      <w:r w:rsidR="008D4451">
        <w:rPr>
          <w:lang w:val="en-ID"/>
        </w:rPr>
        <w:fldChar w:fldCharType="separate"/>
      </w:r>
      <w:r w:rsidR="008D4451" w:rsidRPr="008D4451">
        <w:t>(12,13)</w:t>
      </w:r>
      <w:r w:rsidR="008D4451">
        <w:rPr>
          <w:lang w:val="en-ID"/>
        </w:rPr>
        <w:fldChar w:fldCharType="end"/>
      </w:r>
    </w:p>
    <w:p w14:paraId="1DB887DF" w14:textId="4B56FF2A" w:rsidR="005276C3" w:rsidRPr="00D442F0" w:rsidRDefault="005276C3" w:rsidP="00D920A1">
      <w:pPr>
        <w:spacing w:before="120" w:after="120"/>
        <w:ind w:firstLine="720"/>
        <w:jc w:val="both"/>
        <w:rPr>
          <w:lang w:val="en-ID"/>
        </w:rPr>
      </w:pPr>
      <w:r w:rsidRPr="00D442F0">
        <w:rPr>
          <w:lang w:val="en-ID"/>
        </w:rPr>
        <w:t xml:space="preserve">The cytokine profile in the </w:t>
      </w:r>
      <w:r w:rsidR="00397B05">
        <w:rPr>
          <w:lang w:val="en-ID"/>
        </w:rPr>
        <w:t>(CH-CHA-EA)</w:t>
      </w:r>
      <w:r w:rsidRPr="00D442F0">
        <w:rPr>
          <w:lang w:val="en-ID"/>
        </w:rPr>
        <w:t xml:space="preserve"> group may indicate changes in macrophage function during pulp healing. Macrophages are highly adaptable and can assume different phenotypes in response to local signals. Reparative macrophages are linked to inflammation resolution, tissue </w:t>
      </w:r>
      <w:proofErr w:type="spellStart"/>
      <w:r w:rsidRPr="00D442F0">
        <w:rPr>
          <w:lang w:val="en-ID"/>
        </w:rPr>
        <w:t>remodeling</w:t>
      </w:r>
      <w:proofErr w:type="spellEnd"/>
      <w:r w:rsidRPr="00D442F0">
        <w:rPr>
          <w:lang w:val="en-ID"/>
        </w:rPr>
        <w:t>, and the secretion of factors that support regeneration. Although this study did not directly assess macrophage polarization, the sustained macrophage presence and anti-inflammatory cytokine profile suggest a pro-healing macrophage response in the carbonate apatite- and ellagic acid-treated group.</w:t>
      </w:r>
    </w:p>
    <w:p w14:paraId="45E5DCD5" w14:textId="3BF7347D" w:rsidR="009D3688" w:rsidRPr="00D442F0" w:rsidRDefault="009D3688" w:rsidP="00D920A1">
      <w:pPr>
        <w:spacing w:before="120" w:after="120"/>
        <w:ind w:firstLine="720"/>
        <w:jc w:val="both"/>
        <w:rPr>
          <w:lang w:val="en-ID"/>
        </w:rPr>
      </w:pPr>
      <w:r w:rsidRPr="00D442F0">
        <w:rPr>
          <w:lang w:val="en-ID"/>
        </w:rPr>
        <w:lastRenderedPageBreak/>
        <w:t>Persistently elevated TNF-α expression in the negative control group indicates an ongoing inflammatory response after pulp perforation. TNF-α, an early pro-inflammatory cytokine, promotes the recruitment and activation of neutrophils and monocytes, amplifying inflammation.</w:t>
      </w:r>
      <w:r w:rsidR="008D4451">
        <w:rPr>
          <w:lang w:val="en-ID"/>
        </w:rPr>
        <w:fldChar w:fldCharType="begin"/>
      </w:r>
      <w:r w:rsidR="008D4451">
        <w:rPr>
          <w:lang w:val="en-ID"/>
        </w:rPr>
        <w:instrText xml:space="preserve"> ADDIN ZOTERO_ITEM CSL_CITATION {"citationID":"tAOfYloh","properties":{"formattedCitation":"(14)","plainCitation":"(14)","noteIndex":0},"citationItems":[{"id":1032,"uris":["http://zotero.org/users/local/TeQ4aRnO/items/C4NVSX3T"],"itemData":{"id":1032,"type":"article-journal","abstract":"Wound healing is an area of growing importance in the healthcare field, especially chronic wounds associated with comorbidities like diabetes mellitus (DM), hypoxic stress, obesity, and malnutrition","container-title":"Exploration of Immunology","DOI":"10.37349/ei.2025.1003183","ISSN":"2768-6655","journalAbbreviation":"Explor Immunol.","language":"en","license":"2019 Open Exploration Publishing Inc","note":"publisher: Open Exploration","page":"1003183","source":"www.explorationpub.com","title":"The role of cytokines in wound healing: from mechanistic insights to therapeutic applications","title-short":"The role of cytokines in wound healing","volume":"5","author":[{"family":"Wong","given":"Rachel Si-Yin"},{"family":"Tan","given":"Timothy"},{"family":"Pang","given":"Alexander Shao-Rong"},{"family":"Srinivasan","given":"Dinesh Kumar"}],"issued":{"date-parts":[["2025",2,11]]}}}],"schema":"https://github.com/citation-style-language/schema/raw/master/csl-citation.json"} </w:instrText>
      </w:r>
      <w:r w:rsidR="008D4451">
        <w:rPr>
          <w:lang w:val="en-ID"/>
        </w:rPr>
        <w:fldChar w:fldCharType="separate"/>
      </w:r>
      <w:r w:rsidR="008D4451" w:rsidRPr="008D4451">
        <w:t>(14)</w:t>
      </w:r>
      <w:r w:rsidR="008D4451">
        <w:rPr>
          <w:lang w:val="en-ID"/>
        </w:rPr>
        <w:fldChar w:fldCharType="end"/>
      </w:r>
      <w:r w:rsidRPr="00D442F0">
        <w:rPr>
          <w:lang w:val="en-ID"/>
        </w:rPr>
        <w:t xml:space="preserve"> Studies show that untreated pulp exposure leads to increased inflammatory cell infiltration, tissue disorganization, necrosis, and higher TNF-α expression. Without a bioactive pulp-capping material, injured pulp remains exposed to inflammatory stimuli, maintaining TNF-α expression during healing. This aligns with the observed increase in TNF-α in </w:t>
      </w:r>
      <w:r w:rsidR="00397B05">
        <w:rPr>
          <w:lang w:val="en-ID"/>
        </w:rPr>
        <w:t>NC</w:t>
      </w:r>
      <w:r w:rsidRPr="00D442F0">
        <w:rPr>
          <w:lang w:val="en-ID"/>
        </w:rPr>
        <w:t xml:space="preserve"> from day 3 to day 14, indicating delayed resolution of inflammation.</w:t>
      </w:r>
      <w:r w:rsidR="00B140C8">
        <w:rPr>
          <w:lang w:val="en-ID"/>
        </w:rPr>
        <w:fldChar w:fldCharType="begin"/>
      </w:r>
      <w:r w:rsidR="00B140C8">
        <w:rPr>
          <w:lang w:val="en-ID"/>
        </w:rPr>
        <w:instrText xml:space="preserve"> ADDIN ZOTERO_ITEM CSL_CITATION {"citationID":"WOOHqj0M","properties":{"formattedCitation":"(15,16)","plainCitation":"(15,16)","noteIndex":0},"citationItems":[{"id":1028,"uris":["http://zotero.org/users/local/TeQ4aRnO/items/D3DA2Y86"],"itemData":{"id":1028,"type":"article-journal","abstract":"This in vivo animal study aimed to develop a murine model of pulpitis induced by pulp exposure with or without application of zymosan in Naval Medical Research Institute (NMRI) mice and observe expressions of Toll-like receptor (TLR)-2, TLR-4, Dectin-1, Osteopontin (OPN), tumor necrosis factor alpha (TNF-α), interleukin (IL)-6, and IL-1ß.","container-title":"Clinical Oral Investigations","DOI":"10.1007/s00784-022-04732-2","ISSN":"1436-3771","issue":"3","journalAbbreviation":"Clin Oral Invest","language":"en","page":"1177-1192","source":"Springer Link","title":"Expression of Toll-like receptor 2, Dectin-1, and Osteopontin in murine model of pulpitis","volume":"27","author":[{"family":"Hasan","given":"Arshad"},{"family":"Roome","given":"Talat"},{"family":"Wahid","given":"Mohsin"},{"family":"Ansari","given":"Shazia Akbar"},{"family":"Khan","given":"Javeria Ali"},{"family":"Jilani","given":"Syeda Neha Ahmed"},{"family":"Jawed","given":"Abira"},{"family":"Kiyani","given":"Amber"}],"issued":{"date-parts":[["2023",3,1]]}}},{"id":1030,"uris":["http://zotero.org/users/local/TeQ4aRnO/items/89L25223"],"itemData":{"id":1030,"type":"article-journal","abstract":"INTRODUCTION: The purpose of this study was to establish a stable experimental mice pulpal inflammatory model and to evaluate inflammatory reactions of pulpal tissue after pulpal exposure.\nMETHODS: Pulpal inflammation was induced in 80 C57BL/6 mice by occlusal exposure of the pulp of the maxillary first molar. The mice were sacrificed randomly at 0, 1, 6, 12, 24, 48, and 72 hours after pulpal exposure. Mice without pulpal exposure served as controls. Maxillary teeth were obtained and prepared for histologic analyses and real-time polymerase chain reaction analyses.\nRESULTS: As the duration of pulpal exposure increases, the inflammatory reaction is exacerbated. Within 6 to 12 hours after pulpal exposure, pulp tissues experienced red blood cell extravasation to the destruction of the odontoblast layer. After 24 hours, necrosis was observed in the pulpal tissue; until 72 hours, necrosis spread to the whole coronal pulpal tissue, and a large number of inflammatory cells were found in the radicular pulpal tissue. The results of histomorphologic scores have the same trend; samples from the 72-hour group possessed the highest score followed by samples from other groups (P &lt; .01). The expression levels of inflammatory cytokines increased over the 72 hours, and there was a high rate of inflammatory cytokine expression at 6 and 12 hours after pulpal exposure.\nCONCLUSIONS: Our study represents a stable mice model for studying pulpal inflammation in vivo. Mouse pupal inflammation progresses rapidly, with dramatic changes evident in just a few hours.","container-title":"Journal of Endodontics","DOI":"10.1016/j.joen.2016.09.003","ISSN":"1878-3554","issue":"1","journalAbbreviation":"J Endod","language":"eng","note":"PMID: 27866710","page":"90-95","source":"PubMed","title":"Pulpal Tissue Inflammatory Reactions after Experimental Pulpal Exposure in Mice","volume":"43","author":[{"family":"He","given":"Ying"},{"family":"Gan","given":"Youhua"},{"family":"Lu","given":"Jiajian"},{"family":"Feng","given":"Qiong"},{"family":"Wang","given":"Haiyan"},{"family":"Guan","given":"Hongbing"},{"family":"Jiang","given":"Qianzhou"}],"issued":{"date-parts":[["2017",1]]}}}],"schema":"https://github.com/citation-style-language/schema/raw/master/csl-citation.json"} </w:instrText>
      </w:r>
      <w:r w:rsidR="00B140C8">
        <w:rPr>
          <w:lang w:val="en-ID"/>
        </w:rPr>
        <w:fldChar w:fldCharType="separate"/>
      </w:r>
      <w:r w:rsidR="00B140C8" w:rsidRPr="00B140C8">
        <w:t>(15,16)</w:t>
      </w:r>
      <w:r w:rsidR="00B140C8">
        <w:rPr>
          <w:lang w:val="en-ID"/>
        </w:rPr>
        <w:fldChar w:fldCharType="end"/>
      </w:r>
    </w:p>
    <w:p w14:paraId="1E55A48F" w14:textId="6CAF4642" w:rsidR="009D3688" w:rsidRPr="00D442F0" w:rsidRDefault="009D3688" w:rsidP="00D920A1">
      <w:pPr>
        <w:spacing w:before="120" w:after="120"/>
        <w:ind w:firstLine="720"/>
        <w:jc w:val="both"/>
        <w:rPr>
          <w:lang w:val="en-ID"/>
        </w:rPr>
      </w:pPr>
      <w:r w:rsidRPr="00D442F0">
        <w:rPr>
          <w:lang w:val="en-ID"/>
        </w:rPr>
        <w:t xml:space="preserve">In contrast, the </w:t>
      </w:r>
      <w:r w:rsidR="00397B05">
        <w:rPr>
          <w:lang w:val="en-ID"/>
        </w:rPr>
        <w:t>(CH-CHA-EA)</w:t>
      </w:r>
      <w:r w:rsidRPr="00D442F0">
        <w:rPr>
          <w:lang w:val="en-ID"/>
        </w:rPr>
        <w:t xml:space="preserve"> group showed a significant reduction in TNF-α expression, especially on days 7 and 14, indicating effective regulation of inflammation during healing. This </w:t>
      </w:r>
      <w:proofErr w:type="gramStart"/>
      <w:r w:rsidRPr="00D442F0">
        <w:rPr>
          <w:lang w:val="en-ID"/>
        </w:rPr>
        <w:t>decrease</w:t>
      </w:r>
      <w:proofErr w:type="gramEnd"/>
      <w:r w:rsidRPr="00D442F0">
        <w:rPr>
          <w:lang w:val="en-ID"/>
        </w:rPr>
        <w:t xml:space="preserve"> coincided with increased macrophage and IL-10 expression, suggesting a coordinated immunomodulatory response. Lower TNF-α levels may reduce tissue damage and support an environment </w:t>
      </w:r>
      <w:proofErr w:type="spellStart"/>
      <w:r w:rsidRPr="00D442F0">
        <w:rPr>
          <w:lang w:val="en-ID"/>
        </w:rPr>
        <w:t>favorable</w:t>
      </w:r>
      <w:proofErr w:type="spellEnd"/>
      <w:r w:rsidRPr="00D442F0">
        <w:rPr>
          <w:lang w:val="en-ID"/>
        </w:rPr>
        <w:t xml:space="preserve"> for repair and regeneration. Thus, the combination of </w:t>
      </w:r>
      <w:r w:rsidR="00581BDC">
        <w:rPr>
          <w:lang w:val="en-ID"/>
        </w:rPr>
        <w:t xml:space="preserve">carbonate hydroxyapatite </w:t>
      </w:r>
      <w:r w:rsidRPr="00D442F0">
        <w:rPr>
          <w:lang w:val="en-ID"/>
        </w:rPr>
        <w:t>and ellagic acid appears to promote the transition from inflammation to tissue repair.</w:t>
      </w:r>
    </w:p>
    <w:p w14:paraId="379C0326" w14:textId="041FEFC6" w:rsidR="009D3688" w:rsidRPr="00D442F0" w:rsidRDefault="009D3688" w:rsidP="00D920A1">
      <w:pPr>
        <w:spacing w:before="120" w:after="120"/>
        <w:ind w:firstLine="720"/>
        <w:jc w:val="both"/>
        <w:rPr>
          <w:lang w:val="en-ID"/>
        </w:rPr>
      </w:pPr>
      <w:r w:rsidRPr="00D442F0">
        <w:rPr>
          <w:lang w:val="en-ID"/>
        </w:rPr>
        <w:t xml:space="preserve">The reduced TNF-α expression in the </w:t>
      </w:r>
      <w:r w:rsidR="00397B05">
        <w:rPr>
          <w:lang w:val="en-ID"/>
        </w:rPr>
        <w:t>(CH-CHA-EA)</w:t>
      </w:r>
      <w:r w:rsidRPr="00D442F0">
        <w:rPr>
          <w:lang w:val="en-ID"/>
        </w:rPr>
        <w:t xml:space="preserve"> group may be due to ellagic acid's anti-inflammatory properties. Studies show that ellagic acid inhibits nuclear factor-kappa B (NF-</w:t>
      </w:r>
      <w:proofErr w:type="spellStart"/>
      <w:r w:rsidRPr="00D442F0">
        <w:rPr>
          <w:lang w:val="en-ID"/>
        </w:rPr>
        <w:t>κB</w:t>
      </w:r>
      <w:proofErr w:type="spellEnd"/>
      <w:r w:rsidRPr="00D442F0">
        <w:rPr>
          <w:lang w:val="en-ID"/>
        </w:rPr>
        <w:t>) activation, which regulates pro-inflammatory cytokines such as TNF-α. Inhibiting NF-</w:t>
      </w:r>
      <w:proofErr w:type="spellStart"/>
      <w:r w:rsidRPr="00D442F0">
        <w:rPr>
          <w:lang w:val="en-ID"/>
        </w:rPr>
        <w:t>κB</w:t>
      </w:r>
      <w:proofErr w:type="spellEnd"/>
      <w:r w:rsidRPr="00D442F0">
        <w:rPr>
          <w:lang w:val="en-ID"/>
        </w:rPr>
        <w:t xml:space="preserve"> reduces the production of inflammatory mediators and supports inflammation resolution. Incorporating ellagic acid into the pulp-capping material likely enhanced its immunomodulatory effects and improved the healing environment. Additionally, carbonate apatite’s bioactive properties may complement ellagic acid by supporting tissue integration, mineral bioactivity, and tissue organization during healing. Together, these effects likely contributed to the reduced TNF-α expression and improved healing seen in the </w:t>
      </w:r>
      <w:r w:rsidR="00397B05">
        <w:rPr>
          <w:lang w:val="en-ID"/>
        </w:rPr>
        <w:t>(CH-CHA-EA)</w:t>
      </w:r>
      <w:r w:rsidRPr="00D442F0">
        <w:rPr>
          <w:lang w:val="en-ID"/>
        </w:rPr>
        <w:t xml:space="preserve"> gro</w:t>
      </w:r>
      <w:r w:rsidRPr="00B140C8">
        <w:rPr>
          <w:lang w:val="en-ID"/>
        </w:rPr>
        <w:t>up.</w:t>
      </w:r>
      <w:r w:rsidR="00B140C8" w:rsidRPr="00B140C8">
        <w:rPr>
          <w:lang w:val="en-ID"/>
        </w:rPr>
        <w:fldChar w:fldCharType="begin"/>
      </w:r>
      <w:r w:rsidR="00B140C8" w:rsidRPr="00B140C8">
        <w:rPr>
          <w:lang w:val="en-ID"/>
        </w:rPr>
        <w:instrText xml:space="preserve"> ADDIN ZOTERO_ITEM CSL_CITATION {"citationID":"YqEO1HvP","properties":{"formattedCitation":"(7,17)","plainCitation":"(7,17)","noteIndex":0},"citationItems":[{"id":300,"uris":["http://zotero.org/users/local/TeQ4aRnO/items/YSKDXZ4J"],"itemData":{"id":300,"type":"article-journal","abstract":"Objectives\n Pulp capping is a pivotal treatment in dentistry aimed at preserving pulp vitality. While calcium hydroxide has long been considered the gold standard in pulp capping materials, its long-term use can induce chronic inflammation, ultimately leading to pulp necrosis and affecting human health. In this context, ellagic acid, a natural compound with potent anti-inflammatory properties, emerged as a promising adjunct to mitigate inflammation associated with calcium hydroxide application, thereby sustaining pulp vitality. This study aimed to investigate the inflammatory response by alterations in neutrophil, macrophage, lymphocyte, and tumor necrosis factor-α (TNF-α) expression following the treatment with a combination of calcium hydroxide and ellagic acid.\n, Materials and Methods\n Dental pulp perforation was made on 27 male Wistar rats on the upper first molar and then pulp capped with calcium hydroxide and ellagic acid. The pulp of the control positive group was capped with calcium hydroxide, and the control group was not capped. The teeth were then extracted after 1, 3, and 7 days posttreatment. The differences in the number of neutrophils, macrophages, lymphocytes, and TNF-α expression were analyzed using one-way analysis of variance (ANOVA) and Tukey's honestly significant difference (HSD) test.\n, Results\nThe treatment combination of calcium hydroxide and ellagic acid showed the lowest neutrophil number and TNF-α expression compared with the other groups (\np\n &lt; 0.05), while the macrophage and lymphocyte numbers were the highest compared with the other groups (\np\n &lt; 0.05).\n, Conclusion\n The combination of calcium hydroxide and ellagic acid as a pulp capping material exhibited a dual effect on the inflammatory response in dental pulp. These findings suggest that calcium hydroxide and ellagic acid modulate the inflammatory response in a complex manner, promoting a more controlled and potentially beneficial healing process.","container-title":"European Journal of Dentistry","DOI":"10.1055/s-0044-1791243","ISSN":"1305-7456","issue":"3","journalAbbreviation":"Eur J Dent","note":"PMID: 39510525\nPMCID: PMC12182428","page":"624-629","source":"PubMed Central","title":"Anti-Inflammatory Effects of Calcium Hydroxide Combined with Ellagic Acid as Pulp Capping Material: In Vivo Study","title-short":"Anti-Inflammatory Effects of Calcium Hydroxide Combined with Ellagic Acid as Pulp Capping Material","volume":"19","author":[{"family":"Sari","given":"Annisa Fitria"},{"family":"Nirwana","given":"Intan"},{"family":"Yuliati","given":"Anita"},{"family":"Meizarini","given":"Asti"},{"family":"Rahayu","given":"Retno Pudji"},{"family":"Palupi","given":"Retno"},{"family":"Alexandra","given":"Michelle Fidelia"},{"family":"Nuraida","given":"Tarissa Balqis"},{"family":"Surboyo","given":"Meircurius Dwi Condro"},{"family":"Shariff","given":"Khairul Anuar"}],"issued":{"date-parts":[["2024",11,7]]}}},{"id":891,"uris":["http://zotero.org/users/local/TeQ4aRnO/items/6NU7GFKI"],"itemData":{"id":891,"type":"article-journal","abstract":"Aim: Pulp vitality is essential for tooth integrity. Following pulp exposure, choosing a suitable pulp‐capping material is crucial to maintain pulp vitality. However, the reparative dentine bridge created by calcium hydroxide (Ca(OH)2) is generally porous and incomplete. The aim of the current study is to assess the in vitro and in vivo bioactivities of nano eggshell‐based slurry (NES), using NES as a direct pulp‐capping material, compared with Ca(OH)2 in rabbit animal model. Methodology: Nano eggshell powder (NE) was characterized for particle morphology, chemical composition and ion release. In vitro bioactivity was tested by immersion in simulated body fluid (SBF) for 7 days. For histopathological evaluation, 36 adult New Zealand rabbits (72 pulp exposures) were divided into nine groups (n = 8) according to the pulp‐capping material (NES, Ca(OH)2 and no capping as negative control group) and the animals were sacrificed after 7, 14 or 28 days. The pulps of the two lower central incisors were exposed and then directly capped by Ca(OH)2 or NES or left untreated. The cavities were then sealed with glass ionomer cement. Teeth were collected for histopathological evaluation using an optical microscope. Pulp haemorrhage, inflammation, fibrosis and calcific bridge formation were assessed. Results were statistically analysed using anova and Tukey's tests. Results: Nano eggshell particles were spherical with a 20 nm diameter and were composed mainly of calcite. Statistical analysis showed that there was a significant increase in the release of all investigated ions between days 1 and 28, except for copper. NES group showed a significantly higher release of all elements as compared to Ca(OH)2. Environmental scanning electron microscope micrographs of NES incubated for 7 days in SBF showed the formation of HAp with a Ca/P ratio (1.686). For histopathological evaluation, the difference between groups was statistically significant. At day 28, 75% of the pulps of the Ca(OH)2 group showed mild calcific bridge in comparison with 100% moderate calcific bridge in the NES group. The NES group showed significantly less inflammation at days 7 and 28, and higher fibrosis at day 7 compared with Ca(OH)2. Conclusions: Nano eggshell‐based slurry represents a promising novel direct pulp‐capping material with favourable pulp tissue response.","archive_location":"169971454","container-title":"International Endodontic Journal","DOI":"10.1111/iej.13949","ISSN":"0143-2885","issue":"9","journalAbbreviation":"International Endodontic Journal","language":"eng","note":"publisher: Wiley-Blackwell","page":"1129-1146","source":"EBSCOhost","title":"Nano eggshell‐based slurry as a direct pulp‐capping material: In vitro characterization and histopathological assessment in an experimental animal model.","title-short":"Nano eggshell‐based slurry as a direct pulp‐capping material","volume":"56","author":[{"family":"Nabil Sulyiman","given":"Shaimaa"},{"family":"El‐Rashidy","given":"Aiah A."},{"family":"El Moshy","given":"Sara"},{"family":"Abbas","given":"Marwa M. S."},{"family":"Waly","given":"Gihan"}],"issued":{"date-parts":[["2023",9,1]]}}}],"schema":"https://github.com/citation-style-language/schema/raw/master/csl-citation.json"} </w:instrText>
      </w:r>
      <w:r w:rsidR="00B140C8" w:rsidRPr="00B140C8">
        <w:rPr>
          <w:lang w:val="en-ID"/>
        </w:rPr>
        <w:fldChar w:fldCharType="separate"/>
      </w:r>
      <w:r w:rsidR="00B140C8" w:rsidRPr="00B140C8">
        <w:t>(7,17)</w:t>
      </w:r>
      <w:r w:rsidR="00B140C8" w:rsidRPr="00B140C8">
        <w:rPr>
          <w:lang w:val="en-ID"/>
        </w:rPr>
        <w:fldChar w:fldCharType="end"/>
      </w:r>
    </w:p>
    <w:p w14:paraId="54E82E4E" w14:textId="6614E675" w:rsidR="00A52782" w:rsidRPr="00D442F0" w:rsidRDefault="00A52782" w:rsidP="00D920A1">
      <w:pPr>
        <w:spacing w:before="120" w:after="120"/>
        <w:ind w:firstLine="720"/>
        <w:jc w:val="both"/>
        <w:rPr>
          <w:lang w:val="en-ID"/>
        </w:rPr>
      </w:pPr>
      <w:r w:rsidRPr="00D442F0">
        <w:rPr>
          <w:lang w:val="en-ID"/>
        </w:rPr>
        <w:t xml:space="preserve">The progressive increase in IL-10 expression during the healing period highlights its key role in resolving inflammation after pulp injury. IL-10 is a potent anti-inflammatory cytokine that limits excessive immune activation and protects tissues from inflammatory damage. In this study, the </w:t>
      </w:r>
      <w:r w:rsidR="00397B05">
        <w:rPr>
          <w:lang w:val="en-ID"/>
        </w:rPr>
        <w:t>(CH-CHA-EA)</w:t>
      </w:r>
      <w:r w:rsidRPr="00D442F0">
        <w:rPr>
          <w:lang w:val="en-ID"/>
        </w:rPr>
        <w:t xml:space="preserve"> group consistently showed the highest IL-10 expression at all time points, indicating a sustained anti-inflammatory response. These results suggest that </w:t>
      </w:r>
      <w:r w:rsidR="00581BDC">
        <w:rPr>
          <w:lang w:val="en-ID"/>
        </w:rPr>
        <w:t xml:space="preserve">carbonate hydroxyapatite </w:t>
      </w:r>
      <w:r w:rsidRPr="00D442F0">
        <w:rPr>
          <w:lang w:val="en-ID"/>
        </w:rPr>
        <w:t>and ellagic acid may help resolve inflammation and promote tissue repair.</w:t>
      </w:r>
    </w:p>
    <w:p w14:paraId="6A454C9C" w14:textId="2AD418DE" w:rsidR="00A52782" w:rsidRPr="00D442F0" w:rsidRDefault="00A52782" w:rsidP="00D920A1">
      <w:pPr>
        <w:spacing w:before="120" w:after="120"/>
        <w:ind w:firstLine="720"/>
        <w:jc w:val="both"/>
        <w:rPr>
          <w:lang w:val="en-ID"/>
        </w:rPr>
      </w:pPr>
      <w:r w:rsidRPr="00D442F0">
        <w:rPr>
          <w:lang w:val="en-ID"/>
        </w:rPr>
        <w:t xml:space="preserve">The elevated IL-10 expression in the </w:t>
      </w:r>
      <w:r w:rsidR="00397B05">
        <w:rPr>
          <w:lang w:val="en-ID"/>
        </w:rPr>
        <w:t>(CH-CHA-EA)</w:t>
      </w:r>
      <w:r w:rsidRPr="00D442F0">
        <w:rPr>
          <w:lang w:val="en-ID"/>
        </w:rPr>
        <w:t xml:space="preserve"> group may be linked to the increased macrophage response during healing. Macrophages are key sources of IL-10 and regulate local immune responses by producing anti-inflammatory and pro-resolution mediators. In addition to suppressing inflammation, macrophage-derived IL-10 promotes tissue </w:t>
      </w:r>
      <w:proofErr w:type="spellStart"/>
      <w:r w:rsidRPr="00D442F0">
        <w:rPr>
          <w:lang w:val="en-ID"/>
        </w:rPr>
        <w:t>remodeling</w:t>
      </w:r>
      <w:proofErr w:type="spellEnd"/>
      <w:r w:rsidRPr="00D442F0">
        <w:rPr>
          <w:lang w:val="en-ID"/>
        </w:rPr>
        <w:t xml:space="preserve"> and supports the transition from inflammation to repair. The simultaneous increase in macrophage and IL-10 expression observed in this study may indicate a coordinated pro-resolution response that restores tissue homeostasis and supports pulp tissue recovery.</w:t>
      </w:r>
    </w:p>
    <w:p w14:paraId="61D3348C" w14:textId="70993655" w:rsidR="00A52782" w:rsidRPr="00D442F0" w:rsidRDefault="00A52782" w:rsidP="00D920A1">
      <w:pPr>
        <w:spacing w:before="120" w:after="120"/>
        <w:ind w:firstLine="720"/>
        <w:jc w:val="both"/>
        <w:rPr>
          <w:lang w:val="en-ID"/>
        </w:rPr>
      </w:pPr>
      <w:r w:rsidRPr="00D442F0">
        <w:rPr>
          <w:lang w:val="en-ID"/>
        </w:rPr>
        <w:t xml:space="preserve">The highest IL-10 expression consistently corresponded with the lowest TNF-α levels, especially on days 7 and 14, suggesting coordinated regulation of inflammatory </w:t>
      </w:r>
      <w:proofErr w:type="spellStart"/>
      <w:r w:rsidRPr="00D442F0">
        <w:rPr>
          <w:lang w:val="en-ID"/>
        </w:rPr>
        <w:t>signaling</w:t>
      </w:r>
      <w:proofErr w:type="spellEnd"/>
      <w:r w:rsidRPr="00D442F0">
        <w:rPr>
          <w:lang w:val="en-ID"/>
        </w:rPr>
        <w:t xml:space="preserve">. IL-10 suppresses pro-inflammatory cytokines such as TNF-α, aiding in the resolution of inflammation and maintaining tissue homeostasis. This cytokine profile is typical during the transition from inflammation to the proliferative and </w:t>
      </w:r>
      <w:proofErr w:type="spellStart"/>
      <w:r w:rsidRPr="00D442F0">
        <w:rPr>
          <w:lang w:val="en-ID"/>
        </w:rPr>
        <w:t>remodeling</w:t>
      </w:r>
      <w:proofErr w:type="spellEnd"/>
      <w:r w:rsidRPr="00D442F0">
        <w:rPr>
          <w:lang w:val="en-ID"/>
        </w:rPr>
        <w:t xml:space="preserve"> phases of wound healing. Thus, elevated IL-10 expression in the </w:t>
      </w:r>
      <w:r w:rsidR="00397B05">
        <w:rPr>
          <w:lang w:val="en-ID"/>
        </w:rPr>
        <w:t>(CH-CHA-EA)</w:t>
      </w:r>
      <w:r w:rsidRPr="00D442F0">
        <w:rPr>
          <w:lang w:val="en-ID"/>
        </w:rPr>
        <w:t xml:space="preserve"> group may have contributed to lower TNF-α levels and supported regenerative healing</w:t>
      </w:r>
    </w:p>
    <w:p w14:paraId="20ED6A2D" w14:textId="10CCD28E" w:rsidR="00A52782" w:rsidRPr="00D442F0" w:rsidRDefault="00A52782" w:rsidP="00D920A1">
      <w:pPr>
        <w:spacing w:before="120" w:after="120"/>
        <w:ind w:firstLine="720"/>
        <w:jc w:val="both"/>
        <w:rPr>
          <w:lang w:val="en-ID"/>
        </w:rPr>
      </w:pPr>
      <w:r w:rsidRPr="00D442F0">
        <w:rPr>
          <w:lang w:val="en-ID"/>
        </w:rPr>
        <w:lastRenderedPageBreak/>
        <w:t xml:space="preserve">The inverse relationship between IL-10 and TNF-α expression in the </w:t>
      </w:r>
      <w:r w:rsidR="00397B05">
        <w:rPr>
          <w:lang w:val="en-ID"/>
        </w:rPr>
        <w:t>(CH-CHA-EA)</w:t>
      </w:r>
      <w:r w:rsidRPr="00D442F0">
        <w:rPr>
          <w:lang w:val="en-ID"/>
        </w:rPr>
        <w:t xml:space="preserve"> group supports the immunomodulatory effect of the tested biomaterial. IL-10 suppresses the synthesis and release of pro-inflammatory cytokines, including TNF-α, which limits inflammatory </w:t>
      </w:r>
      <w:proofErr w:type="spellStart"/>
      <w:r w:rsidRPr="00D442F0">
        <w:rPr>
          <w:lang w:val="en-ID"/>
        </w:rPr>
        <w:t>signaling</w:t>
      </w:r>
      <w:proofErr w:type="spellEnd"/>
      <w:r w:rsidRPr="00D442F0">
        <w:rPr>
          <w:lang w:val="en-ID"/>
        </w:rPr>
        <w:t>. In this study, the highest IL-10 levels coincided with the lowest TNF-α expression, particularly on days 7 and 14, indicating a regulated inflammatory response. This balance between anti-inflammatory and pro-inflammatory mediators may be important for maintaining pulp vitality and supporting tissue regeneration.</w:t>
      </w:r>
    </w:p>
    <w:p w14:paraId="4F0F0BF3" w14:textId="176A69A7" w:rsidR="00A52782" w:rsidRPr="00D442F0" w:rsidRDefault="00A52782" w:rsidP="00D920A1">
      <w:pPr>
        <w:spacing w:before="120" w:after="120"/>
        <w:ind w:firstLine="720"/>
        <w:jc w:val="both"/>
        <w:rPr>
          <w:lang w:val="en-ID"/>
        </w:rPr>
      </w:pPr>
      <w:r w:rsidRPr="00D442F0">
        <w:rPr>
          <w:lang w:val="en-ID"/>
        </w:rPr>
        <w:t>Resolution of inflammation is essential for successful regeneration, as prolonged inflammation can lead to ongoing tissue damage rather than repair. Successful pulp healing requires both the initiation and timely resolution of inflammation to prevent excessive tissue destruction</w:t>
      </w:r>
      <w:r w:rsidR="000E12EC">
        <w:rPr>
          <w:lang w:val="en-ID"/>
        </w:rPr>
        <w:t>.</w:t>
      </w:r>
      <w:r w:rsidR="000E12EC">
        <w:rPr>
          <w:lang w:val="en-ID"/>
        </w:rPr>
        <w:fldChar w:fldCharType="begin"/>
      </w:r>
      <w:r w:rsidR="000E12EC">
        <w:rPr>
          <w:lang w:val="en-ID"/>
        </w:rPr>
        <w:instrText xml:space="preserve"> ADDIN ZOTERO_ITEM CSL_CITATION {"citationID":"6Qibq9hk","properties":{"formattedCitation":"(10,18)","plainCitation":"(10,18)","noteIndex":0},"citationItems":[{"id":1014,"uris":["http://zotero.org/users/local/TeQ4aRnO/items/34KDRRRV"],"itemData":{"id":1014,"type":"article-journal","abstract":"Human immune system acts as a pivotal role in the tissue homeostasis and disease progression. Immunomodulatory biomaterials that can manipulate innate immunity and adaptive immunity hold great promise for a broad range of prophylactic and therapeutic purposes. This review is focused on the design strategies and principles of immunomodulatory biomaterials from the standpoint of materials science to regulate macrophage fate, such as activation, polarization, adhesion, migration, proliferation, and secretion. It offers a comprehensive survey and discussion on the tunability of material designs regarding physical, chemical, biological, and dynamic cues for modulating macrophage immune response. The range of such tailorable cues encompasses surface properties, surface topography, materials mechanics, materials composition, and materials dynamics. The representative immunoengineering applications selected herein demonstrate how macrophage-immunomodulating biomaterials are being exploited for cancer immunotherapy, infection immunotherapy, tissue regeneration, inflammation resolution, and vaccination. A perspective on the future research directions of immunoregulatory biomaterials is also provided.","container-title":"Advanced Materials","DOI":"10.1002/adma.202004172","ISSN":"1521-4095","issue":"12","journalAbbreviation":"Adv Mater","language":"eng","note":"PMCID: PMC9245340\nPMID: 33565154\npublisher-place: Deerfield Beach, Fla.","page":"e2004172","source":"PubMed","title":"Tailoring Materials for Modulation of Macrophage Fate","volume":"33","author":[{"family":"Li","given":"Jinhua"},{"family":"Jiang","given":"Xinquan"},{"family":"Li","given":"Hongjun"},{"family":"Gelinsky","given":"Michael"},{"family":"Gu","given":"Zhen"}],"issued":{"date-parts":[["2021",3]]}}},{"id":1039,"uris":["http://zotero.org/users/local/TeQ4aRnO/items/H88KTH3B"],"itemData":{"id":1039,"type":"article-journal","abstract":"A thorough understanding of the biology of the dentine-pulp complex is essential to underpin new treatment approaches and maximize clinical impact for regenerative endodontics and minimally invasive vital pulp treatment (VPT) strategies. Following traumatic and carious injury to dentine-pulp, a complex interplay between infection, inflammation and the host defence responses will occur, which is critical to tissue outcomes. Diagnostic procedures aim to inform treatment planning; however, these remain clinically subjective and have considerable limitations. As a consequence, significant effort has focussed on identification of diagnostic biomarkers, although these are also problematic due to difficulties in identifying appropriate diagnostic fluid sources and selecting reproducible biomarkers. This is further compounded by the link between inflammation and repair as many of the molecules involved exhibit significant multifunctionality. The tertiary dentine formed in response to dental injury has been purposefully termed reactionary and reparative dentine to enable focus on associated biological processes. Whilst reactionary dentine produced in response to milder injury is generated from surviving primary odontoblasts, reparative dentine, in response to more intense injury, requires the differentiation of new odontoblast-like cells derived from progenitor/stem cells recruited to the injury site. These two diverse processes result in very different outcomes in terms of the tertiary dentine produced and reflect the intensity rather than specific nature (nonexposure versus exposure) of the injury. The subsequent identification of the odontoblast-like cell phenotype remains challenging due to lack of unique molecular or morphological markers. Furthermore, the cells ultimately lining the newly deposited dentine provide only a snapshot of events. The specific source and plasticity of the progenitor cells giving rise to the odontoblast-like cell phenotype are also of significant debate. It is likely that improved characterization of tertiary dentine may better clarify the influence of cell derivation for odontoblast-like cells and their diversity. The field of regenerative endodontics offers exciting new treatment opportunities, and to maximize outcomes, we propose that the term regenerative endodontics should embrace the repair, replacement and regeneration of dentine-pulp.","container-title":"International Endodontic Journal","DOI":"10.1111/iej.13064","ISSN":"1365-2591","issue":"3","journalAbbreviation":"Int Endod J","language":"eng","note":"PMID: 30724394","page":"261-266","source":"PubMed","title":"Dissecting dentine-pulp injury and wound healing responses: consequences for regenerative endodontics","title-short":"Dissecting dentine-pulp injury and wound healing responses","volume":"52","author":[{"family":"Duncan","given":"H. F."},{"family":"Cooper","given":"P. R."},{"family":"Smith","given":"A. J."}],"issued":{"date-parts":[["2019",3]]}}}],"schema":"https://github.com/citation-style-language/schema/raw/master/csl-citation.json"} </w:instrText>
      </w:r>
      <w:r w:rsidR="000E12EC">
        <w:rPr>
          <w:lang w:val="en-ID"/>
        </w:rPr>
        <w:fldChar w:fldCharType="separate"/>
      </w:r>
      <w:r w:rsidR="000E12EC" w:rsidRPr="000E12EC">
        <w:t>(10,18)</w:t>
      </w:r>
      <w:r w:rsidR="000E12EC">
        <w:rPr>
          <w:lang w:val="en-ID"/>
        </w:rPr>
        <w:fldChar w:fldCharType="end"/>
      </w:r>
      <w:r w:rsidR="000E12EC">
        <w:rPr>
          <w:lang w:val="en-ID"/>
        </w:rPr>
        <w:t xml:space="preserve"> </w:t>
      </w:r>
      <w:r w:rsidRPr="00D442F0">
        <w:rPr>
          <w:lang w:val="en-ID"/>
        </w:rPr>
        <w:t xml:space="preserve">Controlled inflammatory activity provides signals that regulate cellular recruitment, angiogenesis, extracellular matrix </w:t>
      </w:r>
      <w:proofErr w:type="spellStart"/>
      <w:r w:rsidRPr="00D442F0">
        <w:rPr>
          <w:lang w:val="en-ID"/>
        </w:rPr>
        <w:t>remodeling</w:t>
      </w:r>
      <w:proofErr w:type="spellEnd"/>
      <w:r w:rsidRPr="00D442F0">
        <w:rPr>
          <w:lang w:val="en-ID"/>
        </w:rPr>
        <w:t xml:space="preserve">, and tissue repair. In this study, the coordinated increase in macrophage and IL-10 expression, along with reduced TNF-α levels, suggests that the </w:t>
      </w:r>
      <w:r w:rsidR="00397B05">
        <w:rPr>
          <w:lang w:val="en-ID"/>
        </w:rPr>
        <w:t>(CH-CHA-EA)</w:t>
      </w:r>
      <w:r w:rsidRPr="00D442F0">
        <w:rPr>
          <w:lang w:val="en-ID"/>
        </w:rPr>
        <w:t xml:space="preserve"> formulation promoted a regulated inflammatory environment conducive to healing. These conditions may support pulp repair and preserve pulp vitality.</w:t>
      </w:r>
      <w:r w:rsidR="000E12EC">
        <w:rPr>
          <w:lang w:val="en-ID"/>
        </w:rPr>
        <w:fldChar w:fldCharType="begin"/>
      </w:r>
      <w:r w:rsidR="000E12EC">
        <w:rPr>
          <w:lang w:val="en-ID"/>
        </w:rPr>
        <w:instrText xml:space="preserve"> ADDIN ZOTERO_ITEM CSL_CITATION {"citationID":"a6Jf5z5u","properties":{"formattedCitation":"(19)","plainCitation":"(19)","noteIndex":0},"citationItems":[{"id":1016,"uris":["http://zotero.org/users/local/TeQ4aRnO/items/MWSKTWFN"],"itemData":{"id":1016,"type":"article-journal","abstract":"A vital and healthy dental pulp (DP) is required for teeth to remain functional throughout a lifespan . Appreciating its value for the tooth, the regeneration of the DP is a highly researched goal. While inflammation of the DP marks the beginning of an eventual necrosis, it is also the prerequisite for the regenerative events of neovascularisation, stem cells mobilisation and reparative dentine deposition. In the light of a pro-regenerative inflammatory process, the present review discusses the role of macrophage population shift from pro- to anti-inflammatory in reversibleversusirreversible pulpitis, while also analysing the overlooked contribution of pulp innervation and locally derived neuropeptides to the process. Then, the currently practiced (pulp capping and revascularisation) and researched (cells transplantation and cell homing) approaches for DP regeneration are discussed. Focusing on the role of cell homing in modulating inflammation, some potential strategies are highlighted to harness the inflammatory process for DP regeneration, mainly by reversing inflammation through macrophage induction. Next, some potential clinical applications are discussed – especially with capping materials – that could boost macrophage polarisation and complement system activation. Finally, current challenges facing the regeneration of the DP are presented, while underlining the importance of promoting an anti-inflammatory environment conducive to a regenerative process.","container-title":"European Cells &amp; Materials","DOI":"10.22203/eCM.v041a13","ISSN":"1473-2262","journalAbbreviation":"Eur Cell Mater.","language":"en","note":"publisher: FMP","page":"184-193","source":"www.ecmjournal.org","title":"The role of inflammation modulation in dental pulp regeneration","volume":"41","author":[{"family":"Zaky","given":"S. H."},{"family":"Shehabeldin","given":"M."},{"family":"Ray","given":"H."},{"family":"Sfeir","given":"C."},{"family":"Zaky","given":"S. H."},{"family":"Shehabeldin","given":"M."},{"family":"Ray","given":"H."},{"family":"Sfeir","given":"C."}],"issued":{"date-parts":[["2021",2,14]]}}}],"schema":"https://github.com/citation-style-language/schema/raw/master/csl-citation.json"} </w:instrText>
      </w:r>
      <w:r w:rsidR="000E12EC">
        <w:rPr>
          <w:lang w:val="en-ID"/>
        </w:rPr>
        <w:fldChar w:fldCharType="separate"/>
      </w:r>
      <w:r w:rsidR="000E12EC" w:rsidRPr="000E12EC">
        <w:t>(19)</w:t>
      </w:r>
      <w:r w:rsidR="000E12EC">
        <w:rPr>
          <w:lang w:val="en-ID"/>
        </w:rPr>
        <w:fldChar w:fldCharType="end"/>
      </w:r>
    </w:p>
    <w:p w14:paraId="1EA98219" w14:textId="119FCBF5" w:rsidR="00A52782" w:rsidRPr="00D442F0" w:rsidRDefault="00A52782" w:rsidP="00D920A1">
      <w:pPr>
        <w:spacing w:before="120" w:after="120"/>
        <w:ind w:firstLine="720"/>
        <w:jc w:val="both"/>
        <w:rPr>
          <w:lang w:val="en-ID"/>
        </w:rPr>
      </w:pPr>
      <w:r w:rsidRPr="00D442F0">
        <w:rPr>
          <w:lang w:val="en-ID"/>
        </w:rPr>
        <w:t xml:space="preserve">These findings may have important implications for vital pulp therapy and direct pulp capping. An ideal pulp-capping material should provide a protective barrier and modulate inflammation to support healing and maintain pulp vitality. The combination of calcium hydroxide, carbonate apatite, and ellagic acid promoted macrophage accumulation, increased IL-10 expression, and suppressed TNF-α expression, creating conditions </w:t>
      </w:r>
      <w:proofErr w:type="spellStart"/>
      <w:r w:rsidRPr="00D442F0">
        <w:rPr>
          <w:lang w:val="en-ID"/>
        </w:rPr>
        <w:t>favorable</w:t>
      </w:r>
      <w:proofErr w:type="spellEnd"/>
      <w:r w:rsidRPr="00D442F0">
        <w:rPr>
          <w:lang w:val="en-ID"/>
        </w:rPr>
        <w:t xml:space="preserve"> for pulp repair. This modified biomaterial may offer a promising strategy to improve the biological performance of pulp-capping materials and enhance regenerative pulp therapy outcomes.</w:t>
      </w:r>
    </w:p>
    <w:p w14:paraId="3F04B4CC" w14:textId="77777777" w:rsidR="009160E3" w:rsidRPr="00F2559E" w:rsidRDefault="00000000" w:rsidP="00F2559E">
      <w:pPr>
        <w:pStyle w:val="Heading1"/>
        <w:keepNext w:val="0"/>
        <w:keepLines w:val="0"/>
        <w:spacing w:before="0"/>
        <w:jc w:val="both"/>
        <w:rPr>
          <w:color w:val="000000" w:themeColor="text1"/>
          <w:sz w:val="24"/>
          <w:szCs w:val="24"/>
        </w:rPr>
      </w:pPr>
      <w:r w:rsidRPr="00F2559E">
        <w:rPr>
          <w:color w:val="000000" w:themeColor="text1"/>
          <w:sz w:val="24"/>
          <w:szCs w:val="24"/>
        </w:rPr>
        <w:t>CONCLUSION</w:t>
      </w:r>
    </w:p>
    <w:p w14:paraId="6558D598" w14:textId="6146AFB0" w:rsidR="00A52782" w:rsidRDefault="00A52782" w:rsidP="00D920A1">
      <w:pPr>
        <w:spacing w:before="120" w:after="120"/>
        <w:ind w:firstLine="720"/>
        <w:jc w:val="both"/>
        <w:rPr>
          <w:lang w:val="en-ID"/>
        </w:rPr>
      </w:pPr>
      <w:r w:rsidRPr="00D442F0">
        <w:rPr>
          <w:lang w:val="en-ID"/>
        </w:rPr>
        <w:t xml:space="preserve">The combination of </w:t>
      </w:r>
      <w:r w:rsidR="00581BDC">
        <w:rPr>
          <w:lang w:val="en-ID"/>
        </w:rPr>
        <w:t xml:space="preserve">carbonate hydroxyapatite </w:t>
      </w:r>
      <w:r w:rsidRPr="00D442F0">
        <w:rPr>
          <w:lang w:val="en-ID"/>
        </w:rPr>
        <w:t>and ellagic acid with calcium hydroxide significantly modulated the inflammatory response during pulp healing following perforation. This formulation promoted macrophage accumulation, increased IL-10 levels, and reduced TNF-α expression, particularly during the later phases of healing. These findings suggest that the formulation established an immunoregulatory microenvironment conducive to inflammation resolution and tissue repair. Consequently, this modified calcium hydroxide formulation demonstrates potential for enhancing biological healing responses.</w:t>
      </w:r>
    </w:p>
    <w:p w14:paraId="2A449572" w14:textId="4E8AC1B6" w:rsidR="00D920A1" w:rsidRPr="00D920A1" w:rsidRDefault="00D920A1" w:rsidP="00D920A1">
      <w:pPr>
        <w:pStyle w:val="Heading1"/>
        <w:keepNext w:val="0"/>
        <w:keepLines w:val="0"/>
        <w:spacing w:before="0"/>
        <w:jc w:val="both"/>
        <w:rPr>
          <w:color w:val="000000" w:themeColor="text1"/>
          <w:sz w:val="24"/>
          <w:szCs w:val="24"/>
          <w:lang w:val="en-ID"/>
        </w:rPr>
      </w:pPr>
      <w:r w:rsidRPr="00D920A1">
        <w:rPr>
          <w:color w:val="000000" w:themeColor="text1"/>
          <w:sz w:val="24"/>
          <w:szCs w:val="24"/>
        </w:rPr>
        <w:t>REFERENCES</w:t>
      </w:r>
    </w:p>
    <w:p w14:paraId="223C768B" w14:textId="77777777" w:rsidR="00D920A1" w:rsidRDefault="00D920A1" w:rsidP="00D920A1">
      <w:pPr>
        <w:ind w:left="284" w:hanging="284"/>
        <w:jc w:val="both"/>
        <w:rPr>
          <w:lang w:val="en-ID"/>
        </w:rPr>
      </w:pPr>
      <w:r w:rsidRPr="000E12EC">
        <w:t>1. Qiao L, Zheng X, Xie C, Wang Y, Ye L, Zhao J, et al. Bioactive Materials in Vital Pulp Therapy: Promoting Dental Pulp Repair Through Inflammation Modulation. Biomolecules. 2025 Feb 10;15(2):258. doi:10.3390/biom15020258 PubMed PMID: 40001561; PubMed Central PMCID: PMC11853510.</w:t>
      </w:r>
    </w:p>
    <w:p w14:paraId="049C80F3" w14:textId="680D688E" w:rsidR="00D920A1" w:rsidRDefault="00D920A1" w:rsidP="00D920A1">
      <w:pPr>
        <w:ind w:left="284" w:hanging="284"/>
        <w:jc w:val="both"/>
      </w:pPr>
      <w:r w:rsidRPr="000E12EC">
        <w:t xml:space="preserve">2. Pohl S, </w:t>
      </w:r>
      <w:proofErr w:type="spellStart"/>
      <w:r w:rsidRPr="000E12EC">
        <w:t>Akamp</w:t>
      </w:r>
      <w:proofErr w:type="spellEnd"/>
      <w:r w:rsidRPr="000E12EC">
        <w:t xml:space="preserve"> T, </w:t>
      </w:r>
      <w:proofErr w:type="spellStart"/>
      <w:r w:rsidRPr="000E12EC">
        <w:t>Smeda</w:t>
      </w:r>
      <w:proofErr w:type="spellEnd"/>
      <w:r w:rsidRPr="000E12EC">
        <w:t xml:space="preserve"> M, </w:t>
      </w:r>
      <w:proofErr w:type="spellStart"/>
      <w:r w:rsidRPr="000E12EC">
        <w:t>Uderhardt</w:t>
      </w:r>
      <w:proofErr w:type="spellEnd"/>
      <w:r w:rsidRPr="000E12EC">
        <w:t xml:space="preserve"> S, </w:t>
      </w:r>
      <w:proofErr w:type="spellStart"/>
      <w:r w:rsidRPr="000E12EC">
        <w:t>Besold</w:t>
      </w:r>
      <w:proofErr w:type="spellEnd"/>
      <w:r w:rsidRPr="000E12EC">
        <w:t xml:space="preserve"> D, </w:t>
      </w:r>
      <w:proofErr w:type="spellStart"/>
      <w:r w:rsidRPr="000E12EC">
        <w:t>Krastl</w:t>
      </w:r>
      <w:proofErr w:type="spellEnd"/>
      <w:r w:rsidRPr="000E12EC">
        <w:t xml:space="preserve"> G, et al. Understanding dental pulp inflammation: from signaling to structure. Front Immunol. </w:t>
      </w:r>
      <w:proofErr w:type="gramStart"/>
      <w:r w:rsidRPr="000E12EC">
        <w:t>2024;15:1474466</w:t>
      </w:r>
      <w:proofErr w:type="gramEnd"/>
      <w:r w:rsidRPr="000E12EC">
        <w:t>. doi:10.3389/fimmu.2024.1474466 PubMed PMID: 39534600; PubMed Central PMCID: PMC11554472.</w:t>
      </w:r>
    </w:p>
    <w:p w14:paraId="030BA493" w14:textId="77777777" w:rsidR="00D920A1" w:rsidRDefault="00D920A1" w:rsidP="00D920A1">
      <w:pPr>
        <w:ind w:left="284" w:hanging="284"/>
        <w:jc w:val="both"/>
      </w:pPr>
      <w:r w:rsidRPr="00BE2174">
        <w:t xml:space="preserve">3. Kadowaki M, Yoshida S, </w:t>
      </w:r>
      <w:proofErr w:type="spellStart"/>
      <w:r w:rsidRPr="00BE2174">
        <w:t>Itoyama</w:t>
      </w:r>
      <w:proofErr w:type="spellEnd"/>
      <w:r w:rsidRPr="00BE2174">
        <w:t xml:space="preserve"> T, </w:t>
      </w:r>
      <w:proofErr w:type="spellStart"/>
      <w:r w:rsidRPr="00BE2174">
        <w:t>Tomokiyo</w:t>
      </w:r>
      <w:proofErr w:type="spellEnd"/>
      <w:r w:rsidRPr="00BE2174">
        <w:t xml:space="preserve"> A, Hamano S, Hasegawa D, et al. Involvement of M1/M2 Macrophage Polarization in Reparative Dentin Formation. Life (Basel). 2022 Nov 7;12(11):1812. doi:10.3390/life12111812 PubMed PMID: 36362965; PubMed Central PMCID: PMC9694428.</w:t>
      </w:r>
    </w:p>
    <w:p w14:paraId="78718A75" w14:textId="1C39B887" w:rsidR="00D920A1" w:rsidRDefault="00D920A1" w:rsidP="00D920A1">
      <w:pPr>
        <w:ind w:left="284" w:hanging="284"/>
        <w:jc w:val="both"/>
      </w:pPr>
      <w:r w:rsidRPr="00BE2174">
        <w:lastRenderedPageBreak/>
        <w:t xml:space="preserve">4. Anselmi C, Mendes Soares IP, Dal-Fabbro R, Chang S, de Carvalho ABG, Oliveira PHC, et al. Multifunctional bilayer scaffold for dental pulp protection and sustained calcium hydroxide release for mineralized tissue regeneration. Biomaterials. 2026 Mar </w:t>
      </w:r>
      <w:proofErr w:type="gramStart"/>
      <w:r w:rsidRPr="00BE2174">
        <w:t>1;326:123700</w:t>
      </w:r>
      <w:proofErr w:type="gramEnd"/>
      <w:r w:rsidRPr="00BE2174">
        <w:t xml:space="preserve">. </w:t>
      </w:r>
      <w:proofErr w:type="gramStart"/>
      <w:r w:rsidRPr="00BE2174">
        <w:t>doi:10.1016/j.biomaterials</w:t>
      </w:r>
      <w:proofErr w:type="gramEnd"/>
      <w:r w:rsidRPr="00BE2174">
        <w:t>.2025.123700</w:t>
      </w:r>
    </w:p>
    <w:p w14:paraId="36D9B1E6" w14:textId="77777777" w:rsidR="00D920A1" w:rsidRDefault="00D920A1" w:rsidP="00D920A1">
      <w:pPr>
        <w:ind w:left="284" w:hanging="284"/>
        <w:jc w:val="both"/>
      </w:pPr>
      <w:r w:rsidRPr="00BE2174">
        <w:t xml:space="preserve">5. Silva EJNL, Pinto KP, Riche FNSJ, </w:t>
      </w:r>
      <w:proofErr w:type="spellStart"/>
      <w:r w:rsidRPr="00BE2174">
        <w:t>Carestiato</w:t>
      </w:r>
      <w:proofErr w:type="spellEnd"/>
      <w:r w:rsidRPr="00BE2174">
        <w:t xml:space="preserve"> MGH, Martins JNR, Duncan HF, et al. A meta-analysis of calcium silicate-based cements and calcium hydroxide as promoters of hard tissue bridge formation. International Endodontic Journal. 2025;58(5):685–714. doi:10.1111/iej.14210</w:t>
      </w:r>
    </w:p>
    <w:p w14:paraId="588AA716" w14:textId="77777777" w:rsidR="00D920A1" w:rsidRDefault="00D920A1" w:rsidP="00D920A1">
      <w:pPr>
        <w:ind w:left="284" w:hanging="284"/>
        <w:jc w:val="both"/>
      </w:pPr>
      <w:r w:rsidRPr="00BE2174">
        <w:t>6. </w:t>
      </w:r>
      <w:proofErr w:type="spellStart"/>
      <w:r w:rsidRPr="00BE2174">
        <w:t>Widyasari</w:t>
      </w:r>
      <w:proofErr w:type="spellEnd"/>
      <w:r w:rsidRPr="00BE2174">
        <w:t xml:space="preserve"> R, </w:t>
      </w:r>
      <w:proofErr w:type="spellStart"/>
      <w:r w:rsidRPr="00BE2174">
        <w:t>Cahyanto</w:t>
      </w:r>
      <w:proofErr w:type="spellEnd"/>
      <w:r w:rsidRPr="00BE2174">
        <w:t xml:space="preserve"> A, </w:t>
      </w:r>
      <w:proofErr w:type="spellStart"/>
      <w:r w:rsidRPr="00BE2174">
        <w:t>Widyaputra</w:t>
      </w:r>
      <w:proofErr w:type="spellEnd"/>
      <w:r w:rsidRPr="00BE2174">
        <w:t xml:space="preserve"> S, Rachman A. Fabrication and Characterization of Carbonate Apatite-Bovine Gelatin Scaffolds for Endodontic Regeneration: A Lyophilization-Based Approach. </w:t>
      </w:r>
      <w:proofErr w:type="spellStart"/>
      <w:r w:rsidRPr="00BE2174">
        <w:t>Eur</w:t>
      </w:r>
      <w:proofErr w:type="spellEnd"/>
      <w:r w:rsidRPr="00BE2174">
        <w:t xml:space="preserve"> J Dent. 2025 Oct;19(4):1106–14. doi:10.1055/s-0045-1809306 PubMed PMID: 40441160; PubMed Central PMCID: PMC12494446.</w:t>
      </w:r>
    </w:p>
    <w:p w14:paraId="5A38CB5C" w14:textId="77777777" w:rsidR="00D920A1" w:rsidRDefault="00D920A1" w:rsidP="00D920A1">
      <w:pPr>
        <w:ind w:left="284" w:hanging="284"/>
        <w:jc w:val="both"/>
      </w:pPr>
      <w:r w:rsidRPr="00BE2174">
        <w:t xml:space="preserve">7. Sari AF, </w:t>
      </w:r>
      <w:proofErr w:type="spellStart"/>
      <w:r w:rsidRPr="00BE2174">
        <w:t>Nirwana</w:t>
      </w:r>
      <w:proofErr w:type="spellEnd"/>
      <w:r w:rsidRPr="00BE2174">
        <w:t xml:space="preserve"> I, </w:t>
      </w:r>
      <w:proofErr w:type="spellStart"/>
      <w:r w:rsidRPr="00BE2174">
        <w:t>Yuliati</w:t>
      </w:r>
      <w:proofErr w:type="spellEnd"/>
      <w:r w:rsidRPr="00BE2174">
        <w:t xml:space="preserve"> A, </w:t>
      </w:r>
      <w:proofErr w:type="spellStart"/>
      <w:r w:rsidRPr="00BE2174">
        <w:t>Meizarini</w:t>
      </w:r>
      <w:proofErr w:type="spellEnd"/>
      <w:r w:rsidRPr="00BE2174">
        <w:t xml:space="preserve"> A, Rahayu RP, </w:t>
      </w:r>
      <w:proofErr w:type="spellStart"/>
      <w:r w:rsidRPr="00BE2174">
        <w:t>Palupi</w:t>
      </w:r>
      <w:proofErr w:type="spellEnd"/>
      <w:r w:rsidRPr="00BE2174">
        <w:t xml:space="preserve"> R, et al. Anti-Inflammatory Effects of Calcium Hydroxide Combined with Ellagic Acid as Pulp Capping Material: In Vivo Study. </w:t>
      </w:r>
      <w:proofErr w:type="spellStart"/>
      <w:r w:rsidRPr="00BE2174">
        <w:t>Eur</w:t>
      </w:r>
      <w:proofErr w:type="spellEnd"/>
      <w:r w:rsidRPr="00BE2174">
        <w:t xml:space="preserve"> J Dent. 2024 Nov 7;19(3):624–9. doi:10.1055/s-0044-1791243 PubMed PMID: 39510525; PubMed Central PMCID: PMC12182428.</w:t>
      </w:r>
    </w:p>
    <w:p w14:paraId="4FDE767E" w14:textId="77777777" w:rsidR="00D920A1" w:rsidRDefault="00D920A1" w:rsidP="00D920A1">
      <w:pPr>
        <w:ind w:left="284" w:hanging="284"/>
        <w:jc w:val="both"/>
      </w:pPr>
      <w:r w:rsidRPr="00BE2174">
        <w:t>8. </w:t>
      </w:r>
      <w:proofErr w:type="spellStart"/>
      <w:r w:rsidRPr="00BE2174">
        <w:t>Öngöz</w:t>
      </w:r>
      <w:proofErr w:type="spellEnd"/>
      <w:r w:rsidRPr="00BE2174">
        <w:t xml:space="preserve"> Dede F, Bozkurt Doğan Ş, Balli U, </w:t>
      </w:r>
      <w:proofErr w:type="spellStart"/>
      <w:r w:rsidRPr="00BE2174">
        <w:t>Durmuşlar</w:t>
      </w:r>
      <w:proofErr w:type="spellEnd"/>
      <w:r w:rsidRPr="00BE2174">
        <w:t xml:space="preserve"> MC, Avci B, </w:t>
      </w:r>
      <w:proofErr w:type="spellStart"/>
      <w:r w:rsidRPr="00BE2174">
        <w:t>Gülle</w:t>
      </w:r>
      <w:proofErr w:type="spellEnd"/>
      <w:r w:rsidRPr="00BE2174">
        <w:t xml:space="preserve"> K, et al. The effect of ellagic acid on the repair process of periodontal defects related to experimental periodontitis in rats. J Appl Oral Sci. 2021;</w:t>
      </w:r>
      <w:proofErr w:type="gramStart"/>
      <w:r w:rsidRPr="00BE2174">
        <w:t>29:e</w:t>
      </w:r>
      <w:proofErr w:type="gramEnd"/>
      <w:r w:rsidRPr="00BE2174">
        <w:t xml:space="preserve">20210160. </w:t>
      </w:r>
      <w:proofErr w:type="spellStart"/>
      <w:proofErr w:type="gramStart"/>
      <w:r w:rsidRPr="00BE2174">
        <w:t>doi:https</w:t>
      </w:r>
      <w:proofErr w:type="spellEnd"/>
      <w:r w:rsidRPr="00BE2174">
        <w:t>://doi.org/10.1590/1678-7757-2021-0160</w:t>
      </w:r>
      <w:proofErr w:type="gramEnd"/>
    </w:p>
    <w:p w14:paraId="24749319" w14:textId="77777777" w:rsidR="00D920A1" w:rsidRDefault="00D920A1" w:rsidP="00D920A1">
      <w:pPr>
        <w:ind w:left="284" w:hanging="284"/>
        <w:jc w:val="both"/>
      </w:pPr>
      <w:r w:rsidRPr="00BE2174">
        <w:t xml:space="preserve">9. Di Foggia M, Prati C, Gandolfi MG, Taddei P. An in vitro study on dentin demineralization and remineralization: Collagen rearrangements and influence on the enucleated phase. J </w:t>
      </w:r>
      <w:proofErr w:type="spellStart"/>
      <w:r w:rsidRPr="00BE2174">
        <w:t>Inorg</w:t>
      </w:r>
      <w:proofErr w:type="spellEnd"/>
      <w:r w:rsidRPr="00BE2174">
        <w:t xml:space="preserve"> Biochem. 2019 </w:t>
      </w:r>
      <w:proofErr w:type="gramStart"/>
      <w:r w:rsidRPr="00BE2174">
        <w:t>Apr;193:84</w:t>
      </w:r>
      <w:proofErr w:type="gramEnd"/>
      <w:r w:rsidRPr="00BE2174">
        <w:t xml:space="preserve">–93. </w:t>
      </w:r>
      <w:proofErr w:type="gramStart"/>
      <w:r w:rsidRPr="00BE2174">
        <w:t>doi:10.1016/j.jinorgbio</w:t>
      </w:r>
      <w:proofErr w:type="gramEnd"/>
      <w:r w:rsidRPr="00BE2174">
        <w:t>.2019.01.004 PubMed PMID: 30685550.</w:t>
      </w:r>
    </w:p>
    <w:p w14:paraId="273BD8F6" w14:textId="77777777" w:rsidR="00D920A1" w:rsidRDefault="00D920A1" w:rsidP="00D920A1">
      <w:pPr>
        <w:ind w:left="284" w:hanging="284"/>
        <w:jc w:val="both"/>
      </w:pPr>
      <w:r w:rsidRPr="00BE2174">
        <w:t xml:space="preserve">10. Li J, Jiang X, Li H, </w:t>
      </w:r>
      <w:proofErr w:type="spellStart"/>
      <w:r w:rsidRPr="00BE2174">
        <w:t>Gelinsky</w:t>
      </w:r>
      <w:proofErr w:type="spellEnd"/>
      <w:r w:rsidRPr="00BE2174">
        <w:t xml:space="preserve"> M, Gu Z. Tailoring Materials for Modulation of Macrophage Fate. Adv Mater. 2021 Mar;33(12</w:t>
      </w:r>
      <w:proofErr w:type="gramStart"/>
      <w:r w:rsidRPr="00BE2174">
        <w:t>):e</w:t>
      </w:r>
      <w:proofErr w:type="gramEnd"/>
      <w:r w:rsidRPr="00BE2174">
        <w:t>2004172. doi:10.1002/adma.202004172 PubMed PMID: 33565154; PubMed Central PMCID: PMC9245340.</w:t>
      </w:r>
    </w:p>
    <w:p w14:paraId="3DFF15A8" w14:textId="77777777" w:rsidR="00D920A1" w:rsidRDefault="00D920A1" w:rsidP="00D920A1">
      <w:pPr>
        <w:jc w:val="both"/>
      </w:pPr>
      <w:r w:rsidRPr="00BE2174">
        <w:t xml:space="preserve">11. Damayanti H, </w:t>
      </w:r>
      <w:proofErr w:type="spellStart"/>
      <w:r w:rsidRPr="00BE2174">
        <w:t>Noordiningsih</w:t>
      </w:r>
      <w:proofErr w:type="spellEnd"/>
      <w:r w:rsidRPr="00BE2174">
        <w:t xml:space="preserve"> K, Wahyudi K, </w:t>
      </w:r>
      <w:proofErr w:type="spellStart"/>
      <w:r w:rsidRPr="00BE2174">
        <w:t>Hernawan</w:t>
      </w:r>
      <w:proofErr w:type="spellEnd"/>
      <w:r w:rsidRPr="00BE2174">
        <w:t xml:space="preserve">, Maryani E, </w:t>
      </w:r>
      <w:proofErr w:type="spellStart"/>
      <w:r w:rsidRPr="00BE2174">
        <w:t>Yuliati</w:t>
      </w:r>
      <w:proofErr w:type="spellEnd"/>
      <w:r w:rsidRPr="00BE2174">
        <w:t xml:space="preserve"> A, et al. Synthesis of </w:t>
      </w:r>
      <w:r w:rsidRPr="00D920A1">
        <w:t>carbonate hydroxyapatite</w:t>
      </w:r>
      <w:r w:rsidRPr="00BE2174">
        <w:t xml:space="preserve"> contained magnesium cations by dry mechano-milling. Materials Letters. 2023 May </w:t>
      </w:r>
      <w:proofErr w:type="gramStart"/>
      <w:r w:rsidRPr="00BE2174">
        <w:t>1;338:133999</w:t>
      </w:r>
      <w:proofErr w:type="gramEnd"/>
      <w:r w:rsidRPr="00BE2174">
        <w:t xml:space="preserve">. </w:t>
      </w:r>
      <w:proofErr w:type="gramStart"/>
      <w:r w:rsidRPr="00BE2174">
        <w:t>doi:10.1016/j.matlet</w:t>
      </w:r>
      <w:proofErr w:type="gramEnd"/>
      <w:r w:rsidRPr="00BE2174">
        <w:t>.2023.133999</w:t>
      </w:r>
    </w:p>
    <w:p w14:paraId="7DEEA206" w14:textId="77777777" w:rsidR="00D920A1" w:rsidRDefault="00D920A1" w:rsidP="00D920A1">
      <w:pPr>
        <w:ind w:left="284" w:hanging="284"/>
        <w:jc w:val="both"/>
      </w:pPr>
      <w:r w:rsidRPr="00BE2174">
        <w:t>12. Ishikawa K. Bone Substitute Fabrication Based on Dissolution-Precipitation Reactions. Materials. 2010 Feb;3(2):1138–55. doi:10.3390/ma3021138</w:t>
      </w:r>
    </w:p>
    <w:p w14:paraId="46CAB1C5" w14:textId="77777777" w:rsidR="00D920A1" w:rsidRDefault="00D920A1" w:rsidP="00D920A1">
      <w:pPr>
        <w:ind w:left="284" w:hanging="284"/>
        <w:jc w:val="both"/>
      </w:pPr>
      <w:r w:rsidRPr="00BE2174">
        <w:t xml:space="preserve">13. Zakaria MN, </w:t>
      </w:r>
      <w:proofErr w:type="spellStart"/>
      <w:r w:rsidRPr="00BE2174">
        <w:t>Cahyanto</w:t>
      </w:r>
      <w:proofErr w:type="spellEnd"/>
      <w:r w:rsidRPr="00BE2174">
        <w:t xml:space="preserve"> A, El-Ghannam A. Calcium release and physical properties of modified carbonate apatite cement as pulp capping agent in dental application. </w:t>
      </w:r>
      <w:proofErr w:type="spellStart"/>
      <w:r w:rsidRPr="00BE2174">
        <w:t>Biomater</w:t>
      </w:r>
      <w:proofErr w:type="spellEnd"/>
      <w:r w:rsidRPr="00BE2174">
        <w:t xml:space="preserve"> Res. </w:t>
      </w:r>
      <w:proofErr w:type="gramStart"/>
      <w:r w:rsidRPr="00BE2174">
        <w:t>2018;22:35</w:t>
      </w:r>
      <w:proofErr w:type="gramEnd"/>
      <w:r w:rsidRPr="00BE2174">
        <w:t>. doi:10.1186/s40824-018-0146-6 PubMed PMID: 30546914; PubMed Central PMCID: PMC6282351.</w:t>
      </w:r>
    </w:p>
    <w:p w14:paraId="6912BA7D" w14:textId="77777777" w:rsidR="00D920A1" w:rsidRDefault="00D920A1" w:rsidP="00D920A1">
      <w:pPr>
        <w:ind w:left="284" w:hanging="284"/>
        <w:jc w:val="both"/>
      </w:pPr>
      <w:r w:rsidRPr="00BE2174">
        <w:t xml:space="preserve">14. Wong RSY, Tan T, Pang ASR, Srinivasan DK. The role of cytokines in wound healing: from mechanistic insights to therapeutic applications. </w:t>
      </w:r>
      <w:proofErr w:type="spellStart"/>
      <w:r w:rsidRPr="00BE2174">
        <w:t>Explor</w:t>
      </w:r>
      <w:proofErr w:type="spellEnd"/>
      <w:r w:rsidRPr="00BE2174">
        <w:t xml:space="preserve"> Immunol. 2025 Feb </w:t>
      </w:r>
      <w:proofErr w:type="gramStart"/>
      <w:r w:rsidRPr="00BE2174">
        <w:t>11;5:1003183</w:t>
      </w:r>
      <w:proofErr w:type="gramEnd"/>
      <w:r w:rsidRPr="00BE2174">
        <w:t>. doi:10.37349/ei.2025.1003183</w:t>
      </w:r>
    </w:p>
    <w:p w14:paraId="0E894B25" w14:textId="77777777" w:rsidR="00D920A1" w:rsidRDefault="00D920A1" w:rsidP="00D920A1">
      <w:pPr>
        <w:ind w:left="284" w:hanging="284"/>
        <w:jc w:val="both"/>
      </w:pPr>
      <w:r w:rsidRPr="00BE2174">
        <w:t xml:space="preserve">15. Hasan A, Roome T, Wahid M, Ansari SA, Khan JA, Jilani SNA, et al. Expression of Toll-like receptor 2, Dectin-1, and </w:t>
      </w:r>
      <w:proofErr w:type="spellStart"/>
      <w:r w:rsidRPr="00BE2174">
        <w:t>Osteopontin</w:t>
      </w:r>
      <w:proofErr w:type="spellEnd"/>
      <w:r w:rsidRPr="00BE2174">
        <w:t xml:space="preserve"> in murine model of pulpitis. Clin Oral Invest. 2023 Mar 1;27(3):1177–92. doi:10.1007/s00784-022-04732-2</w:t>
      </w:r>
    </w:p>
    <w:p w14:paraId="441475FA" w14:textId="77777777" w:rsidR="00D920A1" w:rsidRDefault="00D920A1" w:rsidP="00D920A1">
      <w:pPr>
        <w:ind w:left="284" w:hanging="284"/>
        <w:jc w:val="both"/>
      </w:pPr>
      <w:r w:rsidRPr="00BE2174">
        <w:t xml:space="preserve">16. He Y, Gan Y, Lu J, Feng Q, Wang H, Guan H, et al. Pulpal Tissue Inflammatory Reactions after Experimental Pulpal Exposure in Mice. J Endod. 2017 Jan;43(1):90–5. </w:t>
      </w:r>
      <w:proofErr w:type="gramStart"/>
      <w:r w:rsidRPr="00BE2174">
        <w:t>doi:10.1016/j.joen</w:t>
      </w:r>
      <w:proofErr w:type="gramEnd"/>
      <w:r w:rsidRPr="00BE2174">
        <w:t>.2016.09.003 PubMed PMID: 27866710.</w:t>
      </w:r>
    </w:p>
    <w:p w14:paraId="5FFEBFC0" w14:textId="77777777" w:rsidR="00D920A1" w:rsidRDefault="00D920A1" w:rsidP="00D920A1">
      <w:pPr>
        <w:ind w:left="284" w:hanging="284"/>
        <w:jc w:val="both"/>
      </w:pPr>
      <w:r w:rsidRPr="00BE2174">
        <w:t>17. Nabil Sulyiman S, El‐</w:t>
      </w:r>
      <w:proofErr w:type="spellStart"/>
      <w:r w:rsidRPr="00BE2174">
        <w:t>Rashidy</w:t>
      </w:r>
      <w:proofErr w:type="spellEnd"/>
      <w:r w:rsidRPr="00BE2174">
        <w:t xml:space="preserve"> AA, El </w:t>
      </w:r>
      <w:proofErr w:type="spellStart"/>
      <w:r w:rsidRPr="00BE2174">
        <w:t>Moshy</w:t>
      </w:r>
      <w:proofErr w:type="spellEnd"/>
      <w:r w:rsidRPr="00BE2174">
        <w:t xml:space="preserve"> S, Abbas MMS, Waly G. Nano eggshell‐based slurry as a direct pulp‐capping material: In vitro characterization and histopathological </w:t>
      </w:r>
      <w:r w:rsidRPr="00BE2174">
        <w:lastRenderedPageBreak/>
        <w:t>assessment in an experimental animal model. International Endodontic Journal. 2023 Sep 1;56(9):1129–46. Located at: 169971454. doi:10.1111/iej.13949</w:t>
      </w:r>
    </w:p>
    <w:p w14:paraId="4B0F10FA" w14:textId="77777777" w:rsidR="00D920A1" w:rsidRDefault="00D920A1" w:rsidP="00D920A1">
      <w:pPr>
        <w:ind w:left="284" w:hanging="284"/>
        <w:jc w:val="both"/>
      </w:pPr>
      <w:r w:rsidRPr="00BE2174">
        <w:t xml:space="preserve">18. Duncan HF, Cooper PR, Smith AJ. Dissecting dentine-pulp injury and wound healing responses: consequences for regenerative endodontics. Int </w:t>
      </w:r>
      <w:proofErr w:type="spellStart"/>
      <w:r w:rsidRPr="00BE2174">
        <w:t>Endod</w:t>
      </w:r>
      <w:proofErr w:type="spellEnd"/>
      <w:r w:rsidRPr="00BE2174">
        <w:t xml:space="preserve"> J. 2019 Mar;52(3):261–6. doi:10.1111/iej.13064 PubMed PMID: 30724394.</w:t>
      </w:r>
    </w:p>
    <w:p w14:paraId="1C0B13B3" w14:textId="77777777" w:rsidR="00D920A1" w:rsidRPr="00A52782" w:rsidRDefault="00D920A1" w:rsidP="00D920A1">
      <w:pPr>
        <w:ind w:left="284" w:hanging="284"/>
        <w:jc w:val="both"/>
        <w:rPr>
          <w:lang w:val="en-ID"/>
        </w:rPr>
      </w:pPr>
      <w:r w:rsidRPr="00BE2174">
        <w:t xml:space="preserve">19. Zaky SH, Shehabeldin M, Ray H, Sfeir C, Zaky SH, Shehabeldin M, et al. The role of inflammation modulation in dental pulp regeneration. </w:t>
      </w:r>
      <w:proofErr w:type="spellStart"/>
      <w:r w:rsidRPr="00BE2174">
        <w:t>Eur</w:t>
      </w:r>
      <w:proofErr w:type="spellEnd"/>
      <w:r w:rsidRPr="00BE2174">
        <w:t xml:space="preserve"> Cell Mater. 2021 Feb </w:t>
      </w:r>
      <w:proofErr w:type="gramStart"/>
      <w:r w:rsidRPr="00BE2174">
        <w:t>14;41:184</w:t>
      </w:r>
      <w:proofErr w:type="gramEnd"/>
      <w:r w:rsidRPr="00BE2174">
        <w:t>–93. doi:10.22203/eCM.v041a13</w:t>
      </w:r>
    </w:p>
    <w:p w14:paraId="6FFF7B70" w14:textId="77777777" w:rsidR="00D920A1" w:rsidRDefault="00D920A1" w:rsidP="00D920A1"/>
    <w:p w14:paraId="39292C02" w14:textId="77777777" w:rsidR="00073628" w:rsidRPr="00D920A1" w:rsidRDefault="00073628" w:rsidP="00F2559E">
      <w:pPr>
        <w:spacing w:before="120" w:after="120"/>
        <w:jc w:val="both"/>
        <w:rPr>
          <w:color w:val="000000" w:themeColor="text1"/>
          <w:lang w:val="en-ID"/>
        </w:rPr>
      </w:pPr>
    </w:p>
    <w:sectPr w:rsidR="00073628" w:rsidRPr="00D920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0E3"/>
    <w:rsid w:val="00033D5E"/>
    <w:rsid w:val="00047F1D"/>
    <w:rsid w:val="00070E21"/>
    <w:rsid w:val="00073628"/>
    <w:rsid w:val="00090D07"/>
    <w:rsid w:val="000E12EC"/>
    <w:rsid w:val="000E497B"/>
    <w:rsid w:val="00104627"/>
    <w:rsid w:val="00157D31"/>
    <w:rsid w:val="001F2568"/>
    <w:rsid w:val="002A02C6"/>
    <w:rsid w:val="002C7715"/>
    <w:rsid w:val="002F10AD"/>
    <w:rsid w:val="0032455F"/>
    <w:rsid w:val="00324FA4"/>
    <w:rsid w:val="00325033"/>
    <w:rsid w:val="003304FD"/>
    <w:rsid w:val="00354766"/>
    <w:rsid w:val="00397B05"/>
    <w:rsid w:val="00451F5C"/>
    <w:rsid w:val="004F6408"/>
    <w:rsid w:val="005276C3"/>
    <w:rsid w:val="00566243"/>
    <w:rsid w:val="00581BDC"/>
    <w:rsid w:val="00601CC5"/>
    <w:rsid w:val="00610368"/>
    <w:rsid w:val="006165BE"/>
    <w:rsid w:val="00664712"/>
    <w:rsid w:val="0069172F"/>
    <w:rsid w:val="00692832"/>
    <w:rsid w:val="006C0C0B"/>
    <w:rsid w:val="00714547"/>
    <w:rsid w:val="00714B8B"/>
    <w:rsid w:val="0073198C"/>
    <w:rsid w:val="007E579C"/>
    <w:rsid w:val="00802663"/>
    <w:rsid w:val="00812C39"/>
    <w:rsid w:val="008511E1"/>
    <w:rsid w:val="00853856"/>
    <w:rsid w:val="0087563D"/>
    <w:rsid w:val="00887F01"/>
    <w:rsid w:val="008D4451"/>
    <w:rsid w:val="008E23A4"/>
    <w:rsid w:val="009160E3"/>
    <w:rsid w:val="009D3688"/>
    <w:rsid w:val="00A1314E"/>
    <w:rsid w:val="00A52782"/>
    <w:rsid w:val="00B140C8"/>
    <w:rsid w:val="00B67C63"/>
    <w:rsid w:val="00B857B7"/>
    <w:rsid w:val="00BA4804"/>
    <w:rsid w:val="00BC0D65"/>
    <w:rsid w:val="00BE2174"/>
    <w:rsid w:val="00C1399E"/>
    <w:rsid w:val="00C753F3"/>
    <w:rsid w:val="00D34620"/>
    <w:rsid w:val="00D442F0"/>
    <w:rsid w:val="00D81BC3"/>
    <w:rsid w:val="00D920A1"/>
    <w:rsid w:val="00E0117B"/>
    <w:rsid w:val="00E15786"/>
    <w:rsid w:val="00E70C62"/>
    <w:rsid w:val="00E840BB"/>
    <w:rsid w:val="00E94BF3"/>
    <w:rsid w:val="00EB46D3"/>
    <w:rsid w:val="00F2559E"/>
    <w:rsid w:val="00F8338E"/>
    <w:rsid w:val="00FA4224"/>
    <w:rsid w:val="00FC32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4873"/>
  <w15:docId w15:val="{C6910693-4DF7-4493-AA81-252C9D47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NormalWeb">
    <w:name w:val="Normal (Web)"/>
    <w:basedOn w:val="Normal"/>
    <w:uiPriority w:val="99"/>
    <w:semiHidden/>
    <w:unhideWhenUsed/>
    <w:rsid w:val="00692832"/>
  </w:style>
  <w:style w:type="table" w:styleId="TableGrid">
    <w:name w:val="Table Grid"/>
    <w:basedOn w:val="TableNormal"/>
    <w:uiPriority w:val="39"/>
    <w:rsid w:val="00073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0E12EC"/>
    <w:pPr>
      <w:tabs>
        <w:tab w:val="left" w:pos="384"/>
      </w:tabs>
      <w:spacing w:after="240"/>
      <w:ind w:left="384" w:hanging="384"/>
    </w:pPr>
  </w:style>
  <w:style w:type="character" w:customStyle="1" w:styleId="tab">
    <w:name w:val="tab"/>
    <w:basedOn w:val="DefaultParagraphFont"/>
    <w:rsid w:val="000E12EC"/>
  </w:style>
  <w:style w:type="paragraph" w:styleId="ListParagraph">
    <w:name w:val="List Paragraph"/>
    <w:basedOn w:val="Normal"/>
    <w:uiPriority w:val="34"/>
    <w:qFormat/>
    <w:rsid w:val="00C13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95952-0F2D-4B61-BBA2-71FC4341F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12</Pages>
  <Words>13878</Words>
  <Characters>79107</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narasi potensi manuskrip 1 (AutoRecovered)</vt:lpstr>
    </vt:vector>
  </TitlesOfParts>
  <Company/>
  <LinksUpToDate>false</LinksUpToDate>
  <CharactersWithSpaces>92800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narasi potensi manuskrip 1 (AutoRecovered)</dc:title>
  <cp:lastModifiedBy>HP</cp:lastModifiedBy>
  <cp:revision>13</cp:revision>
  <dcterms:created xsi:type="dcterms:W3CDTF">2026-06-15T09:32:00Z</dcterms:created>
  <dcterms:modified xsi:type="dcterms:W3CDTF">2026-06-22T04:43:00Z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id="Np5YQ138"/&gt;&lt;style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