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00"/>
      </w:pPr>
      <w:r>
        <w:rPr>
          <w:rFonts w:ascii="Times New Roman" w:hAnsi="Times New Roman" w:eastAsia="Times New Roman"/>
          <w:sz w:val="22"/>
        </w:rPr>
        <w:t>August 7, 2026</w:t>
      </w:r>
    </w:p>
    <w:p>
      <w:pPr>
        <w:spacing w:line="240" w:lineRule="auto" w:before="0" w:after="40"/>
      </w:pPr>
      <w:r>
        <w:rPr>
          <w:rFonts w:ascii="Times New Roman" w:hAnsi="Times New Roman" w:eastAsia="Times New Roman"/>
          <w:sz w:val="22"/>
        </w:rPr>
        <w:t>Prof. Shahin Akhondzadeh, Pharm.D., Ph.D., FBPharmacolS</w:t>
      </w:r>
    </w:p>
    <w:p>
      <w:pPr>
        <w:spacing w:line="240" w:lineRule="auto" w:before="0" w:after="40"/>
      </w:pPr>
      <w:r>
        <w:rPr>
          <w:rFonts w:ascii="Times New Roman" w:hAnsi="Times New Roman" w:eastAsia="Times New Roman"/>
          <w:sz w:val="22"/>
        </w:rPr>
        <w:t>Editor-in-Chief</w:t>
      </w:r>
    </w:p>
    <w:p>
      <w:pPr>
        <w:spacing w:line="240" w:lineRule="auto" w:before="0" w:after="140"/>
      </w:pPr>
      <w:r>
        <w:rPr>
          <w:rFonts w:ascii="Times New Roman" w:hAnsi="Times New Roman" w:eastAsia="Times New Roman"/>
          <w:sz w:val="22"/>
        </w:rPr>
        <w:t>Avicenna Journal of Medical Biotechnology</w:t>
      </w:r>
    </w:p>
    <w:p>
      <w:pPr>
        <w:spacing w:line="240" w:lineRule="auto" w:before="0" w:after="100"/>
      </w:pPr>
      <w:r>
        <w:rPr>
          <w:rFonts w:ascii="Times New Roman" w:hAnsi="Times New Roman" w:eastAsia="Times New Roman"/>
          <w:sz w:val="22"/>
        </w:rPr>
        <w:t>Dear Professor Akhondzadeh,</w:t>
      </w:r>
    </w:p>
    <w:p>
      <w:pPr>
        <w:spacing w:line="480" w:lineRule="auto" w:before="0" w:after="0"/>
        <w:ind w:firstLine="504"/>
        <w:jc w:val="left"/>
      </w:pPr>
      <w:r>
        <w:rPr>
          <w:rFonts w:ascii="Times New Roman" w:hAnsi="Times New Roman" w:eastAsia="Times New Roman"/>
          <w:b w:val="0"/>
          <w:sz w:val="24"/>
        </w:rPr>
        <w:t>On behalf of my co-authors, I am pleased to submit the Original Article entitled "Molecular Characterization of a Human Genomic Amplicon with BGN- and G6PD-Annotated Reference Matches" for consideration in the Avicenna Journal of Medical Biotechnology.</w:t>
      </w:r>
    </w:p>
    <w:p>
      <w:pPr>
        <w:spacing w:line="259" w:lineRule="auto" w:before="0" w:after="80"/>
        <w:ind w:firstLine="504"/>
        <w:jc w:val="left"/>
      </w:pPr>
      <w:r>
        <w:rPr>
          <w:rFonts w:ascii="Times New Roman" w:hAnsi="Times New Roman" w:eastAsia="Times New Roman"/>
          <w:sz w:val="22"/>
        </w:rPr>
        <w:t>This study integrates genomic DNA extraction, PCR amplification, agarose gel electrophoresis, bidirectional Sanger sequencing, consensus sequence assembly, BLASTn analysis, multiple sequence alignment, and phylogenetic reconstruction to characterize a single approximately 700-bp human genomic amplicon. The manuscript reports the recurrent BGN- and G6PD-annotated BLAST matches as reference-record similarity rather than as evidence of two independently amplified gene targets, so the interpretation remains consistent with the laboratory data.</w:t>
      </w:r>
    </w:p>
    <w:p>
      <w:pPr>
        <w:spacing w:line="259" w:lineRule="auto" w:before="0" w:after="80"/>
        <w:ind w:firstLine="504"/>
        <w:jc w:val="left"/>
      </w:pPr>
      <w:r>
        <w:rPr>
          <w:rFonts w:ascii="Times New Roman" w:hAnsi="Times New Roman" w:eastAsia="Times New Roman"/>
          <w:sz w:val="22"/>
        </w:rPr>
        <w:t>The manuscript is original, has not been published previously, and is not under consideration by another journal. All authors have reviewed and approved the submitted version and agree with its submission to the Avicenna Journal of Medical Biotechnology.</w:t>
      </w:r>
    </w:p>
    <w:p>
      <w:pPr>
        <w:spacing w:line="259" w:lineRule="auto" w:before="0" w:after="80"/>
        <w:ind w:firstLine="504"/>
        <w:jc w:val="left"/>
      </w:pPr>
      <w:r>
        <w:rPr>
          <w:rFonts w:ascii="Times New Roman" w:hAnsi="Times New Roman" w:eastAsia="Times New Roman"/>
          <w:sz w:val="22"/>
        </w:rPr>
        <w:t>The study protocol was approved by the Ethics Committee of the Faculty of Medicine, Universitas Indonesia-Cipto Mangunkusumo Hospital, Jakarta, Indonesia (ethical code KET-933/UN2.F1/ETIK/PPM.00.02/2026; protocol number 26-04-0499; approval date July 6, 2026). Written informed consent was obtained before sample collection. The authors declare no conflicts of interest, and the study received no specific external grant.</w:t>
      </w:r>
    </w:p>
    <w:p>
      <w:pPr>
        <w:spacing w:line="480" w:lineRule="auto" w:before="0" w:after="0"/>
        <w:ind w:firstLine="504"/>
        <w:jc w:val="left"/>
      </w:pPr>
      <w:r>
        <w:rPr>
          <w:rFonts w:ascii="Times New Roman" w:hAnsi="Times New Roman" w:eastAsia="Times New Roman"/>
          <w:b w:val="0"/>
          <w:sz w:val="24"/>
        </w:rPr>
        <w:t>We appreciate your consideration of this manuscript for peer review. We believe the study will be relevant to readers interested in nucleic-acid analysis, molecular diagnostics, bioinformatics, and the careful interpretation of sequence-database matches in medical biotechnology.</w:t>
      </w:r>
    </w:p>
    <w:p>
      <w:pPr>
        <w:spacing w:line="240" w:lineRule="auto" w:before="0" w:after="60"/>
      </w:pPr>
      <w:r>
        <w:rPr>
          <w:rFonts w:ascii="Times New Roman" w:hAnsi="Times New Roman" w:eastAsia="Times New Roman"/>
          <w:sz w:val="22"/>
        </w:rPr>
        <w:t>Sincerely,</w:t>
      </w:r>
    </w:p>
    <w:p>
      <w:pPr>
        <w:spacing w:line="240" w:lineRule="auto" w:before="0" w:after="40"/>
      </w:pPr>
      <w:r>
        <w:rPr>
          <w:rFonts w:ascii="Times New Roman" w:hAnsi="Times New Roman" w:eastAsia="Times New Roman"/>
          <w:sz w:val="22"/>
        </w:rPr>
        <w:t>Atna Permana</w:t>
      </w:r>
    </w:p>
    <w:p>
      <w:pPr>
        <w:spacing w:line="240" w:lineRule="auto" w:before="0" w:after="40"/>
      </w:pPr>
      <w:r>
        <w:rPr>
          <w:rFonts w:ascii="Times New Roman" w:hAnsi="Times New Roman" w:eastAsia="Times New Roman"/>
          <w:sz w:val="22"/>
        </w:rPr>
        <w:t>Corresponding Author</w:t>
      </w:r>
    </w:p>
    <w:p>
      <w:pPr>
        <w:spacing w:line="240" w:lineRule="auto" w:before="0" w:after="40"/>
      </w:pPr>
      <w:r>
        <w:rPr>
          <w:rFonts w:ascii="Times New Roman" w:hAnsi="Times New Roman" w:eastAsia="Times New Roman"/>
          <w:sz w:val="22"/>
        </w:rPr>
        <w:t>Bachelor of Applied Medical Laboratory Technology Study Program, Faculty of Health</w:t>
      </w:r>
    </w:p>
    <w:p>
      <w:pPr>
        <w:spacing w:line="240" w:lineRule="auto" w:before="0" w:after="40"/>
      </w:pPr>
      <w:r>
        <w:rPr>
          <w:rFonts w:ascii="Times New Roman" w:hAnsi="Times New Roman" w:eastAsia="Times New Roman"/>
          <w:sz w:val="22"/>
        </w:rPr>
        <w:t>Universitas Mohammad Husni Thamrin, Jakarta, Indonesia</w:t>
      </w:r>
    </w:p>
    <w:p>
      <w:pPr>
        <w:spacing w:line="240" w:lineRule="auto" w:before="0" w:after="40"/>
      </w:pPr>
      <w:r>
        <w:rPr>
          <w:rFonts w:ascii="Times New Roman" w:hAnsi="Times New Roman" w:eastAsia="Times New Roman"/>
          <w:sz w:val="22"/>
        </w:rPr>
        <w:t>E-mail: atnap@yahoo.com</w:t>
      </w:r>
    </w:p>
    <w:p>
      <w:pPr>
        <w:spacing w:line="240" w:lineRule="auto" w:before="0" w:after="40"/>
      </w:pPr>
      <w:r>
        <w:rPr>
          <w:rFonts w:ascii="Times New Roman" w:hAnsi="Times New Roman" w:eastAsia="Times New Roman"/>
          <w:sz w:val="22"/>
        </w:rPr>
        <w:t>Tel.: +62 819-3120-0083</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