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IBJ SUGGESTED REVIEWER WORKSHEET</w:t>
      </w:r>
    </w:p>
    <w:p>
      <w:pPr>
        <w:keepNext w:val="0"/>
        <w:spacing w:before="0" w:after="0" w:line="480" w:lineRule="auto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Manuscript title: </w:t>
      </w:r>
      <w:r>
        <w:rPr>
          <w:rFonts w:ascii="Times New Roman" w:hAnsi="Times New Roman" w:eastAsia="Times New Roman"/>
          <w:color w:val="000000"/>
          <w:sz w:val="24"/>
        </w:rPr>
        <w:t>Comparative Physicochemical and Ultrastructural Characterization of Extracellular Vesicle-Enriched Preparations from Blood, Urine, and Honey</w:t>
      </w:r>
    </w:p>
    <w:p>
      <w:pPr>
        <w:keepNext w:val="0"/>
        <w:spacing w:before="0" w:after="0" w:line="480" w:lineRule="auto"/>
        <w:jc w:val="left"/>
      </w:pPr>
      <w:r>
        <w:rPr>
          <w:rFonts w:ascii="Times New Roman" w:hAnsi="Times New Roman" w:eastAsia="Times New Roman"/>
          <w:color w:val="000000"/>
          <w:sz w:val="24"/>
        </w:rPr>
        <w:t>The journal encourages three to five reviewer suggestions. The corresponding author must verify that each person has suitable expertise, an institutional e-mail address, no recent coauthorship or collaboration with any author, no shared institution, and no other conflict of interest.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567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No.</w:t>
            </w:r>
          </w:p>
        </w:tc>
        <w:tc>
          <w:tcPr>
            <w:tcW w:type="dxa" w:w="232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Name and academic title</w:t>
            </w:r>
          </w:p>
        </w:tc>
        <w:tc>
          <w:tcPr>
            <w:tcW w:type="dxa" w:w="22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Institution/country</w:t>
            </w:r>
          </w:p>
        </w:tc>
        <w:tc>
          <w:tcPr>
            <w:tcW w:type="dxa" w:w="22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Institutional e-mail</w:t>
            </w:r>
          </w:p>
        </w:tc>
        <w:tc>
          <w:tcPr>
            <w:tcW w:type="dxa" w:w="2268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Relevant expertise</w:t>
            </w:r>
          </w:p>
        </w:tc>
        <w:tc>
          <w:tcPr>
            <w:tcW w:type="dxa" w:w="1984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Conflict check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1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Author verification required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2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Author verification required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Author verification required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4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Author verification required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5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</w:r>
          </w:p>
        </w:tc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Author verification required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