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F72AF" w14:textId="77777777" w:rsidR="000965F9" w:rsidRDefault="00000000">
      <w:pPr>
        <w:spacing w:after="120"/>
      </w:pPr>
      <w:r>
        <w:rPr>
          <w:rFonts w:ascii="Arial" w:eastAsia="Arial" w:hAnsi="Arial"/>
          <w:b/>
          <w:sz w:val="28"/>
        </w:rPr>
        <w:t>Malaysian Applied Biology</w:t>
      </w:r>
    </w:p>
    <w:p w14:paraId="094F9FF5" w14:textId="77777777" w:rsidR="000965F9" w:rsidRDefault="00000000">
      <w:pPr>
        <w:spacing w:after="360"/>
      </w:pPr>
      <w:r>
        <w:rPr>
          <w:rFonts w:ascii="Arial" w:eastAsia="Arial" w:hAnsi="Arial"/>
          <w:b/>
          <w:sz w:val="28"/>
        </w:rPr>
        <w:t>Title Page</w:t>
      </w:r>
    </w:p>
    <w:p w14:paraId="4EB8418F" w14:textId="77777777" w:rsidR="000965F9" w:rsidRPr="00B32C20" w:rsidRDefault="00000000">
      <w:pPr>
        <w:spacing w:after="140"/>
        <w:rPr>
          <w:color w:val="0070C0"/>
        </w:rPr>
      </w:pPr>
      <w:r w:rsidRPr="00B32C20">
        <w:rPr>
          <w:rFonts w:ascii="Arial" w:eastAsia="Arial" w:hAnsi="Arial"/>
          <w:b/>
          <w:color w:val="0070C0"/>
          <w:sz w:val="28"/>
        </w:rPr>
        <w:t>Comparative Physicochemical and Ultrastructural Characterization of Urinary Extracellular Vesicle-Enriched and Honey Vesicle-Like Nanoparticle Preparations</w:t>
      </w:r>
    </w:p>
    <w:p w14:paraId="0DB7F6B3" w14:textId="6EF3C334" w:rsidR="000965F9" w:rsidRPr="00842F3F" w:rsidRDefault="007F5329">
      <w:pPr>
        <w:spacing w:after="140"/>
        <w:rPr>
          <w:sz w:val="24"/>
          <w:szCs w:val="24"/>
        </w:rPr>
      </w:pPr>
      <w:r w:rsidRPr="00842F3F">
        <w:rPr>
          <w:rFonts w:ascii="Arial" w:eastAsia="Arial" w:hAnsi="Arial"/>
          <w:b/>
          <w:sz w:val="24"/>
          <w:szCs w:val="24"/>
        </w:rPr>
        <w:t>Agus Limanto</w:t>
      </w:r>
      <w:r>
        <w:rPr>
          <w:rFonts w:ascii="Arial" w:eastAsia="Arial" w:hAnsi="Arial"/>
          <w:b/>
          <w:sz w:val="24"/>
          <w:szCs w:val="24"/>
          <w:vertAlign w:val="superscript"/>
        </w:rPr>
        <w:t>1</w:t>
      </w:r>
      <w:r w:rsidRPr="007F5329">
        <w:rPr>
          <w:rFonts w:ascii="Arial" w:eastAsia="Arial" w:hAnsi="Arial"/>
          <w:b/>
          <w:sz w:val="24"/>
          <w:szCs w:val="24"/>
        </w:rPr>
        <w:t>,</w:t>
      </w:r>
      <w:r>
        <w:rPr>
          <w:rFonts w:ascii="Arial" w:eastAsia="Arial" w:hAnsi="Arial"/>
          <w:b/>
          <w:sz w:val="24"/>
          <w:szCs w:val="24"/>
        </w:rPr>
        <w:t xml:space="preserve"> </w:t>
      </w:r>
      <w:r w:rsidR="00000000" w:rsidRPr="00842F3F">
        <w:rPr>
          <w:rFonts w:ascii="Arial" w:eastAsia="Arial" w:hAnsi="Arial"/>
          <w:b/>
          <w:sz w:val="24"/>
          <w:szCs w:val="24"/>
        </w:rPr>
        <w:t>Glenn Marchelinno Souissa</w:t>
      </w:r>
      <w:r>
        <w:rPr>
          <w:rFonts w:ascii="Arial" w:eastAsia="Arial" w:hAnsi="Arial"/>
          <w:b/>
          <w:sz w:val="24"/>
          <w:szCs w:val="24"/>
          <w:vertAlign w:val="superscript"/>
        </w:rPr>
        <w:t>2</w:t>
      </w:r>
      <w:r w:rsidR="00000000" w:rsidRPr="00842F3F">
        <w:rPr>
          <w:rFonts w:ascii="Arial" w:eastAsia="Arial" w:hAnsi="Arial"/>
          <w:b/>
          <w:sz w:val="24"/>
          <w:szCs w:val="24"/>
        </w:rPr>
        <w:t>, Bryan Christopher Wiraputra</w:t>
      </w:r>
      <w:r>
        <w:rPr>
          <w:rFonts w:ascii="Arial" w:eastAsia="Arial" w:hAnsi="Arial"/>
          <w:b/>
          <w:sz w:val="24"/>
          <w:szCs w:val="24"/>
          <w:vertAlign w:val="superscript"/>
        </w:rPr>
        <w:t>2</w:t>
      </w:r>
      <w:r w:rsidR="00000000" w:rsidRPr="00842F3F">
        <w:rPr>
          <w:rFonts w:ascii="Arial" w:eastAsia="Arial" w:hAnsi="Arial"/>
          <w:b/>
          <w:sz w:val="24"/>
          <w:szCs w:val="24"/>
        </w:rPr>
        <w:t>, Deby Deby</w:t>
      </w:r>
      <w:r>
        <w:rPr>
          <w:rFonts w:ascii="Arial" w:eastAsia="Arial" w:hAnsi="Arial"/>
          <w:b/>
          <w:sz w:val="24"/>
          <w:szCs w:val="24"/>
          <w:vertAlign w:val="superscript"/>
        </w:rPr>
        <w:t>3</w:t>
      </w:r>
      <w:r w:rsidR="00000000" w:rsidRPr="00842F3F">
        <w:rPr>
          <w:rFonts w:ascii="Arial" w:eastAsia="Arial" w:hAnsi="Arial"/>
          <w:b/>
          <w:sz w:val="24"/>
          <w:szCs w:val="24"/>
        </w:rPr>
        <w:t>, Purnamawati</w:t>
      </w:r>
      <w:r>
        <w:rPr>
          <w:rFonts w:ascii="Arial" w:eastAsia="Arial" w:hAnsi="Arial"/>
          <w:b/>
          <w:sz w:val="24"/>
          <w:szCs w:val="24"/>
          <w:vertAlign w:val="superscript"/>
        </w:rPr>
        <w:t>3</w:t>
      </w:r>
      <w:r w:rsidR="00000000" w:rsidRPr="00842F3F">
        <w:rPr>
          <w:rFonts w:ascii="Arial" w:eastAsia="Arial" w:hAnsi="Arial"/>
          <w:b/>
          <w:sz w:val="24"/>
          <w:szCs w:val="24"/>
        </w:rPr>
        <w:t>, Eden Steven</w:t>
      </w:r>
      <w:r>
        <w:rPr>
          <w:rFonts w:ascii="Arial" w:eastAsia="Arial" w:hAnsi="Arial"/>
          <w:b/>
          <w:sz w:val="24"/>
          <w:szCs w:val="24"/>
          <w:vertAlign w:val="superscript"/>
        </w:rPr>
        <w:t>4</w:t>
      </w:r>
      <w:r w:rsidR="00000000" w:rsidRPr="00842F3F">
        <w:rPr>
          <w:rFonts w:ascii="Arial" w:eastAsia="Arial" w:hAnsi="Arial"/>
          <w:b/>
          <w:sz w:val="24"/>
          <w:szCs w:val="24"/>
        </w:rPr>
        <w:t>, Yudhi Nugraha</w:t>
      </w:r>
      <w:r>
        <w:rPr>
          <w:rFonts w:ascii="Arial" w:eastAsia="Arial" w:hAnsi="Arial"/>
          <w:b/>
          <w:sz w:val="24"/>
          <w:szCs w:val="24"/>
          <w:vertAlign w:val="superscript"/>
        </w:rPr>
        <w:t>5</w:t>
      </w:r>
      <w:r w:rsidR="00000000" w:rsidRPr="00842F3F">
        <w:rPr>
          <w:rFonts w:ascii="Arial" w:eastAsia="Arial" w:hAnsi="Arial"/>
          <w:b/>
          <w:sz w:val="24"/>
          <w:szCs w:val="24"/>
        </w:rPr>
        <w:t>, Ahmad Novi Muslimin</w:t>
      </w:r>
      <w:r>
        <w:rPr>
          <w:rFonts w:ascii="Arial" w:eastAsia="Arial" w:hAnsi="Arial"/>
          <w:b/>
          <w:sz w:val="24"/>
          <w:szCs w:val="24"/>
          <w:vertAlign w:val="superscript"/>
        </w:rPr>
        <w:t>6</w:t>
      </w:r>
      <w:r w:rsidR="00000000" w:rsidRPr="00842F3F">
        <w:rPr>
          <w:rFonts w:ascii="Arial" w:eastAsia="Arial" w:hAnsi="Arial"/>
          <w:b/>
          <w:sz w:val="24"/>
          <w:szCs w:val="24"/>
        </w:rPr>
        <w:t xml:space="preserve">, </w:t>
      </w:r>
      <w:r w:rsidR="00000000" w:rsidRPr="00842F3F">
        <w:rPr>
          <w:rFonts w:ascii="Arial" w:eastAsia="Arial" w:hAnsi="Arial"/>
          <w:b/>
          <w:sz w:val="24"/>
          <w:szCs w:val="24"/>
          <w:vertAlign w:val="superscript"/>
        </w:rPr>
        <w:t>*</w:t>
      </w:r>
    </w:p>
    <w:p w14:paraId="19FDEB89" w14:textId="70A177A8" w:rsidR="007F5329" w:rsidRPr="007F5329" w:rsidRDefault="007F5329">
      <w:pPr>
        <w:pStyle w:val="NoSpacing"/>
        <w:rPr>
          <w:sz w:val="20"/>
          <w:szCs w:val="20"/>
        </w:rPr>
      </w:pPr>
      <w:r>
        <w:rPr>
          <w:rFonts w:ascii="Arial" w:eastAsia="Arial" w:hAnsi="Arial"/>
          <w:sz w:val="20"/>
          <w:szCs w:val="20"/>
          <w:vertAlign w:val="superscript"/>
        </w:rPr>
        <w:t>1</w:t>
      </w:r>
      <w:r w:rsidRPr="00B32C20">
        <w:rPr>
          <w:rFonts w:ascii="Arial" w:eastAsia="Arial" w:hAnsi="Arial"/>
          <w:sz w:val="20"/>
          <w:szCs w:val="20"/>
        </w:rPr>
        <w:t xml:space="preserve">Department of Biochemistry and Biomolecular, Faculty of Medicine and Health Sciences, </w:t>
      </w:r>
      <w:proofErr w:type="spellStart"/>
      <w:r w:rsidRPr="00B32C20">
        <w:rPr>
          <w:rFonts w:ascii="Arial" w:eastAsia="Arial" w:hAnsi="Arial"/>
          <w:sz w:val="20"/>
          <w:szCs w:val="20"/>
        </w:rPr>
        <w:t>Krida</w:t>
      </w:r>
      <w:proofErr w:type="spellEnd"/>
      <w:r w:rsidRPr="00B32C20">
        <w:rPr>
          <w:rFonts w:ascii="Arial" w:eastAsia="Arial" w:hAnsi="Arial"/>
          <w:sz w:val="20"/>
          <w:szCs w:val="20"/>
        </w:rPr>
        <w:t xml:space="preserve"> </w:t>
      </w:r>
      <w:proofErr w:type="spellStart"/>
      <w:r w:rsidRPr="00B32C20">
        <w:rPr>
          <w:rFonts w:ascii="Arial" w:eastAsia="Arial" w:hAnsi="Arial"/>
          <w:sz w:val="20"/>
          <w:szCs w:val="20"/>
        </w:rPr>
        <w:t>Wacana</w:t>
      </w:r>
      <w:proofErr w:type="spellEnd"/>
      <w:r w:rsidRPr="00B32C20">
        <w:rPr>
          <w:rFonts w:ascii="Arial" w:eastAsia="Arial" w:hAnsi="Arial"/>
          <w:sz w:val="20"/>
          <w:szCs w:val="20"/>
        </w:rPr>
        <w:t xml:space="preserve"> Christian University, West Jakarta, 11510, Indonesia</w:t>
      </w:r>
    </w:p>
    <w:p w14:paraId="657FEC25" w14:textId="0F5A9683" w:rsidR="000965F9" w:rsidRPr="00B32C20" w:rsidRDefault="007F5329">
      <w:pPr>
        <w:pStyle w:val="NoSpacing"/>
        <w:rPr>
          <w:sz w:val="20"/>
          <w:szCs w:val="20"/>
        </w:rPr>
      </w:pPr>
      <w:r>
        <w:rPr>
          <w:rFonts w:ascii="Arial" w:eastAsia="Arial" w:hAnsi="Arial"/>
          <w:sz w:val="20"/>
          <w:szCs w:val="20"/>
          <w:vertAlign w:val="superscript"/>
        </w:rPr>
        <w:t>2</w:t>
      </w:r>
      <w:r w:rsidR="00000000" w:rsidRPr="00B32C20">
        <w:rPr>
          <w:rFonts w:ascii="Arial" w:eastAsia="Arial" w:hAnsi="Arial"/>
          <w:sz w:val="20"/>
          <w:szCs w:val="20"/>
        </w:rPr>
        <w:t>School of Medicine, Faculty of Medicine and Health Sciences, Krida Wacana Christian University, West Jakarta, 11510, Indonesia</w:t>
      </w:r>
    </w:p>
    <w:p w14:paraId="77932D57" w14:textId="1D15F028" w:rsidR="000965F9" w:rsidRPr="00B32C20" w:rsidRDefault="007F5329">
      <w:pPr>
        <w:pStyle w:val="NoSpacing"/>
        <w:rPr>
          <w:sz w:val="20"/>
          <w:szCs w:val="20"/>
        </w:rPr>
      </w:pPr>
      <w:r>
        <w:rPr>
          <w:rFonts w:ascii="Arial" w:eastAsia="Arial" w:hAnsi="Arial"/>
          <w:sz w:val="20"/>
          <w:szCs w:val="20"/>
          <w:vertAlign w:val="superscript"/>
        </w:rPr>
        <w:t>3</w:t>
      </w:r>
      <w:r w:rsidR="00000000" w:rsidRPr="00B32C20">
        <w:rPr>
          <w:rFonts w:ascii="Arial" w:eastAsia="Arial" w:hAnsi="Arial"/>
          <w:sz w:val="20"/>
          <w:szCs w:val="20"/>
        </w:rPr>
        <w:t>Department of Histopathology and Anatomy, Faculty of Medicine and Health Sciences, Krida Wacana Christian University, West Jakarta, 11510, Indonesia</w:t>
      </w:r>
    </w:p>
    <w:p w14:paraId="643F6401" w14:textId="5447C360" w:rsidR="000965F9" w:rsidRPr="00B32C20" w:rsidRDefault="007F5329">
      <w:pPr>
        <w:pStyle w:val="NoSpacing"/>
        <w:rPr>
          <w:sz w:val="20"/>
          <w:szCs w:val="20"/>
        </w:rPr>
      </w:pPr>
      <w:r>
        <w:rPr>
          <w:rFonts w:ascii="Arial" w:eastAsia="Arial" w:hAnsi="Arial"/>
          <w:sz w:val="20"/>
          <w:szCs w:val="20"/>
          <w:vertAlign w:val="superscript"/>
        </w:rPr>
        <w:t>4</w:t>
      </w:r>
      <w:r w:rsidR="00000000" w:rsidRPr="00B32C20">
        <w:rPr>
          <w:rFonts w:ascii="Arial" w:eastAsia="Arial" w:hAnsi="Arial"/>
          <w:sz w:val="20"/>
          <w:szCs w:val="20"/>
        </w:rPr>
        <w:t xml:space="preserve">Emmerich Research </w:t>
      </w:r>
      <w:proofErr w:type="spellStart"/>
      <w:r w:rsidR="00000000" w:rsidRPr="00B32C20">
        <w:rPr>
          <w:rFonts w:ascii="Arial" w:eastAsia="Arial" w:hAnsi="Arial"/>
          <w:sz w:val="20"/>
          <w:szCs w:val="20"/>
        </w:rPr>
        <w:t>Center</w:t>
      </w:r>
      <w:proofErr w:type="spellEnd"/>
      <w:r w:rsidR="00000000" w:rsidRPr="00B32C20">
        <w:rPr>
          <w:rFonts w:ascii="Arial" w:eastAsia="Arial" w:hAnsi="Arial"/>
          <w:sz w:val="20"/>
          <w:szCs w:val="20"/>
        </w:rPr>
        <w:t>, North Jakarta, 14450, Indonesia</w:t>
      </w:r>
    </w:p>
    <w:p w14:paraId="6EEC6EE0" w14:textId="22F3A8C7" w:rsidR="000965F9" w:rsidRPr="00B32C20" w:rsidRDefault="007F5329">
      <w:pPr>
        <w:pStyle w:val="NoSpacing"/>
        <w:rPr>
          <w:sz w:val="20"/>
          <w:szCs w:val="20"/>
        </w:rPr>
      </w:pPr>
      <w:r>
        <w:rPr>
          <w:rFonts w:ascii="Arial" w:eastAsia="Arial" w:hAnsi="Arial"/>
          <w:sz w:val="20"/>
          <w:szCs w:val="20"/>
          <w:vertAlign w:val="superscript"/>
        </w:rPr>
        <w:t>5</w:t>
      </w:r>
      <w:r w:rsidR="00000000" w:rsidRPr="00B32C20">
        <w:rPr>
          <w:rFonts w:ascii="Arial" w:eastAsia="Arial" w:hAnsi="Arial"/>
          <w:sz w:val="20"/>
          <w:szCs w:val="20"/>
        </w:rPr>
        <w:t xml:space="preserve">Eijkman Research </w:t>
      </w:r>
      <w:proofErr w:type="spellStart"/>
      <w:r w:rsidR="00000000" w:rsidRPr="00B32C20">
        <w:rPr>
          <w:rFonts w:ascii="Arial" w:eastAsia="Arial" w:hAnsi="Arial"/>
          <w:sz w:val="20"/>
          <w:szCs w:val="20"/>
        </w:rPr>
        <w:t>Center</w:t>
      </w:r>
      <w:proofErr w:type="spellEnd"/>
      <w:r w:rsidR="00000000" w:rsidRPr="00B32C20">
        <w:rPr>
          <w:rFonts w:ascii="Arial" w:eastAsia="Arial" w:hAnsi="Arial"/>
          <w:sz w:val="20"/>
          <w:szCs w:val="20"/>
        </w:rPr>
        <w:t xml:space="preserve"> for Molecular Biology, National Research and Innovation Agency (BRIN), Cibinong, Bogor, 16911, Indonesia</w:t>
      </w:r>
    </w:p>
    <w:p w14:paraId="7F667285" w14:textId="75ABD07E" w:rsidR="000965F9" w:rsidRPr="00B32C20" w:rsidRDefault="007F5329">
      <w:pPr>
        <w:pStyle w:val="NoSpacing"/>
        <w:rPr>
          <w:sz w:val="20"/>
          <w:szCs w:val="20"/>
        </w:rPr>
      </w:pPr>
      <w:r>
        <w:rPr>
          <w:rFonts w:ascii="Arial" w:eastAsia="Arial" w:hAnsi="Arial"/>
          <w:sz w:val="20"/>
          <w:szCs w:val="20"/>
          <w:vertAlign w:val="superscript"/>
        </w:rPr>
        <w:t>6</w:t>
      </w:r>
      <w:r w:rsidR="00000000" w:rsidRPr="00B32C20">
        <w:rPr>
          <w:rFonts w:ascii="Arial" w:eastAsia="Arial" w:hAnsi="Arial"/>
          <w:sz w:val="20"/>
          <w:szCs w:val="20"/>
        </w:rPr>
        <w:t>Physics and Advanced Imaging Laboratory, National Research and Innovation Agency (BRIN), Cibinong, Bogor, 16911, Indonesia</w:t>
      </w:r>
    </w:p>
    <w:p w14:paraId="0F94C89F" w14:textId="77777777" w:rsidR="000965F9" w:rsidRPr="00B32C20" w:rsidRDefault="00000000">
      <w:pPr>
        <w:pStyle w:val="NoSpacing"/>
        <w:spacing w:after="60"/>
        <w:rPr>
          <w:sz w:val="20"/>
          <w:szCs w:val="20"/>
        </w:rPr>
      </w:pPr>
      <w:r w:rsidRPr="00B32C20">
        <w:rPr>
          <w:rFonts w:ascii="Arial" w:eastAsia="Arial" w:hAnsi="Arial"/>
          <w:b/>
          <w:sz w:val="20"/>
          <w:szCs w:val="20"/>
        </w:rPr>
        <w:t xml:space="preserve">*Corresponding author: </w:t>
      </w:r>
      <w:r w:rsidRPr="00B32C20">
        <w:rPr>
          <w:rFonts w:ascii="Arial" w:eastAsia="Arial" w:hAnsi="Arial"/>
          <w:sz w:val="20"/>
          <w:szCs w:val="20"/>
        </w:rPr>
        <w:t xml:space="preserve">Agus </w:t>
      </w:r>
      <w:proofErr w:type="spellStart"/>
      <w:r w:rsidRPr="00B32C20">
        <w:rPr>
          <w:rFonts w:ascii="Arial" w:eastAsia="Arial" w:hAnsi="Arial"/>
          <w:sz w:val="20"/>
          <w:szCs w:val="20"/>
        </w:rPr>
        <w:t>Limanto</w:t>
      </w:r>
      <w:proofErr w:type="spellEnd"/>
      <w:r w:rsidRPr="00B32C20">
        <w:rPr>
          <w:rFonts w:ascii="Arial" w:eastAsia="Arial" w:hAnsi="Arial"/>
          <w:sz w:val="20"/>
          <w:szCs w:val="20"/>
        </w:rPr>
        <w:t xml:space="preserve">; </w:t>
      </w:r>
      <w:r w:rsidRPr="00A7400E">
        <w:rPr>
          <w:rFonts w:ascii="Arial" w:eastAsia="Arial" w:hAnsi="Arial"/>
          <w:color w:val="0563C1"/>
          <w:sz w:val="20"/>
          <w:szCs w:val="20"/>
          <w:u w:val="single"/>
        </w:rPr>
        <w:t>agus.limanto@ukrida.ac.id</w:t>
      </w:r>
      <w:r w:rsidRPr="00B32C20">
        <w:rPr>
          <w:rFonts w:ascii="Arial" w:eastAsia="Arial" w:hAnsi="Arial"/>
          <w:sz w:val="20"/>
          <w:szCs w:val="20"/>
        </w:rPr>
        <w:t>; Tel. +62 817 677 7781</w:t>
      </w:r>
    </w:p>
    <w:p w14:paraId="6F169B33" w14:textId="77777777" w:rsidR="00B32C20" w:rsidRPr="00B32C20" w:rsidRDefault="00B32C20">
      <w:pPr>
        <w:pStyle w:val="NoSpacing"/>
        <w:spacing w:after="120"/>
        <w:rPr>
          <w:sz w:val="20"/>
          <w:szCs w:val="20"/>
        </w:rPr>
      </w:pPr>
    </w:p>
    <w:p w14:paraId="2E682E23" w14:textId="77777777" w:rsidR="000965F9" w:rsidRDefault="00000000" w:rsidP="00B32C20">
      <w:pPr>
        <w:pStyle w:val="MABAbstractHeading"/>
      </w:pPr>
      <w:r>
        <w:rPr>
          <w:rFonts w:ascii="Arial" w:eastAsia="Arial" w:hAnsi="Arial"/>
          <w:sz w:val="20"/>
        </w:rPr>
        <w:t>ABSTRACT</w:t>
      </w:r>
    </w:p>
    <w:p w14:paraId="6DBEB740" w14:textId="77777777" w:rsidR="000965F9" w:rsidRDefault="00000000">
      <w:pPr>
        <w:pStyle w:val="MABAbstractText"/>
        <w:spacing w:after="80"/>
      </w:pPr>
      <w:r>
        <w:rPr>
          <w:rFonts w:eastAsia="Arial"/>
        </w:rPr>
        <w:t>Extracellular vesicle (EV)-enriched preparations from human urine and vesicle-like nanoparticles from honey are accessible matrices for biomolecular and nanobiology research, but direct characterization across these sources remains limited. This descriptive study compared urinary and honey preparations generated by differential centrifugation, 0.22 µm filtration, and ultracentrifugation at 100,000 × g. Urine was obtained from three healthy donors under an approved urine-specific protocol, and three independent batches of wild forest honey were analyzed as non-human material. Characterization included dynamic light scattering (DLS), apparent zeta potential, Bradford total-protein assay, exploratory bead-based anti-human CD9/CD81 flow cytometry, and cryo-electron microscopy (cryo-EM). Urine preparations showed DLS Z-average values of 111.9–324.9 nm, whereas honey preparations showed 211.3–614.1 nm, indicating substantial intensity-weighted heterogeneity. Apparent zeta potentials measured in high-conductivity phosphate-buffered saline were approximately +0.1 mV for urine and −3.0 to −1.6 mV for honey and were therefore considered buffer-limited rather than intrinsic surface-charge estimates. Total protein concentrations in the final suspensions were 187.7 µg/mL for urine and 181.6 µg/mL for honey. Anti-human CD81-positive bead events were 20.0% in the urine preparation and 0.3% in the honey preparation; the latter assay is not validated for honey-derived particles and should not be used to infer vesicle identity. Cryo-EM demonstrated membrane-enclosed vesicular structures in both matrices. These findings provide a matrix-aware descriptive baseline while emphasizing the need for particle-number measurements, broader positive and negative marker panels, and source-appropriate assays before biological or therapeutic inferences are made.</w:t>
      </w:r>
    </w:p>
    <w:p w14:paraId="246DA80A" w14:textId="77777777" w:rsidR="00B32C20" w:rsidRDefault="00B32C20">
      <w:pPr>
        <w:spacing w:after="0" w:line="240" w:lineRule="auto"/>
        <w:rPr>
          <w:rFonts w:ascii="Arial" w:eastAsia="Arial" w:hAnsi="Arial"/>
          <w:b/>
          <w:sz w:val="18"/>
        </w:rPr>
      </w:pPr>
    </w:p>
    <w:p w14:paraId="4888F77A" w14:textId="690FF66D" w:rsidR="000965F9" w:rsidRDefault="00000000">
      <w:pPr>
        <w:spacing w:after="0" w:line="240" w:lineRule="auto"/>
      </w:pPr>
      <w:r>
        <w:rPr>
          <w:rFonts w:ascii="Arial" w:eastAsia="Arial" w:hAnsi="Arial"/>
          <w:b/>
          <w:sz w:val="18"/>
        </w:rPr>
        <w:t xml:space="preserve">Key words: </w:t>
      </w:r>
      <w:r>
        <w:rPr>
          <w:rFonts w:ascii="Arial" w:eastAsia="Arial" w:hAnsi="Arial"/>
          <w:sz w:val="18"/>
        </w:rPr>
        <w:t>cryo-electron microscopy, extracellular vesicles, honey, ultracentrifugation, urine, vesicle-like nanoparticles</w:t>
      </w:r>
    </w:p>
    <w:sectPr w:rsidR="000965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AA1"/>
    <w:rsid w:val="00077089"/>
    <w:rsid w:val="000965F9"/>
    <w:rsid w:val="005B47B2"/>
    <w:rsid w:val="007F5329"/>
    <w:rsid w:val="00842F3F"/>
    <w:rsid w:val="00A7400E"/>
    <w:rsid w:val="00B01AA1"/>
    <w:rsid w:val="00B32C20"/>
    <w:rsid w:val="00BD3212"/>
    <w:rsid w:val="00E44A7F"/>
    <w:rsid w:val="00F36BD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67ED8"/>
  <w15:chartTrackingRefBased/>
  <w15:docId w15:val="{2D2BBF9A-D5F6-4072-86AE-6D901F143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01AA1"/>
    <w:pPr>
      <w:spacing w:after="0" w:line="240" w:lineRule="auto"/>
    </w:pPr>
  </w:style>
  <w:style w:type="character" w:styleId="Hyperlink">
    <w:name w:val="Hyperlink"/>
    <w:basedOn w:val="DefaultParagraphFont"/>
    <w:uiPriority w:val="99"/>
    <w:unhideWhenUsed/>
    <w:rsid w:val="00B01AA1"/>
    <w:rPr>
      <w:color w:val="0563C1" w:themeColor="hyperlink"/>
      <w:u w:val="single"/>
    </w:rPr>
  </w:style>
  <w:style w:type="character" w:styleId="UnresolvedMention">
    <w:name w:val="Unresolved Mention"/>
    <w:basedOn w:val="DefaultParagraphFont"/>
    <w:uiPriority w:val="99"/>
    <w:semiHidden/>
    <w:unhideWhenUsed/>
    <w:rsid w:val="00B01AA1"/>
    <w:rPr>
      <w:color w:val="605E5C"/>
      <w:shd w:val="clear" w:color="auto" w:fill="E1DFDD"/>
    </w:rPr>
  </w:style>
  <w:style w:type="paragraph" w:customStyle="1" w:styleId="MABAbstract">
    <w:name w:val="MAB_Abstract"/>
    <w:basedOn w:val="Normal"/>
    <w:link w:val="MABAbstractChar"/>
    <w:autoRedefine/>
    <w:qFormat/>
    <w:rsid w:val="00B01AA1"/>
    <w:pPr>
      <w:spacing w:after="200" w:line="276" w:lineRule="auto"/>
      <w:jc w:val="both"/>
    </w:pPr>
    <w:rPr>
      <w:rFonts w:ascii="Times New Roman" w:hAnsi="Times New Roman"/>
      <w:sz w:val="24"/>
    </w:rPr>
  </w:style>
  <w:style w:type="character" w:customStyle="1" w:styleId="MABAbstractChar">
    <w:name w:val="MAB_Abstract Char"/>
    <w:basedOn w:val="DefaultParagraphFont"/>
    <w:link w:val="MABAbstract"/>
    <w:rsid w:val="00B01AA1"/>
    <w:rPr>
      <w:rFonts w:ascii="Times New Roman" w:hAnsi="Times New Roman"/>
      <w:sz w:val="24"/>
    </w:rPr>
  </w:style>
  <w:style w:type="paragraph" w:customStyle="1" w:styleId="MABAbstractHeading">
    <w:name w:val="MAB_Abstract Heading"/>
    <w:basedOn w:val="Normal"/>
    <w:link w:val="MABAbstractHeadingChar"/>
    <w:qFormat/>
    <w:rsid w:val="00B01AA1"/>
    <w:rPr>
      <w:b/>
      <w:bCs/>
      <w:sz w:val="18"/>
      <w:szCs w:val="18"/>
    </w:rPr>
  </w:style>
  <w:style w:type="paragraph" w:customStyle="1" w:styleId="MABAbstractText">
    <w:name w:val="MAB_Abstract Text"/>
    <w:basedOn w:val="Normal"/>
    <w:link w:val="MABAbstractTextChar"/>
    <w:qFormat/>
    <w:rsid w:val="00B01AA1"/>
    <w:pPr>
      <w:spacing w:after="0" w:line="240" w:lineRule="auto"/>
      <w:jc w:val="both"/>
    </w:pPr>
    <w:rPr>
      <w:rFonts w:ascii="Arial" w:hAnsi="Arial" w:cs="Arial"/>
      <w:iCs/>
      <w:sz w:val="18"/>
      <w:szCs w:val="18"/>
    </w:rPr>
  </w:style>
  <w:style w:type="character" w:customStyle="1" w:styleId="MABAbstractHeadingChar">
    <w:name w:val="MAB_Abstract Heading Char"/>
    <w:basedOn w:val="DefaultParagraphFont"/>
    <w:link w:val="MABAbstractHeading"/>
    <w:rsid w:val="00B01AA1"/>
    <w:rPr>
      <w:b/>
      <w:bCs/>
      <w:sz w:val="18"/>
      <w:szCs w:val="18"/>
    </w:rPr>
  </w:style>
  <w:style w:type="character" w:customStyle="1" w:styleId="MABAbstractTextChar">
    <w:name w:val="MAB_Abstract Text Char"/>
    <w:basedOn w:val="DefaultParagraphFont"/>
    <w:link w:val="MABAbstractText"/>
    <w:rsid w:val="00B01AA1"/>
    <w:rPr>
      <w:rFonts w:ascii="Arial" w:hAnsi="Arial" w:cs="Arial"/>
      <w:iCs/>
      <w:sz w:val="18"/>
      <w:szCs w:val="18"/>
    </w:rPr>
  </w:style>
  <w:style w:type="paragraph" w:customStyle="1" w:styleId="MABKeywordsheading">
    <w:name w:val="MAB_Key words heading"/>
    <w:basedOn w:val="Normal"/>
    <w:link w:val="MABKeywordsheadingChar"/>
    <w:qFormat/>
    <w:rsid w:val="00B01AA1"/>
    <w:rPr>
      <w:rFonts w:ascii="Arial" w:eastAsia="SimSun" w:hAnsi="Arial" w:cs="Arial"/>
      <w:b/>
      <w:sz w:val="18"/>
      <w:szCs w:val="18"/>
      <w:shd w:val="clear" w:color="auto" w:fill="FFFFFF"/>
      <w:lang w:val="en-GB"/>
    </w:rPr>
  </w:style>
  <w:style w:type="paragraph" w:customStyle="1" w:styleId="MABKeywordstext">
    <w:name w:val="MAB_Key words text"/>
    <w:basedOn w:val="Normal"/>
    <w:link w:val="MABKeywordstextChar"/>
    <w:qFormat/>
    <w:rsid w:val="00B01AA1"/>
    <w:rPr>
      <w:rFonts w:ascii="Arial" w:eastAsia="SimSun" w:hAnsi="Arial" w:cs="Arial"/>
      <w:sz w:val="18"/>
      <w:szCs w:val="18"/>
      <w:shd w:val="clear" w:color="auto" w:fill="FFFFFF"/>
      <w:lang w:val="en-GB"/>
    </w:rPr>
  </w:style>
  <w:style w:type="character" w:customStyle="1" w:styleId="MABKeywordsheadingChar">
    <w:name w:val="MAB_Key words heading Char"/>
    <w:basedOn w:val="DefaultParagraphFont"/>
    <w:link w:val="MABKeywordsheading"/>
    <w:rsid w:val="00B01AA1"/>
    <w:rPr>
      <w:rFonts w:ascii="Arial" w:eastAsia="SimSun" w:hAnsi="Arial" w:cs="Arial"/>
      <w:b/>
      <w:sz w:val="18"/>
      <w:szCs w:val="18"/>
      <w:lang w:val="en-GB"/>
    </w:rPr>
  </w:style>
  <w:style w:type="character" w:customStyle="1" w:styleId="MABKeywordstextChar">
    <w:name w:val="MAB_Key words text Char"/>
    <w:basedOn w:val="DefaultParagraphFont"/>
    <w:link w:val="MABKeywordstext"/>
    <w:rsid w:val="00B01AA1"/>
    <w:rPr>
      <w:rFonts w:ascii="Arial" w:eastAsia="SimSun" w:hAnsi="Arial" w:cs="Arial"/>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473</Words>
  <Characters>2700</Characters>
  <Application>Microsoft Office Word</Application>
  <DocSecurity>0</DocSecurity>
  <Lines>22</Lines>
  <Paragraphs>6</Paragraphs>
  <ScaleCrop>false</ScaleCrop>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Physicochemical and Ultrastructural Characterization of Urinary Extracellular Vesicle-Enriched and Honey Vesicle-Like Nanoparticle Preparations</dc:title>
  <dc:subject>Research Article submission to Malaysian Applied Biology</dc:subject>
  <dc:creator/>
  <cp:keywords/>
  <dc:description/>
  <cp:lastModifiedBy>.</cp:lastModifiedBy>
  <cp:revision>7</cp:revision>
  <dcterms:created xsi:type="dcterms:W3CDTF">2023-01-09T08:06:00Z</dcterms:created>
  <dcterms:modified xsi:type="dcterms:W3CDTF">2026-08-19T01:52:00Z</dcterms:modified>
</cp:coreProperties>
</file>