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jc w:val="left"/>
      </w:pPr>
      <w:r>
        <w:rPr>
          <w:rFonts w:ascii="Times New Roman" w:hAnsi="Times New Roman"/>
          <w:b/>
          <w:sz w:val="20"/>
        </w:rPr>
        <w:t>Table I. Demographic and clinical characteristics of the study participants (N=120).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Characteristic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 (%)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Age, years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19-44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 (8.3)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45-59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62 (51.7)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&gt;= 60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48 (40.0)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Sex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Male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47 (39.2)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Female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73 (60.8)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Body mass index, kg/m²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Underweight (&lt; 18.5)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 (5.8)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Normal weight (18.5-22.9)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14 (11.7)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Overweight (23.0-24.9)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24 (20.0)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Obesity class I (25.0-29.9)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49 (40.8)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Obesity class II (&gt;= 30.0)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26 (21.7)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Glycaemic control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Controlled (HbA1c &lt; 7%)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43 (35.8)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  Uncontrolled (HbA1c &gt;= 7%)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77 (64.2)</w:t>
            </w:r>
          </w:p>
        </w:tc>
      </w:tr>
    </w:tbl>
    <w:p>
      <w:pPr>
        <w:spacing w:line="240" w:lineRule="auto" w:after="0"/>
        <w:jc w:val="both"/>
      </w:pPr>
      <w:r>
        <w:rPr>
          <w:rFonts w:ascii="Times New Roman" w:hAnsi="Times New Roman"/>
          <w:sz w:val="18"/>
        </w:rPr>
        <w:t>HbA1c: glycated haemoglobin.</w:t>
      </w:r>
    </w:p>
    <w:p>
      <w:r>
        <w:br w:type="page"/>
      </w:r>
    </w:p>
    <w:p>
      <w:pPr>
        <w:spacing w:line="240" w:lineRule="auto" w:after="120"/>
        <w:jc w:val="left"/>
      </w:pPr>
      <w:r>
        <w:rPr>
          <w:rFonts w:ascii="Times New Roman" w:hAnsi="Times New Roman"/>
          <w:b/>
          <w:sz w:val="20"/>
        </w:rPr>
        <w:t>Table II. Lipid profiles according to age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Age group, years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Total cholesterol,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Triglycerides,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LDL-C,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HDL-C, mg/dL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19-44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182.5 (105-324)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130 (68-193)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119 (60-225)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42 (12-60)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45-59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212 (108-323)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160 (57-828)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121 (46-211)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46 (23-75)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&gt;= 60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191 (95-299)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131 (49-366)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106 (19-209)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45 (23-79)</w:t>
            </w:r>
          </w:p>
        </w:tc>
      </w:tr>
    </w:tbl>
    <w:p>
      <w:pPr>
        <w:spacing w:line="240" w:lineRule="auto" w:after="0"/>
        <w:jc w:val="both"/>
      </w:pPr>
      <w:r>
        <w:rPr>
          <w:rFonts w:ascii="Times New Roman" w:hAnsi="Times New Roman"/>
          <w:sz w:val="18"/>
        </w:rPr>
        <w:t>Values are median (range). LDL-C: low-density lipoprotein cholesterol; HDL-C: high-density lipoprotein cholesterol.</w:t>
      </w:r>
    </w:p>
    <w:p>
      <w:r>
        <w:br w:type="page"/>
      </w:r>
    </w:p>
    <w:p>
      <w:pPr>
        <w:spacing w:line="240" w:lineRule="auto" w:after="120"/>
        <w:jc w:val="left"/>
      </w:pPr>
      <w:r>
        <w:rPr>
          <w:rFonts w:ascii="Times New Roman" w:hAnsi="Times New Roman"/>
          <w:b/>
          <w:sz w:val="20"/>
        </w:rPr>
        <w:t>Table III. Lipid profiles according to sex and body mass index category.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Characteristic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Total cholesterol,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Triglycerides,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LDL-C,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HDL-C, mg/dL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Sex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 xml:space="preserve">  Male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177 (95-315)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142 (49-828)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110 (19-209)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44 (12-73)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 xml:space="preserve">  Female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216 (123-343)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143 (57-617)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129 (45-225)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50 (23-79)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Body mass index, kg/m²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 xml:space="preserve">  Underweight (&lt; 18.5)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205 (145-218)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195 (75-285)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121 (80-144)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43 (26-60)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 xml:space="preserve">  Normal weight (18.5-22.9)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182 (135-235)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116 (57-213)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101 (45-159)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43 (27-79)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 xml:space="preserve">  Overweight (23.0-24.9)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186 (108-343)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129 (49-480)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108 (46-209)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45 (23-75)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 xml:space="preserve">  Obesity class I (25.0-29.9)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212 (95-324)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149 (84-828)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124 (19-225)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47 (12-75)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 xml:space="preserve">  Obesity class II (&gt;= 30.0)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194 (123-264)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150 (66-385)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117 (75-211)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47 (23-74)</w:t>
            </w:r>
          </w:p>
        </w:tc>
      </w:tr>
    </w:tbl>
    <w:p>
      <w:pPr>
        <w:spacing w:line="240" w:lineRule="auto" w:after="0"/>
        <w:jc w:val="both"/>
      </w:pPr>
      <w:r>
        <w:rPr>
          <w:rFonts w:ascii="Times New Roman" w:hAnsi="Times New Roman"/>
          <w:sz w:val="18"/>
        </w:rPr>
        <w:t>Values are median (range). LDL-C: low-density lipoprotein cholesterol; HDL-C: high-density lipoprotein cholesterol.</w:t>
      </w:r>
    </w:p>
    <w:p>
      <w:r>
        <w:br w:type="page"/>
      </w:r>
    </w:p>
    <w:p>
      <w:pPr>
        <w:spacing w:line="240" w:lineRule="auto" w:after="120"/>
        <w:jc w:val="left"/>
      </w:pPr>
      <w:r>
        <w:rPr>
          <w:rFonts w:ascii="Times New Roman" w:hAnsi="Times New Roman"/>
          <w:b/>
          <w:sz w:val="20"/>
        </w:rPr>
        <w:t>Table IV. Lipid profiles according to glycaemic-control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Lipid profile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Controlled (n=43)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Uncontrolled (n=77)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Difference (95% CI)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p-value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LDL-C,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109.70 ± 38.66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122.62 ± 37.72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12.92 (-1.43 to 27.27)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0.077a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HDL-C,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45.86 ± 13.66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47.29 ± 13.68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1.43 (-3.72 to 6.58)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0.585a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Total cholesterol,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179.23 ± 43.24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210.86 ± 51.64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31.63 (13.23 to 50.03)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0.001a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Triglycerides,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128 (49-385)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156 (57-828)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Not applicable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4"/>
              </w:rPr>
              <w:t>0.013b</w:t>
            </w:r>
          </w:p>
        </w:tc>
      </w:tr>
    </w:tbl>
    <w:p>
      <w:pPr>
        <w:spacing w:line="240" w:lineRule="auto" w:after="0"/>
        <w:jc w:val="both"/>
      </w:pPr>
      <w:r>
        <w:rPr>
          <w:rFonts w:ascii="Times New Roman" w:hAnsi="Times New Roman"/>
          <w:sz w:val="18"/>
        </w:rPr>
        <w:t>Values are mean ± SD, except triglycerides, which are median (range). Difference was calculated as uncontrolled minus controlled for normally distributed variables. LDL-C: low-density lipoprotein cholesterol; HDL-C: high-density lipoprotein cholesterol; CI: confidence interval. a Independent-samples t test. b Mann-Whitney U test.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