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Suggested Reviewers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/>
          <w:i w:val="0"/>
          <w:sz w:val="24"/>
        </w:rPr>
        <w:t>1. Professor Hany M. Elsheikha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Affiliation: School of Veterinary Medicine and Science, University of Nottingham, United Kingdom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Email: hany.elsheikha@nottingham.ac.uk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Expertise: Interdisciplinary parasitology; Toxoplasma gondii; parasite-host interactions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4"/>
        </w:rPr>
        <w:t>Conflict statement: To the best of the authors’ knowledge, the reviewer has no institutional, research or funding conflict of interest with the authors.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/>
          <w:i w:val="0"/>
          <w:sz w:val="24"/>
        </w:rPr>
        <w:t>2. PD Dr. med. Michael Oliver Schneider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Affiliation: Department of Gynaecology and Obstetrics, Erlangen University Hospital, Friedrich-Alexander University Erlangen-Nurnberg, Germany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Email: michael.schneider@uk-erlangen.de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Expertise: Toxoplasma gondii infection in pregnancy; maternal-fetal medicine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4"/>
        </w:rPr>
        <w:t>Conflict statement: To the best of the authors’ knowledge, the reviewer has no institutional, research or funding conflict of interest with the authors.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/>
          <w:i w:val="0"/>
          <w:sz w:val="24"/>
        </w:rPr>
        <w:t>3. Associate Professor Sebastian Lourido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Affiliation: Whitehead Institute for Biomedical Research / Massachusetts Institute of Technology, United States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Email: lourido@wi.mit.edu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Expertise: Toxoplasma gondii biology; host-parasite interaction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4"/>
        </w:rPr>
        <w:t>Conflict statement: To the best of the authors’ knowledge, the reviewer has no institutional, research or funding conflict of interest with the authors.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