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08210" w14:textId="0CC2C1F6" w:rsidR="00BE0F17" w:rsidRPr="00F658F3" w:rsidRDefault="00CB72A4" w:rsidP="00CB72A4">
      <w:pPr>
        <w:pStyle w:val="NoSpacing"/>
        <w:jc w:val="both"/>
        <w:rPr>
          <w:rFonts w:asciiTheme="majorBidi" w:hAnsiTheme="majorBidi" w:cstheme="majorBidi"/>
          <w:b/>
          <w:i/>
          <w:sz w:val="24"/>
          <w:szCs w:val="24"/>
        </w:rPr>
      </w:pPr>
      <w:r w:rsidRPr="00CB72A4">
        <w:rPr>
          <w:rFonts w:ascii="Times New Roman" w:hAnsi="Times New Roman"/>
          <w:b/>
          <w:bCs/>
          <w:sz w:val="24"/>
          <w:szCs w:val="24"/>
        </w:rPr>
        <w:t>Community-Based Guided Imagery and Golden Banana Cookie Supplementation for Supporting Estimated Fetal Weight among Pregnant Women with Anxiety in Kendari, Indonesia</w:t>
      </w:r>
    </w:p>
    <w:p w14:paraId="14BA8472" w14:textId="77777777" w:rsidR="00BE0F17" w:rsidRPr="00F658F3" w:rsidRDefault="00BE0F17" w:rsidP="007E5429">
      <w:pPr>
        <w:pStyle w:val="NoSpacing"/>
        <w:rPr>
          <w:rFonts w:asciiTheme="majorBidi" w:hAnsiTheme="majorBidi" w:cstheme="majorBidi"/>
          <w:b/>
          <w:i/>
          <w:sz w:val="24"/>
          <w:szCs w:val="24"/>
        </w:rPr>
      </w:pPr>
    </w:p>
    <w:p w14:paraId="5277BAB7" w14:textId="77777777" w:rsidR="00BE0F17" w:rsidRPr="00F658F3" w:rsidRDefault="00BE0F17" w:rsidP="00BE0F17">
      <w:pPr>
        <w:pStyle w:val="NoSpacing"/>
        <w:jc w:val="center"/>
        <w:rPr>
          <w:rFonts w:asciiTheme="majorBidi" w:hAnsiTheme="majorBidi" w:cstheme="majorBidi"/>
          <w:iCs/>
          <w:sz w:val="24"/>
          <w:szCs w:val="24"/>
        </w:rPr>
      </w:pPr>
      <w:r w:rsidRPr="00F658F3">
        <w:rPr>
          <w:rFonts w:asciiTheme="majorBidi" w:hAnsiTheme="majorBidi" w:cstheme="majorBidi"/>
          <w:b/>
          <w:iCs/>
          <w:sz w:val="24"/>
          <w:szCs w:val="24"/>
        </w:rPr>
        <w:t>ABSTRACT</w:t>
      </w:r>
      <w:r w:rsidRPr="00F658F3">
        <w:rPr>
          <w:rFonts w:asciiTheme="majorBidi" w:hAnsiTheme="majorBidi" w:cstheme="majorBidi"/>
          <w:iCs/>
          <w:sz w:val="24"/>
          <w:szCs w:val="24"/>
        </w:rPr>
        <w:t xml:space="preserve"> </w:t>
      </w:r>
    </w:p>
    <w:p w14:paraId="6E53D807" w14:textId="0BC7B48C" w:rsidR="003A6009" w:rsidRPr="00F658F3" w:rsidRDefault="003A6009" w:rsidP="003A6009">
      <w:pPr>
        <w:pStyle w:val="NoSpacing"/>
        <w:jc w:val="both"/>
        <w:rPr>
          <w:rFonts w:asciiTheme="majorBidi" w:hAnsiTheme="majorBidi" w:cstheme="majorBidi"/>
          <w:b/>
          <w:bCs/>
          <w:color w:val="000000"/>
          <w:sz w:val="24"/>
          <w:szCs w:val="24"/>
        </w:rPr>
      </w:pPr>
      <w:r w:rsidRPr="00F658F3">
        <w:rPr>
          <w:rFonts w:asciiTheme="majorBidi" w:hAnsiTheme="majorBidi" w:cstheme="majorBidi"/>
          <w:b/>
          <w:bCs/>
          <w:iCs/>
          <w:color w:val="000000"/>
          <w:sz w:val="24"/>
          <w:szCs w:val="24"/>
        </w:rPr>
        <w:t>Objective:</w:t>
      </w:r>
      <w:r w:rsidR="007336EA" w:rsidRPr="00F658F3">
        <w:rPr>
          <w:rFonts w:asciiTheme="majorBidi" w:hAnsiTheme="majorBidi" w:cstheme="majorBidi"/>
          <w:b/>
          <w:bCs/>
          <w:iCs/>
          <w:color w:val="000000"/>
          <w:sz w:val="24"/>
          <w:szCs w:val="24"/>
        </w:rPr>
        <w:t xml:space="preserve"> </w:t>
      </w:r>
      <w:r w:rsidRPr="00F658F3">
        <w:rPr>
          <w:rFonts w:ascii="Times New Roman" w:hAnsi="Times New Roman"/>
          <w:iCs/>
          <w:sz w:val="24"/>
          <w:szCs w:val="24"/>
          <w:lang w:val="en-ID"/>
        </w:rPr>
        <w:t>Maternal anxiety during pregnancy may influence fetal</w:t>
      </w:r>
      <w:r w:rsidRPr="00F658F3">
        <w:rPr>
          <w:rFonts w:ascii="Times New Roman" w:hAnsi="Times New Roman"/>
          <w:sz w:val="24"/>
          <w:szCs w:val="24"/>
          <w:lang w:val="en-ID"/>
        </w:rPr>
        <w:t xml:space="preserve"> growth through neuroendocrine and behavioral mechanisms. This study aimed to analyze the association of guided imagery and golden banana cookie supplementation with estimated fetal weight among pregnant women experiencing anxiety in Kendari City.</w:t>
      </w:r>
    </w:p>
    <w:p w14:paraId="21938040" w14:textId="727B37AB" w:rsidR="003A6009" w:rsidRPr="00F658F3" w:rsidRDefault="003A6009" w:rsidP="003A6009">
      <w:pPr>
        <w:pStyle w:val="NoSpacing"/>
        <w:jc w:val="both"/>
        <w:rPr>
          <w:rFonts w:ascii="Times New Roman" w:hAnsi="Times New Roman"/>
          <w:sz w:val="24"/>
          <w:szCs w:val="24"/>
          <w:lang w:val="en-ID"/>
        </w:rPr>
      </w:pPr>
      <w:r w:rsidRPr="00F658F3">
        <w:rPr>
          <w:rFonts w:ascii="Times New Roman" w:hAnsi="Times New Roman"/>
          <w:b/>
          <w:bCs/>
          <w:sz w:val="24"/>
          <w:szCs w:val="24"/>
          <w:lang w:val="en-ID"/>
        </w:rPr>
        <w:t>Methods:</w:t>
      </w:r>
      <w:r w:rsidR="007336EA" w:rsidRPr="00F658F3">
        <w:rPr>
          <w:rFonts w:ascii="Times New Roman" w:hAnsi="Times New Roman"/>
          <w:sz w:val="24"/>
          <w:szCs w:val="24"/>
          <w:lang w:val="en-ID"/>
        </w:rPr>
        <w:t xml:space="preserve"> </w:t>
      </w:r>
      <w:r w:rsidRPr="00F658F3">
        <w:rPr>
          <w:rFonts w:ascii="Times New Roman" w:hAnsi="Times New Roman"/>
          <w:sz w:val="24"/>
          <w:szCs w:val="24"/>
          <w:lang w:val="en-ID"/>
        </w:rPr>
        <w:t>A quasi-experimental study with a pre-test and post-test control group design was conducted among 120 pregnant women with anxiety in the second and third trimesters. Participants were allocated into four groups: guided imagery, golden banana cookie supplementation, a combination of guided imagery and golden banana cookies, and a control group without intervention. Interventions were administered for 12 weeks. Estimated fetal weight was measured before and after the intervention using fundal height assessment. Data were analyzed using repeated measures analysis of variance to evaluate differences within and between groups.</w:t>
      </w:r>
    </w:p>
    <w:p w14:paraId="32ABECE5" w14:textId="171252B6" w:rsidR="003A6009" w:rsidRPr="00F658F3" w:rsidRDefault="003A6009" w:rsidP="003A6009">
      <w:pPr>
        <w:pStyle w:val="NoSpacing"/>
        <w:jc w:val="both"/>
        <w:rPr>
          <w:rFonts w:ascii="Times New Roman" w:hAnsi="Times New Roman"/>
          <w:sz w:val="24"/>
          <w:szCs w:val="24"/>
          <w:lang w:val="en-ID"/>
        </w:rPr>
      </w:pPr>
      <w:r w:rsidRPr="00F658F3">
        <w:rPr>
          <w:rFonts w:ascii="Times New Roman" w:hAnsi="Times New Roman"/>
          <w:b/>
          <w:bCs/>
          <w:sz w:val="24"/>
          <w:szCs w:val="24"/>
          <w:lang w:val="en-ID"/>
        </w:rPr>
        <w:t>Results:</w:t>
      </w:r>
      <w:r w:rsidR="007336EA" w:rsidRPr="00F658F3">
        <w:rPr>
          <w:rFonts w:ascii="Times New Roman" w:hAnsi="Times New Roman"/>
          <w:sz w:val="24"/>
          <w:szCs w:val="24"/>
          <w:lang w:val="en-ID"/>
        </w:rPr>
        <w:t xml:space="preserve"> </w:t>
      </w:r>
      <w:r w:rsidRPr="00F658F3">
        <w:rPr>
          <w:rFonts w:ascii="Times New Roman" w:hAnsi="Times New Roman"/>
          <w:sz w:val="24"/>
          <w:szCs w:val="24"/>
          <w:lang w:val="en-ID"/>
        </w:rPr>
        <w:t>At baseline, no statistically significant differences were observed in estimated fetal weight among the four groups (p = 0.491). After the intervention period, all groups showed an increase in mean estimated fetal weight. Repeated measures analysis demonstrated a statistically significant interaction effect between time and group on estimated fetal weight (p &lt; 0.05). The intervention groups showed relatively higher post-intervention estimated fetal weight values compared to the control group.</w:t>
      </w:r>
    </w:p>
    <w:p w14:paraId="08ABD846" w14:textId="3D6E0325" w:rsidR="003A6009" w:rsidRPr="00F658F3" w:rsidRDefault="003A6009" w:rsidP="003A6009">
      <w:pPr>
        <w:pStyle w:val="NoSpacing"/>
        <w:jc w:val="both"/>
        <w:rPr>
          <w:rFonts w:ascii="Times New Roman" w:hAnsi="Times New Roman"/>
          <w:sz w:val="24"/>
          <w:szCs w:val="24"/>
          <w:lang w:val="en-ID"/>
        </w:rPr>
      </w:pPr>
      <w:r w:rsidRPr="00F658F3">
        <w:rPr>
          <w:rFonts w:ascii="Times New Roman" w:hAnsi="Times New Roman"/>
          <w:b/>
          <w:bCs/>
          <w:sz w:val="24"/>
          <w:szCs w:val="24"/>
          <w:lang w:val="en-ID"/>
        </w:rPr>
        <w:t>Conclusion:</w:t>
      </w:r>
      <w:r w:rsidR="007336EA" w:rsidRPr="00F658F3">
        <w:rPr>
          <w:rFonts w:ascii="Times New Roman" w:hAnsi="Times New Roman"/>
          <w:sz w:val="24"/>
          <w:szCs w:val="24"/>
          <w:lang w:val="en-ID"/>
        </w:rPr>
        <w:t xml:space="preserve"> </w:t>
      </w:r>
      <w:r w:rsidRPr="00F658F3">
        <w:rPr>
          <w:rFonts w:ascii="Times New Roman" w:hAnsi="Times New Roman"/>
          <w:sz w:val="24"/>
          <w:szCs w:val="24"/>
          <w:lang w:val="en-ID"/>
        </w:rPr>
        <w:t>Guided imagery and golden banana cookie supplementation were associated with differences in estimated fetal weight among pregnant women experiencing anxiety. Psychological relaxation techniques and locally based nutritional supplementation may serve as supportive approaches in antenatal care to promote fetal growth, although further studies with stronger designs are needed to confirm these findings.</w:t>
      </w:r>
    </w:p>
    <w:p w14:paraId="67C940E0" w14:textId="7793F095" w:rsidR="006519D0" w:rsidRPr="00F658F3" w:rsidRDefault="006519D0" w:rsidP="006519D0">
      <w:pPr>
        <w:pStyle w:val="NoSpacing"/>
        <w:jc w:val="both"/>
        <w:rPr>
          <w:rFonts w:ascii="Times New Roman" w:hAnsi="Times New Roman"/>
          <w:i/>
          <w:iCs/>
          <w:sz w:val="24"/>
          <w:szCs w:val="24"/>
          <w:lang w:val="en-ID"/>
        </w:rPr>
      </w:pPr>
    </w:p>
    <w:p w14:paraId="4FF640D9" w14:textId="60AAEFB9" w:rsidR="00F54DBC" w:rsidRPr="00F658F3" w:rsidRDefault="00F54DBC" w:rsidP="00F54DBC">
      <w:pPr>
        <w:pStyle w:val="NoSpacing"/>
        <w:jc w:val="both"/>
        <w:rPr>
          <w:rFonts w:ascii="Times New Roman" w:hAnsi="Times New Roman"/>
          <w:i/>
          <w:iCs/>
          <w:sz w:val="24"/>
          <w:szCs w:val="24"/>
          <w:lang w:val="en-ID"/>
        </w:rPr>
      </w:pPr>
    </w:p>
    <w:p w14:paraId="384FAFF2" w14:textId="16E3ECD2" w:rsidR="00BE0F17" w:rsidRPr="00F658F3" w:rsidRDefault="00BE0F17" w:rsidP="00A81239">
      <w:pPr>
        <w:spacing w:after="0" w:line="240" w:lineRule="auto"/>
        <w:jc w:val="both"/>
        <w:rPr>
          <w:rFonts w:asciiTheme="majorBidi" w:hAnsiTheme="majorBidi" w:cstheme="majorBidi"/>
          <w:color w:val="000000"/>
          <w:sz w:val="24"/>
          <w:szCs w:val="24"/>
        </w:rPr>
      </w:pPr>
      <w:r w:rsidRPr="00F658F3">
        <w:rPr>
          <w:rFonts w:ascii="Times New Roman" w:hAnsi="Times New Roman"/>
          <w:sz w:val="24"/>
          <w:szCs w:val="24"/>
        </w:rPr>
        <w:t>Keywords:</w:t>
      </w:r>
      <w:r w:rsidRPr="00F658F3">
        <w:rPr>
          <w:rFonts w:ascii="Times New Roman" w:hAnsi="Times New Roman"/>
          <w:b/>
          <w:bCs/>
          <w:sz w:val="24"/>
          <w:szCs w:val="24"/>
        </w:rPr>
        <w:t xml:space="preserve"> </w:t>
      </w:r>
      <w:r w:rsidR="00A81239" w:rsidRPr="00F658F3">
        <w:rPr>
          <w:rFonts w:ascii="Times New Roman" w:hAnsi="Times New Roman"/>
          <w:sz w:val="24"/>
          <w:szCs w:val="24"/>
        </w:rPr>
        <w:t>maternal anxiety; guided imagery; antenatal care; local food supplementation; estimated fetal weight; public health intervention</w:t>
      </w:r>
    </w:p>
    <w:p w14:paraId="641DB5C5" w14:textId="77777777" w:rsidR="00BE0F17" w:rsidRPr="00C314C4" w:rsidRDefault="00BE0F17" w:rsidP="00BE0F17">
      <w:pPr>
        <w:pStyle w:val="NoSpacing"/>
        <w:jc w:val="both"/>
        <w:rPr>
          <w:rFonts w:asciiTheme="majorBidi" w:hAnsiTheme="majorBidi" w:cstheme="majorBidi"/>
          <w:color w:val="000000"/>
          <w:sz w:val="20"/>
          <w:szCs w:val="20"/>
        </w:rPr>
      </w:pPr>
    </w:p>
    <w:p w14:paraId="1757F18C" w14:textId="77777777" w:rsidR="00BA7DF6" w:rsidRDefault="00BA7DF6" w:rsidP="00BE0F17">
      <w:pPr>
        <w:pStyle w:val="NoSpacing"/>
        <w:jc w:val="both"/>
        <w:rPr>
          <w:rFonts w:ascii="Times New Roman" w:hAnsi="Times New Roman"/>
          <w:color w:val="000000"/>
          <w:sz w:val="20"/>
          <w:szCs w:val="20"/>
        </w:rPr>
      </w:pPr>
    </w:p>
    <w:p w14:paraId="47A04868" w14:textId="737C3A8B" w:rsidR="00BE0F17" w:rsidRPr="0055319E" w:rsidRDefault="00BE0F17" w:rsidP="00BE0F17">
      <w:pPr>
        <w:pStyle w:val="NoSpacing"/>
        <w:jc w:val="both"/>
        <w:rPr>
          <w:rFonts w:ascii="Times New Roman" w:hAnsi="Times New Roman"/>
          <w:sz w:val="24"/>
          <w:szCs w:val="24"/>
        </w:rPr>
      </w:pPr>
      <w:r>
        <w:rPr>
          <w:rFonts w:ascii="Times New Roman" w:hAnsi="Times New Roman"/>
          <w:b/>
          <w:bCs/>
          <w:sz w:val="24"/>
          <w:szCs w:val="24"/>
        </w:rPr>
        <w:t>I</w:t>
      </w:r>
      <w:r w:rsidRPr="005471E6">
        <w:rPr>
          <w:rFonts w:ascii="Times New Roman" w:hAnsi="Times New Roman"/>
          <w:b/>
          <w:bCs/>
          <w:sz w:val="24"/>
          <w:szCs w:val="24"/>
        </w:rPr>
        <w:t>N</w:t>
      </w:r>
      <w:r>
        <w:rPr>
          <w:rFonts w:ascii="Times New Roman" w:hAnsi="Times New Roman"/>
          <w:b/>
          <w:bCs/>
          <w:sz w:val="24"/>
          <w:szCs w:val="24"/>
        </w:rPr>
        <w:t>TRODUCTION</w:t>
      </w:r>
      <w:r w:rsidRPr="005471E6">
        <w:rPr>
          <w:rFonts w:ascii="Times New Roman" w:hAnsi="Times New Roman"/>
          <w:b/>
          <w:bCs/>
          <w:sz w:val="24"/>
          <w:szCs w:val="24"/>
        </w:rPr>
        <w:t xml:space="preserve"> </w:t>
      </w:r>
    </w:p>
    <w:p w14:paraId="5DB66F16" w14:textId="77777777" w:rsidR="00D4124A" w:rsidRPr="00D4124A" w:rsidRDefault="00D4124A" w:rsidP="00D4124A">
      <w:pPr>
        <w:pStyle w:val="NoSpacing"/>
        <w:jc w:val="both"/>
        <w:rPr>
          <w:rFonts w:ascii="Times New Roman" w:hAnsi="Times New Roman"/>
          <w:color w:val="000000"/>
          <w:sz w:val="24"/>
          <w:szCs w:val="24"/>
          <w:lang w:val="en-ID"/>
        </w:rPr>
      </w:pPr>
      <w:r w:rsidRPr="00D4124A">
        <w:rPr>
          <w:rFonts w:ascii="Times New Roman" w:hAnsi="Times New Roman"/>
          <w:color w:val="000000"/>
          <w:sz w:val="24"/>
          <w:szCs w:val="24"/>
          <w:lang w:val="en-ID"/>
        </w:rPr>
        <w:t>Maternal and fetal health remain important indicators of public health development, particularly in settings where antenatal care must address biomedical, psychosocial, and nutritional determinants of pregnancy outcomes. Fetal growth is influenced by maternal health status, nutritional adequacy, placental function, and psychological well-being during pregnancy. Estimated fetal weight is commonly used in antenatal monitoring as a practical indicator of fetal growth and may support early identification of risks such as fetal growth restriction and low birth weight. Therefore, simple and feasible interventions that support maternal well-being and fetal growth within routine antenatal services are important for strengthening maternal and child health programs.¹˒²</w:t>
      </w:r>
    </w:p>
    <w:p w14:paraId="3AD0918F" w14:textId="77777777" w:rsidR="00D4124A" w:rsidRPr="00D4124A" w:rsidRDefault="00D4124A" w:rsidP="00D4124A">
      <w:pPr>
        <w:pStyle w:val="NoSpacing"/>
        <w:jc w:val="both"/>
        <w:rPr>
          <w:rFonts w:ascii="Times New Roman" w:hAnsi="Times New Roman"/>
          <w:color w:val="000000"/>
          <w:sz w:val="24"/>
          <w:szCs w:val="24"/>
          <w:lang w:val="en-ID"/>
        </w:rPr>
      </w:pPr>
      <w:r w:rsidRPr="00D4124A">
        <w:rPr>
          <w:rFonts w:ascii="Times New Roman" w:hAnsi="Times New Roman"/>
          <w:color w:val="000000"/>
          <w:sz w:val="24"/>
          <w:szCs w:val="24"/>
          <w:lang w:val="en-ID"/>
        </w:rPr>
        <w:t>Pregnancy is a vulnerable period marked by physiological, emotional, and social changes. Anxiety during pregnancy is increasingly recognized as a public health concern because it may affect maternal sleep, dietary intake, self-care, antenatal care utilization, and biological stress responses. Maternal psychological distress may activate neuroendocrine pathways, including the hypothalamic–pituitary–adrenal axis, which can influence cortisol regulation, uteroplacental circulation, and fetal growth. Recent evidence has shown that maternal anxiety is associated with infant birth weight, length of gestation, and children’s subsequent physical growth.³˒⁴</w:t>
      </w:r>
    </w:p>
    <w:p w14:paraId="6E6CEA5F" w14:textId="77777777" w:rsidR="00D4124A" w:rsidRPr="00D4124A" w:rsidRDefault="00D4124A" w:rsidP="00D4124A">
      <w:pPr>
        <w:pStyle w:val="NoSpacing"/>
        <w:jc w:val="both"/>
        <w:rPr>
          <w:rFonts w:ascii="Times New Roman" w:hAnsi="Times New Roman"/>
          <w:color w:val="000000"/>
          <w:sz w:val="24"/>
          <w:szCs w:val="24"/>
          <w:lang w:val="en-ID"/>
        </w:rPr>
      </w:pPr>
      <w:r w:rsidRPr="00D4124A">
        <w:rPr>
          <w:rFonts w:ascii="Times New Roman" w:hAnsi="Times New Roman"/>
          <w:color w:val="000000"/>
          <w:sz w:val="24"/>
          <w:szCs w:val="24"/>
          <w:lang w:val="en-ID"/>
        </w:rPr>
        <w:t xml:space="preserve">The COVID-19 pandemic further increased psychological vulnerability among pregnant women because of fear of infection, uncertainty regarding maternal and fetal safety, reduced social support, and disruption of health-care access. In this context, antenatal care should not be limited to physical </w:t>
      </w:r>
      <w:r w:rsidRPr="00D4124A">
        <w:rPr>
          <w:rFonts w:ascii="Times New Roman" w:hAnsi="Times New Roman"/>
          <w:color w:val="000000"/>
          <w:sz w:val="24"/>
          <w:szCs w:val="24"/>
          <w:lang w:val="en-ID"/>
        </w:rPr>
        <w:lastRenderedPageBreak/>
        <w:t>examination and obstetric risk screening but should also integrate mental health promotion and early supportive interventions. The World Health Organization recommends integrating perinatal mental health into maternal and child health services through approaches that are acceptable, feasible, and adaptable to local health-care systems.⁵</w:t>
      </w:r>
    </w:p>
    <w:p w14:paraId="63682D07" w14:textId="77777777" w:rsidR="00D4124A" w:rsidRPr="00D4124A" w:rsidRDefault="00D4124A" w:rsidP="00D4124A">
      <w:pPr>
        <w:pStyle w:val="NoSpacing"/>
        <w:jc w:val="both"/>
        <w:rPr>
          <w:rFonts w:ascii="Times New Roman" w:hAnsi="Times New Roman"/>
          <w:color w:val="000000"/>
          <w:sz w:val="24"/>
          <w:szCs w:val="24"/>
          <w:lang w:val="en-ID"/>
        </w:rPr>
      </w:pPr>
      <w:r w:rsidRPr="00D4124A">
        <w:rPr>
          <w:rFonts w:ascii="Times New Roman" w:hAnsi="Times New Roman"/>
          <w:color w:val="000000"/>
          <w:sz w:val="24"/>
          <w:szCs w:val="24"/>
          <w:lang w:val="en-ID"/>
        </w:rPr>
        <w:t>Guided imagery is a non-pharmacological relaxation technique that uses directed imagination, breathing regulation, and positive mental visualization to promote relaxation and reduce psychological tension. This intervention is low-cost, does not require complex equipment, and can be delivered in primary health-care or community-based antenatal settings. Evidence suggests that guided imagery is feasible and acceptable for pregnant women and may contribute to anxiety reduction and improved emotional regulation.⁶</w:t>
      </w:r>
    </w:p>
    <w:p w14:paraId="2E9462C0" w14:textId="77777777" w:rsidR="00D4124A" w:rsidRPr="00D4124A" w:rsidRDefault="00D4124A" w:rsidP="00D4124A">
      <w:pPr>
        <w:pStyle w:val="NoSpacing"/>
        <w:jc w:val="both"/>
        <w:rPr>
          <w:rFonts w:ascii="Times New Roman" w:hAnsi="Times New Roman"/>
          <w:color w:val="000000"/>
          <w:sz w:val="24"/>
          <w:szCs w:val="24"/>
          <w:lang w:val="en-ID"/>
        </w:rPr>
      </w:pPr>
      <w:r w:rsidRPr="00D4124A">
        <w:rPr>
          <w:rFonts w:ascii="Times New Roman" w:hAnsi="Times New Roman"/>
          <w:color w:val="000000"/>
          <w:sz w:val="24"/>
          <w:szCs w:val="24"/>
          <w:lang w:val="en-ID"/>
        </w:rPr>
        <w:t>In addition to psychological factors, maternal nutrition is a major determinant of fetal growth. Adequate intake of energy, protein, and micronutrients during pregnancy is essential for maternal metabolism, placental function, and fetal development. Recent evidence suggests that balanced protein-energy supplementation and micronutrient interventions may reduce the risk of low birth weight and small-for-gestational-age outcomes, particularly among pregnant women with nutritional vulnerability.⁷ Maternal anxiety and nutritional status may also interact because anxiety can alter eating patterns, reduce appetite, disturb sleep, and affect self-care behavior, while inadequate nutrition may increase maternal fatigue and psychological distress.⁸˒⁹˒¹⁰˒¹¹</w:t>
      </w:r>
    </w:p>
    <w:p w14:paraId="0D9D273C" w14:textId="77777777" w:rsidR="00D4124A" w:rsidRPr="00D4124A" w:rsidRDefault="00D4124A" w:rsidP="00D4124A">
      <w:pPr>
        <w:pStyle w:val="NoSpacing"/>
        <w:jc w:val="both"/>
        <w:rPr>
          <w:rFonts w:ascii="Times New Roman" w:hAnsi="Times New Roman"/>
          <w:color w:val="000000"/>
          <w:sz w:val="24"/>
          <w:szCs w:val="24"/>
          <w:lang w:val="en-ID"/>
        </w:rPr>
      </w:pPr>
      <w:r w:rsidRPr="00D4124A">
        <w:rPr>
          <w:rFonts w:ascii="Times New Roman" w:hAnsi="Times New Roman"/>
          <w:color w:val="000000"/>
          <w:sz w:val="24"/>
          <w:szCs w:val="24"/>
          <w:lang w:val="en-ID"/>
        </w:rPr>
        <w:t>Local food-based supplementation is an important public health strategy because it can be adapted to community resources, cultural food preferences, and household affordability. Golden banana is a locally available food source that can be processed into supplementary products such as cookies. Although local food supplementation cannot replace a balanced maternal diet, it may serve as a practical supportive strategy when combined with nutrition education and routine antenatal care.</w:t>
      </w:r>
    </w:p>
    <w:p w14:paraId="60F6E736" w14:textId="77777777" w:rsidR="00D4124A" w:rsidRPr="00D4124A" w:rsidRDefault="00D4124A" w:rsidP="00D4124A">
      <w:pPr>
        <w:pStyle w:val="NoSpacing"/>
        <w:jc w:val="both"/>
        <w:rPr>
          <w:rFonts w:ascii="Times New Roman" w:hAnsi="Times New Roman"/>
          <w:color w:val="000000"/>
          <w:sz w:val="24"/>
          <w:szCs w:val="24"/>
          <w:lang w:val="en-ID"/>
        </w:rPr>
      </w:pPr>
      <w:r w:rsidRPr="00D4124A">
        <w:rPr>
          <w:rFonts w:ascii="Times New Roman" w:hAnsi="Times New Roman"/>
          <w:color w:val="000000"/>
          <w:sz w:val="24"/>
          <w:szCs w:val="24"/>
          <w:lang w:val="en-ID"/>
        </w:rPr>
        <w:t>Despite increasing attention to maternal anxiety, antenatal nutrition, and fetal growth, limited studies have examined psychological relaxation and local food-based supplementation as combined supportive interventions for pregnant women with anxiety. Most antenatal interventions address psychological or nutritional factors separately, whereas in community settings these determinants often interact. Therefore, this study aimed to analyze the association of community-based guided imagery and golden banana cookie supplementation with estimated fetal weight among pregnant women with anxiety in Kendari, Indonesia.</w:t>
      </w:r>
    </w:p>
    <w:p w14:paraId="37CAC1F6" w14:textId="02E2A172" w:rsidR="003A6009" w:rsidRPr="003A6009" w:rsidRDefault="003A6009" w:rsidP="003A6009">
      <w:pPr>
        <w:pStyle w:val="NoSpacing"/>
        <w:jc w:val="both"/>
        <w:rPr>
          <w:rFonts w:ascii="Times New Roman" w:hAnsi="Times New Roman"/>
          <w:color w:val="000000"/>
          <w:sz w:val="24"/>
          <w:szCs w:val="24"/>
          <w:lang w:val="en-ID"/>
        </w:rPr>
      </w:pPr>
    </w:p>
    <w:p w14:paraId="65C45AC9" w14:textId="77777777" w:rsidR="00BA7DF6" w:rsidRDefault="00BA7DF6" w:rsidP="00BE0F17">
      <w:pPr>
        <w:pStyle w:val="NoSpacing"/>
        <w:jc w:val="both"/>
        <w:rPr>
          <w:rFonts w:ascii="Times New Roman" w:hAnsi="Times New Roman"/>
          <w:b/>
          <w:sz w:val="24"/>
          <w:szCs w:val="24"/>
          <w:lang w:val="id-ID"/>
        </w:rPr>
      </w:pPr>
    </w:p>
    <w:p w14:paraId="342738A9" w14:textId="77777777" w:rsidR="003A6009" w:rsidRPr="003A6009" w:rsidRDefault="003A6009" w:rsidP="003A6009">
      <w:pPr>
        <w:pStyle w:val="NoSpacing"/>
        <w:rPr>
          <w:rFonts w:ascii="Times New Roman" w:hAnsi="Times New Roman"/>
          <w:b/>
          <w:bCs/>
          <w:sz w:val="24"/>
          <w:szCs w:val="24"/>
          <w:lang w:val="en-ID"/>
        </w:rPr>
      </w:pPr>
      <w:r w:rsidRPr="003A6009">
        <w:rPr>
          <w:rFonts w:ascii="Times New Roman" w:hAnsi="Times New Roman"/>
          <w:b/>
          <w:bCs/>
          <w:sz w:val="24"/>
          <w:szCs w:val="24"/>
          <w:lang w:val="en-ID"/>
        </w:rPr>
        <w:t>METHODS</w:t>
      </w:r>
    </w:p>
    <w:p w14:paraId="0E1EC5AF" w14:textId="77777777" w:rsidR="00A81239" w:rsidRPr="00A81239" w:rsidRDefault="00A81239" w:rsidP="00A81239">
      <w:pPr>
        <w:spacing w:after="0" w:line="360" w:lineRule="auto"/>
        <w:jc w:val="both"/>
        <w:rPr>
          <w:rFonts w:ascii="Times New Roman" w:hAnsi="Times New Roman"/>
          <w:b/>
          <w:bCs/>
          <w:sz w:val="24"/>
          <w:szCs w:val="24"/>
          <w:lang w:val="en-ID"/>
        </w:rPr>
      </w:pPr>
      <w:r w:rsidRPr="00A81239">
        <w:rPr>
          <w:rFonts w:ascii="Times New Roman" w:hAnsi="Times New Roman"/>
          <w:b/>
          <w:bCs/>
          <w:sz w:val="24"/>
          <w:szCs w:val="24"/>
          <w:lang w:val="en-ID"/>
        </w:rPr>
        <w:t>Study Design and Setting</w:t>
      </w:r>
    </w:p>
    <w:p w14:paraId="4D92786E" w14:textId="77777777" w:rsidR="00A81239" w:rsidRPr="00A81239" w:rsidRDefault="00A81239" w:rsidP="00A81239">
      <w:pPr>
        <w:spacing w:after="0" w:line="360" w:lineRule="auto"/>
        <w:jc w:val="both"/>
        <w:rPr>
          <w:rFonts w:ascii="Times New Roman" w:hAnsi="Times New Roman"/>
          <w:sz w:val="24"/>
          <w:szCs w:val="24"/>
          <w:lang w:val="en-ID"/>
        </w:rPr>
      </w:pPr>
      <w:r w:rsidRPr="00A81239">
        <w:rPr>
          <w:rFonts w:ascii="Times New Roman" w:hAnsi="Times New Roman"/>
          <w:sz w:val="24"/>
          <w:szCs w:val="24"/>
          <w:lang w:val="en-ID"/>
        </w:rPr>
        <w:t>This study used a quasi-experimental design with a pre-test and post-test control group. The study was conducted from September to December 2021 in the working areas of selected primary health centers in Kendari City, Southeast Sulawesi, Indonesia. The study sites represented community-based antenatal care settings where pregnant women routinely received maternal health services. This design was selected to evaluate changes in estimated fetal weight before and after the intervention among pregnant women with anxiety who received guided imagery, golden banana cookie supplementation, a combination of both interventions, or standard antenatal care.</w:t>
      </w:r>
    </w:p>
    <w:p w14:paraId="0722F419" w14:textId="77777777" w:rsidR="00A81239" w:rsidRPr="00A81239" w:rsidRDefault="00A81239" w:rsidP="00A81239">
      <w:pPr>
        <w:spacing w:after="0" w:line="360" w:lineRule="auto"/>
        <w:jc w:val="both"/>
        <w:rPr>
          <w:rFonts w:ascii="Times New Roman" w:hAnsi="Times New Roman"/>
          <w:b/>
          <w:bCs/>
          <w:sz w:val="24"/>
          <w:szCs w:val="24"/>
          <w:lang w:val="en-ID"/>
        </w:rPr>
      </w:pPr>
      <w:r w:rsidRPr="00A81239">
        <w:rPr>
          <w:rFonts w:ascii="Times New Roman" w:hAnsi="Times New Roman"/>
          <w:b/>
          <w:bCs/>
          <w:sz w:val="24"/>
          <w:szCs w:val="24"/>
          <w:lang w:val="en-ID"/>
        </w:rPr>
        <w:t>Study Participants</w:t>
      </w:r>
    </w:p>
    <w:p w14:paraId="62FB1848" w14:textId="77777777" w:rsidR="00A81239" w:rsidRPr="00A81239" w:rsidRDefault="00A81239" w:rsidP="00A81239">
      <w:pPr>
        <w:spacing w:after="0" w:line="360" w:lineRule="auto"/>
        <w:jc w:val="both"/>
        <w:rPr>
          <w:rFonts w:ascii="Times New Roman" w:hAnsi="Times New Roman"/>
          <w:sz w:val="24"/>
          <w:szCs w:val="24"/>
          <w:lang w:val="en-ID"/>
        </w:rPr>
      </w:pPr>
      <w:r w:rsidRPr="00A81239">
        <w:rPr>
          <w:rFonts w:ascii="Times New Roman" w:hAnsi="Times New Roman"/>
          <w:sz w:val="24"/>
          <w:szCs w:val="24"/>
          <w:lang w:val="en-ID"/>
        </w:rPr>
        <w:t xml:space="preserve">The participants were pregnant women in the second and third trimesters who experienced anxiety during pregnancy. A total of 120 pregnant women were recruited and allocated into four groups, with 30 participants in each group. The inclusion criteria were pregnant women with a singleton </w:t>
      </w:r>
      <w:r w:rsidRPr="00A81239">
        <w:rPr>
          <w:rFonts w:ascii="Times New Roman" w:hAnsi="Times New Roman"/>
          <w:sz w:val="24"/>
          <w:szCs w:val="24"/>
          <w:lang w:val="en-ID"/>
        </w:rPr>
        <w:lastRenderedPageBreak/>
        <w:t>pregnancy, being in the second or third trimester, experiencing anxiety during pregnancy, and being willing to participate for the full intervention period. Pregnant women with obstetric complications, chronic medical conditions, or other conditions that could directly affect fetal growth were excluded from the study.</w:t>
      </w:r>
    </w:p>
    <w:p w14:paraId="55DF5AA5" w14:textId="77777777" w:rsidR="00A81239" w:rsidRPr="00A81239" w:rsidRDefault="00A81239" w:rsidP="00A81239">
      <w:pPr>
        <w:spacing w:after="0" w:line="360" w:lineRule="auto"/>
        <w:jc w:val="both"/>
        <w:rPr>
          <w:rFonts w:ascii="Times New Roman" w:hAnsi="Times New Roman"/>
          <w:sz w:val="24"/>
          <w:szCs w:val="24"/>
          <w:lang w:val="en-ID"/>
        </w:rPr>
      </w:pPr>
      <w:r w:rsidRPr="00A81239">
        <w:rPr>
          <w:rFonts w:ascii="Times New Roman" w:hAnsi="Times New Roman"/>
          <w:sz w:val="24"/>
          <w:szCs w:val="24"/>
          <w:lang w:val="en-ID"/>
        </w:rPr>
        <w:t>The four study groups were as follows: the guided imagery group, the golden banana cookie supplementation group, the combined guided imagery and golden banana cookie supplementation group, and the control group. Participants in the control group received routine antenatal care without additional guided imagery or cookie supplementation.</w:t>
      </w:r>
    </w:p>
    <w:p w14:paraId="74A559A2" w14:textId="77777777" w:rsidR="00A81239" w:rsidRPr="00A81239" w:rsidRDefault="00A81239" w:rsidP="00A81239">
      <w:pPr>
        <w:spacing w:after="0" w:line="360" w:lineRule="auto"/>
        <w:jc w:val="both"/>
        <w:rPr>
          <w:rFonts w:ascii="Times New Roman" w:hAnsi="Times New Roman"/>
          <w:b/>
          <w:bCs/>
          <w:sz w:val="24"/>
          <w:szCs w:val="24"/>
          <w:lang w:val="en-ID"/>
        </w:rPr>
      </w:pPr>
      <w:r w:rsidRPr="00A81239">
        <w:rPr>
          <w:rFonts w:ascii="Times New Roman" w:hAnsi="Times New Roman"/>
          <w:b/>
          <w:bCs/>
          <w:sz w:val="24"/>
          <w:szCs w:val="24"/>
          <w:lang w:val="en-ID"/>
        </w:rPr>
        <w:t>Intervention Procedures</w:t>
      </w:r>
    </w:p>
    <w:p w14:paraId="066C9910" w14:textId="77777777" w:rsidR="00A81239" w:rsidRPr="00A81239" w:rsidRDefault="00A81239" w:rsidP="00A81239">
      <w:pPr>
        <w:spacing w:after="0" w:line="360" w:lineRule="auto"/>
        <w:jc w:val="both"/>
        <w:rPr>
          <w:rFonts w:ascii="Times New Roman" w:hAnsi="Times New Roman"/>
          <w:sz w:val="24"/>
          <w:szCs w:val="24"/>
          <w:lang w:val="en-ID"/>
        </w:rPr>
      </w:pPr>
      <w:r w:rsidRPr="00A81239">
        <w:rPr>
          <w:rFonts w:ascii="Times New Roman" w:hAnsi="Times New Roman"/>
          <w:sz w:val="24"/>
          <w:szCs w:val="24"/>
          <w:lang w:val="en-ID"/>
        </w:rPr>
        <w:t>The intervention was conducted for 12 weeks. Participants in the guided imagery group received a structured guided imagery intervention using a standardized module. Guided imagery was delivered as a relaxation technique involving breathing regulation, positive mental visualization, and directed imagination to promote calmness and reduce psychological tension during pregnancy.</w:t>
      </w:r>
    </w:p>
    <w:p w14:paraId="0F389C02" w14:textId="77777777" w:rsidR="00A81239" w:rsidRPr="00A81239" w:rsidRDefault="00A81239" w:rsidP="00A81239">
      <w:pPr>
        <w:spacing w:after="0" w:line="360" w:lineRule="auto"/>
        <w:jc w:val="both"/>
        <w:rPr>
          <w:rFonts w:ascii="Times New Roman" w:hAnsi="Times New Roman"/>
          <w:sz w:val="24"/>
          <w:szCs w:val="24"/>
          <w:lang w:val="en-ID"/>
        </w:rPr>
      </w:pPr>
      <w:r w:rsidRPr="00A81239">
        <w:rPr>
          <w:rFonts w:ascii="Times New Roman" w:hAnsi="Times New Roman"/>
          <w:sz w:val="24"/>
          <w:szCs w:val="24"/>
          <w:lang w:val="en-ID"/>
        </w:rPr>
        <w:t>Participants in the golden banana cookie supplementation group received golden banana cookies as a locally based supplementary food product. The cookies were prepared using a standardized formulation based on the selected golden banana concentration from the acceptability assessment. The supplementation was intended to support maternal dietary intake during pregnancy as part of a locally feasible nutritional approach.</w:t>
      </w:r>
    </w:p>
    <w:p w14:paraId="09C5BE1D" w14:textId="77777777" w:rsidR="00A81239" w:rsidRPr="00A81239" w:rsidRDefault="00A81239" w:rsidP="00A81239">
      <w:pPr>
        <w:spacing w:after="0" w:line="360" w:lineRule="auto"/>
        <w:jc w:val="both"/>
        <w:rPr>
          <w:rFonts w:ascii="Times New Roman" w:hAnsi="Times New Roman"/>
          <w:sz w:val="24"/>
          <w:szCs w:val="24"/>
          <w:lang w:val="en-ID"/>
        </w:rPr>
      </w:pPr>
      <w:r w:rsidRPr="00A81239">
        <w:rPr>
          <w:rFonts w:ascii="Times New Roman" w:hAnsi="Times New Roman"/>
          <w:sz w:val="24"/>
          <w:szCs w:val="24"/>
          <w:lang w:val="en-ID"/>
        </w:rPr>
        <w:t>Participants in the combined intervention group received both guided imagery and golden banana cookie supplementation for the same intervention period. The control group received routine antenatal care according to the standard services provided at the primary health centers.</w:t>
      </w:r>
    </w:p>
    <w:p w14:paraId="021B19A8" w14:textId="77777777" w:rsidR="00A81239" w:rsidRPr="00A81239" w:rsidRDefault="00A81239" w:rsidP="00A81239">
      <w:pPr>
        <w:spacing w:after="0" w:line="360" w:lineRule="auto"/>
        <w:jc w:val="both"/>
        <w:rPr>
          <w:rFonts w:ascii="Times New Roman" w:hAnsi="Times New Roman"/>
          <w:b/>
          <w:bCs/>
          <w:sz w:val="24"/>
          <w:szCs w:val="24"/>
          <w:lang w:val="en-ID"/>
        </w:rPr>
      </w:pPr>
      <w:r w:rsidRPr="00A81239">
        <w:rPr>
          <w:rFonts w:ascii="Times New Roman" w:hAnsi="Times New Roman"/>
          <w:b/>
          <w:bCs/>
          <w:sz w:val="24"/>
          <w:szCs w:val="24"/>
          <w:lang w:val="en-ID"/>
        </w:rPr>
        <w:t>Measurement of Estimated Fetal Weight</w:t>
      </w:r>
    </w:p>
    <w:p w14:paraId="64B40192" w14:textId="77777777" w:rsidR="00A81239" w:rsidRPr="00A81239" w:rsidRDefault="00A81239" w:rsidP="00A81239">
      <w:pPr>
        <w:spacing w:after="0" w:line="360" w:lineRule="auto"/>
        <w:jc w:val="both"/>
        <w:rPr>
          <w:rFonts w:ascii="Times New Roman" w:hAnsi="Times New Roman"/>
          <w:sz w:val="24"/>
          <w:szCs w:val="24"/>
          <w:lang w:val="en-ID"/>
        </w:rPr>
      </w:pPr>
      <w:r w:rsidRPr="00A81239">
        <w:rPr>
          <w:rFonts w:ascii="Times New Roman" w:hAnsi="Times New Roman"/>
          <w:sz w:val="24"/>
          <w:szCs w:val="24"/>
          <w:lang w:val="en-ID"/>
        </w:rPr>
        <w:t>Estimated fetal weight was measured before and after the 12-week intervention. Measurement was conducted using fundal height assessment with a non-elastic measuring tape. Trained midwives performed the measurements according to standard antenatal care procedures to minimize measurement variation. The estimated fetal weight values were recorded in grams and used as the primary outcome variable in this study.</w:t>
      </w:r>
    </w:p>
    <w:p w14:paraId="68AD1914" w14:textId="77777777" w:rsidR="00A81239" w:rsidRPr="00A81239" w:rsidRDefault="00A81239" w:rsidP="00A81239">
      <w:pPr>
        <w:spacing w:after="0" w:line="360" w:lineRule="auto"/>
        <w:jc w:val="both"/>
        <w:rPr>
          <w:rFonts w:ascii="Times New Roman" w:hAnsi="Times New Roman"/>
          <w:b/>
          <w:bCs/>
          <w:sz w:val="24"/>
          <w:szCs w:val="24"/>
          <w:lang w:val="en-ID"/>
        </w:rPr>
      </w:pPr>
      <w:r w:rsidRPr="00A81239">
        <w:rPr>
          <w:rFonts w:ascii="Times New Roman" w:hAnsi="Times New Roman"/>
          <w:b/>
          <w:bCs/>
          <w:sz w:val="24"/>
          <w:szCs w:val="24"/>
          <w:lang w:val="en-ID"/>
        </w:rPr>
        <w:t>Assessment of Golden Banana Cookie Acceptability</w:t>
      </w:r>
    </w:p>
    <w:p w14:paraId="53A7F958" w14:textId="77777777" w:rsidR="00A81239" w:rsidRPr="00A81239" w:rsidRDefault="00A81239" w:rsidP="00A81239">
      <w:pPr>
        <w:spacing w:after="0" w:line="360" w:lineRule="auto"/>
        <w:jc w:val="both"/>
        <w:rPr>
          <w:rFonts w:ascii="Times New Roman" w:hAnsi="Times New Roman"/>
          <w:sz w:val="24"/>
          <w:szCs w:val="24"/>
          <w:lang w:val="en-ID"/>
        </w:rPr>
      </w:pPr>
      <w:r w:rsidRPr="00A81239">
        <w:rPr>
          <w:rFonts w:ascii="Times New Roman" w:hAnsi="Times New Roman"/>
          <w:sz w:val="24"/>
          <w:szCs w:val="24"/>
          <w:lang w:val="en-ID"/>
        </w:rPr>
        <w:t>Before implementation of the nutritional intervention, the golden banana cookie formulation was assessed for acceptability. The assessment included color, aroma, taste, and texture using different golden banana concentrations. The formulation with the highest overall preference score was selected for use in the intervention. This step was conducted to ensure that the supplementary food product was acceptable for consumption by the target population.</w:t>
      </w:r>
    </w:p>
    <w:p w14:paraId="4A6D5CD9" w14:textId="77777777" w:rsidR="00D7132E" w:rsidRDefault="00D7132E" w:rsidP="00A81239">
      <w:pPr>
        <w:spacing w:after="0" w:line="360" w:lineRule="auto"/>
        <w:jc w:val="both"/>
        <w:rPr>
          <w:rFonts w:ascii="Times New Roman" w:hAnsi="Times New Roman"/>
          <w:b/>
          <w:bCs/>
          <w:sz w:val="24"/>
          <w:szCs w:val="24"/>
          <w:lang w:val="en-ID"/>
        </w:rPr>
      </w:pPr>
    </w:p>
    <w:p w14:paraId="6E158014" w14:textId="120AFBDF" w:rsidR="00A81239" w:rsidRPr="00D7132E" w:rsidRDefault="00A81239" w:rsidP="00A81239">
      <w:pPr>
        <w:spacing w:after="0" w:line="360" w:lineRule="auto"/>
        <w:jc w:val="both"/>
        <w:rPr>
          <w:rFonts w:ascii="Times New Roman" w:hAnsi="Times New Roman"/>
          <w:b/>
          <w:bCs/>
          <w:sz w:val="24"/>
          <w:szCs w:val="24"/>
          <w:lang w:val="en-ID"/>
        </w:rPr>
      </w:pPr>
      <w:r w:rsidRPr="00D7132E">
        <w:rPr>
          <w:rFonts w:ascii="Times New Roman" w:hAnsi="Times New Roman"/>
          <w:b/>
          <w:bCs/>
          <w:sz w:val="24"/>
          <w:szCs w:val="24"/>
          <w:lang w:val="en-ID"/>
        </w:rPr>
        <w:lastRenderedPageBreak/>
        <w:t>Data Collection</w:t>
      </w:r>
    </w:p>
    <w:p w14:paraId="49DF7AAC" w14:textId="77777777" w:rsidR="00A81239" w:rsidRPr="00A81239" w:rsidRDefault="00A81239" w:rsidP="00A81239">
      <w:pPr>
        <w:spacing w:after="0" w:line="360" w:lineRule="auto"/>
        <w:jc w:val="both"/>
        <w:rPr>
          <w:rFonts w:ascii="Times New Roman" w:hAnsi="Times New Roman"/>
          <w:sz w:val="24"/>
          <w:szCs w:val="24"/>
          <w:lang w:val="en-ID"/>
        </w:rPr>
      </w:pPr>
      <w:r w:rsidRPr="00A81239">
        <w:rPr>
          <w:rFonts w:ascii="Times New Roman" w:hAnsi="Times New Roman"/>
          <w:sz w:val="24"/>
          <w:szCs w:val="24"/>
          <w:lang w:val="en-ID"/>
        </w:rPr>
        <w:t>Data collection included participant characteristics, intervention group allocation, golden banana cookie acceptability, and estimated fetal weight before and after the intervention. Participant characteristics included age, education level, and employment status. Baseline characteristics were collected to assess comparability among the study groups before the intervention.</w:t>
      </w:r>
    </w:p>
    <w:p w14:paraId="1D71F89F" w14:textId="77777777" w:rsidR="00A81239" w:rsidRPr="00A81239" w:rsidRDefault="00A81239" w:rsidP="00A81239">
      <w:pPr>
        <w:spacing w:after="0" w:line="360" w:lineRule="auto"/>
        <w:jc w:val="both"/>
        <w:rPr>
          <w:rFonts w:ascii="Times New Roman" w:hAnsi="Times New Roman"/>
          <w:b/>
          <w:bCs/>
          <w:sz w:val="24"/>
          <w:szCs w:val="24"/>
          <w:lang w:val="en-ID"/>
        </w:rPr>
      </w:pPr>
      <w:r w:rsidRPr="00A81239">
        <w:rPr>
          <w:rFonts w:ascii="Times New Roman" w:hAnsi="Times New Roman"/>
          <w:b/>
          <w:bCs/>
          <w:sz w:val="24"/>
          <w:szCs w:val="24"/>
          <w:lang w:val="en-ID"/>
        </w:rPr>
        <w:t>Data Analysis</w:t>
      </w:r>
    </w:p>
    <w:p w14:paraId="385BA0F6" w14:textId="77777777" w:rsidR="00A81239" w:rsidRPr="00A81239" w:rsidRDefault="00A81239" w:rsidP="00A81239">
      <w:pPr>
        <w:spacing w:after="0" w:line="360" w:lineRule="auto"/>
        <w:jc w:val="both"/>
        <w:rPr>
          <w:rFonts w:ascii="Times New Roman" w:hAnsi="Times New Roman"/>
          <w:sz w:val="24"/>
          <w:szCs w:val="24"/>
          <w:lang w:val="en-ID"/>
        </w:rPr>
      </w:pPr>
      <w:r w:rsidRPr="00A81239">
        <w:rPr>
          <w:rFonts w:ascii="Times New Roman" w:hAnsi="Times New Roman"/>
          <w:sz w:val="24"/>
          <w:szCs w:val="24"/>
          <w:lang w:val="en-ID"/>
        </w:rPr>
        <w:t>Data were analyzed using descriptive and inferential statistics. Categorical variables were presented as frequencies and percentages, while continuous variables were presented as means and measures of variation. Baseline characteristics among the four groups were compared to assess group comparability before the intervention.</w:t>
      </w:r>
    </w:p>
    <w:p w14:paraId="2E3AD5DC" w14:textId="77777777" w:rsidR="00A81239" w:rsidRPr="00A81239" w:rsidRDefault="00A81239" w:rsidP="00A81239">
      <w:pPr>
        <w:spacing w:after="0" w:line="360" w:lineRule="auto"/>
        <w:jc w:val="both"/>
        <w:rPr>
          <w:rFonts w:ascii="Times New Roman" w:hAnsi="Times New Roman"/>
          <w:sz w:val="24"/>
          <w:szCs w:val="24"/>
          <w:lang w:val="en-ID"/>
        </w:rPr>
      </w:pPr>
      <w:r w:rsidRPr="00A81239">
        <w:rPr>
          <w:rFonts w:ascii="Times New Roman" w:hAnsi="Times New Roman"/>
          <w:sz w:val="24"/>
          <w:szCs w:val="24"/>
          <w:lang w:val="en-ID"/>
        </w:rPr>
        <w:t>Repeated measures analysis of variance was used to examine differences in estimated fetal weight before and after the intervention and to evaluate the interaction effect between time and intervention group. Statistical significance was set at p &lt; 0.05.</w:t>
      </w:r>
    </w:p>
    <w:p w14:paraId="222B2041" w14:textId="77777777" w:rsidR="00A81239" w:rsidRPr="00A81239" w:rsidRDefault="00A81239" w:rsidP="00A81239">
      <w:pPr>
        <w:spacing w:after="0" w:line="360" w:lineRule="auto"/>
        <w:jc w:val="both"/>
        <w:rPr>
          <w:rFonts w:ascii="Times New Roman" w:hAnsi="Times New Roman"/>
          <w:b/>
          <w:bCs/>
          <w:sz w:val="24"/>
          <w:szCs w:val="24"/>
          <w:lang w:val="en-ID"/>
        </w:rPr>
      </w:pPr>
      <w:r w:rsidRPr="00A81239">
        <w:rPr>
          <w:rFonts w:ascii="Times New Roman" w:hAnsi="Times New Roman"/>
          <w:b/>
          <w:bCs/>
          <w:sz w:val="24"/>
          <w:szCs w:val="24"/>
          <w:lang w:val="en-ID"/>
        </w:rPr>
        <w:t>Ethical Considerations</w:t>
      </w:r>
    </w:p>
    <w:p w14:paraId="6B813474" w14:textId="77777777" w:rsidR="00A81239" w:rsidRPr="00A81239" w:rsidRDefault="00A81239" w:rsidP="00A81239">
      <w:pPr>
        <w:spacing w:after="0" w:line="360" w:lineRule="auto"/>
        <w:jc w:val="both"/>
        <w:rPr>
          <w:rFonts w:ascii="Times New Roman" w:hAnsi="Times New Roman"/>
          <w:sz w:val="24"/>
          <w:szCs w:val="24"/>
          <w:lang w:val="en-ID"/>
        </w:rPr>
      </w:pPr>
      <w:r w:rsidRPr="00A81239">
        <w:rPr>
          <w:rFonts w:ascii="Times New Roman" w:hAnsi="Times New Roman"/>
          <w:sz w:val="24"/>
          <w:szCs w:val="24"/>
          <w:lang w:val="en-ID"/>
        </w:rPr>
        <w:t>This study was conducted in accordance with ethical principles for research involving human participants. Ethical approval was obtained from an institutional health research ethics committee. The approval number and institutional details were removed from the blinded manuscript and are provided in the title page/submission metadata. Written informed consent was obtained from all participants before data collection. Participants were informed about the study objectives, procedures, voluntary participation, confidentiality of data, and their right to withdraw from the study at any time without consequences for their antenatal care.</w:t>
      </w:r>
    </w:p>
    <w:p w14:paraId="154E6F7A" w14:textId="77777777" w:rsidR="003A6009" w:rsidRDefault="003A6009" w:rsidP="002A479B">
      <w:pPr>
        <w:spacing w:after="0" w:line="360" w:lineRule="auto"/>
        <w:jc w:val="both"/>
        <w:rPr>
          <w:rFonts w:ascii="Times New Roman" w:eastAsia="Gill Sans" w:hAnsi="Times New Roman"/>
          <w:b/>
          <w:sz w:val="24"/>
          <w:szCs w:val="24"/>
        </w:rPr>
      </w:pPr>
    </w:p>
    <w:p w14:paraId="6DECB373" w14:textId="6799E0B5" w:rsidR="00110E88" w:rsidRPr="00110E88" w:rsidRDefault="00110E88" w:rsidP="002A479B">
      <w:pPr>
        <w:spacing w:after="0" w:line="360" w:lineRule="auto"/>
        <w:jc w:val="both"/>
        <w:rPr>
          <w:rFonts w:ascii="Times New Roman" w:eastAsia="Gill Sans" w:hAnsi="Times New Roman"/>
          <w:sz w:val="24"/>
          <w:szCs w:val="24"/>
        </w:rPr>
      </w:pPr>
      <w:r w:rsidRPr="00110E88">
        <w:rPr>
          <w:rFonts w:ascii="Times New Roman" w:eastAsia="Gill Sans" w:hAnsi="Times New Roman"/>
          <w:b/>
          <w:sz w:val="24"/>
          <w:szCs w:val="24"/>
        </w:rPr>
        <w:t xml:space="preserve">RESULTS </w:t>
      </w:r>
    </w:p>
    <w:p w14:paraId="21104C35" w14:textId="77777777" w:rsidR="00D7132E" w:rsidRPr="00D7132E" w:rsidRDefault="00D7132E" w:rsidP="00D7132E">
      <w:pPr>
        <w:pBdr>
          <w:top w:val="nil"/>
          <w:left w:val="nil"/>
          <w:bottom w:val="nil"/>
          <w:right w:val="nil"/>
          <w:between w:val="nil"/>
        </w:pBdr>
        <w:spacing w:after="0" w:line="360" w:lineRule="auto"/>
        <w:ind w:hanging="2"/>
        <w:jc w:val="both"/>
        <w:rPr>
          <w:rFonts w:ascii="Times New Roman" w:hAnsi="Times New Roman"/>
          <w:color w:val="000000"/>
          <w:sz w:val="24"/>
          <w:szCs w:val="24"/>
          <w:lang w:val="en-ID"/>
        </w:rPr>
      </w:pPr>
      <w:r w:rsidRPr="00D7132E">
        <w:rPr>
          <w:rFonts w:ascii="Times New Roman" w:hAnsi="Times New Roman"/>
          <w:color w:val="000000"/>
          <w:sz w:val="24"/>
          <w:szCs w:val="24"/>
          <w:lang w:val="en-ID"/>
        </w:rPr>
        <w:t>A total of 120 pregnant women with anxiety participated in this study and completed the 12-week intervention period. Participants were allocated into four groups: guided imagery, golden banana cookie supplementation, combined guided imagery and golden banana cookie supplementation, and control group, with 30 participants in each group. All participants were included in the final analysis.</w:t>
      </w:r>
    </w:p>
    <w:p w14:paraId="09485437" w14:textId="77777777" w:rsidR="00D7132E" w:rsidRPr="00D7132E" w:rsidRDefault="00D7132E" w:rsidP="00D7132E">
      <w:pPr>
        <w:pBdr>
          <w:top w:val="nil"/>
          <w:left w:val="nil"/>
          <w:bottom w:val="nil"/>
          <w:right w:val="nil"/>
          <w:between w:val="nil"/>
        </w:pBdr>
        <w:spacing w:after="0" w:line="360" w:lineRule="auto"/>
        <w:ind w:hanging="2"/>
        <w:jc w:val="both"/>
        <w:rPr>
          <w:rFonts w:ascii="Times New Roman" w:hAnsi="Times New Roman"/>
          <w:b/>
          <w:bCs/>
          <w:color w:val="000000"/>
          <w:sz w:val="24"/>
          <w:szCs w:val="24"/>
          <w:lang w:val="en-ID"/>
        </w:rPr>
      </w:pPr>
      <w:r w:rsidRPr="00D7132E">
        <w:rPr>
          <w:rFonts w:ascii="Times New Roman" w:hAnsi="Times New Roman"/>
          <w:b/>
          <w:bCs/>
          <w:color w:val="000000"/>
          <w:sz w:val="24"/>
          <w:szCs w:val="24"/>
          <w:lang w:val="en-ID"/>
        </w:rPr>
        <w:t>Baseline Characteristics of Participants</w:t>
      </w:r>
    </w:p>
    <w:p w14:paraId="36D375FB" w14:textId="77777777" w:rsidR="00D7132E" w:rsidRPr="00D7132E" w:rsidRDefault="00D7132E" w:rsidP="00D7132E">
      <w:pPr>
        <w:pBdr>
          <w:top w:val="nil"/>
          <w:left w:val="nil"/>
          <w:bottom w:val="nil"/>
          <w:right w:val="nil"/>
          <w:between w:val="nil"/>
        </w:pBdr>
        <w:spacing w:after="0" w:line="360" w:lineRule="auto"/>
        <w:ind w:hanging="2"/>
        <w:jc w:val="both"/>
        <w:rPr>
          <w:rFonts w:ascii="Times New Roman" w:hAnsi="Times New Roman"/>
          <w:color w:val="000000"/>
          <w:sz w:val="24"/>
          <w:szCs w:val="24"/>
          <w:lang w:val="en-ID"/>
        </w:rPr>
      </w:pPr>
      <w:r w:rsidRPr="00D7132E">
        <w:rPr>
          <w:rFonts w:ascii="Times New Roman" w:hAnsi="Times New Roman"/>
          <w:color w:val="000000"/>
          <w:sz w:val="24"/>
          <w:szCs w:val="24"/>
          <w:lang w:val="en-ID"/>
        </w:rPr>
        <w:t>The baseline characteristics of the participants are presented in Table 1. There were no statistically significant differences among the four study groups in terms of age, education level, and employment status. Age distribution was comparable across groups, with most participants being 21–40 years old. Education level and employment status were also similar among groups. These findings indicate that the four groups were comparable at baseline before the intervention.</w:t>
      </w:r>
    </w:p>
    <w:p w14:paraId="5D4CFC4B" w14:textId="77777777" w:rsidR="00D7132E" w:rsidRDefault="00D7132E" w:rsidP="00D7132E">
      <w:pPr>
        <w:pBdr>
          <w:top w:val="nil"/>
          <w:left w:val="nil"/>
          <w:bottom w:val="nil"/>
          <w:right w:val="nil"/>
          <w:between w:val="nil"/>
        </w:pBdr>
        <w:spacing w:after="0" w:line="360" w:lineRule="auto"/>
        <w:ind w:hanging="2"/>
        <w:jc w:val="both"/>
        <w:rPr>
          <w:rFonts w:ascii="Times New Roman" w:hAnsi="Times New Roman"/>
          <w:b/>
          <w:bCs/>
          <w:color w:val="000000"/>
          <w:sz w:val="24"/>
          <w:szCs w:val="24"/>
          <w:lang w:val="en-ID"/>
        </w:rPr>
      </w:pPr>
    </w:p>
    <w:p w14:paraId="6961FA45" w14:textId="4348DCD7" w:rsidR="00D7132E" w:rsidRPr="00D7132E" w:rsidRDefault="00D7132E" w:rsidP="00D7132E">
      <w:pPr>
        <w:pBdr>
          <w:top w:val="nil"/>
          <w:left w:val="nil"/>
          <w:bottom w:val="nil"/>
          <w:right w:val="nil"/>
          <w:between w:val="nil"/>
        </w:pBdr>
        <w:spacing w:after="0" w:line="360" w:lineRule="auto"/>
        <w:ind w:hanging="2"/>
        <w:jc w:val="both"/>
        <w:rPr>
          <w:rFonts w:ascii="Times New Roman" w:hAnsi="Times New Roman"/>
          <w:color w:val="000000"/>
          <w:sz w:val="24"/>
          <w:szCs w:val="24"/>
          <w:lang w:val="en-ID"/>
        </w:rPr>
      </w:pPr>
      <w:r w:rsidRPr="00612ABF">
        <w:rPr>
          <w:rFonts w:ascii="Times New Roman" w:hAnsi="Times New Roman"/>
          <w:b/>
          <w:bCs/>
          <w:color w:val="000000"/>
          <w:sz w:val="24"/>
          <w:szCs w:val="24"/>
          <w:lang w:val="en-ID"/>
        </w:rPr>
        <w:lastRenderedPageBreak/>
        <w:t>Table 1.</w:t>
      </w:r>
      <w:r w:rsidRPr="00D7132E">
        <w:rPr>
          <w:rFonts w:ascii="Times New Roman" w:hAnsi="Times New Roman"/>
          <w:color w:val="000000"/>
          <w:sz w:val="24"/>
          <w:szCs w:val="24"/>
          <w:lang w:val="en-ID"/>
        </w:rPr>
        <w:t xml:space="preserve"> Baseline characteristics of pregnant women by intervention group</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76"/>
        <w:gridCol w:w="1502"/>
        <w:gridCol w:w="1503"/>
        <w:gridCol w:w="1503"/>
        <w:gridCol w:w="1503"/>
        <w:gridCol w:w="1503"/>
      </w:tblGrid>
      <w:tr w:rsidR="00D7132E" w:rsidRPr="00D7132E" w14:paraId="6C2F3333" w14:textId="77777777" w:rsidTr="00AA04C9">
        <w:tc>
          <w:tcPr>
            <w:tcW w:w="1502" w:type="dxa"/>
            <w:tcBorders>
              <w:top w:val="single" w:sz="4" w:space="0" w:color="auto"/>
              <w:bottom w:val="single" w:sz="4" w:space="0" w:color="auto"/>
            </w:tcBorders>
            <w:vAlign w:val="center"/>
          </w:tcPr>
          <w:p w14:paraId="673E5032" w14:textId="77777777" w:rsidR="00D7132E" w:rsidRPr="00D7132E" w:rsidRDefault="00D7132E" w:rsidP="00D7132E">
            <w:pPr>
              <w:spacing w:after="0" w:line="240" w:lineRule="auto"/>
              <w:rPr>
                <w:rFonts w:ascii="Times New Roman" w:hAnsi="Times New Roman"/>
                <w:sz w:val="24"/>
                <w:szCs w:val="24"/>
              </w:rPr>
            </w:pPr>
            <w:bookmarkStart w:id="0" w:name="_heading=h.3znysh7" w:colFirst="0" w:colLast="0"/>
            <w:bookmarkEnd w:id="0"/>
            <w:r w:rsidRPr="00D7132E">
              <w:rPr>
                <w:rFonts w:ascii="Times New Roman" w:hAnsi="Times New Roman"/>
                <w:b/>
                <w:bCs/>
                <w:sz w:val="24"/>
                <w:szCs w:val="24"/>
              </w:rPr>
              <w:t>Characteristics</w:t>
            </w:r>
          </w:p>
        </w:tc>
        <w:tc>
          <w:tcPr>
            <w:tcW w:w="1502" w:type="dxa"/>
            <w:tcBorders>
              <w:top w:val="single" w:sz="4" w:space="0" w:color="auto"/>
              <w:bottom w:val="single" w:sz="4" w:space="0" w:color="auto"/>
            </w:tcBorders>
            <w:vAlign w:val="center"/>
          </w:tcPr>
          <w:p w14:paraId="5C9783E0"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b/>
                <w:bCs/>
                <w:sz w:val="24"/>
                <w:szCs w:val="24"/>
              </w:rPr>
              <w:t>Guided imagery n (%)</w:t>
            </w:r>
          </w:p>
        </w:tc>
        <w:tc>
          <w:tcPr>
            <w:tcW w:w="1503" w:type="dxa"/>
            <w:tcBorders>
              <w:top w:val="single" w:sz="4" w:space="0" w:color="auto"/>
              <w:bottom w:val="single" w:sz="4" w:space="0" w:color="auto"/>
            </w:tcBorders>
            <w:vAlign w:val="center"/>
          </w:tcPr>
          <w:p w14:paraId="3BAB0FED"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b/>
                <w:bCs/>
                <w:sz w:val="24"/>
                <w:szCs w:val="24"/>
              </w:rPr>
              <w:t>Golden banana cookies n (%)</w:t>
            </w:r>
          </w:p>
        </w:tc>
        <w:tc>
          <w:tcPr>
            <w:tcW w:w="1503" w:type="dxa"/>
            <w:tcBorders>
              <w:top w:val="single" w:sz="4" w:space="0" w:color="auto"/>
              <w:bottom w:val="single" w:sz="4" w:space="0" w:color="auto"/>
            </w:tcBorders>
            <w:vAlign w:val="center"/>
          </w:tcPr>
          <w:p w14:paraId="2C8ED1FD"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b/>
                <w:bCs/>
                <w:sz w:val="24"/>
                <w:szCs w:val="24"/>
              </w:rPr>
              <w:t>Combined intervention n (%)</w:t>
            </w:r>
          </w:p>
        </w:tc>
        <w:tc>
          <w:tcPr>
            <w:tcW w:w="1503" w:type="dxa"/>
            <w:tcBorders>
              <w:top w:val="single" w:sz="4" w:space="0" w:color="auto"/>
              <w:bottom w:val="single" w:sz="4" w:space="0" w:color="auto"/>
            </w:tcBorders>
            <w:vAlign w:val="center"/>
          </w:tcPr>
          <w:p w14:paraId="7E1A970C"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b/>
                <w:bCs/>
                <w:sz w:val="24"/>
                <w:szCs w:val="24"/>
              </w:rPr>
              <w:t>Control n (%)</w:t>
            </w:r>
          </w:p>
        </w:tc>
        <w:tc>
          <w:tcPr>
            <w:tcW w:w="1503" w:type="dxa"/>
            <w:tcBorders>
              <w:top w:val="single" w:sz="4" w:space="0" w:color="auto"/>
              <w:bottom w:val="single" w:sz="4" w:space="0" w:color="auto"/>
            </w:tcBorders>
            <w:vAlign w:val="center"/>
          </w:tcPr>
          <w:p w14:paraId="5D2193C7"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b/>
                <w:bCs/>
                <w:sz w:val="24"/>
                <w:szCs w:val="24"/>
              </w:rPr>
              <w:t>p-value</w:t>
            </w:r>
          </w:p>
        </w:tc>
      </w:tr>
      <w:tr w:rsidR="00D7132E" w:rsidRPr="00D7132E" w14:paraId="52B5DE18" w14:textId="77777777" w:rsidTr="00AA04C9">
        <w:tc>
          <w:tcPr>
            <w:tcW w:w="1502" w:type="dxa"/>
            <w:tcBorders>
              <w:top w:val="single" w:sz="4" w:space="0" w:color="auto"/>
            </w:tcBorders>
            <w:vAlign w:val="center"/>
          </w:tcPr>
          <w:p w14:paraId="69CC19AB"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b/>
                <w:bCs/>
                <w:sz w:val="24"/>
                <w:szCs w:val="24"/>
              </w:rPr>
              <w:t>Age, years</w:t>
            </w:r>
          </w:p>
        </w:tc>
        <w:tc>
          <w:tcPr>
            <w:tcW w:w="1502" w:type="dxa"/>
            <w:tcBorders>
              <w:top w:val="single" w:sz="4" w:space="0" w:color="auto"/>
            </w:tcBorders>
            <w:vAlign w:val="center"/>
          </w:tcPr>
          <w:p w14:paraId="5601B5EC" w14:textId="77777777" w:rsidR="00D7132E" w:rsidRPr="00D7132E" w:rsidRDefault="00D7132E" w:rsidP="00D7132E">
            <w:pPr>
              <w:spacing w:after="0" w:line="240" w:lineRule="auto"/>
              <w:rPr>
                <w:rFonts w:ascii="Times New Roman" w:hAnsi="Times New Roman"/>
                <w:sz w:val="24"/>
                <w:szCs w:val="24"/>
              </w:rPr>
            </w:pPr>
          </w:p>
        </w:tc>
        <w:tc>
          <w:tcPr>
            <w:tcW w:w="1503" w:type="dxa"/>
            <w:tcBorders>
              <w:top w:val="single" w:sz="4" w:space="0" w:color="auto"/>
            </w:tcBorders>
            <w:vAlign w:val="center"/>
          </w:tcPr>
          <w:p w14:paraId="1AAD01CB" w14:textId="77777777" w:rsidR="00D7132E" w:rsidRPr="00D7132E" w:rsidRDefault="00D7132E" w:rsidP="00D7132E">
            <w:pPr>
              <w:spacing w:after="0" w:line="240" w:lineRule="auto"/>
              <w:rPr>
                <w:rFonts w:ascii="Times New Roman" w:hAnsi="Times New Roman"/>
                <w:sz w:val="24"/>
                <w:szCs w:val="24"/>
              </w:rPr>
            </w:pPr>
          </w:p>
        </w:tc>
        <w:tc>
          <w:tcPr>
            <w:tcW w:w="1503" w:type="dxa"/>
            <w:tcBorders>
              <w:top w:val="single" w:sz="4" w:space="0" w:color="auto"/>
            </w:tcBorders>
            <w:vAlign w:val="center"/>
          </w:tcPr>
          <w:p w14:paraId="7A2A812A" w14:textId="77777777" w:rsidR="00D7132E" w:rsidRPr="00D7132E" w:rsidRDefault="00D7132E" w:rsidP="00D7132E">
            <w:pPr>
              <w:spacing w:after="0" w:line="240" w:lineRule="auto"/>
              <w:rPr>
                <w:rFonts w:ascii="Times New Roman" w:hAnsi="Times New Roman"/>
                <w:sz w:val="24"/>
                <w:szCs w:val="24"/>
              </w:rPr>
            </w:pPr>
          </w:p>
        </w:tc>
        <w:tc>
          <w:tcPr>
            <w:tcW w:w="1503" w:type="dxa"/>
            <w:tcBorders>
              <w:top w:val="single" w:sz="4" w:space="0" w:color="auto"/>
            </w:tcBorders>
            <w:vAlign w:val="center"/>
          </w:tcPr>
          <w:p w14:paraId="4BAA1FD8" w14:textId="77777777" w:rsidR="00D7132E" w:rsidRPr="00D7132E" w:rsidRDefault="00D7132E" w:rsidP="00D7132E">
            <w:pPr>
              <w:spacing w:after="0" w:line="240" w:lineRule="auto"/>
              <w:rPr>
                <w:rFonts w:ascii="Times New Roman" w:hAnsi="Times New Roman"/>
                <w:sz w:val="24"/>
                <w:szCs w:val="24"/>
              </w:rPr>
            </w:pPr>
          </w:p>
        </w:tc>
        <w:tc>
          <w:tcPr>
            <w:tcW w:w="1503" w:type="dxa"/>
            <w:tcBorders>
              <w:top w:val="single" w:sz="4" w:space="0" w:color="auto"/>
            </w:tcBorders>
            <w:vAlign w:val="center"/>
          </w:tcPr>
          <w:p w14:paraId="58947769"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b/>
                <w:bCs/>
                <w:sz w:val="24"/>
                <w:szCs w:val="24"/>
              </w:rPr>
              <w:t>0.679</w:t>
            </w:r>
          </w:p>
        </w:tc>
      </w:tr>
      <w:tr w:rsidR="00D7132E" w:rsidRPr="00D7132E" w14:paraId="680F4B9E" w14:textId="77777777" w:rsidTr="00AA04C9">
        <w:tc>
          <w:tcPr>
            <w:tcW w:w="1502" w:type="dxa"/>
            <w:vAlign w:val="center"/>
          </w:tcPr>
          <w:p w14:paraId="26162E97"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sz w:val="24"/>
                <w:szCs w:val="24"/>
              </w:rPr>
              <w:t>21–30</w:t>
            </w:r>
          </w:p>
        </w:tc>
        <w:tc>
          <w:tcPr>
            <w:tcW w:w="1502" w:type="dxa"/>
            <w:vAlign w:val="center"/>
          </w:tcPr>
          <w:p w14:paraId="3C06119A"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sz w:val="24"/>
                <w:szCs w:val="24"/>
              </w:rPr>
              <w:t>11 (36.7)</w:t>
            </w:r>
          </w:p>
        </w:tc>
        <w:tc>
          <w:tcPr>
            <w:tcW w:w="1503" w:type="dxa"/>
            <w:vAlign w:val="center"/>
          </w:tcPr>
          <w:p w14:paraId="4FDE0401"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sz w:val="24"/>
                <w:szCs w:val="24"/>
              </w:rPr>
              <w:t>9 (30.0)</w:t>
            </w:r>
          </w:p>
        </w:tc>
        <w:tc>
          <w:tcPr>
            <w:tcW w:w="1503" w:type="dxa"/>
            <w:vAlign w:val="center"/>
          </w:tcPr>
          <w:p w14:paraId="134C8A02"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sz w:val="24"/>
                <w:szCs w:val="24"/>
              </w:rPr>
              <w:t>8 (26.7)</w:t>
            </w:r>
          </w:p>
        </w:tc>
        <w:tc>
          <w:tcPr>
            <w:tcW w:w="1503" w:type="dxa"/>
            <w:vAlign w:val="center"/>
          </w:tcPr>
          <w:p w14:paraId="7A573AED"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sz w:val="24"/>
                <w:szCs w:val="24"/>
              </w:rPr>
              <w:t>12 (40.0)</w:t>
            </w:r>
          </w:p>
        </w:tc>
        <w:tc>
          <w:tcPr>
            <w:tcW w:w="1503" w:type="dxa"/>
            <w:vAlign w:val="center"/>
          </w:tcPr>
          <w:p w14:paraId="7F7C8BE2" w14:textId="77777777" w:rsidR="00D7132E" w:rsidRPr="00D7132E" w:rsidRDefault="00D7132E" w:rsidP="00D7132E">
            <w:pPr>
              <w:spacing w:after="0" w:line="240" w:lineRule="auto"/>
              <w:rPr>
                <w:rFonts w:ascii="Times New Roman" w:hAnsi="Times New Roman"/>
                <w:sz w:val="24"/>
                <w:szCs w:val="24"/>
              </w:rPr>
            </w:pPr>
          </w:p>
        </w:tc>
      </w:tr>
      <w:tr w:rsidR="00D7132E" w:rsidRPr="00D7132E" w14:paraId="0E9F3D42" w14:textId="77777777" w:rsidTr="00AA04C9">
        <w:tc>
          <w:tcPr>
            <w:tcW w:w="1502" w:type="dxa"/>
            <w:vAlign w:val="center"/>
          </w:tcPr>
          <w:p w14:paraId="2DD4E99B"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sz w:val="24"/>
                <w:szCs w:val="24"/>
              </w:rPr>
              <w:t>31–40</w:t>
            </w:r>
          </w:p>
        </w:tc>
        <w:tc>
          <w:tcPr>
            <w:tcW w:w="1502" w:type="dxa"/>
            <w:vAlign w:val="center"/>
          </w:tcPr>
          <w:p w14:paraId="5C12A6CA"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sz w:val="24"/>
                <w:szCs w:val="24"/>
              </w:rPr>
              <w:t>14 (46.6)</w:t>
            </w:r>
          </w:p>
        </w:tc>
        <w:tc>
          <w:tcPr>
            <w:tcW w:w="1503" w:type="dxa"/>
            <w:vAlign w:val="center"/>
          </w:tcPr>
          <w:p w14:paraId="52957829"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sz w:val="24"/>
                <w:szCs w:val="24"/>
              </w:rPr>
              <w:t>15 (50.0)</w:t>
            </w:r>
          </w:p>
        </w:tc>
        <w:tc>
          <w:tcPr>
            <w:tcW w:w="1503" w:type="dxa"/>
            <w:vAlign w:val="center"/>
          </w:tcPr>
          <w:p w14:paraId="4B2FA27F"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sz w:val="24"/>
                <w:szCs w:val="24"/>
              </w:rPr>
              <w:t>12 (40.0)</w:t>
            </w:r>
          </w:p>
        </w:tc>
        <w:tc>
          <w:tcPr>
            <w:tcW w:w="1503" w:type="dxa"/>
            <w:vAlign w:val="center"/>
          </w:tcPr>
          <w:p w14:paraId="7D79C7A9"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sz w:val="24"/>
                <w:szCs w:val="24"/>
              </w:rPr>
              <w:t>13 (43.3)</w:t>
            </w:r>
          </w:p>
        </w:tc>
        <w:tc>
          <w:tcPr>
            <w:tcW w:w="1503" w:type="dxa"/>
            <w:vAlign w:val="center"/>
          </w:tcPr>
          <w:p w14:paraId="43EDA351" w14:textId="77777777" w:rsidR="00D7132E" w:rsidRPr="00D7132E" w:rsidRDefault="00D7132E" w:rsidP="00D7132E">
            <w:pPr>
              <w:spacing w:after="0" w:line="240" w:lineRule="auto"/>
              <w:rPr>
                <w:rFonts w:ascii="Times New Roman" w:hAnsi="Times New Roman"/>
                <w:sz w:val="24"/>
                <w:szCs w:val="24"/>
              </w:rPr>
            </w:pPr>
          </w:p>
        </w:tc>
      </w:tr>
      <w:tr w:rsidR="00D7132E" w:rsidRPr="00D7132E" w14:paraId="637981C1" w14:textId="77777777" w:rsidTr="00AA04C9">
        <w:tc>
          <w:tcPr>
            <w:tcW w:w="1502" w:type="dxa"/>
            <w:tcBorders>
              <w:bottom w:val="single" w:sz="4" w:space="0" w:color="auto"/>
            </w:tcBorders>
            <w:vAlign w:val="center"/>
          </w:tcPr>
          <w:p w14:paraId="0DFDD6DC"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sz w:val="24"/>
                <w:szCs w:val="24"/>
              </w:rPr>
              <w:t>41–50</w:t>
            </w:r>
          </w:p>
        </w:tc>
        <w:tc>
          <w:tcPr>
            <w:tcW w:w="1502" w:type="dxa"/>
            <w:tcBorders>
              <w:bottom w:val="single" w:sz="4" w:space="0" w:color="auto"/>
            </w:tcBorders>
            <w:vAlign w:val="center"/>
          </w:tcPr>
          <w:p w14:paraId="5E286D24"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sz w:val="24"/>
                <w:szCs w:val="24"/>
              </w:rPr>
              <w:t>5 (16.7)</w:t>
            </w:r>
          </w:p>
        </w:tc>
        <w:tc>
          <w:tcPr>
            <w:tcW w:w="1503" w:type="dxa"/>
            <w:tcBorders>
              <w:bottom w:val="single" w:sz="4" w:space="0" w:color="auto"/>
            </w:tcBorders>
            <w:vAlign w:val="center"/>
          </w:tcPr>
          <w:p w14:paraId="4FEFF942"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sz w:val="24"/>
                <w:szCs w:val="24"/>
              </w:rPr>
              <w:t>6 (20.0)</w:t>
            </w:r>
          </w:p>
        </w:tc>
        <w:tc>
          <w:tcPr>
            <w:tcW w:w="1503" w:type="dxa"/>
            <w:tcBorders>
              <w:bottom w:val="single" w:sz="4" w:space="0" w:color="auto"/>
            </w:tcBorders>
            <w:vAlign w:val="center"/>
          </w:tcPr>
          <w:p w14:paraId="443A4A7E"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sz w:val="24"/>
                <w:szCs w:val="24"/>
              </w:rPr>
              <w:t>10 (33.3)</w:t>
            </w:r>
          </w:p>
        </w:tc>
        <w:tc>
          <w:tcPr>
            <w:tcW w:w="1503" w:type="dxa"/>
            <w:tcBorders>
              <w:bottom w:val="single" w:sz="4" w:space="0" w:color="auto"/>
            </w:tcBorders>
            <w:vAlign w:val="center"/>
          </w:tcPr>
          <w:p w14:paraId="0B48A4BC"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sz w:val="24"/>
                <w:szCs w:val="24"/>
              </w:rPr>
              <w:t>5 (16.7)</w:t>
            </w:r>
          </w:p>
        </w:tc>
        <w:tc>
          <w:tcPr>
            <w:tcW w:w="1503" w:type="dxa"/>
            <w:tcBorders>
              <w:bottom w:val="single" w:sz="4" w:space="0" w:color="auto"/>
            </w:tcBorders>
            <w:vAlign w:val="center"/>
          </w:tcPr>
          <w:p w14:paraId="7CE4756B" w14:textId="77777777" w:rsidR="00D7132E" w:rsidRPr="00D7132E" w:rsidRDefault="00D7132E" w:rsidP="00D7132E">
            <w:pPr>
              <w:spacing w:after="0" w:line="240" w:lineRule="auto"/>
              <w:rPr>
                <w:rFonts w:ascii="Times New Roman" w:hAnsi="Times New Roman"/>
                <w:sz w:val="24"/>
                <w:szCs w:val="24"/>
              </w:rPr>
            </w:pPr>
          </w:p>
        </w:tc>
      </w:tr>
      <w:tr w:rsidR="00D7132E" w:rsidRPr="00D7132E" w14:paraId="0D3B4373" w14:textId="77777777" w:rsidTr="00AA04C9">
        <w:tc>
          <w:tcPr>
            <w:tcW w:w="1502" w:type="dxa"/>
            <w:tcBorders>
              <w:top w:val="single" w:sz="4" w:space="0" w:color="auto"/>
              <w:bottom w:val="single" w:sz="4" w:space="0" w:color="auto"/>
            </w:tcBorders>
            <w:vAlign w:val="center"/>
          </w:tcPr>
          <w:p w14:paraId="4773BAEE"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b/>
                <w:bCs/>
                <w:sz w:val="24"/>
                <w:szCs w:val="24"/>
              </w:rPr>
              <w:t>Education level</w:t>
            </w:r>
          </w:p>
        </w:tc>
        <w:tc>
          <w:tcPr>
            <w:tcW w:w="1502" w:type="dxa"/>
            <w:tcBorders>
              <w:top w:val="single" w:sz="4" w:space="0" w:color="auto"/>
              <w:bottom w:val="single" w:sz="4" w:space="0" w:color="auto"/>
            </w:tcBorders>
            <w:vAlign w:val="center"/>
          </w:tcPr>
          <w:p w14:paraId="3DD712EE" w14:textId="77777777" w:rsidR="00D7132E" w:rsidRPr="00D7132E" w:rsidRDefault="00D7132E" w:rsidP="00D7132E">
            <w:pPr>
              <w:spacing w:after="0" w:line="240" w:lineRule="auto"/>
              <w:rPr>
                <w:rFonts w:ascii="Times New Roman" w:hAnsi="Times New Roman"/>
                <w:sz w:val="24"/>
                <w:szCs w:val="24"/>
              </w:rPr>
            </w:pPr>
          </w:p>
        </w:tc>
        <w:tc>
          <w:tcPr>
            <w:tcW w:w="1503" w:type="dxa"/>
            <w:tcBorders>
              <w:top w:val="single" w:sz="4" w:space="0" w:color="auto"/>
              <w:bottom w:val="single" w:sz="4" w:space="0" w:color="auto"/>
            </w:tcBorders>
            <w:vAlign w:val="center"/>
          </w:tcPr>
          <w:p w14:paraId="7EFDFF76" w14:textId="77777777" w:rsidR="00D7132E" w:rsidRPr="00D7132E" w:rsidRDefault="00D7132E" w:rsidP="00D7132E">
            <w:pPr>
              <w:spacing w:after="0" w:line="240" w:lineRule="auto"/>
              <w:rPr>
                <w:rFonts w:ascii="Times New Roman" w:hAnsi="Times New Roman"/>
                <w:sz w:val="24"/>
                <w:szCs w:val="24"/>
              </w:rPr>
            </w:pPr>
          </w:p>
        </w:tc>
        <w:tc>
          <w:tcPr>
            <w:tcW w:w="1503" w:type="dxa"/>
            <w:tcBorders>
              <w:top w:val="single" w:sz="4" w:space="0" w:color="auto"/>
              <w:bottom w:val="single" w:sz="4" w:space="0" w:color="auto"/>
            </w:tcBorders>
            <w:vAlign w:val="center"/>
          </w:tcPr>
          <w:p w14:paraId="713E4B40" w14:textId="77777777" w:rsidR="00D7132E" w:rsidRPr="00D7132E" w:rsidRDefault="00D7132E" w:rsidP="00D7132E">
            <w:pPr>
              <w:spacing w:after="0" w:line="240" w:lineRule="auto"/>
              <w:rPr>
                <w:rFonts w:ascii="Times New Roman" w:hAnsi="Times New Roman"/>
                <w:sz w:val="24"/>
                <w:szCs w:val="24"/>
              </w:rPr>
            </w:pPr>
          </w:p>
        </w:tc>
        <w:tc>
          <w:tcPr>
            <w:tcW w:w="1503" w:type="dxa"/>
            <w:tcBorders>
              <w:top w:val="single" w:sz="4" w:space="0" w:color="auto"/>
              <w:bottom w:val="single" w:sz="4" w:space="0" w:color="auto"/>
            </w:tcBorders>
            <w:vAlign w:val="center"/>
          </w:tcPr>
          <w:p w14:paraId="7DD9B9FA" w14:textId="77777777" w:rsidR="00D7132E" w:rsidRPr="00D7132E" w:rsidRDefault="00D7132E" w:rsidP="00D7132E">
            <w:pPr>
              <w:spacing w:after="0" w:line="240" w:lineRule="auto"/>
              <w:rPr>
                <w:rFonts w:ascii="Times New Roman" w:hAnsi="Times New Roman"/>
                <w:sz w:val="24"/>
                <w:szCs w:val="24"/>
              </w:rPr>
            </w:pPr>
          </w:p>
        </w:tc>
        <w:tc>
          <w:tcPr>
            <w:tcW w:w="1503" w:type="dxa"/>
            <w:tcBorders>
              <w:top w:val="single" w:sz="4" w:space="0" w:color="auto"/>
              <w:bottom w:val="single" w:sz="4" w:space="0" w:color="auto"/>
            </w:tcBorders>
            <w:vAlign w:val="center"/>
          </w:tcPr>
          <w:p w14:paraId="24C0A309"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b/>
                <w:bCs/>
                <w:sz w:val="24"/>
                <w:szCs w:val="24"/>
              </w:rPr>
              <w:t>0.990</w:t>
            </w:r>
          </w:p>
        </w:tc>
      </w:tr>
      <w:tr w:rsidR="00D7132E" w:rsidRPr="00D7132E" w14:paraId="03FBB920" w14:textId="77777777" w:rsidTr="00AA04C9">
        <w:tc>
          <w:tcPr>
            <w:tcW w:w="1502" w:type="dxa"/>
            <w:tcBorders>
              <w:top w:val="single" w:sz="4" w:space="0" w:color="auto"/>
            </w:tcBorders>
            <w:vAlign w:val="center"/>
          </w:tcPr>
          <w:p w14:paraId="35974894"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sz w:val="24"/>
                <w:szCs w:val="24"/>
              </w:rPr>
              <w:t>Elementary school</w:t>
            </w:r>
          </w:p>
        </w:tc>
        <w:tc>
          <w:tcPr>
            <w:tcW w:w="1502" w:type="dxa"/>
            <w:tcBorders>
              <w:top w:val="single" w:sz="4" w:space="0" w:color="auto"/>
            </w:tcBorders>
            <w:vAlign w:val="center"/>
          </w:tcPr>
          <w:p w14:paraId="07C81948"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sz w:val="24"/>
                <w:szCs w:val="24"/>
              </w:rPr>
              <w:t>5 (16.7)</w:t>
            </w:r>
          </w:p>
        </w:tc>
        <w:tc>
          <w:tcPr>
            <w:tcW w:w="1503" w:type="dxa"/>
            <w:tcBorders>
              <w:top w:val="single" w:sz="4" w:space="0" w:color="auto"/>
            </w:tcBorders>
            <w:vAlign w:val="center"/>
          </w:tcPr>
          <w:p w14:paraId="227E8586"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sz w:val="24"/>
                <w:szCs w:val="24"/>
              </w:rPr>
              <w:t>6 (20.1)</w:t>
            </w:r>
          </w:p>
        </w:tc>
        <w:tc>
          <w:tcPr>
            <w:tcW w:w="1503" w:type="dxa"/>
            <w:tcBorders>
              <w:top w:val="single" w:sz="4" w:space="0" w:color="auto"/>
            </w:tcBorders>
            <w:vAlign w:val="center"/>
          </w:tcPr>
          <w:p w14:paraId="6AD51927"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sz w:val="24"/>
                <w:szCs w:val="24"/>
              </w:rPr>
              <w:t>5 (16.7)</w:t>
            </w:r>
          </w:p>
        </w:tc>
        <w:tc>
          <w:tcPr>
            <w:tcW w:w="1503" w:type="dxa"/>
            <w:tcBorders>
              <w:top w:val="single" w:sz="4" w:space="0" w:color="auto"/>
            </w:tcBorders>
            <w:vAlign w:val="center"/>
          </w:tcPr>
          <w:p w14:paraId="0C32E535"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sz w:val="24"/>
                <w:szCs w:val="24"/>
              </w:rPr>
              <w:t>7 (23.3)</w:t>
            </w:r>
          </w:p>
        </w:tc>
        <w:tc>
          <w:tcPr>
            <w:tcW w:w="1503" w:type="dxa"/>
            <w:tcBorders>
              <w:top w:val="single" w:sz="4" w:space="0" w:color="auto"/>
            </w:tcBorders>
            <w:vAlign w:val="center"/>
          </w:tcPr>
          <w:p w14:paraId="178FD56F" w14:textId="77777777" w:rsidR="00D7132E" w:rsidRPr="00D7132E" w:rsidRDefault="00D7132E" w:rsidP="00D7132E">
            <w:pPr>
              <w:spacing w:after="0" w:line="240" w:lineRule="auto"/>
              <w:rPr>
                <w:rFonts w:ascii="Times New Roman" w:hAnsi="Times New Roman"/>
                <w:sz w:val="24"/>
                <w:szCs w:val="24"/>
              </w:rPr>
            </w:pPr>
          </w:p>
        </w:tc>
      </w:tr>
      <w:tr w:rsidR="00D7132E" w:rsidRPr="00D7132E" w14:paraId="2D683FC9" w14:textId="77777777" w:rsidTr="00AA04C9">
        <w:tc>
          <w:tcPr>
            <w:tcW w:w="1502" w:type="dxa"/>
            <w:vAlign w:val="center"/>
          </w:tcPr>
          <w:p w14:paraId="6AF9C422"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sz w:val="24"/>
                <w:szCs w:val="24"/>
              </w:rPr>
              <w:t>Junior high school</w:t>
            </w:r>
          </w:p>
        </w:tc>
        <w:tc>
          <w:tcPr>
            <w:tcW w:w="1502" w:type="dxa"/>
            <w:vAlign w:val="center"/>
          </w:tcPr>
          <w:p w14:paraId="0AE63F72"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sz w:val="24"/>
                <w:szCs w:val="24"/>
              </w:rPr>
              <w:t>5 (16.7)</w:t>
            </w:r>
          </w:p>
        </w:tc>
        <w:tc>
          <w:tcPr>
            <w:tcW w:w="1503" w:type="dxa"/>
            <w:vAlign w:val="center"/>
          </w:tcPr>
          <w:p w14:paraId="3E1CABE4"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sz w:val="24"/>
                <w:szCs w:val="24"/>
              </w:rPr>
              <w:t>7 (23.3)</w:t>
            </w:r>
          </w:p>
        </w:tc>
        <w:tc>
          <w:tcPr>
            <w:tcW w:w="1503" w:type="dxa"/>
            <w:vAlign w:val="center"/>
          </w:tcPr>
          <w:p w14:paraId="6CFB1B7F"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sz w:val="24"/>
                <w:szCs w:val="24"/>
              </w:rPr>
              <w:t>6 (20.0)</w:t>
            </w:r>
          </w:p>
        </w:tc>
        <w:tc>
          <w:tcPr>
            <w:tcW w:w="1503" w:type="dxa"/>
            <w:vAlign w:val="center"/>
          </w:tcPr>
          <w:p w14:paraId="785AD6E3"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sz w:val="24"/>
                <w:szCs w:val="24"/>
              </w:rPr>
              <w:t>7 (23.3)</w:t>
            </w:r>
          </w:p>
        </w:tc>
        <w:tc>
          <w:tcPr>
            <w:tcW w:w="1503" w:type="dxa"/>
            <w:vAlign w:val="center"/>
          </w:tcPr>
          <w:p w14:paraId="4FF2B721" w14:textId="77777777" w:rsidR="00D7132E" w:rsidRPr="00D7132E" w:rsidRDefault="00D7132E" w:rsidP="00D7132E">
            <w:pPr>
              <w:spacing w:after="0" w:line="240" w:lineRule="auto"/>
              <w:rPr>
                <w:rFonts w:ascii="Times New Roman" w:hAnsi="Times New Roman"/>
                <w:sz w:val="24"/>
                <w:szCs w:val="24"/>
              </w:rPr>
            </w:pPr>
          </w:p>
        </w:tc>
      </w:tr>
      <w:tr w:rsidR="00D7132E" w:rsidRPr="00D7132E" w14:paraId="16308A6F" w14:textId="77777777" w:rsidTr="00AA04C9">
        <w:tc>
          <w:tcPr>
            <w:tcW w:w="1502" w:type="dxa"/>
            <w:vAlign w:val="center"/>
          </w:tcPr>
          <w:p w14:paraId="1363D0D9"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sz w:val="24"/>
                <w:szCs w:val="24"/>
              </w:rPr>
              <w:t>Senior high school</w:t>
            </w:r>
          </w:p>
        </w:tc>
        <w:tc>
          <w:tcPr>
            <w:tcW w:w="1502" w:type="dxa"/>
            <w:vAlign w:val="center"/>
          </w:tcPr>
          <w:p w14:paraId="774FCB9A"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sz w:val="24"/>
                <w:szCs w:val="24"/>
              </w:rPr>
              <w:t>14 (46.6)</w:t>
            </w:r>
          </w:p>
        </w:tc>
        <w:tc>
          <w:tcPr>
            <w:tcW w:w="1503" w:type="dxa"/>
            <w:vAlign w:val="center"/>
          </w:tcPr>
          <w:p w14:paraId="4B42CAAE"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sz w:val="24"/>
                <w:szCs w:val="24"/>
              </w:rPr>
              <w:t>10 (33.3)</w:t>
            </w:r>
          </w:p>
        </w:tc>
        <w:tc>
          <w:tcPr>
            <w:tcW w:w="1503" w:type="dxa"/>
            <w:vAlign w:val="center"/>
          </w:tcPr>
          <w:p w14:paraId="5C66593D"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sz w:val="24"/>
                <w:szCs w:val="24"/>
              </w:rPr>
              <w:t>13 (43.3)</w:t>
            </w:r>
          </w:p>
        </w:tc>
        <w:tc>
          <w:tcPr>
            <w:tcW w:w="1503" w:type="dxa"/>
            <w:vAlign w:val="center"/>
          </w:tcPr>
          <w:p w14:paraId="5D7A65CE"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sz w:val="24"/>
                <w:szCs w:val="24"/>
              </w:rPr>
              <w:t>11 (36.7)</w:t>
            </w:r>
          </w:p>
        </w:tc>
        <w:tc>
          <w:tcPr>
            <w:tcW w:w="1503" w:type="dxa"/>
            <w:vAlign w:val="center"/>
          </w:tcPr>
          <w:p w14:paraId="3BA07836" w14:textId="77777777" w:rsidR="00D7132E" w:rsidRPr="00D7132E" w:rsidRDefault="00D7132E" w:rsidP="00D7132E">
            <w:pPr>
              <w:spacing w:after="0" w:line="240" w:lineRule="auto"/>
              <w:rPr>
                <w:rFonts w:ascii="Times New Roman" w:hAnsi="Times New Roman"/>
                <w:sz w:val="24"/>
                <w:szCs w:val="24"/>
              </w:rPr>
            </w:pPr>
          </w:p>
        </w:tc>
      </w:tr>
      <w:tr w:rsidR="00D7132E" w:rsidRPr="00D7132E" w14:paraId="6DA536DF" w14:textId="77777777" w:rsidTr="00AA04C9">
        <w:tc>
          <w:tcPr>
            <w:tcW w:w="1502" w:type="dxa"/>
            <w:tcBorders>
              <w:bottom w:val="single" w:sz="4" w:space="0" w:color="auto"/>
            </w:tcBorders>
            <w:vAlign w:val="center"/>
          </w:tcPr>
          <w:p w14:paraId="5F3B7D7E"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sz w:val="24"/>
                <w:szCs w:val="24"/>
              </w:rPr>
              <w:t>Higher education</w:t>
            </w:r>
          </w:p>
        </w:tc>
        <w:tc>
          <w:tcPr>
            <w:tcW w:w="1502" w:type="dxa"/>
            <w:tcBorders>
              <w:bottom w:val="single" w:sz="4" w:space="0" w:color="auto"/>
            </w:tcBorders>
            <w:vAlign w:val="center"/>
          </w:tcPr>
          <w:p w14:paraId="084A3B52"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sz w:val="24"/>
                <w:szCs w:val="24"/>
              </w:rPr>
              <w:t>6 (20.0)</w:t>
            </w:r>
          </w:p>
        </w:tc>
        <w:tc>
          <w:tcPr>
            <w:tcW w:w="1503" w:type="dxa"/>
            <w:tcBorders>
              <w:bottom w:val="single" w:sz="4" w:space="0" w:color="auto"/>
            </w:tcBorders>
            <w:vAlign w:val="center"/>
          </w:tcPr>
          <w:p w14:paraId="22D26586"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sz w:val="24"/>
                <w:szCs w:val="24"/>
              </w:rPr>
              <w:t>7 (23.3)</w:t>
            </w:r>
          </w:p>
        </w:tc>
        <w:tc>
          <w:tcPr>
            <w:tcW w:w="1503" w:type="dxa"/>
            <w:tcBorders>
              <w:bottom w:val="single" w:sz="4" w:space="0" w:color="auto"/>
            </w:tcBorders>
            <w:vAlign w:val="center"/>
          </w:tcPr>
          <w:p w14:paraId="7C8D8A03"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sz w:val="24"/>
                <w:szCs w:val="24"/>
              </w:rPr>
              <w:t>6 (20.0)</w:t>
            </w:r>
          </w:p>
        </w:tc>
        <w:tc>
          <w:tcPr>
            <w:tcW w:w="1503" w:type="dxa"/>
            <w:tcBorders>
              <w:bottom w:val="single" w:sz="4" w:space="0" w:color="auto"/>
            </w:tcBorders>
            <w:vAlign w:val="center"/>
          </w:tcPr>
          <w:p w14:paraId="5CF4881A"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sz w:val="24"/>
                <w:szCs w:val="24"/>
              </w:rPr>
              <w:t>5 (16.7)</w:t>
            </w:r>
          </w:p>
        </w:tc>
        <w:tc>
          <w:tcPr>
            <w:tcW w:w="1503" w:type="dxa"/>
            <w:tcBorders>
              <w:bottom w:val="single" w:sz="4" w:space="0" w:color="auto"/>
            </w:tcBorders>
            <w:vAlign w:val="center"/>
          </w:tcPr>
          <w:p w14:paraId="2C1646C1" w14:textId="77777777" w:rsidR="00D7132E" w:rsidRPr="00D7132E" w:rsidRDefault="00D7132E" w:rsidP="00D7132E">
            <w:pPr>
              <w:spacing w:after="0" w:line="240" w:lineRule="auto"/>
              <w:rPr>
                <w:rFonts w:ascii="Times New Roman" w:hAnsi="Times New Roman"/>
                <w:sz w:val="24"/>
                <w:szCs w:val="24"/>
              </w:rPr>
            </w:pPr>
          </w:p>
        </w:tc>
      </w:tr>
      <w:tr w:rsidR="00D7132E" w:rsidRPr="00D7132E" w14:paraId="1FF02EDA" w14:textId="77777777" w:rsidTr="00AA04C9">
        <w:tc>
          <w:tcPr>
            <w:tcW w:w="1502" w:type="dxa"/>
            <w:tcBorders>
              <w:top w:val="single" w:sz="4" w:space="0" w:color="auto"/>
              <w:bottom w:val="single" w:sz="4" w:space="0" w:color="auto"/>
            </w:tcBorders>
            <w:vAlign w:val="center"/>
          </w:tcPr>
          <w:p w14:paraId="76370444"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b/>
                <w:bCs/>
                <w:sz w:val="24"/>
                <w:szCs w:val="24"/>
              </w:rPr>
              <w:t>Employment status</w:t>
            </w:r>
          </w:p>
        </w:tc>
        <w:tc>
          <w:tcPr>
            <w:tcW w:w="1502" w:type="dxa"/>
            <w:tcBorders>
              <w:top w:val="single" w:sz="4" w:space="0" w:color="auto"/>
              <w:bottom w:val="single" w:sz="4" w:space="0" w:color="auto"/>
            </w:tcBorders>
            <w:vAlign w:val="center"/>
          </w:tcPr>
          <w:p w14:paraId="37AB9D43" w14:textId="77777777" w:rsidR="00D7132E" w:rsidRPr="00D7132E" w:rsidRDefault="00D7132E" w:rsidP="00D7132E">
            <w:pPr>
              <w:spacing w:after="0" w:line="240" w:lineRule="auto"/>
              <w:rPr>
                <w:rFonts w:ascii="Times New Roman" w:hAnsi="Times New Roman"/>
                <w:sz w:val="24"/>
                <w:szCs w:val="24"/>
              </w:rPr>
            </w:pPr>
          </w:p>
        </w:tc>
        <w:tc>
          <w:tcPr>
            <w:tcW w:w="1503" w:type="dxa"/>
            <w:tcBorders>
              <w:top w:val="single" w:sz="4" w:space="0" w:color="auto"/>
              <w:bottom w:val="single" w:sz="4" w:space="0" w:color="auto"/>
            </w:tcBorders>
            <w:vAlign w:val="center"/>
          </w:tcPr>
          <w:p w14:paraId="4DBCF738" w14:textId="77777777" w:rsidR="00D7132E" w:rsidRPr="00D7132E" w:rsidRDefault="00D7132E" w:rsidP="00D7132E">
            <w:pPr>
              <w:spacing w:after="0" w:line="240" w:lineRule="auto"/>
              <w:rPr>
                <w:rFonts w:ascii="Times New Roman" w:hAnsi="Times New Roman"/>
                <w:sz w:val="24"/>
                <w:szCs w:val="24"/>
              </w:rPr>
            </w:pPr>
          </w:p>
        </w:tc>
        <w:tc>
          <w:tcPr>
            <w:tcW w:w="1503" w:type="dxa"/>
            <w:tcBorders>
              <w:top w:val="single" w:sz="4" w:space="0" w:color="auto"/>
              <w:bottom w:val="single" w:sz="4" w:space="0" w:color="auto"/>
            </w:tcBorders>
            <w:vAlign w:val="center"/>
          </w:tcPr>
          <w:p w14:paraId="6564FE0D" w14:textId="77777777" w:rsidR="00D7132E" w:rsidRPr="00D7132E" w:rsidRDefault="00D7132E" w:rsidP="00D7132E">
            <w:pPr>
              <w:spacing w:after="0" w:line="240" w:lineRule="auto"/>
              <w:rPr>
                <w:rFonts w:ascii="Times New Roman" w:hAnsi="Times New Roman"/>
                <w:sz w:val="24"/>
                <w:szCs w:val="24"/>
              </w:rPr>
            </w:pPr>
          </w:p>
        </w:tc>
        <w:tc>
          <w:tcPr>
            <w:tcW w:w="1503" w:type="dxa"/>
            <w:tcBorders>
              <w:top w:val="single" w:sz="4" w:space="0" w:color="auto"/>
              <w:bottom w:val="single" w:sz="4" w:space="0" w:color="auto"/>
            </w:tcBorders>
            <w:vAlign w:val="center"/>
          </w:tcPr>
          <w:p w14:paraId="6E732956" w14:textId="77777777" w:rsidR="00D7132E" w:rsidRPr="00D7132E" w:rsidRDefault="00D7132E" w:rsidP="00D7132E">
            <w:pPr>
              <w:spacing w:after="0" w:line="240" w:lineRule="auto"/>
              <w:rPr>
                <w:rFonts w:ascii="Times New Roman" w:hAnsi="Times New Roman"/>
                <w:sz w:val="24"/>
                <w:szCs w:val="24"/>
              </w:rPr>
            </w:pPr>
          </w:p>
        </w:tc>
        <w:tc>
          <w:tcPr>
            <w:tcW w:w="1503" w:type="dxa"/>
            <w:tcBorders>
              <w:top w:val="single" w:sz="4" w:space="0" w:color="auto"/>
              <w:bottom w:val="single" w:sz="4" w:space="0" w:color="auto"/>
            </w:tcBorders>
            <w:vAlign w:val="center"/>
          </w:tcPr>
          <w:p w14:paraId="5305C8AB"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b/>
                <w:bCs/>
                <w:sz w:val="24"/>
                <w:szCs w:val="24"/>
              </w:rPr>
              <w:t>0.857</w:t>
            </w:r>
          </w:p>
        </w:tc>
      </w:tr>
      <w:tr w:rsidR="00D7132E" w:rsidRPr="00D7132E" w14:paraId="62A60F6F" w14:textId="77777777" w:rsidTr="00AA04C9">
        <w:tc>
          <w:tcPr>
            <w:tcW w:w="1502" w:type="dxa"/>
            <w:tcBorders>
              <w:top w:val="single" w:sz="4" w:space="0" w:color="auto"/>
            </w:tcBorders>
            <w:vAlign w:val="center"/>
          </w:tcPr>
          <w:p w14:paraId="5C4215CB"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sz w:val="24"/>
                <w:szCs w:val="24"/>
              </w:rPr>
              <w:t>Employed</w:t>
            </w:r>
          </w:p>
        </w:tc>
        <w:tc>
          <w:tcPr>
            <w:tcW w:w="1502" w:type="dxa"/>
            <w:tcBorders>
              <w:top w:val="single" w:sz="4" w:space="0" w:color="auto"/>
            </w:tcBorders>
            <w:vAlign w:val="center"/>
          </w:tcPr>
          <w:p w14:paraId="6E4AFA37"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sz w:val="24"/>
                <w:szCs w:val="24"/>
              </w:rPr>
              <w:t>9 (30.0)</w:t>
            </w:r>
          </w:p>
        </w:tc>
        <w:tc>
          <w:tcPr>
            <w:tcW w:w="1503" w:type="dxa"/>
            <w:tcBorders>
              <w:top w:val="single" w:sz="4" w:space="0" w:color="auto"/>
            </w:tcBorders>
            <w:vAlign w:val="center"/>
          </w:tcPr>
          <w:p w14:paraId="4D6DF848"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sz w:val="24"/>
                <w:szCs w:val="24"/>
              </w:rPr>
              <w:t>11 (36.7)</w:t>
            </w:r>
          </w:p>
        </w:tc>
        <w:tc>
          <w:tcPr>
            <w:tcW w:w="1503" w:type="dxa"/>
            <w:tcBorders>
              <w:top w:val="single" w:sz="4" w:space="0" w:color="auto"/>
            </w:tcBorders>
            <w:vAlign w:val="center"/>
          </w:tcPr>
          <w:p w14:paraId="0EDAB601"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sz w:val="24"/>
                <w:szCs w:val="24"/>
              </w:rPr>
              <w:t>8 (26.7)</w:t>
            </w:r>
          </w:p>
        </w:tc>
        <w:tc>
          <w:tcPr>
            <w:tcW w:w="1503" w:type="dxa"/>
            <w:tcBorders>
              <w:top w:val="single" w:sz="4" w:space="0" w:color="auto"/>
            </w:tcBorders>
            <w:vAlign w:val="center"/>
          </w:tcPr>
          <w:p w14:paraId="778501A7"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sz w:val="24"/>
                <w:szCs w:val="24"/>
              </w:rPr>
              <w:t>10 (33.3)</w:t>
            </w:r>
          </w:p>
        </w:tc>
        <w:tc>
          <w:tcPr>
            <w:tcW w:w="1503" w:type="dxa"/>
            <w:tcBorders>
              <w:top w:val="single" w:sz="4" w:space="0" w:color="auto"/>
            </w:tcBorders>
            <w:vAlign w:val="center"/>
          </w:tcPr>
          <w:p w14:paraId="449D53D6" w14:textId="77777777" w:rsidR="00D7132E" w:rsidRPr="00D7132E" w:rsidRDefault="00D7132E" w:rsidP="00D7132E">
            <w:pPr>
              <w:spacing w:after="0" w:line="240" w:lineRule="auto"/>
              <w:rPr>
                <w:rFonts w:ascii="Times New Roman" w:hAnsi="Times New Roman"/>
                <w:sz w:val="24"/>
                <w:szCs w:val="24"/>
              </w:rPr>
            </w:pPr>
          </w:p>
        </w:tc>
      </w:tr>
      <w:tr w:rsidR="00D7132E" w:rsidRPr="00D7132E" w14:paraId="08394FDD" w14:textId="77777777" w:rsidTr="00AA04C9">
        <w:tc>
          <w:tcPr>
            <w:tcW w:w="1502" w:type="dxa"/>
            <w:vAlign w:val="center"/>
          </w:tcPr>
          <w:p w14:paraId="17AAF53C"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sz w:val="24"/>
                <w:szCs w:val="24"/>
              </w:rPr>
              <w:t>Unemployed</w:t>
            </w:r>
          </w:p>
        </w:tc>
        <w:tc>
          <w:tcPr>
            <w:tcW w:w="1502" w:type="dxa"/>
            <w:vAlign w:val="center"/>
          </w:tcPr>
          <w:p w14:paraId="148EC575"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sz w:val="24"/>
                <w:szCs w:val="24"/>
              </w:rPr>
              <w:t>21 (70.0)</w:t>
            </w:r>
          </w:p>
        </w:tc>
        <w:tc>
          <w:tcPr>
            <w:tcW w:w="1503" w:type="dxa"/>
            <w:vAlign w:val="center"/>
          </w:tcPr>
          <w:p w14:paraId="4439D7FF"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sz w:val="24"/>
                <w:szCs w:val="24"/>
              </w:rPr>
              <w:t>19 (63.3)</w:t>
            </w:r>
          </w:p>
        </w:tc>
        <w:tc>
          <w:tcPr>
            <w:tcW w:w="1503" w:type="dxa"/>
            <w:vAlign w:val="center"/>
          </w:tcPr>
          <w:p w14:paraId="7A2017D7"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sz w:val="24"/>
                <w:szCs w:val="24"/>
              </w:rPr>
              <w:t>22 (73.3)</w:t>
            </w:r>
          </w:p>
        </w:tc>
        <w:tc>
          <w:tcPr>
            <w:tcW w:w="1503" w:type="dxa"/>
            <w:vAlign w:val="center"/>
          </w:tcPr>
          <w:p w14:paraId="3C3F9AE0" w14:textId="77777777" w:rsidR="00D7132E" w:rsidRPr="00D7132E" w:rsidRDefault="00D7132E" w:rsidP="00D7132E">
            <w:pPr>
              <w:spacing w:after="0" w:line="240" w:lineRule="auto"/>
              <w:rPr>
                <w:rFonts w:ascii="Times New Roman" w:hAnsi="Times New Roman"/>
                <w:sz w:val="24"/>
                <w:szCs w:val="24"/>
              </w:rPr>
            </w:pPr>
            <w:r w:rsidRPr="00D7132E">
              <w:rPr>
                <w:rFonts w:ascii="Times New Roman" w:hAnsi="Times New Roman"/>
                <w:sz w:val="24"/>
                <w:szCs w:val="24"/>
              </w:rPr>
              <w:t>20 (66.7)</w:t>
            </w:r>
          </w:p>
        </w:tc>
        <w:tc>
          <w:tcPr>
            <w:tcW w:w="1503" w:type="dxa"/>
            <w:vAlign w:val="center"/>
          </w:tcPr>
          <w:p w14:paraId="6F25624E" w14:textId="77777777" w:rsidR="00D7132E" w:rsidRPr="00D7132E" w:rsidRDefault="00D7132E" w:rsidP="00D7132E">
            <w:pPr>
              <w:spacing w:after="0" w:line="240" w:lineRule="auto"/>
              <w:rPr>
                <w:rFonts w:ascii="Times New Roman" w:hAnsi="Times New Roman"/>
                <w:sz w:val="24"/>
                <w:szCs w:val="24"/>
              </w:rPr>
            </w:pPr>
          </w:p>
        </w:tc>
      </w:tr>
    </w:tbl>
    <w:p w14:paraId="0DDFBB76" w14:textId="77777777" w:rsidR="00110E88" w:rsidRDefault="00110E88" w:rsidP="00110E88">
      <w:pPr>
        <w:pBdr>
          <w:top w:val="nil"/>
          <w:left w:val="nil"/>
          <w:bottom w:val="nil"/>
          <w:right w:val="nil"/>
          <w:between w:val="nil"/>
        </w:pBdr>
        <w:spacing w:after="0" w:line="360" w:lineRule="auto"/>
        <w:ind w:hanging="2"/>
        <w:jc w:val="both"/>
        <w:rPr>
          <w:rFonts w:ascii="Gill Sans" w:eastAsia="Gill Sans" w:hAnsi="Gill Sans" w:cs="Gill Sans"/>
          <w:b/>
          <w:color w:val="000000"/>
          <w:sz w:val="24"/>
          <w:szCs w:val="24"/>
        </w:rPr>
      </w:pPr>
    </w:p>
    <w:p w14:paraId="42EDBD4C" w14:textId="06E7B527" w:rsidR="00D7132E" w:rsidRPr="00D7132E" w:rsidRDefault="00D7132E" w:rsidP="00D7132E">
      <w:pPr>
        <w:pBdr>
          <w:top w:val="nil"/>
          <w:left w:val="nil"/>
          <w:bottom w:val="nil"/>
          <w:right w:val="nil"/>
          <w:between w:val="nil"/>
        </w:pBdr>
        <w:spacing w:after="0" w:line="360" w:lineRule="auto"/>
        <w:ind w:hanging="2"/>
        <w:jc w:val="both"/>
        <w:rPr>
          <w:rFonts w:ascii="Times New Roman" w:eastAsia="Gill Sans" w:hAnsi="Times New Roman"/>
          <w:bCs/>
          <w:color w:val="000000"/>
          <w:sz w:val="24"/>
          <w:szCs w:val="24"/>
          <w:lang w:val="en-ID"/>
        </w:rPr>
      </w:pPr>
      <w:r w:rsidRPr="00D7132E">
        <w:rPr>
          <w:rFonts w:ascii="Times New Roman" w:eastAsia="Gill Sans" w:hAnsi="Times New Roman"/>
          <w:bCs/>
          <w:color w:val="000000"/>
          <w:sz w:val="24"/>
          <w:szCs w:val="24"/>
          <w:lang w:val="en-ID"/>
        </w:rPr>
        <w:t>Table 1 shows that the study groups were statistically comparable at baseline. No significant differences were observed in age, education level, or employment status among the guided imagery, golden banana cookie supplementation, combined intervention, and control groups.</w:t>
      </w:r>
    </w:p>
    <w:p w14:paraId="3583EACC" w14:textId="1620452E" w:rsidR="00D7132E" w:rsidRPr="00D7132E" w:rsidRDefault="00D7132E" w:rsidP="00D7132E">
      <w:pPr>
        <w:pBdr>
          <w:top w:val="nil"/>
          <w:left w:val="nil"/>
          <w:bottom w:val="nil"/>
          <w:right w:val="nil"/>
          <w:between w:val="nil"/>
        </w:pBdr>
        <w:spacing w:after="0" w:line="360" w:lineRule="auto"/>
        <w:ind w:hanging="2"/>
        <w:jc w:val="both"/>
        <w:rPr>
          <w:rFonts w:ascii="Times New Roman" w:eastAsia="Gill Sans" w:hAnsi="Times New Roman"/>
          <w:b/>
          <w:color w:val="000000"/>
          <w:sz w:val="24"/>
          <w:szCs w:val="24"/>
          <w:lang w:val="en-ID"/>
        </w:rPr>
      </w:pPr>
      <w:r w:rsidRPr="00D7132E">
        <w:rPr>
          <w:rFonts w:ascii="Times New Roman" w:eastAsia="Gill Sans" w:hAnsi="Times New Roman"/>
          <w:b/>
          <w:color w:val="000000"/>
          <w:sz w:val="24"/>
          <w:szCs w:val="24"/>
          <w:lang w:val="en-ID"/>
        </w:rPr>
        <w:t>Nutritional Composition of Golden Banana Cookies</w:t>
      </w:r>
    </w:p>
    <w:p w14:paraId="20D353F3" w14:textId="77777777" w:rsidR="00D7132E" w:rsidRPr="00D7132E" w:rsidRDefault="00D7132E" w:rsidP="00D7132E">
      <w:pPr>
        <w:pBdr>
          <w:top w:val="nil"/>
          <w:left w:val="nil"/>
          <w:bottom w:val="nil"/>
          <w:right w:val="nil"/>
          <w:between w:val="nil"/>
        </w:pBdr>
        <w:spacing w:after="0" w:line="360" w:lineRule="auto"/>
        <w:ind w:hanging="2"/>
        <w:jc w:val="both"/>
        <w:rPr>
          <w:rFonts w:ascii="Times New Roman" w:eastAsia="Gill Sans" w:hAnsi="Times New Roman"/>
          <w:bCs/>
          <w:color w:val="000000"/>
          <w:sz w:val="24"/>
          <w:szCs w:val="24"/>
          <w:lang w:val="en-ID"/>
        </w:rPr>
      </w:pPr>
      <w:r w:rsidRPr="00D7132E">
        <w:rPr>
          <w:rFonts w:ascii="Times New Roman" w:eastAsia="Gill Sans" w:hAnsi="Times New Roman"/>
          <w:bCs/>
          <w:color w:val="000000"/>
          <w:sz w:val="24"/>
          <w:szCs w:val="24"/>
          <w:lang w:val="en-ID"/>
        </w:rPr>
        <w:t>The nutritional composition of the golden banana cookies is shown in Table 2. Per 100 g, the cookies contained 127 kcal of energy, 1.4% protein, 0.2% fat, and 33.6% carbohydrate. The mineral content included 7 mg calcium, 0.8 mg iron, and 392 mg potassium.</w:t>
      </w:r>
    </w:p>
    <w:p w14:paraId="3AFAD1A1" w14:textId="77777777" w:rsidR="00D7132E" w:rsidRDefault="00D7132E" w:rsidP="00D7132E">
      <w:pPr>
        <w:pBdr>
          <w:top w:val="nil"/>
          <w:left w:val="nil"/>
          <w:bottom w:val="nil"/>
          <w:right w:val="nil"/>
          <w:between w:val="nil"/>
        </w:pBdr>
        <w:spacing w:after="0" w:line="360" w:lineRule="auto"/>
        <w:ind w:hanging="2"/>
        <w:jc w:val="both"/>
        <w:rPr>
          <w:rFonts w:ascii="Times New Roman" w:eastAsia="Gill Sans" w:hAnsi="Times New Roman"/>
          <w:bCs/>
          <w:color w:val="000000"/>
          <w:sz w:val="24"/>
          <w:szCs w:val="24"/>
          <w:lang w:val="en-ID"/>
        </w:rPr>
      </w:pPr>
    </w:p>
    <w:p w14:paraId="664861D3" w14:textId="021D5963" w:rsidR="00D7132E" w:rsidRPr="00D7132E" w:rsidRDefault="00D7132E" w:rsidP="00D7132E">
      <w:pPr>
        <w:pBdr>
          <w:top w:val="nil"/>
          <w:left w:val="nil"/>
          <w:bottom w:val="nil"/>
          <w:right w:val="nil"/>
          <w:between w:val="nil"/>
        </w:pBdr>
        <w:spacing w:after="0" w:line="360" w:lineRule="auto"/>
        <w:ind w:hanging="2"/>
        <w:jc w:val="both"/>
        <w:rPr>
          <w:rFonts w:ascii="Times New Roman" w:eastAsia="Gill Sans" w:hAnsi="Times New Roman"/>
          <w:bCs/>
          <w:color w:val="000000"/>
          <w:sz w:val="24"/>
          <w:szCs w:val="24"/>
          <w:lang w:val="en-ID"/>
        </w:rPr>
      </w:pPr>
      <w:r w:rsidRPr="00612ABF">
        <w:rPr>
          <w:rFonts w:ascii="Times New Roman" w:eastAsia="Gill Sans" w:hAnsi="Times New Roman"/>
          <w:b/>
          <w:color w:val="000000"/>
          <w:sz w:val="24"/>
          <w:szCs w:val="24"/>
          <w:lang w:val="en-ID"/>
        </w:rPr>
        <w:t>Table 2.</w:t>
      </w:r>
      <w:r w:rsidRPr="00D7132E">
        <w:rPr>
          <w:rFonts w:ascii="Times New Roman" w:eastAsia="Gill Sans" w:hAnsi="Times New Roman"/>
          <w:bCs/>
          <w:color w:val="000000"/>
          <w:sz w:val="24"/>
          <w:szCs w:val="24"/>
          <w:lang w:val="en-ID"/>
        </w:rPr>
        <w:t xml:space="preserve"> Nutritional composition of golden banana cookies per 100 g</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7132E" w:rsidRPr="00D7132E" w14:paraId="256DAFBE" w14:textId="77777777" w:rsidTr="00AA04C9">
        <w:tc>
          <w:tcPr>
            <w:tcW w:w="4508" w:type="dxa"/>
            <w:tcBorders>
              <w:top w:val="single" w:sz="4" w:space="0" w:color="auto"/>
              <w:bottom w:val="single" w:sz="4" w:space="0" w:color="auto"/>
            </w:tcBorders>
            <w:vAlign w:val="center"/>
          </w:tcPr>
          <w:p w14:paraId="5412C72B" w14:textId="77777777" w:rsidR="00D7132E" w:rsidRPr="00D7132E" w:rsidRDefault="00D7132E" w:rsidP="00E534BE">
            <w:pPr>
              <w:spacing w:after="0"/>
              <w:jc w:val="center"/>
              <w:rPr>
                <w:rFonts w:ascii="Times New Roman" w:hAnsi="Times New Roman"/>
                <w:sz w:val="24"/>
                <w:szCs w:val="24"/>
              </w:rPr>
            </w:pPr>
            <w:r w:rsidRPr="00D7132E">
              <w:rPr>
                <w:rFonts w:ascii="Times New Roman" w:hAnsi="Times New Roman"/>
                <w:b/>
                <w:bCs/>
                <w:sz w:val="24"/>
                <w:szCs w:val="24"/>
              </w:rPr>
              <w:t>Nutritional component</w:t>
            </w:r>
          </w:p>
        </w:tc>
        <w:tc>
          <w:tcPr>
            <w:tcW w:w="4508" w:type="dxa"/>
            <w:tcBorders>
              <w:top w:val="single" w:sz="4" w:space="0" w:color="auto"/>
              <w:bottom w:val="single" w:sz="4" w:space="0" w:color="auto"/>
            </w:tcBorders>
            <w:vAlign w:val="center"/>
          </w:tcPr>
          <w:p w14:paraId="6F6F8C7E" w14:textId="77777777" w:rsidR="00D7132E" w:rsidRPr="00D7132E" w:rsidRDefault="00D7132E" w:rsidP="00E534BE">
            <w:pPr>
              <w:spacing w:after="0"/>
              <w:jc w:val="center"/>
              <w:rPr>
                <w:rFonts w:ascii="Times New Roman" w:hAnsi="Times New Roman"/>
                <w:sz w:val="24"/>
                <w:szCs w:val="24"/>
              </w:rPr>
            </w:pPr>
            <w:r w:rsidRPr="00D7132E">
              <w:rPr>
                <w:rFonts w:ascii="Times New Roman" w:hAnsi="Times New Roman"/>
                <w:b/>
                <w:bCs/>
                <w:sz w:val="24"/>
                <w:szCs w:val="24"/>
              </w:rPr>
              <w:t>Value</w:t>
            </w:r>
          </w:p>
        </w:tc>
      </w:tr>
      <w:tr w:rsidR="00D7132E" w:rsidRPr="00D7132E" w14:paraId="166E24DA" w14:textId="77777777" w:rsidTr="00AA04C9">
        <w:tc>
          <w:tcPr>
            <w:tcW w:w="4508" w:type="dxa"/>
            <w:tcBorders>
              <w:top w:val="single" w:sz="4" w:space="0" w:color="auto"/>
            </w:tcBorders>
            <w:vAlign w:val="center"/>
          </w:tcPr>
          <w:p w14:paraId="7BFBCA23" w14:textId="77777777" w:rsidR="00D7132E" w:rsidRPr="00D7132E" w:rsidRDefault="00D7132E" w:rsidP="00E534BE">
            <w:pPr>
              <w:spacing w:after="0"/>
              <w:jc w:val="center"/>
              <w:rPr>
                <w:rFonts w:ascii="Times New Roman" w:hAnsi="Times New Roman"/>
                <w:sz w:val="24"/>
                <w:szCs w:val="24"/>
              </w:rPr>
            </w:pPr>
            <w:r w:rsidRPr="00D7132E">
              <w:rPr>
                <w:rFonts w:ascii="Times New Roman" w:hAnsi="Times New Roman"/>
                <w:sz w:val="24"/>
                <w:szCs w:val="24"/>
              </w:rPr>
              <w:t>Energy</w:t>
            </w:r>
          </w:p>
        </w:tc>
        <w:tc>
          <w:tcPr>
            <w:tcW w:w="4508" w:type="dxa"/>
            <w:tcBorders>
              <w:top w:val="single" w:sz="4" w:space="0" w:color="auto"/>
            </w:tcBorders>
            <w:vAlign w:val="center"/>
          </w:tcPr>
          <w:p w14:paraId="058690D0" w14:textId="77777777" w:rsidR="00D7132E" w:rsidRPr="00D7132E" w:rsidRDefault="00D7132E" w:rsidP="00E534BE">
            <w:pPr>
              <w:spacing w:after="0"/>
              <w:jc w:val="center"/>
              <w:rPr>
                <w:rFonts w:ascii="Times New Roman" w:hAnsi="Times New Roman"/>
                <w:sz w:val="24"/>
                <w:szCs w:val="24"/>
              </w:rPr>
            </w:pPr>
            <w:r w:rsidRPr="00D7132E">
              <w:rPr>
                <w:rFonts w:ascii="Times New Roman" w:hAnsi="Times New Roman"/>
                <w:sz w:val="24"/>
                <w:szCs w:val="24"/>
              </w:rPr>
              <w:t>127 kcal</w:t>
            </w:r>
          </w:p>
        </w:tc>
      </w:tr>
      <w:tr w:rsidR="00D7132E" w:rsidRPr="00D7132E" w14:paraId="57C75B38" w14:textId="77777777" w:rsidTr="00AA04C9">
        <w:tc>
          <w:tcPr>
            <w:tcW w:w="4508" w:type="dxa"/>
            <w:vAlign w:val="center"/>
          </w:tcPr>
          <w:p w14:paraId="1A8875E5" w14:textId="77777777" w:rsidR="00D7132E" w:rsidRPr="00D7132E" w:rsidRDefault="00D7132E" w:rsidP="00E534BE">
            <w:pPr>
              <w:spacing w:after="0"/>
              <w:jc w:val="center"/>
              <w:rPr>
                <w:rFonts w:ascii="Times New Roman" w:hAnsi="Times New Roman"/>
                <w:sz w:val="24"/>
                <w:szCs w:val="24"/>
              </w:rPr>
            </w:pPr>
            <w:r w:rsidRPr="00D7132E">
              <w:rPr>
                <w:rFonts w:ascii="Times New Roman" w:hAnsi="Times New Roman"/>
                <w:sz w:val="24"/>
                <w:szCs w:val="24"/>
              </w:rPr>
              <w:t>Protein</w:t>
            </w:r>
          </w:p>
        </w:tc>
        <w:tc>
          <w:tcPr>
            <w:tcW w:w="4508" w:type="dxa"/>
            <w:vAlign w:val="center"/>
          </w:tcPr>
          <w:p w14:paraId="001F9C99" w14:textId="77777777" w:rsidR="00D7132E" w:rsidRPr="00D7132E" w:rsidRDefault="00D7132E" w:rsidP="00E534BE">
            <w:pPr>
              <w:spacing w:after="0"/>
              <w:jc w:val="center"/>
              <w:rPr>
                <w:rFonts w:ascii="Times New Roman" w:hAnsi="Times New Roman"/>
                <w:sz w:val="24"/>
                <w:szCs w:val="24"/>
              </w:rPr>
            </w:pPr>
            <w:r w:rsidRPr="00D7132E">
              <w:rPr>
                <w:rFonts w:ascii="Times New Roman" w:hAnsi="Times New Roman"/>
                <w:sz w:val="24"/>
                <w:szCs w:val="24"/>
              </w:rPr>
              <w:t>1.4%</w:t>
            </w:r>
          </w:p>
        </w:tc>
      </w:tr>
      <w:tr w:rsidR="00D7132E" w:rsidRPr="00D7132E" w14:paraId="6A219262" w14:textId="77777777" w:rsidTr="00AA04C9">
        <w:tc>
          <w:tcPr>
            <w:tcW w:w="4508" w:type="dxa"/>
            <w:vAlign w:val="center"/>
          </w:tcPr>
          <w:p w14:paraId="160351AF" w14:textId="77777777" w:rsidR="00D7132E" w:rsidRPr="00D7132E" w:rsidRDefault="00D7132E" w:rsidP="00E534BE">
            <w:pPr>
              <w:spacing w:after="0"/>
              <w:jc w:val="center"/>
              <w:rPr>
                <w:rFonts w:ascii="Times New Roman" w:hAnsi="Times New Roman"/>
                <w:sz w:val="24"/>
                <w:szCs w:val="24"/>
              </w:rPr>
            </w:pPr>
            <w:r w:rsidRPr="00D7132E">
              <w:rPr>
                <w:rFonts w:ascii="Times New Roman" w:hAnsi="Times New Roman"/>
                <w:sz w:val="24"/>
                <w:szCs w:val="24"/>
              </w:rPr>
              <w:t>Fat</w:t>
            </w:r>
          </w:p>
        </w:tc>
        <w:tc>
          <w:tcPr>
            <w:tcW w:w="4508" w:type="dxa"/>
            <w:vAlign w:val="center"/>
          </w:tcPr>
          <w:p w14:paraId="18615C60" w14:textId="77777777" w:rsidR="00D7132E" w:rsidRPr="00D7132E" w:rsidRDefault="00D7132E" w:rsidP="00E534BE">
            <w:pPr>
              <w:spacing w:after="0"/>
              <w:jc w:val="center"/>
              <w:rPr>
                <w:rFonts w:ascii="Times New Roman" w:hAnsi="Times New Roman"/>
                <w:sz w:val="24"/>
                <w:szCs w:val="24"/>
              </w:rPr>
            </w:pPr>
            <w:r w:rsidRPr="00D7132E">
              <w:rPr>
                <w:rFonts w:ascii="Times New Roman" w:hAnsi="Times New Roman"/>
                <w:sz w:val="24"/>
                <w:szCs w:val="24"/>
              </w:rPr>
              <w:t>0.2%</w:t>
            </w:r>
          </w:p>
        </w:tc>
      </w:tr>
      <w:tr w:rsidR="00D7132E" w:rsidRPr="00D7132E" w14:paraId="00A422C1" w14:textId="77777777" w:rsidTr="00AA04C9">
        <w:tc>
          <w:tcPr>
            <w:tcW w:w="4508" w:type="dxa"/>
            <w:vAlign w:val="center"/>
          </w:tcPr>
          <w:p w14:paraId="24F9ACB2" w14:textId="77777777" w:rsidR="00D7132E" w:rsidRPr="00D7132E" w:rsidRDefault="00D7132E" w:rsidP="00E534BE">
            <w:pPr>
              <w:spacing w:after="0"/>
              <w:jc w:val="center"/>
              <w:rPr>
                <w:rFonts w:ascii="Times New Roman" w:hAnsi="Times New Roman"/>
                <w:sz w:val="24"/>
                <w:szCs w:val="24"/>
              </w:rPr>
            </w:pPr>
            <w:r w:rsidRPr="00D7132E">
              <w:rPr>
                <w:rFonts w:ascii="Times New Roman" w:hAnsi="Times New Roman"/>
                <w:sz w:val="24"/>
                <w:szCs w:val="24"/>
              </w:rPr>
              <w:t>Carbohydrate</w:t>
            </w:r>
          </w:p>
        </w:tc>
        <w:tc>
          <w:tcPr>
            <w:tcW w:w="4508" w:type="dxa"/>
            <w:vAlign w:val="center"/>
          </w:tcPr>
          <w:p w14:paraId="1962DC24" w14:textId="77777777" w:rsidR="00D7132E" w:rsidRPr="00D7132E" w:rsidRDefault="00D7132E" w:rsidP="00E534BE">
            <w:pPr>
              <w:spacing w:after="0"/>
              <w:jc w:val="center"/>
              <w:rPr>
                <w:rFonts w:ascii="Times New Roman" w:hAnsi="Times New Roman"/>
                <w:sz w:val="24"/>
                <w:szCs w:val="24"/>
              </w:rPr>
            </w:pPr>
            <w:r w:rsidRPr="00D7132E">
              <w:rPr>
                <w:rFonts w:ascii="Times New Roman" w:hAnsi="Times New Roman"/>
                <w:sz w:val="24"/>
                <w:szCs w:val="24"/>
              </w:rPr>
              <w:t>33.6%</w:t>
            </w:r>
          </w:p>
        </w:tc>
      </w:tr>
      <w:tr w:rsidR="00D7132E" w:rsidRPr="00D7132E" w14:paraId="171C8F98" w14:textId="77777777" w:rsidTr="00AA04C9">
        <w:tc>
          <w:tcPr>
            <w:tcW w:w="4508" w:type="dxa"/>
            <w:vAlign w:val="center"/>
          </w:tcPr>
          <w:p w14:paraId="33D5F924" w14:textId="77777777" w:rsidR="00D7132E" w:rsidRPr="00D7132E" w:rsidRDefault="00D7132E" w:rsidP="00E534BE">
            <w:pPr>
              <w:spacing w:after="0"/>
              <w:jc w:val="center"/>
              <w:rPr>
                <w:rFonts w:ascii="Times New Roman" w:hAnsi="Times New Roman"/>
                <w:sz w:val="24"/>
                <w:szCs w:val="24"/>
              </w:rPr>
            </w:pPr>
            <w:r w:rsidRPr="00D7132E">
              <w:rPr>
                <w:rFonts w:ascii="Times New Roman" w:hAnsi="Times New Roman"/>
                <w:sz w:val="24"/>
                <w:szCs w:val="24"/>
              </w:rPr>
              <w:t>Calcium</w:t>
            </w:r>
          </w:p>
        </w:tc>
        <w:tc>
          <w:tcPr>
            <w:tcW w:w="4508" w:type="dxa"/>
            <w:vAlign w:val="center"/>
          </w:tcPr>
          <w:p w14:paraId="32C3A84E" w14:textId="77777777" w:rsidR="00D7132E" w:rsidRPr="00D7132E" w:rsidRDefault="00D7132E" w:rsidP="00E534BE">
            <w:pPr>
              <w:spacing w:after="0"/>
              <w:jc w:val="center"/>
              <w:rPr>
                <w:rFonts w:ascii="Times New Roman" w:hAnsi="Times New Roman"/>
                <w:sz w:val="24"/>
                <w:szCs w:val="24"/>
              </w:rPr>
            </w:pPr>
            <w:r w:rsidRPr="00D7132E">
              <w:rPr>
                <w:rFonts w:ascii="Times New Roman" w:hAnsi="Times New Roman"/>
                <w:sz w:val="24"/>
                <w:szCs w:val="24"/>
              </w:rPr>
              <w:t>7 mg</w:t>
            </w:r>
          </w:p>
        </w:tc>
      </w:tr>
      <w:tr w:rsidR="00D7132E" w:rsidRPr="00D7132E" w14:paraId="013D6F86" w14:textId="77777777" w:rsidTr="00AA04C9">
        <w:tc>
          <w:tcPr>
            <w:tcW w:w="4508" w:type="dxa"/>
            <w:vAlign w:val="center"/>
          </w:tcPr>
          <w:p w14:paraId="3DBD6E7B" w14:textId="77777777" w:rsidR="00D7132E" w:rsidRPr="00D7132E" w:rsidRDefault="00D7132E" w:rsidP="00E534BE">
            <w:pPr>
              <w:spacing w:after="0"/>
              <w:jc w:val="center"/>
              <w:rPr>
                <w:rFonts w:ascii="Times New Roman" w:hAnsi="Times New Roman"/>
                <w:sz w:val="24"/>
                <w:szCs w:val="24"/>
              </w:rPr>
            </w:pPr>
            <w:r w:rsidRPr="00D7132E">
              <w:rPr>
                <w:rFonts w:ascii="Times New Roman" w:hAnsi="Times New Roman"/>
                <w:sz w:val="24"/>
                <w:szCs w:val="24"/>
              </w:rPr>
              <w:t>Iron</w:t>
            </w:r>
          </w:p>
        </w:tc>
        <w:tc>
          <w:tcPr>
            <w:tcW w:w="4508" w:type="dxa"/>
            <w:vAlign w:val="center"/>
          </w:tcPr>
          <w:p w14:paraId="274445FB" w14:textId="77777777" w:rsidR="00D7132E" w:rsidRPr="00D7132E" w:rsidRDefault="00D7132E" w:rsidP="00E534BE">
            <w:pPr>
              <w:spacing w:after="0"/>
              <w:jc w:val="center"/>
              <w:rPr>
                <w:rFonts w:ascii="Times New Roman" w:hAnsi="Times New Roman"/>
                <w:sz w:val="24"/>
                <w:szCs w:val="24"/>
              </w:rPr>
            </w:pPr>
            <w:r w:rsidRPr="00D7132E">
              <w:rPr>
                <w:rFonts w:ascii="Times New Roman" w:hAnsi="Times New Roman"/>
                <w:sz w:val="24"/>
                <w:szCs w:val="24"/>
              </w:rPr>
              <w:t>0.8 mg</w:t>
            </w:r>
          </w:p>
        </w:tc>
      </w:tr>
      <w:tr w:rsidR="00D7132E" w:rsidRPr="00D7132E" w14:paraId="1D1D2CEB" w14:textId="77777777" w:rsidTr="00AA04C9">
        <w:tc>
          <w:tcPr>
            <w:tcW w:w="4508" w:type="dxa"/>
            <w:vAlign w:val="center"/>
          </w:tcPr>
          <w:p w14:paraId="2CEC2A24" w14:textId="77777777" w:rsidR="00D7132E" w:rsidRPr="00D7132E" w:rsidRDefault="00D7132E" w:rsidP="00E534BE">
            <w:pPr>
              <w:spacing w:after="0"/>
              <w:jc w:val="center"/>
              <w:rPr>
                <w:rFonts w:ascii="Times New Roman" w:hAnsi="Times New Roman"/>
                <w:sz w:val="24"/>
                <w:szCs w:val="24"/>
              </w:rPr>
            </w:pPr>
            <w:r w:rsidRPr="00D7132E">
              <w:rPr>
                <w:rFonts w:ascii="Times New Roman" w:hAnsi="Times New Roman"/>
                <w:sz w:val="24"/>
                <w:szCs w:val="24"/>
              </w:rPr>
              <w:t>Potassium</w:t>
            </w:r>
          </w:p>
        </w:tc>
        <w:tc>
          <w:tcPr>
            <w:tcW w:w="4508" w:type="dxa"/>
            <w:vAlign w:val="center"/>
          </w:tcPr>
          <w:p w14:paraId="7B198556" w14:textId="77777777" w:rsidR="00D7132E" w:rsidRPr="00D7132E" w:rsidRDefault="00D7132E" w:rsidP="00E534BE">
            <w:pPr>
              <w:spacing w:after="0"/>
              <w:jc w:val="center"/>
              <w:rPr>
                <w:rFonts w:ascii="Times New Roman" w:hAnsi="Times New Roman"/>
                <w:sz w:val="24"/>
                <w:szCs w:val="24"/>
              </w:rPr>
            </w:pPr>
            <w:r w:rsidRPr="00D7132E">
              <w:rPr>
                <w:rFonts w:ascii="Times New Roman" w:hAnsi="Times New Roman"/>
                <w:sz w:val="24"/>
                <w:szCs w:val="24"/>
              </w:rPr>
              <w:t>392 mg</w:t>
            </w:r>
          </w:p>
        </w:tc>
      </w:tr>
    </w:tbl>
    <w:p w14:paraId="45386BF8" w14:textId="77777777" w:rsidR="00E534BE" w:rsidRDefault="00E534BE" w:rsidP="00E534BE">
      <w:pPr>
        <w:pBdr>
          <w:top w:val="nil"/>
          <w:left w:val="nil"/>
          <w:bottom w:val="nil"/>
          <w:right w:val="nil"/>
          <w:between w:val="nil"/>
        </w:pBdr>
        <w:spacing w:after="0" w:line="360" w:lineRule="auto"/>
        <w:jc w:val="both"/>
        <w:rPr>
          <w:rFonts w:ascii="Gill Sans" w:eastAsia="Gill Sans" w:hAnsi="Gill Sans" w:cs="Gill Sans"/>
          <w:bCs/>
          <w:color w:val="000000"/>
          <w:sz w:val="24"/>
          <w:szCs w:val="24"/>
          <w:lang w:val="en-ID"/>
        </w:rPr>
      </w:pPr>
    </w:p>
    <w:p w14:paraId="24311E34" w14:textId="289708C6" w:rsidR="00E534BE" w:rsidRPr="00E534BE" w:rsidRDefault="00E534BE" w:rsidP="00E534BE">
      <w:pPr>
        <w:pBdr>
          <w:top w:val="nil"/>
          <w:left w:val="nil"/>
          <w:bottom w:val="nil"/>
          <w:right w:val="nil"/>
          <w:between w:val="nil"/>
        </w:pBdr>
        <w:spacing w:after="0" w:line="360" w:lineRule="auto"/>
        <w:jc w:val="both"/>
        <w:rPr>
          <w:rFonts w:ascii="Gill Sans" w:eastAsia="Gill Sans" w:hAnsi="Gill Sans" w:cs="Gill Sans"/>
          <w:bCs/>
          <w:color w:val="000000"/>
          <w:sz w:val="24"/>
          <w:szCs w:val="24"/>
          <w:lang w:val="en-ID"/>
        </w:rPr>
      </w:pPr>
      <w:r w:rsidRPr="00E534BE">
        <w:rPr>
          <w:rFonts w:ascii="Gill Sans" w:eastAsia="Gill Sans" w:hAnsi="Gill Sans" w:cs="Gill Sans"/>
          <w:bCs/>
          <w:color w:val="000000"/>
          <w:sz w:val="24"/>
          <w:szCs w:val="24"/>
          <w:lang w:val="en-ID"/>
        </w:rPr>
        <w:lastRenderedPageBreak/>
        <w:t>Golden banana cookies provided energy mainly from carbohydrates and contained selected minerals that may support maternal dietary intake during pregnancy.</w:t>
      </w:r>
    </w:p>
    <w:p w14:paraId="0B6063EC" w14:textId="77777777" w:rsidR="00E534BE" w:rsidRPr="00E534BE" w:rsidRDefault="00E534BE" w:rsidP="00E534BE">
      <w:pPr>
        <w:pBdr>
          <w:top w:val="nil"/>
          <w:left w:val="nil"/>
          <w:bottom w:val="nil"/>
          <w:right w:val="nil"/>
          <w:between w:val="nil"/>
        </w:pBdr>
        <w:spacing w:after="0" w:line="360" w:lineRule="auto"/>
        <w:ind w:hanging="2"/>
        <w:jc w:val="both"/>
        <w:rPr>
          <w:rFonts w:ascii="Gill Sans" w:eastAsia="Gill Sans" w:hAnsi="Gill Sans" w:cs="Gill Sans"/>
          <w:b/>
          <w:color w:val="000000"/>
          <w:sz w:val="24"/>
          <w:szCs w:val="24"/>
          <w:lang w:val="en-ID"/>
        </w:rPr>
      </w:pPr>
      <w:r w:rsidRPr="00E534BE">
        <w:rPr>
          <w:rFonts w:ascii="Gill Sans" w:eastAsia="Gill Sans" w:hAnsi="Gill Sans" w:cs="Gill Sans"/>
          <w:b/>
          <w:color w:val="000000"/>
          <w:sz w:val="24"/>
          <w:szCs w:val="24"/>
          <w:lang w:val="en-ID"/>
        </w:rPr>
        <w:t>Acceptability of Golden Banana Cookies</w:t>
      </w:r>
    </w:p>
    <w:p w14:paraId="0BE5FC9A" w14:textId="77777777" w:rsidR="00E534BE" w:rsidRPr="00E534BE" w:rsidRDefault="00E534BE" w:rsidP="00E534BE">
      <w:pPr>
        <w:pBdr>
          <w:top w:val="nil"/>
          <w:left w:val="nil"/>
          <w:bottom w:val="nil"/>
          <w:right w:val="nil"/>
          <w:between w:val="nil"/>
        </w:pBdr>
        <w:spacing w:after="0" w:line="360" w:lineRule="auto"/>
        <w:ind w:hanging="2"/>
        <w:jc w:val="both"/>
        <w:rPr>
          <w:rFonts w:ascii="Gill Sans" w:eastAsia="Gill Sans" w:hAnsi="Gill Sans" w:cs="Gill Sans"/>
          <w:bCs/>
          <w:color w:val="000000"/>
          <w:sz w:val="24"/>
          <w:szCs w:val="24"/>
          <w:lang w:val="en-ID"/>
        </w:rPr>
      </w:pPr>
      <w:r w:rsidRPr="00E534BE">
        <w:rPr>
          <w:rFonts w:ascii="Gill Sans" w:eastAsia="Gill Sans" w:hAnsi="Gill Sans" w:cs="Gill Sans"/>
          <w:bCs/>
          <w:color w:val="000000"/>
          <w:sz w:val="24"/>
          <w:szCs w:val="24"/>
          <w:lang w:val="en-ID"/>
        </w:rPr>
        <w:t>The acceptability assessment of golden banana cookies included color, aroma, taste, texture, and overall preference. The results are presented in Tables 3 and 4.</w:t>
      </w:r>
    </w:p>
    <w:p w14:paraId="11184556" w14:textId="77777777" w:rsidR="00E534BE" w:rsidRPr="00E534BE" w:rsidRDefault="00E534BE" w:rsidP="00E534BE">
      <w:pPr>
        <w:pBdr>
          <w:top w:val="nil"/>
          <w:left w:val="nil"/>
          <w:bottom w:val="nil"/>
          <w:right w:val="nil"/>
          <w:between w:val="nil"/>
        </w:pBdr>
        <w:spacing w:after="0" w:line="360" w:lineRule="auto"/>
        <w:ind w:hanging="2"/>
        <w:jc w:val="both"/>
        <w:rPr>
          <w:rFonts w:ascii="Gill Sans" w:eastAsia="Gill Sans" w:hAnsi="Gill Sans" w:cs="Gill Sans"/>
          <w:bCs/>
          <w:color w:val="000000"/>
          <w:sz w:val="24"/>
          <w:szCs w:val="24"/>
          <w:lang w:val="en-ID"/>
        </w:rPr>
      </w:pPr>
      <w:r w:rsidRPr="00E534BE">
        <w:rPr>
          <w:rFonts w:ascii="Gill Sans" w:eastAsia="Gill Sans" w:hAnsi="Gill Sans" w:cs="Gill Sans"/>
          <w:bCs/>
          <w:color w:val="000000"/>
          <w:sz w:val="24"/>
          <w:szCs w:val="24"/>
          <w:lang w:val="en-ID"/>
        </w:rPr>
        <w:t>There were no statistically significant differences in color acceptability among the 10%, 15%, and 20% formulations (p = 0.252). Similarly, aroma acceptability did not differ significantly among formulations (p = 0.647), and taste acceptability was also comparable across the three formulations (p = 0.716). However, texture acceptability differed significantly among formulations (p = 0.023), indicating that golden banana concentration influenced the perceived texture of the cookies.</w:t>
      </w:r>
    </w:p>
    <w:p w14:paraId="09C155B0" w14:textId="77777777" w:rsidR="00E534BE" w:rsidRDefault="00E534BE" w:rsidP="00E534BE">
      <w:pPr>
        <w:pBdr>
          <w:top w:val="nil"/>
          <w:left w:val="nil"/>
          <w:bottom w:val="nil"/>
          <w:right w:val="nil"/>
          <w:between w:val="nil"/>
        </w:pBdr>
        <w:spacing w:after="0" w:line="360" w:lineRule="auto"/>
        <w:ind w:hanging="2"/>
        <w:jc w:val="both"/>
        <w:rPr>
          <w:rFonts w:ascii="Gill Sans" w:eastAsia="Gill Sans" w:hAnsi="Gill Sans" w:cs="Gill Sans"/>
          <w:bCs/>
          <w:color w:val="000000"/>
          <w:sz w:val="24"/>
          <w:szCs w:val="24"/>
          <w:lang w:val="en-ID"/>
        </w:rPr>
      </w:pPr>
    </w:p>
    <w:p w14:paraId="6B28C038" w14:textId="6432BE74" w:rsidR="00E534BE" w:rsidRDefault="00E534BE" w:rsidP="00E534BE">
      <w:pPr>
        <w:pBdr>
          <w:top w:val="nil"/>
          <w:left w:val="nil"/>
          <w:bottom w:val="nil"/>
          <w:right w:val="nil"/>
          <w:between w:val="nil"/>
        </w:pBdr>
        <w:spacing w:after="0" w:line="360" w:lineRule="auto"/>
        <w:ind w:hanging="2"/>
        <w:jc w:val="both"/>
        <w:rPr>
          <w:rFonts w:ascii="Gill Sans" w:eastAsia="Gill Sans" w:hAnsi="Gill Sans" w:cs="Gill Sans"/>
          <w:bCs/>
          <w:color w:val="000000"/>
          <w:sz w:val="24"/>
          <w:szCs w:val="24"/>
          <w:lang w:val="en-ID"/>
        </w:rPr>
      </w:pPr>
      <w:r w:rsidRPr="00612ABF">
        <w:rPr>
          <w:rFonts w:ascii="Gill Sans" w:eastAsia="Gill Sans" w:hAnsi="Gill Sans" w:cs="Gill Sans"/>
          <w:b/>
          <w:color w:val="000000"/>
          <w:sz w:val="24"/>
          <w:szCs w:val="24"/>
          <w:lang w:val="en-ID"/>
        </w:rPr>
        <w:t>Table 3.</w:t>
      </w:r>
      <w:r w:rsidRPr="00E534BE">
        <w:rPr>
          <w:rFonts w:ascii="Gill Sans" w:eastAsia="Gill Sans" w:hAnsi="Gill Sans" w:cs="Gill Sans"/>
          <w:bCs/>
          <w:color w:val="000000"/>
          <w:sz w:val="24"/>
          <w:szCs w:val="24"/>
          <w:lang w:val="en-ID"/>
        </w:rPr>
        <w:t xml:space="preserve"> Acceptability of golden banana cookies by formulation</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6"/>
        <w:gridCol w:w="1502"/>
        <w:gridCol w:w="1503"/>
        <w:gridCol w:w="1503"/>
        <w:gridCol w:w="1503"/>
        <w:gridCol w:w="1503"/>
      </w:tblGrid>
      <w:tr w:rsidR="00E534BE" w:rsidRPr="00E534BE" w14:paraId="75570649" w14:textId="77777777" w:rsidTr="00AA04C9">
        <w:tc>
          <w:tcPr>
            <w:tcW w:w="1502" w:type="dxa"/>
            <w:tcBorders>
              <w:top w:val="single" w:sz="4" w:space="0" w:color="auto"/>
              <w:bottom w:val="single" w:sz="4" w:space="0" w:color="auto"/>
            </w:tcBorders>
            <w:vAlign w:val="center"/>
          </w:tcPr>
          <w:p w14:paraId="1C56D01B" w14:textId="77777777" w:rsidR="00E534BE" w:rsidRPr="00E534BE" w:rsidRDefault="00E534BE" w:rsidP="00E534BE">
            <w:pPr>
              <w:spacing w:after="0"/>
              <w:jc w:val="center"/>
              <w:rPr>
                <w:rFonts w:ascii="Times New Roman" w:hAnsi="Times New Roman"/>
                <w:sz w:val="24"/>
                <w:szCs w:val="24"/>
              </w:rPr>
            </w:pPr>
            <w:r w:rsidRPr="00E534BE">
              <w:rPr>
                <w:rFonts w:ascii="Times New Roman" w:hAnsi="Times New Roman"/>
                <w:b/>
                <w:bCs/>
                <w:sz w:val="24"/>
                <w:szCs w:val="24"/>
              </w:rPr>
              <w:t>Acceptability parameter</w:t>
            </w:r>
          </w:p>
        </w:tc>
        <w:tc>
          <w:tcPr>
            <w:tcW w:w="1502" w:type="dxa"/>
            <w:tcBorders>
              <w:top w:val="single" w:sz="4" w:space="0" w:color="auto"/>
              <w:bottom w:val="single" w:sz="4" w:space="0" w:color="auto"/>
            </w:tcBorders>
            <w:vAlign w:val="center"/>
          </w:tcPr>
          <w:p w14:paraId="497A6829" w14:textId="77777777" w:rsidR="00E534BE" w:rsidRPr="00E534BE" w:rsidRDefault="00E534BE" w:rsidP="00E534BE">
            <w:pPr>
              <w:spacing w:after="0"/>
              <w:jc w:val="center"/>
              <w:rPr>
                <w:rFonts w:ascii="Times New Roman" w:hAnsi="Times New Roman"/>
                <w:sz w:val="24"/>
                <w:szCs w:val="24"/>
              </w:rPr>
            </w:pPr>
            <w:r w:rsidRPr="00E534BE">
              <w:rPr>
                <w:rFonts w:ascii="Times New Roman" w:hAnsi="Times New Roman"/>
                <w:b/>
                <w:bCs/>
                <w:sz w:val="24"/>
                <w:szCs w:val="24"/>
              </w:rPr>
              <w:t>10% formulation</w:t>
            </w:r>
          </w:p>
        </w:tc>
        <w:tc>
          <w:tcPr>
            <w:tcW w:w="1503" w:type="dxa"/>
            <w:tcBorders>
              <w:top w:val="single" w:sz="4" w:space="0" w:color="auto"/>
              <w:bottom w:val="single" w:sz="4" w:space="0" w:color="auto"/>
            </w:tcBorders>
            <w:vAlign w:val="center"/>
          </w:tcPr>
          <w:p w14:paraId="77FACA41" w14:textId="77777777" w:rsidR="00E534BE" w:rsidRPr="00E534BE" w:rsidRDefault="00E534BE" w:rsidP="00E534BE">
            <w:pPr>
              <w:spacing w:after="0"/>
              <w:jc w:val="center"/>
              <w:rPr>
                <w:rFonts w:ascii="Times New Roman" w:hAnsi="Times New Roman"/>
                <w:sz w:val="24"/>
                <w:szCs w:val="24"/>
              </w:rPr>
            </w:pPr>
            <w:r w:rsidRPr="00E534BE">
              <w:rPr>
                <w:rFonts w:ascii="Times New Roman" w:hAnsi="Times New Roman"/>
                <w:b/>
                <w:bCs/>
                <w:sz w:val="24"/>
                <w:szCs w:val="24"/>
              </w:rPr>
              <w:t>15% formulation</w:t>
            </w:r>
          </w:p>
        </w:tc>
        <w:tc>
          <w:tcPr>
            <w:tcW w:w="1503" w:type="dxa"/>
            <w:tcBorders>
              <w:top w:val="single" w:sz="4" w:space="0" w:color="auto"/>
              <w:bottom w:val="single" w:sz="4" w:space="0" w:color="auto"/>
            </w:tcBorders>
            <w:vAlign w:val="center"/>
          </w:tcPr>
          <w:p w14:paraId="6B2E05E3" w14:textId="77777777" w:rsidR="00E534BE" w:rsidRPr="00E534BE" w:rsidRDefault="00E534BE" w:rsidP="00E534BE">
            <w:pPr>
              <w:spacing w:after="0"/>
              <w:jc w:val="center"/>
              <w:rPr>
                <w:rFonts w:ascii="Times New Roman" w:hAnsi="Times New Roman"/>
                <w:sz w:val="24"/>
                <w:szCs w:val="24"/>
              </w:rPr>
            </w:pPr>
            <w:r w:rsidRPr="00E534BE">
              <w:rPr>
                <w:rFonts w:ascii="Times New Roman" w:hAnsi="Times New Roman"/>
                <w:b/>
                <w:bCs/>
                <w:sz w:val="24"/>
                <w:szCs w:val="24"/>
              </w:rPr>
              <w:t>20% formulation</w:t>
            </w:r>
          </w:p>
        </w:tc>
        <w:tc>
          <w:tcPr>
            <w:tcW w:w="1503" w:type="dxa"/>
            <w:tcBorders>
              <w:top w:val="single" w:sz="4" w:space="0" w:color="auto"/>
              <w:bottom w:val="single" w:sz="4" w:space="0" w:color="auto"/>
            </w:tcBorders>
            <w:vAlign w:val="center"/>
          </w:tcPr>
          <w:p w14:paraId="5FA4D36B" w14:textId="77777777" w:rsidR="00E534BE" w:rsidRPr="00E534BE" w:rsidRDefault="00E534BE" w:rsidP="00E534BE">
            <w:pPr>
              <w:spacing w:after="0"/>
              <w:jc w:val="center"/>
              <w:rPr>
                <w:rFonts w:ascii="Times New Roman" w:hAnsi="Times New Roman"/>
                <w:sz w:val="24"/>
                <w:szCs w:val="24"/>
              </w:rPr>
            </w:pPr>
            <w:r w:rsidRPr="00E534BE">
              <w:rPr>
                <w:rFonts w:ascii="Times New Roman" w:hAnsi="Times New Roman"/>
                <w:b/>
                <w:bCs/>
                <w:sz w:val="24"/>
                <w:szCs w:val="24"/>
              </w:rPr>
              <w:t>χ²</w:t>
            </w:r>
          </w:p>
        </w:tc>
        <w:tc>
          <w:tcPr>
            <w:tcW w:w="1503" w:type="dxa"/>
            <w:tcBorders>
              <w:top w:val="single" w:sz="4" w:space="0" w:color="auto"/>
              <w:bottom w:val="single" w:sz="4" w:space="0" w:color="auto"/>
            </w:tcBorders>
            <w:vAlign w:val="center"/>
          </w:tcPr>
          <w:p w14:paraId="514F96BF" w14:textId="77777777" w:rsidR="00E534BE" w:rsidRPr="00E534BE" w:rsidRDefault="00E534BE" w:rsidP="00E534BE">
            <w:pPr>
              <w:spacing w:after="0"/>
              <w:jc w:val="center"/>
              <w:rPr>
                <w:rFonts w:ascii="Times New Roman" w:hAnsi="Times New Roman"/>
                <w:sz w:val="24"/>
                <w:szCs w:val="24"/>
              </w:rPr>
            </w:pPr>
            <w:r w:rsidRPr="00E534BE">
              <w:rPr>
                <w:rFonts w:ascii="Times New Roman" w:hAnsi="Times New Roman"/>
                <w:b/>
                <w:bCs/>
                <w:sz w:val="24"/>
                <w:szCs w:val="24"/>
              </w:rPr>
              <w:t>p-value</w:t>
            </w:r>
          </w:p>
        </w:tc>
      </w:tr>
      <w:tr w:rsidR="00E534BE" w:rsidRPr="00E534BE" w14:paraId="6F126F3A" w14:textId="77777777" w:rsidTr="00AA04C9">
        <w:tc>
          <w:tcPr>
            <w:tcW w:w="1502" w:type="dxa"/>
            <w:tcBorders>
              <w:top w:val="single" w:sz="4" w:space="0" w:color="auto"/>
            </w:tcBorders>
            <w:vAlign w:val="center"/>
          </w:tcPr>
          <w:p w14:paraId="269903C0" w14:textId="77777777" w:rsidR="00E534BE" w:rsidRPr="00E534BE" w:rsidRDefault="00E534BE" w:rsidP="00E534BE">
            <w:pPr>
              <w:spacing w:after="0"/>
              <w:jc w:val="center"/>
              <w:rPr>
                <w:rFonts w:ascii="Times New Roman" w:hAnsi="Times New Roman"/>
                <w:sz w:val="24"/>
                <w:szCs w:val="24"/>
              </w:rPr>
            </w:pPr>
            <w:r w:rsidRPr="00E534BE">
              <w:rPr>
                <w:rFonts w:ascii="Times New Roman" w:hAnsi="Times New Roman"/>
                <w:sz w:val="24"/>
                <w:szCs w:val="24"/>
              </w:rPr>
              <w:t>Color</w:t>
            </w:r>
          </w:p>
        </w:tc>
        <w:tc>
          <w:tcPr>
            <w:tcW w:w="1502" w:type="dxa"/>
            <w:tcBorders>
              <w:top w:val="single" w:sz="4" w:space="0" w:color="auto"/>
            </w:tcBorders>
            <w:vAlign w:val="center"/>
          </w:tcPr>
          <w:p w14:paraId="57319F83" w14:textId="77777777" w:rsidR="00E534BE" w:rsidRPr="00E534BE" w:rsidRDefault="00E534BE" w:rsidP="00E534BE">
            <w:pPr>
              <w:spacing w:after="0"/>
              <w:jc w:val="center"/>
              <w:rPr>
                <w:rFonts w:ascii="Times New Roman" w:hAnsi="Times New Roman"/>
                <w:sz w:val="24"/>
                <w:szCs w:val="24"/>
              </w:rPr>
            </w:pPr>
            <w:r w:rsidRPr="00E534BE">
              <w:rPr>
                <w:rFonts w:ascii="Times New Roman" w:hAnsi="Times New Roman"/>
                <w:sz w:val="24"/>
                <w:szCs w:val="24"/>
              </w:rPr>
              <w:t>Acceptable</w:t>
            </w:r>
          </w:p>
        </w:tc>
        <w:tc>
          <w:tcPr>
            <w:tcW w:w="1503" w:type="dxa"/>
            <w:tcBorders>
              <w:top w:val="single" w:sz="4" w:space="0" w:color="auto"/>
            </w:tcBorders>
            <w:vAlign w:val="center"/>
          </w:tcPr>
          <w:p w14:paraId="25C1385D" w14:textId="77777777" w:rsidR="00E534BE" w:rsidRPr="00E534BE" w:rsidRDefault="00E534BE" w:rsidP="00E534BE">
            <w:pPr>
              <w:spacing w:after="0"/>
              <w:jc w:val="center"/>
              <w:rPr>
                <w:rFonts w:ascii="Times New Roman" w:hAnsi="Times New Roman"/>
                <w:sz w:val="24"/>
                <w:szCs w:val="24"/>
              </w:rPr>
            </w:pPr>
            <w:r w:rsidRPr="00E534BE">
              <w:rPr>
                <w:rFonts w:ascii="Times New Roman" w:hAnsi="Times New Roman"/>
                <w:sz w:val="24"/>
                <w:szCs w:val="24"/>
              </w:rPr>
              <w:t>Acceptable</w:t>
            </w:r>
          </w:p>
        </w:tc>
        <w:tc>
          <w:tcPr>
            <w:tcW w:w="1503" w:type="dxa"/>
            <w:tcBorders>
              <w:top w:val="single" w:sz="4" w:space="0" w:color="auto"/>
            </w:tcBorders>
            <w:vAlign w:val="center"/>
          </w:tcPr>
          <w:p w14:paraId="009BFE1D" w14:textId="77777777" w:rsidR="00E534BE" w:rsidRPr="00E534BE" w:rsidRDefault="00E534BE" w:rsidP="00E534BE">
            <w:pPr>
              <w:spacing w:after="0"/>
              <w:jc w:val="center"/>
              <w:rPr>
                <w:rFonts w:ascii="Times New Roman" w:hAnsi="Times New Roman"/>
                <w:sz w:val="24"/>
                <w:szCs w:val="24"/>
              </w:rPr>
            </w:pPr>
            <w:r w:rsidRPr="00E534BE">
              <w:rPr>
                <w:rFonts w:ascii="Times New Roman" w:hAnsi="Times New Roman"/>
                <w:sz w:val="24"/>
                <w:szCs w:val="24"/>
              </w:rPr>
              <w:t>Acceptable</w:t>
            </w:r>
          </w:p>
        </w:tc>
        <w:tc>
          <w:tcPr>
            <w:tcW w:w="1503" w:type="dxa"/>
            <w:tcBorders>
              <w:top w:val="single" w:sz="4" w:space="0" w:color="auto"/>
            </w:tcBorders>
            <w:vAlign w:val="center"/>
          </w:tcPr>
          <w:p w14:paraId="7B704618" w14:textId="77777777" w:rsidR="00E534BE" w:rsidRPr="00E534BE" w:rsidRDefault="00E534BE" w:rsidP="00E534BE">
            <w:pPr>
              <w:spacing w:after="0"/>
              <w:jc w:val="center"/>
              <w:rPr>
                <w:rFonts w:ascii="Times New Roman" w:hAnsi="Times New Roman"/>
                <w:sz w:val="24"/>
                <w:szCs w:val="24"/>
              </w:rPr>
            </w:pPr>
            <w:r w:rsidRPr="00E534BE">
              <w:rPr>
                <w:rFonts w:ascii="Times New Roman" w:hAnsi="Times New Roman"/>
                <w:sz w:val="24"/>
                <w:szCs w:val="24"/>
              </w:rPr>
              <w:t>2.760</w:t>
            </w:r>
          </w:p>
        </w:tc>
        <w:tc>
          <w:tcPr>
            <w:tcW w:w="1503" w:type="dxa"/>
            <w:tcBorders>
              <w:top w:val="single" w:sz="4" w:space="0" w:color="auto"/>
            </w:tcBorders>
            <w:vAlign w:val="center"/>
          </w:tcPr>
          <w:p w14:paraId="1D3E0354" w14:textId="77777777" w:rsidR="00E534BE" w:rsidRPr="00E534BE" w:rsidRDefault="00E534BE" w:rsidP="00E534BE">
            <w:pPr>
              <w:spacing w:after="0"/>
              <w:jc w:val="center"/>
              <w:rPr>
                <w:rFonts w:ascii="Times New Roman" w:hAnsi="Times New Roman"/>
                <w:sz w:val="24"/>
                <w:szCs w:val="24"/>
              </w:rPr>
            </w:pPr>
            <w:r w:rsidRPr="00E534BE">
              <w:rPr>
                <w:rFonts w:ascii="Times New Roman" w:hAnsi="Times New Roman"/>
                <w:sz w:val="24"/>
                <w:szCs w:val="24"/>
              </w:rPr>
              <w:t>0.252</w:t>
            </w:r>
          </w:p>
        </w:tc>
      </w:tr>
      <w:tr w:rsidR="00E534BE" w:rsidRPr="00E534BE" w14:paraId="0502DBA3" w14:textId="77777777" w:rsidTr="00AA04C9">
        <w:tc>
          <w:tcPr>
            <w:tcW w:w="1502" w:type="dxa"/>
            <w:vAlign w:val="center"/>
          </w:tcPr>
          <w:p w14:paraId="3141E960" w14:textId="77777777" w:rsidR="00E534BE" w:rsidRPr="00E534BE" w:rsidRDefault="00E534BE" w:rsidP="00E534BE">
            <w:pPr>
              <w:spacing w:after="0"/>
              <w:jc w:val="center"/>
              <w:rPr>
                <w:rFonts w:ascii="Times New Roman" w:hAnsi="Times New Roman"/>
                <w:sz w:val="24"/>
                <w:szCs w:val="24"/>
              </w:rPr>
            </w:pPr>
            <w:r w:rsidRPr="00E534BE">
              <w:rPr>
                <w:rFonts w:ascii="Times New Roman" w:hAnsi="Times New Roman"/>
                <w:sz w:val="24"/>
                <w:szCs w:val="24"/>
              </w:rPr>
              <w:t>Aroma</w:t>
            </w:r>
          </w:p>
        </w:tc>
        <w:tc>
          <w:tcPr>
            <w:tcW w:w="1502" w:type="dxa"/>
            <w:vAlign w:val="center"/>
          </w:tcPr>
          <w:p w14:paraId="48A2D188" w14:textId="77777777" w:rsidR="00E534BE" w:rsidRPr="00E534BE" w:rsidRDefault="00E534BE" w:rsidP="00E534BE">
            <w:pPr>
              <w:spacing w:after="0"/>
              <w:jc w:val="center"/>
              <w:rPr>
                <w:rFonts w:ascii="Times New Roman" w:hAnsi="Times New Roman"/>
                <w:sz w:val="24"/>
                <w:szCs w:val="24"/>
              </w:rPr>
            </w:pPr>
            <w:r w:rsidRPr="00E534BE">
              <w:rPr>
                <w:rFonts w:ascii="Times New Roman" w:hAnsi="Times New Roman"/>
                <w:sz w:val="24"/>
                <w:szCs w:val="24"/>
              </w:rPr>
              <w:t>Acceptable</w:t>
            </w:r>
          </w:p>
        </w:tc>
        <w:tc>
          <w:tcPr>
            <w:tcW w:w="1503" w:type="dxa"/>
            <w:vAlign w:val="center"/>
          </w:tcPr>
          <w:p w14:paraId="294D1717" w14:textId="77777777" w:rsidR="00E534BE" w:rsidRPr="00E534BE" w:rsidRDefault="00E534BE" w:rsidP="00E534BE">
            <w:pPr>
              <w:spacing w:after="0"/>
              <w:jc w:val="center"/>
              <w:rPr>
                <w:rFonts w:ascii="Times New Roman" w:hAnsi="Times New Roman"/>
                <w:sz w:val="24"/>
                <w:szCs w:val="24"/>
              </w:rPr>
            </w:pPr>
            <w:r w:rsidRPr="00E534BE">
              <w:rPr>
                <w:rFonts w:ascii="Times New Roman" w:hAnsi="Times New Roman"/>
                <w:sz w:val="24"/>
                <w:szCs w:val="24"/>
              </w:rPr>
              <w:t>Acceptable</w:t>
            </w:r>
          </w:p>
        </w:tc>
        <w:tc>
          <w:tcPr>
            <w:tcW w:w="1503" w:type="dxa"/>
            <w:vAlign w:val="center"/>
          </w:tcPr>
          <w:p w14:paraId="0D7B882D" w14:textId="77777777" w:rsidR="00E534BE" w:rsidRPr="00E534BE" w:rsidRDefault="00E534BE" w:rsidP="00E534BE">
            <w:pPr>
              <w:spacing w:after="0"/>
              <w:jc w:val="center"/>
              <w:rPr>
                <w:rFonts w:ascii="Times New Roman" w:hAnsi="Times New Roman"/>
                <w:sz w:val="24"/>
                <w:szCs w:val="24"/>
              </w:rPr>
            </w:pPr>
            <w:r w:rsidRPr="00E534BE">
              <w:rPr>
                <w:rFonts w:ascii="Times New Roman" w:hAnsi="Times New Roman"/>
                <w:sz w:val="24"/>
                <w:szCs w:val="24"/>
              </w:rPr>
              <w:t>Acceptable</w:t>
            </w:r>
          </w:p>
        </w:tc>
        <w:tc>
          <w:tcPr>
            <w:tcW w:w="1503" w:type="dxa"/>
            <w:vAlign w:val="center"/>
          </w:tcPr>
          <w:p w14:paraId="5723F060" w14:textId="77777777" w:rsidR="00E534BE" w:rsidRPr="00E534BE" w:rsidRDefault="00E534BE" w:rsidP="00E534BE">
            <w:pPr>
              <w:spacing w:after="0"/>
              <w:jc w:val="center"/>
              <w:rPr>
                <w:rFonts w:ascii="Times New Roman" w:hAnsi="Times New Roman"/>
                <w:sz w:val="24"/>
                <w:szCs w:val="24"/>
              </w:rPr>
            </w:pPr>
            <w:r w:rsidRPr="00E534BE">
              <w:rPr>
                <w:rFonts w:ascii="Times New Roman" w:hAnsi="Times New Roman"/>
                <w:sz w:val="24"/>
                <w:szCs w:val="24"/>
              </w:rPr>
              <w:t>0.871</w:t>
            </w:r>
          </w:p>
        </w:tc>
        <w:tc>
          <w:tcPr>
            <w:tcW w:w="1503" w:type="dxa"/>
            <w:vAlign w:val="center"/>
          </w:tcPr>
          <w:p w14:paraId="18C97E66" w14:textId="77777777" w:rsidR="00E534BE" w:rsidRPr="00E534BE" w:rsidRDefault="00E534BE" w:rsidP="00E534BE">
            <w:pPr>
              <w:spacing w:after="0"/>
              <w:jc w:val="center"/>
              <w:rPr>
                <w:rFonts w:ascii="Times New Roman" w:hAnsi="Times New Roman"/>
                <w:sz w:val="24"/>
                <w:szCs w:val="24"/>
              </w:rPr>
            </w:pPr>
            <w:r w:rsidRPr="00E534BE">
              <w:rPr>
                <w:rFonts w:ascii="Times New Roman" w:hAnsi="Times New Roman"/>
                <w:sz w:val="24"/>
                <w:szCs w:val="24"/>
              </w:rPr>
              <w:t>0.647</w:t>
            </w:r>
          </w:p>
        </w:tc>
      </w:tr>
      <w:tr w:rsidR="00E534BE" w:rsidRPr="00E534BE" w14:paraId="62B563CD" w14:textId="77777777" w:rsidTr="00AA04C9">
        <w:tc>
          <w:tcPr>
            <w:tcW w:w="1502" w:type="dxa"/>
            <w:vAlign w:val="center"/>
          </w:tcPr>
          <w:p w14:paraId="59B0A1C1" w14:textId="77777777" w:rsidR="00E534BE" w:rsidRPr="00E534BE" w:rsidRDefault="00E534BE" w:rsidP="00E534BE">
            <w:pPr>
              <w:spacing w:after="0"/>
              <w:jc w:val="center"/>
              <w:rPr>
                <w:rFonts w:ascii="Times New Roman" w:hAnsi="Times New Roman"/>
                <w:sz w:val="24"/>
                <w:szCs w:val="24"/>
              </w:rPr>
            </w:pPr>
            <w:r w:rsidRPr="00E534BE">
              <w:rPr>
                <w:rFonts w:ascii="Times New Roman" w:hAnsi="Times New Roman"/>
                <w:sz w:val="24"/>
                <w:szCs w:val="24"/>
              </w:rPr>
              <w:t>Taste</w:t>
            </w:r>
          </w:p>
        </w:tc>
        <w:tc>
          <w:tcPr>
            <w:tcW w:w="1502" w:type="dxa"/>
            <w:vAlign w:val="center"/>
          </w:tcPr>
          <w:p w14:paraId="683A4306" w14:textId="77777777" w:rsidR="00E534BE" w:rsidRPr="00E534BE" w:rsidRDefault="00E534BE" w:rsidP="00E534BE">
            <w:pPr>
              <w:spacing w:after="0"/>
              <w:jc w:val="center"/>
              <w:rPr>
                <w:rFonts w:ascii="Times New Roman" w:hAnsi="Times New Roman"/>
                <w:sz w:val="24"/>
                <w:szCs w:val="24"/>
              </w:rPr>
            </w:pPr>
            <w:r w:rsidRPr="00E534BE">
              <w:rPr>
                <w:rFonts w:ascii="Times New Roman" w:hAnsi="Times New Roman"/>
                <w:sz w:val="24"/>
                <w:szCs w:val="24"/>
              </w:rPr>
              <w:t>Acceptable</w:t>
            </w:r>
          </w:p>
        </w:tc>
        <w:tc>
          <w:tcPr>
            <w:tcW w:w="1503" w:type="dxa"/>
            <w:vAlign w:val="center"/>
          </w:tcPr>
          <w:p w14:paraId="1E2A3C2F" w14:textId="77777777" w:rsidR="00E534BE" w:rsidRPr="00E534BE" w:rsidRDefault="00E534BE" w:rsidP="00E534BE">
            <w:pPr>
              <w:spacing w:after="0"/>
              <w:jc w:val="center"/>
              <w:rPr>
                <w:rFonts w:ascii="Times New Roman" w:hAnsi="Times New Roman"/>
                <w:sz w:val="24"/>
                <w:szCs w:val="24"/>
              </w:rPr>
            </w:pPr>
            <w:r w:rsidRPr="00E534BE">
              <w:rPr>
                <w:rFonts w:ascii="Times New Roman" w:hAnsi="Times New Roman"/>
                <w:sz w:val="24"/>
                <w:szCs w:val="24"/>
              </w:rPr>
              <w:t>Acceptable</w:t>
            </w:r>
          </w:p>
        </w:tc>
        <w:tc>
          <w:tcPr>
            <w:tcW w:w="1503" w:type="dxa"/>
            <w:vAlign w:val="center"/>
          </w:tcPr>
          <w:p w14:paraId="5553AC57" w14:textId="77777777" w:rsidR="00E534BE" w:rsidRPr="00E534BE" w:rsidRDefault="00E534BE" w:rsidP="00E534BE">
            <w:pPr>
              <w:spacing w:after="0"/>
              <w:jc w:val="center"/>
              <w:rPr>
                <w:rFonts w:ascii="Times New Roman" w:hAnsi="Times New Roman"/>
                <w:sz w:val="24"/>
                <w:szCs w:val="24"/>
              </w:rPr>
            </w:pPr>
            <w:r w:rsidRPr="00E534BE">
              <w:rPr>
                <w:rFonts w:ascii="Times New Roman" w:hAnsi="Times New Roman"/>
                <w:sz w:val="24"/>
                <w:szCs w:val="24"/>
              </w:rPr>
              <w:t>Acceptable</w:t>
            </w:r>
          </w:p>
        </w:tc>
        <w:tc>
          <w:tcPr>
            <w:tcW w:w="1503" w:type="dxa"/>
            <w:vAlign w:val="center"/>
          </w:tcPr>
          <w:p w14:paraId="06077A93" w14:textId="77777777" w:rsidR="00E534BE" w:rsidRPr="00E534BE" w:rsidRDefault="00E534BE" w:rsidP="00E534BE">
            <w:pPr>
              <w:spacing w:after="0"/>
              <w:jc w:val="center"/>
              <w:rPr>
                <w:rFonts w:ascii="Times New Roman" w:hAnsi="Times New Roman"/>
                <w:sz w:val="24"/>
                <w:szCs w:val="24"/>
              </w:rPr>
            </w:pPr>
            <w:r w:rsidRPr="00E534BE">
              <w:rPr>
                <w:rFonts w:ascii="Times New Roman" w:hAnsi="Times New Roman"/>
                <w:sz w:val="24"/>
                <w:szCs w:val="24"/>
              </w:rPr>
              <w:t>0.669</w:t>
            </w:r>
          </w:p>
        </w:tc>
        <w:tc>
          <w:tcPr>
            <w:tcW w:w="1503" w:type="dxa"/>
            <w:vAlign w:val="center"/>
          </w:tcPr>
          <w:p w14:paraId="67F5FB45" w14:textId="77777777" w:rsidR="00E534BE" w:rsidRPr="00E534BE" w:rsidRDefault="00E534BE" w:rsidP="00E534BE">
            <w:pPr>
              <w:spacing w:after="0"/>
              <w:jc w:val="center"/>
              <w:rPr>
                <w:rFonts w:ascii="Times New Roman" w:hAnsi="Times New Roman"/>
                <w:sz w:val="24"/>
                <w:szCs w:val="24"/>
              </w:rPr>
            </w:pPr>
            <w:r w:rsidRPr="00E534BE">
              <w:rPr>
                <w:rFonts w:ascii="Times New Roman" w:hAnsi="Times New Roman"/>
                <w:sz w:val="24"/>
                <w:szCs w:val="24"/>
              </w:rPr>
              <w:t>0.716</w:t>
            </w:r>
          </w:p>
        </w:tc>
      </w:tr>
      <w:tr w:rsidR="00E534BE" w:rsidRPr="00E534BE" w14:paraId="4698C370" w14:textId="77777777" w:rsidTr="00AA04C9">
        <w:tc>
          <w:tcPr>
            <w:tcW w:w="1502" w:type="dxa"/>
            <w:vAlign w:val="center"/>
          </w:tcPr>
          <w:p w14:paraId="63C2923A" w14:textId="77777777" w:rsidR="00E534BE" w:rsidRPr="00E534BE" w:rsidRDefault="00E534BE" w:rsidP="00E534BE">
            <w:pPr>
              <w:spacing w:after="0"/>
              <w:jc w:val="center"/>
              <w:rPr>
                <w:rFonts w:ascii="Times New Roman" w:hAnsi="Times New Roman"/>
                <w:sz w:val="24"/>
                <w:szCs w:val="24"/>
              </w:rPr>
            </w:pPr>
            <w:r w:rsidRPr="00E534BE">
              <w:rPr>
                <w:rFonts w:ascii="Times New Roman" w:hAnsi="Times New Roman"/>
                <w:sz w:val="24"/>
                <w:szCs w:val="24"/>
              </w:rPr>
              <w:t>Texture</w:t>
            </w:r>
          </w:p>
        </w:tc>
        <w:tc>
          <w:tcPr>
            <w:tcW w:w="1502" w:type="dxa"/>
            <w:vAlign w:val="center"/>
          </w:tcPr>
          <w:p w14:paraId="3A70A458" w14:textId="77777777" w:rsidR="00E534BE" w:rsidRPr="00E534BE" w:rsidRDefault="00E534BE" w:rsidP="00E534BE">
            <w:pPr>
              <w:spacing w:after="0"/>
              <w:jc w:val="center"/>
              <w:rPr>
                <w:rFonts w:ascii="Times New Roman" w:hAnsi="Times New Roman"/>
                <w:sz w:val="24"/>
                <w:szCs w:val="24"/>
              </w:rPr>
            </w:pPr>
            <w:r w:rsidRPr="00E534BE">
              <w:rPr>
                <w:rFonts w:ascii="Times New Roman" w:hAnsi="Times New Roman"/>
                <w:sz w:val="24"/>
                <w:szCs w:val="24"/>
              </w:rPr>
              <w:t>Lower acceptability</w:t>
            </w:r>
          </w:p>
        </w:tc>
        <w:tc>
          <w:tcPr>
            <w:tcW w:w="1503" w:type="dxa"/>
            <w:vAlign w:val="center"/>
          </w:tcPr>
          <w:p w14:paraId="0E5DA5AE" w14:textId="77777777" w:rsidR="00E534BE" w:rsidRPr="00E534BE" w:rsidRDefault="00E534BE" w:rsidP="00E534BE">
            <w:pPr>
              <w:spacing w:after="0"/>
              <w:jc w:val="center"/>
              <w:rPr>
                <w:rFonts w:ascii="Times New Roman" w:hAnsi="Times New Roman"/>
                <w:sz w:val="24"/>
                <w:szCs w:val="24"/>
              </w:rPr>
            </w:pPr>
            <w:r w:rsidRPr="00E534BE">
              <w:rPr>
                <w:rFonts w:ascii="Times New Roman" w:hAnsi="Times New Roman"/>
                <w:sz w:val="24"/>
                <w:szCs w:val="24"/>
              </w:rPr>
              <w:t>Highest acceptability</w:t>
            </w:r>
          </w:p>
        </w:tc>
        <w:tc>
          <w:tcPr>
            <w:tcW w:w="1503" w:type="dxa"/>
            <w:vAlign w:val="center"/>
          </w:tcPr>
          <w:p w14:paraId="39A9B24B" w14:textId="77777777" w:rsidR="00E534BE" w:rsidRPr="00E534BE" w:rsidRDefault="00E534BE" w:rsidP="00E534BE">
            <w:pPr>
              <w:spacing w:after="0"/>
              <w:jc w:val="center"/>
              <w:rPr>
                <w:rFonts w:ascii="Times New Roman" w:hAnsi="Times New Roman"/>
                <w:sz w:val="24"/>
                <w:szCs w:val="24"/>
              </w:rPr>
            </w:pPr>
            <w:r w:rsidRPr="00E534BE">
              <w:rPr>
                <w:rFonts w:ascii="Times New Roman" w:hAnsi="Times New Roman"/>
                <w:sz w:val="24"/>
                <w:szCs w:val="24"/>
              </w:rPr>
              <w:t>High acceptability</w:t>
            </w:r>
          </w:p>
        </w:tc>
        <w:tc>
          <w:tcPr>
            <w:tcW w:w="1503" w:type="dxa"/>
            <w:vAlign w:val="center"/>
          </w:tcPr>
          <w:p w14:paraId="3E29B5EC" w14:textId="77777777" w:rsidR="00E534BE" w:rsidRPr="00E534BE" w:rsidRDefault="00E534BE" w:rsidP="00E534BE">
            <w:pPr>
              <w:spacing w:after="0"/>
              <w:jc w:val="center"/>
              <w:rPr>
                <w:rFonts w:ascii="Times New Roman" w:hAnsi="Times New Roman"/>
                <w:sz w:val="24"/>
                <w:szCs w:val="24"/>
              </w:rPr>
            </w:pPr>
            <w:r w:rsidRPr="00E534BE">
              <w:rPr>
                <w:rFonts w:ascii="Times New Roman" w:hAnsi="Times New Roman"/>
                <w:sz w:val="24"/>
                <w:szCs w:val="24"/>
              </w:rPr>
              <w:t>7.532</w:t>
            </w:r>
          </w:p>
        </w:tc>
        <w:tc>
          <w:tcPr>
            <w:tcW w:w="1503" w:type="dxa"/>
            <w:vAlign w:val="center"/>
          </w:tcPr>
          <w:p w14:paraId="6134EDEF" w14:textId="77777777" w:rsidR="00E534BE" w:rsidRPr="00E534BE" w:rsidRDefault="00E534BE" w:rsidP="00E534BE">
            <w:pPr>
              <w:spacing w:after="0"/>
              <w:jc w:val="center"/>
              <w:rPr>
                <w:rFonts w:ascii="Times New Roman" w:hAnsi="Times New Roman"/>
                <w:sz w:val="24"/>
                <w:szCs w:val="24"/>
              </w:rPr>
            </w:pPr>
            <w:r w:rsidRPr="00E534BE">
              <w:rPr>
                <w:rFonts w:ascii="Times New Roman" w:hAnsi="Times New Roman"/>
                <w:sz w:val="24"/>
                <w:szCs w:val="24"/>
              </w:rPr>
              <w:t>0.023</w:t>
            </w:r>
          </w:p>
        </w:tc>
      </w:tr>
    </w:tbl>
    <w:p w14:paraId="4EED7A2C" w14:textId="77777777" w:rsidR="00E534BE" w:rsidRPr="00E534BE" w:rsidRDefault="00E534BE" w:rsidP="00E534BE">
      <w:pPr>
        <w:pBdr>
          <w:top w:val="nil"/>
          <w:left w:val="nil"/>
          <w:bottom w:val="nil"/>
          <w:right w:val="nil"/>
          <w:between w:val="nil"/>
        </w:pBdr>
        <w:spacing w:after="0" w:line="360" w:lineRule="auto"/>
        <w:ind w:hanging="2"/>
        <w:jc w:val="both"/>
        <w:rPr>
          <w:rFonts w:ascii="Gill Sans" w:eastAsia="Gill Sans" w:hAnsi="Gill Sans" w:cs="Gill Sans"/>
          <w:bCs/>
          <w:color w:val="000000"/>
          <w:sz w:val="24"/>
          <w:szCs w:val="24"/>
          <w:lang w:val="en-ID"/>
        </w:rPr>
      </w:pPr>
    </w:p>
    <w:p w14:paraId="30EB0644" w14:textId="77777777" w:rsidR="00E534BE" w:rsidRPr="00E534BE" w:rsidRDefault="00E534BE" w:rsidP="00E534BE">
      <w:pPr>
        <w:pBdr>
          <w:top w:val="nil"/>
          <w:left w:val="nil"/>
          <w:bottom w:val="nil"/>
          <w:right w:val="nil"/>
          <w:between w:val="nil"/>
        </w:pBdr>
        <w:spacing w:after="0" w:line="360" w:lineRule="auto"/>
        <w:ind w:hanging="2"/>
        <w:jc w:val="both"/>
        <w:rPr>
          <w:rFonts w:ascii="Gill Sans" w:eastAsia="Gill Sans" w:hAnsi="Gill Sans" w:cs="Gill Sans"/>
          <w:bCs/>
          <w:color w:val="000000"/>
          <w:sz w:val="24"/>
          <w:szCs w:val="24"/>
          <w:lang w:val="en-ID"/>
        </w:rPr>
      </w:pPr>
      <w:r w:rsidRPr="00E534BE">
        <w:rPr>
          <w:rFonts w:ascii="Gill Sans" w:eastAsia="Gill Sans" w:hAnsi="Gill Sans" w:cs="Gill Sans"/>
          <w:bCs/>
          <w:color w:val="000000"/>
          <w:sz w:val="24"/>
          <w:szCs w:val="24"/>
          <w:lang w:val="en-ID"/>
        </w:rPr>
        <w:t>The 15% golden banana cookie formulation had the highest overall preference score, with a total score of 15.53 and a mean score of 3.88. This was followed by the 20% formulation, with a mean score of 3.51, and the 10% formulation, with a mean score of 2.94.</w:t>
      </w:r>
    </w:p>
    <w:p w14:paraId="258E6E86" w14:textId="77777777" w:rsidR="00E534BE" w:rsidRDefault="00E534BE" w:rsidP="00E534BE">
      <w:pPr>
        <w:pBdr>
          <w:top w:val="nil"/>
          <w:left w:val="nil"/>
          <w:bottom w:val="nil"/>
          <w:right w:val="nil"/>
          <w:between w:val="nil"/>
        </w:pBdr>
        <w:spacing w:after="0" w:line="360" w:lineRule="auto"/>
        <w:ind w:hanging="2"/>
        <w:jc w:val="both"/>
        <w:rPr>
          <w:rFonts w:ascii="Gill Sans" w:eastAsia="Gill Sans" w:hAnsi="Gill Sans" w:cs="Gill Sans"/>
          <w:bCs/>
          <w:color w:val="000000"/>
          <w:sz w:val="24"/>
          <w:szCs w:val="24"/>
          <w:lang w:val="en-ID"/>
        </w:rPr>
      </w:pPr>
    </w:p>
    <w:p w14:paraId="435C31E0" w14:textId="07CEDA04" w:rsidR="00E534BE" w:rsidRPr="00E534BE" w:rsidRDefault="00E534BE" w:rsidP="00E534BE">
      <w:pPr>
        <w:pBdr>
          <w:top w:val="nil"/>
          <w:left w:val="nil"/>
          <w:bottom w:val="nil"/>
          <w:right w:val="nil"/>
          <w:between w:val="nil"/>
        </w:pBdr>
        <w:spacing w:after="0" w:line="360" w:lineRule="auto"/>
        <w:ind w:hanging="2"/>
        <w:jc w:val="both"/>
        <w:rPr>
          <w:rFonts w:ascii="Gill Sans" w:eastAsia="Gill Sans" w:hAnsi="Gill Sans" w:cs="Gill Sans"/>
          <w:bCs/>
          <w:color w:val="000000"/>
          <w:sz w:val="24"/>
          <w:szCs w:val="24"/>
          <w:lang w:val="en-ID"/>
        </w:rPr>
      </w:pPr>
      <w:r w:rsidRPr="001928F0">
        <w:rPr>
          <w:rFonts w:ascii="Gill Sans" w:eastAsia="Gill Sans" w:hAnsi="Gill Sans" w:cs="Gill Sans"/>
          <w:b/>
          <w:color w:val="000000"/>
          <w:sz w:val="24"/>
          <w:szCs w:val="24"/>
          <w:lang w:val="en-ID"/>
        </w:rPr>
        <w:t>Table 4.</w:t>
      </w:r>
      <w:r w:rsidRPr="00E534BE">
        <w:rPr>
          <w:rFonts w:ascii="Gill Sans" w:eastAsia="Gill Sans" w:hAnsi="Gill Sans" w:cs="Gill Sans"/>
          <w:bCs/>
          <w:color w:val="000000"/>
          <w:sz w:val="24"/>
          <w:szCs w:val="24"/>
          <w:lang w:val="en-ID"/>
        </w:rPr>
        <w:t xml:space="preserve"> Overall preference scores of golden banana cookie formulations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4"/>
        <w:gridCol w:w="2254"/>
        <w:gridCol w:w="2254"/>
        <w:gridCol w:w="2254"/>
      </w:tblGrid>
      <w:tr w:rsidR="00D80346" w:rsidRPr="00D80346" w14:paraId="508B8595" w14:textId="77777777" w:rsidTr="00AA04C9">
        <w:trPr>
          <w:jc w:val="center"/>
        </w:trPr>
        <w:tc>
          <w:tcPr>
            <w:tcW w:w="2254" w:type="dxa"/>
            <w:tcBorders>
              <w:top w:val="single" w:sz="4" w:space="0" w:color="auto"/>
              <w:bottom w:val="single" w:sz="4" w:space="0" w:color="auto"/>
            </w:tcBorders>
            <w:vAlign w:val="center"/>
          </w:tcPr>
          <w:p w14:paraId="42E5583F" w14:textId="77777777" w:rsidR="00D80346" w:rsidRPr="00D80346" w:rsidRDefault="00D80346" w:rsidP="00D80346">
            <w:pPr>
              <w:spacing w:after="0"/>
              <w:jc w:val="center"/>
              <w:rPr>
                <w:rFonts w:ascii="Times New Roman" w:hAnsi="Times New Roman"/>
                <w:sz w:val="24"/>
                <w:szCs w:val="24"/>
              </w:rPr>
            </w:pPr>
            <w:r w:rsidRPr="00D80346">
              <w:rPr>
                <w:rFonts w:ascii="Times New Roman" w:hAnsi="Times New Roman"/>
                <w:b/>
                <w:bCs/>
                <w:sz w:val="24"/>
                <w:szCs w:val="24"/>
              </w:rPr>
              <w:t>Parameter</w:t>
            </w:r>
          </w:p>
        </w:tc>
        <w:tc>
          <w:tcPr>
            <w:tcW w:w="2254" w:type="dxa"/>
            <w:tcBorders>
              <w:top w:val="single" w:sz="4" w:space="0" w:color="auto"/>
              <w:bottom w:val="single" w:sz="4" w:space="0" w:color="auto"/>
            </w:tcBorders>
            <w:vAlign w:val="center"/>
          </w:tcPr>
          <w:p w14:paraId="73775335" w14:textId="77777777" w:rsidR="00D80346" w:rsidRPr="00D80346" w:rsidRDefault="00D80346" w:rsidP="00D80346">
            <w:pPr>
              <w:spacing w:after="0"/>
              <w:jc w:val="center"/>
              <w:rPr>
                <w:rFonts w:ascii="Times New Roman" w:hAnsi="Times New Roman"/>
                <w:sz w:val="24"/>
                <w:szCs w:val="24"/>
              </w:rPr>
            </w:pPr>
            <w:r w:rsidRPr="00D80346">
              <w:rPr>
                <w:rFonts w:ascii="Times New Roman" w:hAnsi="Times New Roman"/>
                <w:b/>
                <w:bCs/>
                <w:sz w:val="24"/>
                <w:szCs w:val="24"/>
              </w:rPr>
              <w:t>10% formulation</w:t>
            </w:r>
          </w:p>
        </w:tc>
        <w:tc>
          <w:tcPr>
            <w:tcW w:w="2254" w:type="dxa"/>
            <w:tcBorders>
              <w:top w:val="single" w:sz="4" w:space="0" w:color="auto"/>
              <w:bottom w:val="single" w:sz="4" w:space="0" w:color="auto"/>
            </w:tcBorders>
            <w:vAlign w:val="center"/>
          </w:tcPr>
          <w:p w14:paraId="43C00ECA" w14:textId="77777777" w:rsidR="00D80346" w:rsidRPr="00D80346" w:rsidRDefault="00D80346" w:rsidP="00D80346">
            <w:pPr>
              <w:spacing w:after="0"/>
              <w:jc w:val="center"/>
              <w:rPr>
                <w:rFonts w:ascii="Times New Roman" w:hAnsi="Times New Roman"/>
                <w:sz w:val="24"/>
                <w:szCs w:val="24"/>
              </w:rPr>
            </w:pPr>
            <w:r w:rsidRPr="00D80346">
              <w:rPr>
                <w:rFonts w:ascii="Times New Roman" w:hAnsi="Times New Roman"/>
                <w:b/>
                <w:bCs/>
                <w:sz w:val="24"/>
                <w:szCs w:val="24"/>
              </w:rPr>
              <w:t>15% formulation</w:t>
            </w:r>
          </w:p>
        </w:tc>
        <w:tc>
          <w:tcPr>
            <w:tcW w:w="2254" w:type="dxa"/>
            <w:tcBorders>
              <w:top w:val="single" w:sz="4" w:space="0" w:color="auto"/>
              <w:bottom w:val="single" w:sz="4" w:space="0" w:color="auto"/>
            </w:tcBorders>
            <w:vAlign w:val="center"/>
          </w:tcPr>
          <w:p w14:paraId="3A044302" w14:textId="77777777" w:rsidR="00D80346" w:rsidRPr="00D80346" w:rsidRDefault="00D80346" w:rsidP="00D80346">
            <w:pPr>
              <w:spacing w:after="0"/>
              <w:jc w:val="center"/>
              <w:rPr>
                <w:rFonts w:ascii="Times New Roman" w:hAnsi="Times New Roman"/>
                <w:sz w:val="24"/>
                <w:szCs w:val="24"/>
              </w:rPr>
            </w:pPr>
            <w:r w:rsidRPr="00D80346">
              <w:rPr>
                <w:rFonts w:ascii="Times New Roman" w:hAnsi="Times New Roman"/>
                <w:b/>
                <w:bCs/>
                <w:sz w:val="24"/>
                <w:szCs w:val="24"/>
              </w:rPr>
              <w:t>20% formulation</w:t>
            </w:r>
          </w:p>
        </w:tc>
      </w:tr>
      <w:tr w:rsidR="00D80346" w:rsidRPr="00D80346" w14:paraId="4B01A73B" w14:textId="77777777" w:rsidTr="00AA04C9">
        <w:trPr>
          <w:jc w:val="center"/>
        </w:trPr>
        <w:tc>
          <w:tcPr>
            <w:tcW w:w="2254" w:type="dxa"/>
            <w:tcBorders>
              <w:top w:val="single" w:sz="4" w:space="0" w:color="auto"/>
            </w:tcBorders>
            <w:vAlign w:val="center"/>
          </w:tcPr>
          <w:p w14:paraId="13908783" w14:textId="77777777" w:rsidR="00D80346" w:rsidRPr="00D80346" w:rsidRDefault="00D80346" w:rsidP="00D80346">
            <w:pPr>
              <w:spacing w:after="0"/>
              <w:jc w:val="center"/>
              <w:rPr>
                <w:rFonts w:ascii="Times New Roman" w:hAnsi="Times New Roman"/>
                <w:sz w:val="24"/>
                <w:szCs w:val="24"/>
              </w:rPr>
            </w:pPr>
            <w:r w:rsidRPr="00D80346">
              <w:rPr>
                <w:rFonts w:ascii="Times New Roman" w:hAnsi="Times New Roman"/>
                <w:sz w:val="24"/>
                <w:szCs w:val="24"/>
              </w:rPr>
              <w:t>Color</w:t>
            </w:r>
          </w:p>
        </w:tc>
        <w:tc>
          <w:tcPr>
            <w:tcW w:w="2254" w:type="dxa"/>
            <w:tcBorders>
              <w:top w:val="single" w:sz="4" w:space="0" w:color="auto"/>
            </w:tcBorders>
            <w:vAlign w:val="center"/>
          </w:tcPr>
          <w:p w14:paraId="2AAB7306" w14:textId="77777777" w:rsidR="00D80346" w:rsidRPr="00D80346" w:rsidRDefault="00D80346" w:rsidP="00D80346">
            <w:pPr>
              <w:spacing w:after="0"/>
              <w:jc w:val="center"/>
              <w:rPr>
                <w:rFonts w:ascii="Times New Roman" w:hAnsi="Times New Roman"/>
                <w:sz w:val="24"/>
                <w:szCs w:val="24"/>
              </w:rPr>
            </w:pPr>
            <w:r w:rsidRPr="00D80346">
              <w:rPr>
                <w:rFonts w:ascii="Times New Roman" w:hAnsi="Times New Roman"/>
                <w:sz w:val="24"/>
                <w:szCs w:val="24"/>
              </w:rPr>
              <w:t>3.02</w:t>
            </w:r>
          </w:p>
        </w:tc>
        <w:tc>
          <w:tcPr>
            <w:tcW w:w="2254" w:type="dxa"/>
            <w:tcBorders>
              <w:top w:val="single" w:sz="4" w:space="0" w:color="auto"/>
            </w:tcBorders>
            <w:vAlign w:val="center"/>
          </w:tcPr>
          <w:p w14:paraId="0E687D22" w14:textId="77777777" w:rsidR="00D80346" w:rsidRPr="00D80346" w:rsidRDefault="00D80346" w:rsidP="00D80346">
            <w:pPr>
              <w:spacing w:after="0"/>
              <w:jc w:val="center"/>
              <w:rPr>
                <w:rFonts w:ascii="Times New Roman" w:hAnsi="Times New Roman"/>
                <w:sz w:val="24"/>
                <w:szCs w:val="24"/>
              </w:rPr>
            </w:pPr>
            <w:r w:rsidRPr="00D80346">
              <w:rPr>
                <w:rFonts w:ascii="Times New Roman" w:hAnsi="Times New Roman"/>
                <w:sz w:val="24"/>
                <w:szCs w:val="24"/>
              </w:rPr>
              <w:t>3.87</w:t>
            </w:r>
          </w:p>
        </w:tc>
        <w:tc>
          <w:tcPr>
            <w:tcW w:w="2254" w:type="dxa"/>
            <w:tcBorders>
              <w:top w:val="single" w:sz="4" w:space="0" w:color="auto"/>
            </w:tcBorders>
            <w:vAlign w:val="center"/>
          </w:tcPr>
          <w:p w14:paraId="59952D8F" w14:textId="77777777" w:rsidR="00D80346" w:rsidRPr="00D80346" w:rsidRDefault="00D80346" w:rsidP="00D80346">
            <w:pPr>
              <w:spacing w:after="0"/>
              <w:jc w:val="center"/>
              <w:rPr>
                <w:rFonts w:ascii="Times New Roman" w:hAnsi="Times New Roman"/>
                <w:sz w:val="24"/>
                <w:szCs w:val="24"/>
              </w:rPr>
            </w:pPr>
            <w:r w:rsidRPr="00D80346">
              <w:rPr>
                <w:rFonts w:ascii="Times New Roman" w:hAnsi="Times New Roman"/>
                <w:sz w:val="24"/>
                <w:szCs w:val="24"/>
              </w:rPr>
              <w:t>3.64</w:t>
            </w:r>
          </w:p>
        </w:tc>
      </w:tr>
      <w:tr w:rsidR="00D80346" w:rsidRPr="00D80346" w14:paraId="6598A1F7" w14:textId="77777777" w:rsidTr="00AA04C9">
        <w:trPr>
          <w:jc w:val="center"/>
        </w:trPr>
        <w:tc>
          <w:tcPr>
            <w:tcW w:w="2254" w:type="dxa"/>
            <w:vAlign w:val="center"/>
          </w:tcPr>
          <w:p w14:paraId="19796BEF" w14:textId="77777777" w:rsidR="00D80346" w:rsidRPr="00D80346" w:rsidRDefault="00D80346" w:rsidP="00D80346">
            <w:pPr>
              <w:spacing w:after="0"/>
              <w:jc w:val="center"/>
              <w:rPr>
                <w:rFonts w:ascii="Times New Roman" w:hAnsi="Times New Roman"/>
                <w:sz w:val="24"/>
                <w:szCs w:val="24"/>
              </w:rPr>
            </w:pPr>
            <w:r w:rsidRPr="00D80346">
              <w:rPr>
                <w:rFonts w:ascii="Times New Roman" w:hAnsi="Times New Roman"/>
                <w:sz w:val="24"/>
                <w:szCs w:val="24"/>
              </w:rPr>
              <w:t>Aroma</w:t>
            </w:r>
          </w:p>
        </w:tc>
        <w:tc>
          <w:tcPr>
            <w:tcW w:w="2254" w:type="dxa"/>
            <w:vAlign w:val="center"/>
          </w:tcPr>
          <w:p w14:paraId="622E8012" w14:textId="77777777" w:rsidR="00D80346" w:rsidRPr="00D80346" w:rsidRDefault="00D80346" w:rsidP="00D80346">
            <w:pPr>
              <w:spacing w:after="0"/>
              <w:jc w:val="center"/>
              <w:rPr>
                <w:rFonts w:ascii="Times New Roman" w:hAnsi="Times New Roman"/>
                <w:sz w:val="24"/>
                <w:szCs w:val="24"/>
              </w:rPr>
            </w:pPr>
            <w:r w:rsidRPr="00D80346">
              <w:rPr>
                <w:rFonts w:ascii="Times New Roman" w:hAnsi="Times New Roman"/>
                <w:sz w:val="24"/>
                <w:szCs w:val="24"/>
              </w:rPr>
              <w:t>2.80</w:t>
            </w:r>
          </w:p>
        </w:tc>
        <w:tc>
          <w:tcPr>
            <w:tcW w:w="2254" w:type="dxa"/>
            <w:vAlign w:val="center"/>
          </w:tcPr>
          <w:p w14:paraId="2CF420FC" w14:textId="77777777" w:rsidR="00D80346" w:rsidRPr="00D80346" w:rsidRDefault="00D80346" w:rsidP="00D80346">
            <w:pPr>
              <w:spacing w:after="0"/>
              <w:jc w:val="center"/>
              <w:rPr>
                <w:rFonts w:ascii="Times New Roman" w:hAnsi="Times New Roman"/>
                <w:sz w:val="24"/>
                <w:szCs w:val="24"/>
              </w:rPr>
            </w:pPr>
            <w:r w:rsidRPr="00D80346">
              <w:rPr>
                <w:rFonts w:ascii="Times New Roman" w:hAnsi="Times New Roman"/>
                <w:sz w:val="24"/>
                <w:szCs w:val="24"/>
              </w:rPr>
              <w:t>3.83</w:t>
            </w:r>
          </w:p>
        </w:tc>
        <w:tc>
          <w:tcPr>
            <w:tcW w:w="2254" w:type="dxa"/>
            <w:vAlign w:val="center"/>
          </w:tcPr>
          <w:p w14:paraId="2CA23359" w14:textId="77777777" w:rsidR="00D80346" w:rsidRPr="00D80346" w:rsidRDefault="00D80346" w:rsidP="00D80346">
            <w:pPr>
              <w:spacing w:after="0"/>
              <w:jc w:val="center"/>
              <w:rPr>
                <w:rFonts w:ascii="Times New Roman" w:hAnsi="Times New Roman"/>
                <w:sz w:val="24"/>
                <w:szCs w:val="24"/>
              </w:rPr>
            </w:pPr>
            <w:r w:rsidRPr="00D80346">
              <w:rPr>
                <w:rFonts w:ascii="Times New Roman" w:hAnsi="Times New Roman"/>
                <w:sz w:val="24"/>
                <w:szCs w:val="24"/>
              </w:rPr>
              <w:t>3.43</w:t>
            </w:r>
          </w:p>
        </w:tc>
      </w:tr>
      <w:tr w:rsidR="00D80346" w:rsidRPr="00D80346" w14:paraId="3520C217" w14:textId="77777777" w:rsidTr="00AA04C9">
        <w:trPr>
          <w:jc w:val="center"/>
        </w:trPr>
        <w:tc>
          <w:tcPr>
            <w:tcW w:w="2254" w:type="dxa"/>
            <w:vAlign w:val="center"/>
          </w:tcPr>
          <w:p w14:paraId="2B8A6942" w14:textId="77777777" w:rsidR="00D80346" w:rsidRPr="00D80346" w:rsidRDefault="00D80346" w:rsidP="00D80346">
            <w:pPr>
              <w:spacing w:after="0"/>
              <w:jc w:val="center"/>
              <w:rPr>
                <w:rFonts w:ascii="Times New Roman" w:hAnsi="Times New Roman"/>
                <w:sz w:val="24"/>
                <w:szCs w:val="24"/>
              </w:rPr>
            </w:pPr>
            <w:r w:rsidRPr="00D80346">
              <w:rPr>
                <w:rFonts w:ascii="Times New Roman" w:hAnsi="Times New Roman"/>
                <w:sz w:val="24"/>
                <w:szCs w:val="24"/>
              </w:rPr>
              <w:t>Taste</w:t>
            </w:r>
          </w:p>
        </w:tc>
        <w:tc>
          <w:tcPr>
            <w:tcW w:w="2254" w:type="dxa"/>
            <w:vAlign w:val="center"/>
          </w:tcPr>
          <w:p w14:paraId="77F4CB5C" w14:textId="77777777" w:rsidR="00D80346" w:rsidRPr="00D80346" w:rsidRDefault="00D80346" w:rsidP="00D80346">
            <w:pPr>
              <w:spacing w:after="0"/>
              <w:jc w:val="center"/>
              <w:rPr>
                <w:rFonts w:ascii="Times New Roman" w:hAnsi="Times New Roman"/>
                <w:sz w:val="24"/>
                <w:szCs w:val="24"/>
              </w:rPr>
            </w:pPr>
            <w:r w:rsidRPr="00D80346">
              <w:rPr>
                <w:rFonts w:ascii="Times New Roman" w:hAnsi="Times New Roman"/>
                <w:sz w:val="24"/>
                <w:szCs w:val="24"/>
              </w:rPr>
              <w:t>3.01</w:t>
            </w:r>
          </w:p>
        </w:tc>
        <w:tc>
          <w:tcPr>
            <w:tcW w:w="2254" w:type="dxa"/>
            <w:vAlign w:val="center"/>
          </w:tcPr>
          <w:p w14:paraId="052A8615" w14:textId="77777777" w:rsidR="00D80346" w:rsidRPr="00D80346" w:rsidRDefault="00D80346" w:rsidP="00D80346">
            <w:pPr>
              <w:spacing w:after="0"/>
              <w:jc w:val="center"/>
              <w:rPr>
                <w:rFonts w:ascii="Times New Roman" w:hAnsi="Times New Roman"/>
                <w:sz w:val="24"/>
                <w:szCs w:val="24"/>
              </w:rPr>
            </w:pPr>
            <w:r w:rsidRPr="00D80346">
              <w:rPr>
                <w:rFonts w:ascii="Times New Roman" w:hAnsi="Times New Roman"/>
                <w:sz w:val="24"/>
                <w:szCs w:val="24"/>
              </w:rPr>
              <w:t>3.93</w:t>
            </w:r>
          </w:p>
        </w:tc>
        <w:tc>
          <w:tcPr>
            <w:tcW w:w="2254" w:type="dxa"/>
            <w:vAlign w:val="center"/>
          </w:tcPr>
          <w:p w14:paraId="4B667845" w14:textId="77777777" w:rsidR="00D80346" w:rsidRPr="00D80346" w:rsidRDefault="00D80346" w:rsidP="00D80346">
            <w:pPr>
              <w:spacing w:after="0"/>
              <w:jc w:val="center"/>
              <w:rPr>
                <w:rFonts w:ascii="Times New Roman" w:hAnsi="Times New Roman"/>
                <w:sz w:val="24"/>
                <w:szCs w:val="24"/>
              </w:rPr>
            </w:pPr>
            <w:r w:rsidRPr="00D80346">
              <w:rPr>
                <w:rFonts w:ascii="Times New Roman" w:hAnsi="Times New Roman"/>
                <w:sz w:val="24"/>
                <w:szCs w:val="24"/>
              </w:rPr>
              <w:t>3.54</w:t>
            </w:r>
          </w:p>
        </w:tc>
      </w:tr>
      <w:tr w:rsidR="00D80346" w:rsidRPr="00D80346" w14:paraId="59996B2B" w14:textId="77777777" w:rsidTr="00AA04C9">
        <w:trPr>
          <w:jc w:val="center"/>
        </w:trPr>
        <w:tc>
          <w:tcPr>
            <w:tcW w:w="2254" w:type="dxa"/>
            <w:vAlign w:val="center"/>
          </w:tcPr>
          <w:p w14:paraId="44C2A9B9" w14:textId="77777777" w:rsidR="00D80346" w:rsidRPr="00D80346" w:rsidRDefault="00D80346" w:rsidP="00D80346">
            <w:pPr>
              <w:spacing w:after="0"/>
              <w:jc w:val="center"/>
              <w:rPr>
                <w:rFonts w:ascii="Times New Roman" w:hAnsi="Times New Roman"/>
                <w:sz w:val="24"/>
                <w:szCs w:val="24"/>
              </w:rPr>
            </w:pPr>
            <w:r w:rsidRPr="00D80346">
              <w:rPr>
                <w:rFonts w:ascii="Times New Roman" w:hAnsi="Times New Roman"/>
                <w:sz w:val="24"/>
                <w:szCs w:val="24"/>
              </w:rPr>
              <w:t>Texture</w:t>
            </w:r>
          </w:p>
        </w:tc>
        <w:tc>
          <w:tcPr>
            <w:tcW w:w="2254" w:type="dxa"/>
            <w:vAlign w:val="center"/>
          </w:tcPr>
          <w:p w14:paraId="7AF5EEFA" w14:textId="77777777" w:rsidR="00D80346" w:rsidRPr="00D80346" w:rsidRDefault="00D80346" w:rsidP="00D80346">
            <w:pPr>
              <w:spacing w:after="0"/>
              <w:jc w:val="center"/>
              <w:rPr>
                <w:rFonts w:ascii="Times New Roman" w:hAnsi="Times New Roman"/>
                <w:sz w:val="24"/>
                <w:szCs w:val="24"/>
              </w:rPr>
            </w:pPr>
            <w:r w:rsidRPr="00D80346">
              <w:rPr>
                <w:rFonts w:ascii="Times New Roman" w:hAnsi="Times New Roman"/>
                <w:sz w:val="24"/>
                <w:szCs w:val="24"/>
              </w:rPr>
              <w:t>2.94</w:t>
            </w:r>
          </w:p>
        </w:tc>
        <w:tc>
          <w:tcPr>
            <w:tcW w:w="2254" w:type="dxa"/>
            <w:vAlign w:val="center"/>
          </w:tcPr>
          <w:p w14:paraId="47DDE5AE" w14:textId="77777777" w:rsidR="00D80346" w:rsidRPr="00D80346" w:rsidRDefault="00D80346" w:rsidP="00D80346">
            <w:pPr>
              <w:spacing w:after="0"/>
              <w:jc w:val="center"/>
              <w:rPr>
                <w:rFonts w:ascii="Times New Roman" w:hAnsi="Times New Roman"/>
                <w:sz w:val="24"/>
                <w:szCs w:val="24"/>
              </w:rPr>
            </w:pPr>
            <w:r w:rsidRPr="00D80346">
              <w:rPr>
                <w:rFonts w:ascii="Times New Roman" w:hAnsi="Times New Roman"/>
                <w:sz w:val="24"/>
                <w:szCs w:val="24"/>
              </w:rPr>
              <w:t>3.90</w:t>
            </w:r>
          </w:p>
        </w:tc>
        <w:tc>
          <w:tcPr>
            <w:tcW w:w="2254" w:type="dxa"/>
            <w:vAlign w:val="center"/>
          </w:tcPr>
          <w:p w14:paraId="26C11D9A" w14:textId="77777777" w:rsidR="00D80346" w:rsidRPr="00D80346" w:rsidRDefault="00D80346" w:rsidP="00D80346">
            <w:pPr>
              <w:spacing w:after="0"/>
              <w:jc w:val="center"/>
              <w:rPr>
                <w:rFonts w:ascii="Times New Roman" w:hAnsi="Times New Roman"/>
                <w:sz w:val="24"/>
                <w:szCs w:val="24"/>
              </w:rPr>
            </w:pPr>
            <w:r w:rsidRPr="00D80346">
              <w:rPr>
                <w:rFonts w:ascii="Times New Roman" w:hAnsi="Times New Roman"/>
                <w:sz w:val="24"/>
                <w:szCs w:val="24"/>
              </w:rPr>
              <w:t>3.45</w:t>
            </w:r>
          </w:p>
        </w:tc>
      </w:tr>
      <w:tr w:rsidR="00D80346" w:rsidRPr="00D80346" w14:paraId="4FEADA5E" w14:textId="77777777" w:rsidTr="00AA04C9">
        <w:trPr>
          <w:jc w:val="center"/>
        </w:trPr>
        <w:tc>
          <w:tcPr>
            <w:tcW w:w="2254" w:type="dxa"/>
            <w:vAlign w:val="center"/>
          </w:tcPr>
          <w:p w14:paraId="6DB142BC" w14:textId="77777777" w:rsidR="00D80346" w:rsidRPr="00D80346" w:rsidRDefault="00D80346" w:rsidP="00D80346">
            <w:pPr>
              <w:spacing w:after="0"/>
              <w:jc w:val="center"/>
              <w:rPr>
                <w:rFonts w:ascii="Times New Roman" w:hAnsi="Times New Roman"/>
                <w:sz w:val="24"/>
                <w:szCs w:val="24"/>
              </w:rPr>
            </w:pPr>
            <w:r w:rsidRPr="00D80346">
              <w:rPr>
                <w:rFonts w:ascii="Times New Roman" w:hAnsi="Times New Roman"/>
                <w:b/>
                <w:bCs/>
                <w:sz w:val="24"/>
                <w:szCs w:val="24"/>
              </w:rPr>
              <w:t>Total score</w:t>
            </w:r>
          </w:p>
        </w:tc>
        <w:tc>
          <w:tcPr>
            <w:tcW w:w="2254" w:type="dxa"/>
            <w:vAlign w:val="center"/>
          </w:tcPr>
          <w:p w14:paraId="445A18A3" w14:textId="77777777" w:rsidR="00D80346" w:rsidRPr="00D80346" w:rsidRDefault="00D80346" w:rsidP="00D80346">
            <w:pPr>
              <w:spacing w:after="0"/>
              <w:jc w:val="center"/>
              <w:rPr>
                <w:rFonts w:ascii="Times New Roman" w:hAnsi="Times New Roman"/>
                <w:sz w:val="24"/>
                <w:szCs w:val="24"/>
              </w:rPr>
            </w:pPr>
            <w:r w:rsidRPr="00D80346">
              <w:rPr>
                <w:rFonts w:ascii="Times New Roman" w:hAnsi="Times New Roman"/>
                <w:b/>
                <w:bCs/>
                <w:sz w:val="24"/>
                <w:szCs w:val="24"/>
              </w:rPr>
              <w:t>11.77</w:t>
            </w:r>
          </w:p>
        </w:tc>
        <w:tc>
          <w:tcPr>
            <w:tcW w:w="2254" w:type="dxa"/>
            <w:vAlign w:val="center"/>
          </w:tcPr>
          <w:p w14:paraId="4F70063F" w14:textId="77777777" w:rsidR="00D80346" w:rsidRPr="00D80346" w:rsidRDefault="00D80346" w:rsidP="00D80346">
            <w:pPr>
              <w:spacing w:after="0"/>
              <w:jc w:val="center"/>
              <w:rPr>
                <w:rFonts w:ascii="Times New Roman" w:hAnsi="Times New Roman"/>
                <w:sz w:val="24"/>
                <w:szCs w:val="24"/>
              </w:rPr>
            </w:pPr>
            <w:r w:rsidRPr="00D80346">
              <w:rPr>
                <w:rFonts w:ascii="Times New Roman" w:hAnsi="Times New Roman"/>
                <w:b/>
                <w:bCs/>
                <w:sz w:val="24"/>
                <w:szCs w:val="24"/>
              </w:rPr>
              <w:t>15.53</w:t>
            </w:r>
          </w:p>
        </w:tc>
        <w:tc>
          <w:tcPr>
            <w:tcW w:w="2254" w:type="dxa"/>
            <w:vAlign w:val="center"/>
          </w:tcPr>
          <w:p w14:paraId="17AC8158" w14:textId="77777777" w:rsidR="00D80346" w:rsidRPr="00D80346" w:rsidRDefault="00D80346" w:rsidP="00D80346">
            <w:pPr>
              <w:spacing w:after="0"/>
              <w:jc w:val="center"/>
              <w:rPr>
                <w:rFonts w:ascii="Times New Roman" w:hAnsi="Times New Roman"/>
                <w:sz w:val="24"/>
                <w:szCs w:val="24"/>
              </w:rPr>
            </w:pPr>
            <w:r w:rsidRPr="00D80346">
              <w:rPr>
                <w:rFonts w:ascii="Times New Roman" w:hAnsi="Times New Roman"/>
                <w:b/>
                <w:bCs/>
                <w:sz w:val="24"/>
                <w:szCs w:val="24"/>
              </w:rPr>
              <w:t>14.06</w:t>
            </w:r>
          </w:p>
        </w:tc>
      </w:tr>
      <w:tr w:rsidR="00D80346" w:rsidRPr="00D80346" w14:paraId="46FCAE10" w14:textId="77777777" w:rsidTr="00AA04C9">
        <w:trPr>
          <w:jc w:val="center"/>
        </w:trPr>
        <w:tc>
          <w:tcPr>
            <w:tcW w:w="2254" w:type="dxa"/>
            <w:vAlign w:val="center"/>
          </w:tcPr>
          <w:p w14:paraId="7FC83A56" w14:textId="77777777" w:rsidR="00D80346" w:rsidRPr="00D80346" w:rsidRDefault="00D80346" w:rsidP="00D80346">
            <w:pPr>
              <w:spacing w:after="0"/>
              <w:jc w:val="center"/>
              <w:rPr>
                <w:rFonts w:ascii="Times New Roman" w:hAnsi="Times New Roman"/>
                <w:sz w:val="24"/>
                <w:szCs w:val="24"/>
              </w:rPr>
            </w:pPr>
            <w:r w:rsidRPr="00D80346">
              <w:rPr>
                <w:rFonts w:ascii="Times New Roman" w:hAnsi="Times New Roman"/>
                <w:b/>
                <w:bCs/>
                <w:sz w:val="24"/>
                <w:szCs w:val="24"/>
              </w:rPr>
              <w:t>Mean score</w:t>
            </w:r>
          </w:p>
        </w:tc>
        <w:tc>
          <w:tcPr>
            <w:tcW w:w="2254" w:type="dxa"/>
            <w:vAlign w:val="center"/>
          </w:tcPr>
          <w:p w14:paraId="3F72EE8D" w14:textId="77777777" w:rsidR="00D80346" w:rsidRPr="00D80346" w:rsidRDefault="00D80346" w:rsidP="00D80346">
            <w:pPr>
              <w:spacing w:after="0"/>
              <w:jc w:val="center"/>
              <w:rPr>
                <w:rFonts w:ascii="Times New Roman" w:hAnsi="Times New Roman"/>
                <w:sz w:val="24"/>
                <w:szCs w:val="24"/>
              </w:rPr>
            </w:pPr>
            <w:r w:rsidRPr="00D80346">
              <w:rPr>
                <w:rFonts w:ascii="Times New Roman" w:hAnsi="Times New Roman"/>
                <w:b/>
                <w:bCs/>
                <w:sz w:val="24"/>
                <w:szCs w:val="24"/>
              </w:rPr>
              <w:t>2.94</w:t>
            </w:r>
          </w:p>
        </w:tc>
        <w:tc>
          <w:tcPr>
            <w:tcW w:w="2254" w:type="dxa"/>
            <w:vAlign w:val="center"/>
          </w:tcPr>
          <w:p w14:paraId="3736740F" w14:textId="77777777" w:rsidR="00D80346" w:rsidRPr="00D80346" w:rsidRDefault="00D80346" w:rsidP="00D80346">
            <w:pPr>
              <w:spacing w:after="0"/>
              <w:jc w:val="center"/>
              <w:rPr>
                <w:rFonts w:ascii="Times New Roman" w:hAnsi="Times New Roman"/>
                <w:sz w:val="24"/>
                <w:szCs w:val="24"/>
              </w:rPr>
            </w:pPr>
            <w:r w:rsidRPr="00D80346">
              <w:rPr>
                <w:rFonts w:ascii="Times New Roman" w:hAnsi="Times New Roman"/>
                <w:b/>
                <w:bCs/>
                <w:sz w:val="24"/>
                <w:szCs w:val="24"/>
              </w:rPr>
              <w:t>3.88</w:t>
            </w:r>
          </w:p>
        </w:tc>
        <w:tc>
          <w:tcPr>
            <w:tcW w:w="2254" w:type="dxa"/>
            <w:vAlign w:val="center"/>
          </w:tcPr>
          <w:p w14:paraId="3F0F3F50" w14:textId="77777777" w:rsidR="00D80346" w:rsidRPr="00D80346" w:rsidRDefault="00D80346" w:rsidP="00D80346">
            <w:pPr>
              <w:spacing w:after="0"/>
              <w:jc w:val="center"/>
              <w:rPr>
                <w:rFonts w:ascii="Times New Roman" w:hAnsi="Times New Roman"/>
                <w:sz w:val="24"/>
                <w:szCs w:val="24"/>
              </w:rPr>
            </w:pPr>
            <w:r w:rsidRPr="00D80346">
              <w:rPr>
                <w:rFonts w:ascii="Times New Roman" w:hAnsi="Times New Roman"/>
                <w:b/>
                <w:bCs/>
                <w:sz w:val="24"/>
                <w:szCs w:val="24"/>
              </w:rPr>
              <w:t>3.51</w:t>
            </w:r>
          </w:p>
        </w:tc>
      </w:tr>
    </w:tbl>
    <w:p w14:paraId="1C6D421F" w14:textId="77777777" w:rsidR="00E534BE" w:rsidRDefault="00E534BE" w:rsidP="00110E88">
      <w:pPr>
        <w:pBdr>
          <w:top w:val="nil"/>
          <w:left w:val="nil"/>
          <w:bottom w:val="nil"/>
          <w:right w:val="nil"/>
          <w:between w:val="nil"/>
        </w:pBdr>
        <w:spacing w:after="0" w:line="360" w:lineRule="auto"/>
        <w:ind w:hanging="2"/>
        <w:jc w:val="both"/>
        <w:rPr>
          <w:rFonts w:ascii="Gill Sans" w:eastAsia="Gill Sans" w:hAnsi="Gill Sans" w:cs="Gill Sans"/>
          <w:b/>
          <w:color w:val="000000"/>
          <w:sz w:val="24"/>
          <w:szCs w:val="24"/>
        </w:rPr>
      </w:pPr>
    </w:p>
    <w:p w14:paraId="5C6EFB77" w14:textId="77777777" w:rsidR="00D80346" w:rsidRPr="00D80346" w:rsidRDefault="00D80346" w:rsidP="00D80346">
      <w:pPr>
        <w:pBdr>
          <w:top w:val="nil"/>
          <w:left w:val="nil"/>
          <w:bottom w:val="nil"/>
          <w:right w:val="nil"/>
          <w:between w:val="nil"/>
        </w:pBdr>
        <w:spacing w:after="0" w:line="360" w:lineRule="auto"/>
        <w:ind w:hanging="2"/>
        <w:jc w:val="both"/>
        <w:rPr>
          <w:rFonts w:ascii="Gill Sans" w:eastAsia="Gill Sans" w:hAnsi="Gill Sans" w:cs="Gill Sans"/>
          <w:bCs/>
          <w:color w:val="000000"/>
          <w:sz w:val="24"/>
          <w:szCs w:val="24"/>
          <w:lang w:val="en-ID"/>
        </w:rPr>
      </w:pPr>
      <w:r w:rsidRPr="00D80346">
        <w:rPr>
          <w:rFonts w:ascii="Gill Sans" w:eastAsia="Gill Sans" w:hAnsi="Gill Sans" w:cs="Gill Sans"/>
          <w:bCs/>
          <w:color w:val="000000"/>
          <w:sz w:val="24"/>
          <w:szCs w:val="24"/>
          <w:lang w:val="en-ID"/>
        </w:rPr>
        <w:t>Based on the overall preference scores, the 15% golden banana cookie formulation was selected for use in the intervention.</w:t>
      </w:r>
    </w:p>
    <w:p w14:paraId="28B1F66C" w14:textId="77777777" w:rsidR="00D80346" w:rsidRPr="00D80346" w:rsidRDefault="00D80346" w:rsidP="00D80346">
      <w:pPr>
        <w:pBdr>
          <w:top w:val="nil"/>
          <w:left w:val="nil"/>
          <w:bottom w:val="nil"/>
          <w:right w:val="nil"/>
          <w:between w:val="nil"/>
        </w:pBdr>
        <w:spacing w:after="0" w:line="360" w:lineRule="auto"/>
        <w:ind w:hanging="2"/>
        <w:jc w:val="both"/>
        <w:rPr>
          <w:rFonts w:ascii="Gill Sans" w:eastAsia="Gill Sans" w:hAnsi="Gill Sans" w:cs="Gill Sans"/>
          <w:bCs/>
          <w:color w:val="000000"/>
          <w:sz w:val="24"/>
          <w:szCs w:val="24"/>
          <w:lang w:val="en-ID"/>
        </w:rPr>
      </w:pPr>
      <w:r w:rsidRPr="00D80346">
        <w:rPr>
          <w:rFonts w:ascii="Gill Sans" w:eastAsia="Gill Sans" w:hAnsi="Gill Sans" w:cs="Gill Sans"/>
          <w:bCs/>
          <w:color w:val="000000"/>
          <w:sz w:val="24"/>
          <w:szCs w:val="24"/>
          <w:lang w:val="en-ID"/>
        </w:rPr>
        <w:pict w14:anchorId="54ABC344">
          <v:rect id="_x0000_i1049" style="width:0;height:1.5pt" o:hralign="center" o:hrstd="t" o:hr="t" fillcolor="#a0a0a0" stroked="f"/>
        </w:pict>
      </w:r>
    </w:p>
    <w:p w14:paraId="4E47602E" w14:textId="77777777" w:rsidR="00D80346" w:rsidRPr="00D80346" w:rsidRDefault="00D80346" w:rsidP="00D80346">
      <w:pPr>
        <w:pBdr>
          <w:top w:val="nil"/>
          <w:left w:val="nil"/>
          <w:bottom w:val="nil"/>
          <w:right w:val="nil"/>
          <w:between w:val="nil"/>
        </w:pBdr>
        <w:spacing w:after="0" w:line="360" w:lineRule="auto"/>
        <w:ind w:hanging="2"/>
        <w:jc w:val="both"/>
        <w:rPr>
          <w:rFonts w:ascii="Gill Sans" w:eastAsia="Gill Sans" w:hAnsi="Gill Sans" w:cs="Gill Sans"/>
          <w:b/>
          <w:color w:val="000000"/>
          <w:sz w:val="24"/>
          <w:szCs w:val="24"/>
          <w:lang w:val="en-ID"/>
        </w:rPr>
      </w:pPr>
      <w:r w:rsidRPr="00D80346">
        <w:rPr>
          <w:rFonts w:ascii="Gill Sans" w:eastAsia="Gill Sans" w:hAnsi="Gill Sans" w:cs="Gill Sans"/>
          <w:b/>
          <w:color w:val="000000"/>
          <w:sz w:val="24"/>
          <w:szCs w:val="24"/>
          <w:lang w:val="en-ID"/>
        </w:rPr>
        <w:lastRenderedPageBreak/>
        <w:t>Estimated Fetal Weight Before and After Intervention</w:t>
      </w:r>
    </w:p>
    <w:p w14:paraId="2341A179" w14:textId="77777777" w:rsidR="00D80346" w:rsidRPr="00D80346" w:rsidRDefault="00D80346" w:rsidP="00D80346">
      <w:pPr>
        <w:pBdr>
          <w:top w:val="nil"/>
          <w:left w:val="nil"/>
          <w:bottom w:val="nil"/>
          <w:right w:val="nil"/>
          <w:between w:val="nil"/>
        </w:pBdr>
        <w:spacing w:after="0" w:line="360" w:lineRule="auto"/>
        <w:ind w:hanging="2"/>
        <w:jc w:val="both"/>
        <w:rPr>
          <w:rFonts w:ascii="Gill Sans" w:eastAsia="Gill Sans" w:hAnsi="Gill Sans" w:cs="Gill Sans"/>
          <w:bCs/>
          <w:color w:val="000000"/>
          <w:sz w:val="24"/>
          <w:szCs w:val="24"/>
          <w:lang w:val="en-ID"/>
        </w:rPr>
      </w:pPr>
      <w:r w:rsidRPr="00D80346">
        <w:rPr>
          <w:rFonts w:ascii="Gill Sans" w:eastAsia="Gill Sans" w:hAnsi="Gill Sans" w:cs="Gill Sans"/>
          <w:bCs/>
          <w:color w:val="000000"/>
          <w:sz w:val="24"/>
          <w:szCs w:val="24"/>
          <w:lang w:val="en-ID"/>
        </w:rPr>
        <w:t>Estimated fetal weight before and after the intervention is presented in Table 5. At baseline, the mean estimated fetal weight was 325 g in the guided imagery group, 336 g in the golden banana cookie supplementation group, 331 g in the combined intervention group, and 365 g in the control group. There was no statistically significant difference in baseline estimated fetal weight among the four groups (p = 0.491), indicating that fetal weight estimates were comparable before the intervention.</w:t>
      </w:r>
    </w:p>
    <w:p w14:paraId="27DC73DA" w14:textId="79752D36" w:rsidR="00D80346" w:rsidRPr="00D80346" w:rsidRDefault="00D80346" w:rsidP="00D80346">
      <w:pPr>
        <w:pBdr>
          <w:top w:val="nil"/>
          <w:left w:val="nil"/>
          <w:bottom w:val="nil"/>
          <w:right w:val="nil"/>
          <w:between w:val="nil"/>
        </w:pBdr>
        <w:spacing w:after="0" w:line="360" w:lineRule="auto"/>
        <w:ind w:hanging="2"/>
        <w:jc w:val="both"/>
        <w:rPr>
          <w:rFonts w:ascii="Gill Sans" w:eastAsia="Gill Sans" w:hAnsi="Gill Sans" w:cs="Gill Sans"/>
          <w:bCs/>
          <w:color w:val="000000"/>
          <w:sz w:val="24"/>
          <w:szCs w:val="24"/>
          <w:lang w:val="en-ID"/>
        </w:rPr>
      </w:pPr>
      <w:r w:rsidRPr="00D80346">
        <w:rPr>
          <w:rFonts w:ascii="Gill Sans" w:eastAsia="Gill Sans" w:hAnsi="Gill Sans" w:cs="Gill Sans"/>
          <w:bCs/>
          <w:color w:val="000000"/>
          <w:sz w:val="24"/>
          <w:szCs w:val="24"/>
          <w:lang w:val="en-ID"/>
        </w:rPr>
        <w:t>After the 12-week intervention, mean estimated fetal weight increased in all groups. The post-intervention mean estimated fetal weight was 1706 g in the guided imagery group, 1690 g in the golden banana cookie supplementation group, 1685 g in the combined intervention group, and 1675 g in the control group. Repeated measures analysis showed a statistically significant time-by-group interaction effect on estimated fetal weight (</w:t>
      </w:r>
      <w:r w:rsidR="007E7155" w:rsidRPr="007E7155">
        <w:rPr>
          <w:rFonts w:ascii="Gill Sans" w:eastAsia="Gill Sans" w:hAnsi="Gill Sans" w:cs="Gill Sans"/>
          <w:bCs/>
          <w:color w:val="000000"/>
          <w:sz w:val="24"/>
          <w:szCs w:val="24"/>
          <w:lang w:val="en-ID"/>
        </w:rPr>
        <w:t>p &lt; .001</w:t>
      </w:r>
      <w:r w:rsidRPr="00D80346">
        <w:rPr>
          <w:rFonts w:ascii="Gill Sans" w:eastAsia="Gill Sans" w:hAnsi="Gill Sans" w:cs="Gill Sans"/>
          <w:bCs/>
          <w:color w:val="000000"/>
          <w:sz w:val="24"/>
          <w:szCs w:val="24"/>
          <w:lang w:val="en-ID"/>
        </w:rPr>
        <w:t>), indicating that changes in estimated fetal weight differed among the study groups over time.</w:t>
      </w:r>
    </w:p>
    <w:p w14:paraId="7B95A673" w14:textId="77777777" w:rsidR="001928F0" w:rsidRDefault="001928F0" w:rsidP="00D80346">
      <w:pPr>
        <w:pBdr>
          <w:top w:val="nil"/>
          <w:left w:val="nil"/>
          <w:bottom w:val="nil"/>
          <w:right w:val="nil"/>
          <w:between w:val="nil"/>
        </w:pBdr>
        <w:spacing w:after="0" w:line="360" w:lineRule="auto"/>
        <w:ind w:hanging="2"/>
        <w:jc w:val="both"/>
        <w:rPr>
          <w:rFonts w:ascii="Gill Sans" w:eastAsia="Gill Sans" w:hAnsi="Gill Sans" w:cs="Gill Sans"/>
          <w:bCs/>
          <w:color w:val="000000"/>
          <w:sz w:val="24"/>
          <w:szCs w:val="24"/>
          <w:lang w:val="en-ID"/>
        </w:rPr>
      </w:pPr>
    </w:p>
    <w:p w14:paraId="4F554451" w14:textId="292E984E" w:rsidR="00D80346" w:rsidRPr="00D80346" w:rsidRDefault="00D80346" w:rsidP="00D80346">
      <w:pPr>
        <w:pBdr>
          <w:top w:val="nil"/>
          <w:left w:val="nil"/>
          <w:bottom w:val="nil"/>
          <w:right w:val="nil"/>
          <w:between w:val="nil"/>
        </w:pBdr>
        <w:spacing w:after="0" w:line="360" w:lineRule="auto"/>
        <w:ind w:hanging="2"/>
        <w:jc w:val="both"/>
        <w:rPr>
          <w:rFonts w:ascii="Gill Sans" w:eastAsia="Gill Sans" w:hAnsi="Gill Sans" w:cs="Gill Sans"/>
          <w:bCs/>
          <w:color w:val="000000"/>
          <w:sz w:val="24"/>
          <w:szCs w:val="24"/>
          <w:lang w:val="en-ID"/>
        </w:rPr>
      </w:pPr>
      <w:r w:rsidRPr="001928F0">
        <w:rPr>
          <w:rFonts w:ascii="Gill Sans" w:eastAsia="Gill Sans" w:hAnsi="Gill Sans" w:cs="Gill Sans"/>
          <w:b/>
          <w:color w:val="000000"/>
          <w:sz w:val="24"/>
          <w:szCs w:val="24"/>
          <w:lang w:val="en-ID"/>
        </w:rPr>
        <w:t>Table 5.</w:t>
      </w:r>
      <w:r w:rsidRPr="00D80346">
        <w:rPr>
          <w:rFonts w:ascii="Gill Sans" w:eastAsia="Gill Sans" w:hAnsi="Gill Sans" w:cs="Gill Sans"/>
          <w:bCs/>
          <w:color w:val="000000"/>
          <w:sz w:val="24"/>
          <w:szCs w:val="24"/>
          <w:lang w:val="en-ID"/>
        </w:rPr>
        <w:t xml:space="preserve"> Estimated fetal weight before and after intervention by study group</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43"/>
        <w:gridCol w:w="1269"/>
        <w:gridCol w:w="1265"/>
        <w:gridCol w:w="1269"/>
        <w:gridCol w:w="1281"/>
        <w:gridCol w:w="1272"/>
      </w:tblGrid>
      <w:tr w:rsidR="001928F0" w:rsidRPr="001928F0" w14:paraId="3DA7792E" w14:textId="77777777" w:rsidTr="00AA04C9">
        <w:tc>
          <w:tcPr>
            <w:tcW w:w="2127" w:type="dxa"/>
            <w:tcBorders>
              <w:top w:val="single" w:sz="4" w:space="0" w:color="auto"/>
              <w:bottom w:val="single" w:sz="4" w:space="0" w:color="auto"/>
            </w:tcBorders>
            <w:vAlign w:val="center"/>
          </w:tcPr>
          <w:p w14:paraId="314A9EDE" w14:textId="77777777" w:rsidR="001928F0" w:rsidRPr="001928F0" w:rsidRDefault="001928F0" w:rsidP="001928F0">
            <w:pPr>
              <w:spacing w:after="0"/>
              <w:rPr>
                <w:rFonts w:ascii="Times New Roman" w:hAnsi="Times New Roman"/>
                <w:sz w:val="24"/>
                <w:szCs w:val="24"/>
              </w:rPr>
            </w:pPr>
            <w:r w:rsidRPr="001928F0">
              <w:rPr>
                <w:rFonts w:ascii="Times New Roman" w:hAnsi="Times New Roman"/>
                <w:b/>
                <w:bCs/>
                <w:sz w:val="24"/>
                <w:szCs w:val="24"/>
                <w:lang w:eastAsia="en-ID"/>
              </w:rPr>
              <w:t>Study group</w:t>
            </w:r>
          </w:p>
        </w:tc>
        <w:tc>
          <w:tcPr>
            <w:tcW w:w="543" w:type="dxa"/>
            <w:tcBorders>
              <w:top w:val="single" w:sz="4" w:space="0" w:color="auto"/>
              <w:bottom w:val="single" w:sz="4" w:space="0" w:color="auto"/>
            </w:tcBorders>
            <w:vAlign w:val="center"/>
          </w:tcPr>
          <w:p w14:paraId="16BD6D7D" w14:textId="77777777" w:rsidR="001928F0" w:rsidRPr="001928F0" w:rsidRDefault="001928F0" w:rsidP="001928F0">
            <w:pPr>
              <w:spacing w:after="0"/>
              <w:rPr>
                <w:rFonts w:ascii="Times New Roman" w:hAnsi="Times New Roman"/>
                <w:sz w:val="24"/>
                <w:szCs w:val="24"/>
              </w:rPr>
            </w:pPr>
            <w:r w:rsidRPr="001928F0">
              <w:rPr>
                <w:rFonts w:ascii="Times New Roman" w:hAnsi="Times New Roman"/>
                <w:b/>
                <w:bCs/>
                <w:sz w:val="24"/>
                <w:szCs w:val="24"/>
                <w:lang w:eastAsia="en-ID"/>
              </w:rPr>
              <w:t>n</w:t>
            </w:r>
          </w:p>
        </w:tc>
        <w:tc>
          <w:tcPr>
            <w:tcW w:w="1269" w:type="dxa"/>
            <w:tcBorders>
              <w:top w:val="single" w:sz="4" w:space="0" w:color="auto"/>
              <w:bottom w:val="single" w:sz="4" w:space="0" w:color="auto"/>
            </w:tcBorders>
            <w:vAlign w:val="center"/>
          </w:tcPr>
          <w:p w14:paraId="7C1E08C8" w14:textId="77777777" w:rsidR="001928F0" w:rsidRPr="001928F0" w:rsidRDefault="001928F0" w:rsidP="001928F0">
            <w:pPr>
              <w:spacing w:after="0"/>
              <w:rPr>
                <w:rFonts w:ascii="Times New Roman" w:hAnsi="Times New Roman"/>
                <w:sz w:val="24"/>
                <w:szCs w:val="24"/>
              </w:rPr>
            </w:pPr>
            <w:r w:rsidRPr="001928F0">
              <w:rPr>
                <w:rFonts w:ascii="Times New Roman" w:hAnsi="Times New Roman"/>
                <w:b/>
                <w:bCs/>
                <w:sz w:val="24"/>
                <w:szCs w:val="24"/>
                <w:lang w:eastAsia="en-ID"/>
              </w:rPr>
              <w:t>Pre-test mean EFW, g</w:t>
            </w:r>
          </w:p>
        </w:tc>
        <w:tc>
          <w:tcPr>
            <w:tcW w:w="1265" w:type="dxa"/>
            <w:tcBorders>
              <w:top w:val="single" w:sz="4" w:space="0" w:color="auto"/>
              <w:bottom w:val="single" w:sz="4" w:space="0" w:color="auto"/>
            </w:tcBorders>
            <w:vAlign w:val="center"/>
          </w:tcPr>
          <w:p w14:paraId="2743DF96" w14:textId="77777777" w:rsidR="001928F0" w:rsidRPr="001928F0" w:rsidRDefault="001928F0" w:rsidP="001928F0">
            <w:pPr>
              <w:spacing w:after="0"/>
              <w:rPr>
                <w:rFonts w:ascii="Times New Roman" w:hAnsi="Times New Roman"/>
                <w:sz w:val="24"/>
                <w:szCs w:val="24"/>
              </w:rPr>
            </w:pPr>
            <w:r w:rsidRPr="001928F0">
              <w:rPr>
                <w:rFonts w:ascii="Times New Roman" w:hAnsi="Times New Roman"/>
                <w:b/>
                <w:bCs/>
                <w:sz w:val="24"/>
                <w:szCs w:val="24"/>
                <w:lang w:eastAsia="en-ID"/>
              </w:rPr>
              <w:t>Pre-test min–max, g</w:t>
            </w:r>
          </w:p>
        </w:tc>
        <w:tc>
          <w:tcPr>
            <w:tcW w:w="1269" w:type="dxa"/>
            <w:tcBorders>
              <w:top w:val="single" w:sz="4" w:space="0" w:color="auto"/>
              <w:bottom w:val="single" w:sz="4" w:space="0" w:color="auto"/>
            </w:tcBorders>
            <w:vAlign w:val="center"/>
          </w:tcPr>
          <w:p w14:paraId="71E54BF0" w14:textId="77777777" w:rsidR="001928F0" w:rsidRPr="001928F0" w:rsidRDefault="001928F0" w:rsidP="001928F0">
            <w:pPr>
              <w:spacing w:after="0"/>
              <w:rPr>
                <w:rFonts w:ascii="Times New Roman" w:hAnsi="Times New Roman"/>
                <w:sz w:val="24"/>
                <w:szCs w:val="24"/>
              </w:rPr>
            </w:pPr>
            <w:r w:rsidRPr="001928F0">
              <w:rPr>
                <w:rFonts w:ascii="Times New Roman" w:hAnsi="Times New Roman"/>
                <w:b/>
                <w:bCs/>
                <w:sz w:val="24"/>
                <w:szCs w:val="24"/>
                <w:lang w:eastAsia="en-ID"/>
              </w:rPr>
              <w:t>Post-test mean EFW, g</w:t>
            </w:r>
          </w:p>
        </w:tc>
        <w:tc>
          <w:tcPr>
            <w:tcW w:w="1281" w:type="dxa"/>
            <w:tcBorders>
              <w:top w:val="single" w:sz="4" w:space="0" w:color="auto"/>
              <w:bottom w:val="single" w:sz="4" w:space="0" w:color="auto"/>
            </w:tcBorders>
            <w:vAlign w:val="center"/>
          </w:tcPr>
          <w:p w14:paraId="049F3D36" w14:textId="77777777" w:rsidR="001928F0" w:rsidRPr="001928F0" w:rsidRDefault="001928F0" w:rsidP="001928F0">
            <w:pPr>
              <w:spacing w:after="0"/>
              <w:rPr>
                <w:rFonts w:ascii="Times New Roman" w:hAnsi="Times New Roman"/>
                <w:sz w:val="24"/>
                <w:szCs w:val="24"/>
              </w:rPr>
            </w:pPr>
            <w:r w:rsidRPr="001928F0">
              <w:rPr>
                <w:rFonts w:ascii="Times New Roman" w:hAnsi="Times New Roman"/>
                <w:b/>
                <w:bCs/>
                <w:sz w:val="24"/>
                <w:szCs w:val="24"/>
                <w:lang w:eastAsia="en-ID"/>
              </w:rPr>
              <w:t>Mean increase, g</w:t>
            </w:r>
          </w:p>
        </w:tc>
        <w:tc>
          <w:tcPr>
            <w:tcW w:w="1272" w:type="dxa"/>
            <w:tcBorders>
              <w:top w:val="single" w:sz="4" w:space="0" w:color="auto"/>
              <w:bottom w:val="single" w:sz="4" w:space="0" w:color="auto"/>
            </w:tcBorders>
            <w:vAlign w:val="center"/>
          </w:tcPr>
          <w:p w14:paraId="6BFC0061" w14:textId="77777777" w:rsidR="001928F0" w:rsidRPr="001928F0" w:rsidRDefault="001928F0" w:rsidP="001928F0">
            <w:pPr>
              <w:spacing w:after="0"/>
              <w:rPr>
                <w:rFonts w:ascii="Times New Roman" w:hAnsi="Times New Roman"/>
                <w:sz w:val="24"/>
                <w:szCs w:val="24"/>
              </w:rPr>
            </w:pPr>
            <w:r w:rsidRPr="001928F0">
              <w:rPr>
                <w:rFonts w:ascii="Times New Roman" w:hAnsi="Times New Roman"/>
                <w:b/>
                <w:bCs/>
                <w:sz w:val="24"/>
                <w:szCs w:val="24"/>
                <w:lang w:eastAsia="en-ID"/>
              </w:rPr>
              <w:t>p-value</w:t>
            </w:r>
          </w:p>
        </w:tc>
      </w:tr>
      <w:tr w:rsidR="001928F0" w:rsidRPr="001928F0" w14:paraId="77091C35" w14:textId="77777777" w:rsidTr="00AA04C9">
        <w:tc>
          <w:tcPr>
            <w:tcW w:w="2127" w:type="dxa"/>
            <w:tcBorders>
              <w:top w:val="single" w:sz="4" w:space="0" w:color="auto"/>
            </w:tcBorders>
            <w:vAlign w:val="center"/>
          </w:tcPr>
          <w:p w14:paraId="5CE0C1EF" w14:textId="77777777" w:rsidR="001928F0" w:rsidRPr="001928F0" w:rsidRDefault="001928F0" w:rsidP="001928F0">
            <w:pPr>
              <w:spacing w:after="0"/>
              <w:rPr>
                <w:rFonts w:ascii="Times New Roman" w:hAnsi="Times New Roman"/>
                <w:sz w:val="24"/>
                <w:szCs w:val="24"/>
              </w:rPr>
            </w:pPr>
            <w:r w:rsidRPr="001928F0">
              <w:rPr>
                <w:rFonts w:ascii="Times New Roman" w:hAnsi="Times New Roman"/>
                <w:sz w:val="24"/>
                <w:szCs w:val="24"/>
                <w:lang w:eastAsia="en-ID"/>
              </w:rPr>
              <w:t>Guided imagery</w:t>
            </w:r>
          </w:p>
        </w:tc>
        <w:tc>
          <w:tcPr>
            <w:tcW w:w="543" w:type="dxa"/>
            <w:tcBorders>
              <w:top w:val="single" w:sz="4" w:space="0" w:color="auto"/>
            </w:tcBorders>
            <w:vAlign w:val="center"/>
          </w:tcPr>
          <w:p w14:paraId="357CE111" w14:textId="77777777" w:rsidR="001928F0" w:rsidRPr="001928F0" w:rsidRDefault="001928F0" w:rsidP="001928F0">
            <w:pPr>
              <w:spacing w:after="0"/>
              <w:rPr>
                <w:rFonts w:ascii="Times New Roman" w:hAnsi="Times New Roman"/>
                <w:sz w:val="24"/>
                <w:szCs w:val="24"/>
              </w:rPr>
            </w:pPr>
            <w:r w:rsidRPr="001928F0">
              <w:rPr>
                <w:rFonts w:ascii="Times New Roman" w:hAnsi="Times New Roman"/>
                <w:sz w:val="24"/>
                <w:szCs w:val="24"/>
                <w:lang w:eastAsia="en-ID"/>
              </w:rPr>
              <w:t>30</w:t>
            </w:r>
          </w:p>
        </w:tc>
        <w:tc>
          <w:tcPr>
            <w:tcW w:w="1269" w:type="dxa"/>
            <w:tcBorders>
              <w:top w:val="single" w:sz="4" w:space="0" w:color="auto"/>
            </w:tcBorders>
            <w:vAlign w:val="center"/>
          </w:tcPr>
          <w:p w14:paraId="12D30A97" w14:textId="77777777" w:rsidR="001928F0" w:rsidRPr="001928F0" w:rsidRDefault="001928F0" w:rsidP="001928F0">
            <w:pPr>
              <w:spacing w:after="0"/>
              <w:rPr>
                <w:rFonts w:ascii="Times New Roman" w:hAnsi="Times New Roman"/>
                <w:sz w:val="24"/>
                <w:szCs w:val="24"/>
              </w:rPr>
            </w:pPr>
            <w:r w:rsidRPr="001928F0">
              <w:rPr>
                <w:rFonts w:ascii="Times New Roman" w:hAnsi="Times New Roman"/>
                <w:sz w:val="24"/>
                <w:szCs w:val="24"/>
                <w:lang w:eastAsia="en-ID"/>
              </w:rPr>
              <w:t>325</w:t>
            </w:r>
          </w:p>
        </w:tc>
        <w:tc>
          <w:tcPr>
            <w:tcW w:w="1265" w:type="dxa"/>
            <w:tcBorders>
              <w:top w:val="single" w:sz="4" w:space="0" w:color="auto"/>
            </w:tcBorders>
            <w:vAlign w:val="center"/>
          </w:tcPr>
          <w:p w14:paraId="454A0C49" w14:textId="77777777" w:rsidR="001928F0" w:rsidRPr="001928F0" w:rsidRDefault="001928F0" w:rsidP="001928F0">
            <w:pPr>
              <w:spacing w:after="0"/>
              <w:rPr>
                <w:rFonts w:ascii="Times New Roman" w:hAnsi="Times New Roman"/>
                <w:sz w:val="24"/>
                <w:szCs w:val="24"/>
              </w:rPr>
            </w:pPr>
            <w:r w:rsidRPr="001928F0">
              <w:rPr>
                <w:rFonts w:ascii="Times New Roman" w:hAnsi="Times New Roman"/>
                <w:sz w:val="24"/>
                <w:szCs w:val="24"/>
                <w:lang w:eastAsia="en-ID"/>
              </w:rPr>
              <w:t>300–346</w:t>
            </w:r>
          </w:p>
        </w:tc>
        <w:tc>
          <w:tcPr>
            <w:tcW w:w="1269" w:type="dxa"/>
            <w:tcBorders>
              <w:top w:val="single" w:sz="4" w:space="0" w:color="auto"/>
            </w:tcBorders>
            <w:vAlign w:val="center"/>
          </w:tcPr>
          <w:p w14:paraId="44C626A9" w14:textId="77777777" w:rsidR="001928F0" w:rsidRPr="001928F0" w:rsidRDefault="001928F0" w:rsidP="001928F0">
            <w:pPr>
              <w:spacing w:after="0"/>
              <w:rPr>
                <w:rFonts w:ascii="Times New Roman" w:hAnsi="Times New Roman"/>
                <w:sz w:val="24"/>
                <w:szCs w:val="24"/>
              </w:rPr>
            </w:pPr>
            <w:r w:rsidRPr="001928F0">
              <w:rPr>
                <w:rFonts w:ascii="Times New Roman" w:hAnsi="Times New Roman"/>
                <w:sz w:val="24"/>
                <w:szCs w:val="24"/>
                <w:lang w:eastAsia="en-ID"/>
              </w:rPr>
              <w:t>1706</w:t>
            </w:r>
          </w:p>
        </w:tc>
        <w:tc>
          <w:tcPr>
            <w:tcW w:w="1281" w:type="dxa"/>
            <w:tcBorders>
              <w:top w:val="single" w:sz="4" w:space="0" w:color="auto"/>
            </w:tcBorders>
            <w:vAlign w:val="center"/>
          </w:tcPr>
          <w:p w14:paraId="00C5E895" w14:textId="77777777" w:rsidR="001928F0" w:rsidRPr="001928F0" w:rsidRDefault="001928F0" w:rsidP="001928F0">
            <w:pPr>
              <w:spacing w:after="0"/>
              <w:rPr>
                <w:rFonts w:ascii="Times New Roman" w:hAnsi="Times New Roman"/>
                <w:sz w:val="24"/>
                <w:szCs w:val="24"/>
              </w:rPr>
            </w:pPr>
            <w:r w:rsidRPr="001928F0">
              <w:rPr>
                <w:rFonts w:ascii="Times New Roman" w:hAnsi="Times New Roman"/>
                <w:sz w:val="24"/>
                <w:szCs w:val="24"/>
                <w:lang w:eastAsia="en-ID"/>
              </w:rPr>
              <w:t>1381</w:t>
            </w:r>
          </w:p>
        </w:tc>
        <w:tc>
          <w:tcPr>
            <w:tcW w:w="1272" w:type="dxa"/>
            <w:tcBorders>
              <w:top w:val="single" w:sz="4" w:space="0" w:color="auto"/>
            </w:tcBorders>
            <w:vAlign w:val="center"/>
          </w:tcPr>
          <w:p w14:paraId="43783EAC" w14:textId="6807C2F6" w:rsidR="001928F0" w:rsidRPr="001928F0" w:rsidRDefault="007E7155" w:rsidP="001928F0">
            <w:pPr>
              <w:spacing w:after="0"/>
              <w:rPr>
                <w:rFonts w:ascii="Times New Roman" w:hAnsi="Times New Roman"/>
                <w:sz w:val="24"/>
                <w:szCs w:val="24"/>
              </w:rPr>
            </w:pPr>
            <w:r w:rsidRPr="007E7155">
              <w:rPr>
                <w:rFonts w:ascii="Times New Roman" w:hAnsi="Times New Roman"/>
                <w:sz w:val="24"/>
                <w:szCs w:val="24"/>
                <w:lang w:eastAsia="en-ID"/>
              </w:rPr>
              <w:t>&lt;.001</w:t>
            </w:r>
          </w:p>
        </w:tc>
      </w:tr>
      <w:tr w:rsidR="001928F0" w:rsidRPr="001928F0" w14:paraId="69AA615A" w14:textId="77777777" w:rsidTr="00AA04C9">
        <w:tc>
          <w:tcPr>
            <w:tcW w:w="2127" w:type="dxa"/>
            <w:vAlign w:val="center"/>
          </w:tcPr>
          <w:p w14:paraId="338C0CC0" w14:textId="77777777" w:rsidR="001928F0" w:rsidRPr="001928F0" w:rsidRDefault="001928F0" w:rsidP="001928F0">
            <w:pPr>
              <w:spacing w:after="0"/>
              <w:rPr>
                <w:rFonts w:ascii="Times New Roman" w:hAnsi="Times New Roman"/>
                <w:sz w:val="24"/>
                <w:szCs w:val="24"/>
              </w:rPr>
            </w:pPr>
            <w:r w:rsidRPr="001928F0">
              <w:rPr>
                <w:rFonts w:ascii="Times New Roman" w:hAnsi="Times New Roman"/>
                <w:sz w:val="24"/>
                <w:szCs w:val="24"/>
                <w:lang w:eastAsia="en-ID"/>
              </w:rPr>
              <w:t>Golden banana cookies</w:t>
            </w:r>
          </w:p>
        </w:tc>
        <w:tc>
          <w:tcPr>
            <w:tcW w:w="543" w:type="dxa"/>
            <w:vAlign w:val="center"/>
          </w:tcPr>
          <w:p w14:paraId="1ED1E005" w14:textId="77777777" w:rsidR="001928F0" w:rsidRPr="001928F0" w:rsidRDefault="001928F0" w:rsidP="001928F0">
            <w:pPr>
              <w:spacing w:after="0"/>
              <w:rPr>
                <w:rFonts w:ascii="Times New Roman" w:hAnsi="Times New Roman"/>
                <w:sz w:val="24"/>
                <w:szCs w:val="24"/>
              </w:rPr>
            </w:pPr>
            <w:r w:rsidRPr="001928F0">
              <w:rPr>
                <w:rFonts w:ascii="Times New Roman" w:hAnsi="Times New Roman"/>
                <w:sz w:val="24"/>
                <w:szCs w:val="24"/>
                <w:lang w:eastAsia="en-ID"/>
              </w:rPr>
              <w:t>30</w:t>
            </w:r>
          </w:p>
        </w:tc>
        <w:tc>
          <w:tcPr>
            <w:tcW w:w="1269" w:type="dxa"/>
            <w:vAlign w:val="center"/>
          </w:tcPr>
          <w:p w14:paraId="748BD11E" w14:textId="77777777" w:rsidR="001928F0" w:rsidRPr="001928F0" w:rsidRDefault="001928F0" w:rsidP="001928F0">
            <w:pPr>
              <w:spacing w:after="0"/>
              <w:rPr>
                <w:rFonts w:ascii="Times New Roman" w:hAnsi="Times New Roman"/>
                <w:sz w:val="24"/>
                <w:szCs w:val="24"/>
              </w:rPr>
            </w:pPr>
            <w:r w:rsidRPr="001928F0">
              <w:rPr>
                <w:rFonts w:ascii="Times New Roman" w:hAnsi="Times New Roman"/>
                <w:sz w:val="24"/>
                <w:szCs w:val="24"/>
                <w:lang w:eastAsia="en-ID"/>
              </w:rPr>
              <w:t>336</w:t>
            </w:r>
          </w:p>
        </w:tc>
        <w:tc>
          <w:tcPr>
            <w:tcW w:w="1265" w:type="dxa"/>
            <w:vAlign w:val="center"/>
          </w:tcPr>
          <w:p w14:paraId="32E259AB" w14:textId="77777777" w:rsidR="001928F0" w:rsidRPr="001928F0" w:rsidRDefault="001928F0" w:rsidP="001928F0">
            <w:pPr>
              <w:spacing w:after="0"/>
              <w:rPr>
                <w:rFonts w:ascii="Times New Roman" w:hAnsi="Times New Roman"/>
                <w:sz w:val="24"/>
                <w:szCs w:val="24"/>
              </w:rPr>
            </w:pPr>
            <w:r w:rsidRPr="001928F0">
              <w:rPr>
                <w:rFonts w:ascii="Times New Roman" w:hAnsi="Times New Roman"/>
                <w:sz w:val="24"/>
                <w:szCs w:val="24"/>
                <w:lang w:eastAsia="en-ID"/>
              </w:rPr>
              <w:t>300–350</w:t>
            </w:r>
          </w:p>
        </w:tc>
        <w:tc>
          <w:tcPr>
            <w:tcW w:w="1269" w:type="dxa"/>
            <w:vAlign w:val="center"/>
          </w:tcPr>
          <w:p w14:paraId="3096D302" w14:textId="77777777" w:rsidR="001928F0" w:rsidRPr="001928F0" w:rsidRDefault="001928F0" w:rsidP="001928F0">
            <w:pPr>
              <w:spacing w:after="0"/>
              <w:rPr>
                <w:rFonts w:ascii="Times New Roman" w:hAnsi="Times New Roman"/>
                <w:sz w:val="24"/>
                <w:szCs w:val="24"/>
              </w:rPr>
            </w:pPr>
            <w:r w:rsidRPr="001928F0">
              <w:rPr>
                <w:rFonts w:ascii="Times New Roman" w:hAnsi="Times New Roman"/>
                <w:sz w:val="24"/>
                <w:szCs w:val="24"/>
                <w:lang w:eastAsia="en-ID"/>
              </w:rPr>
              <w:t>1690</w:t>
            </w:r>
          </w:p>
        </w:tc>
        <w:tc>
          <w:tcPr>
            <w:tcW w:w="1281" w:type="dxa"/>
            <w:vAlign w:val="center"/>
          </w:tcPr>
          <w:p w14:paraId="2529BE0F" w14:textId="77777777" w:rsidR="001928F0" w:rsidRPr="001928F0" w:rsidRDefault="001928F0" w:rsidP="001928F0">
            <w:pPr>
              <w:spacing w:after="0"/>
              <w:rPr>
                <w:rFonts w:ascii="Times New Roman" w:hAnsi="Times New Roman"/>
                <w:sz w:val="24"/>
                <w:szCs w:val="24"/>
              </w:rPr>
            </w:pPr>
            <w:r w:rsidRPr="001928F0">
              <w:rPr>
                <w:rFonts w:ascii="Times New Roman" w:hAnsi="Times New Roman"/>
                <w:sz w:val="24"/>
                <w:szCs w:val="24"/>
                <w:lang w:eastAsia="en-ID"/>
              </w:rPr>
              <w:t>1354</w:t>
            </w:r>
          </w:p>
        </w:tc>
        <w:tc>
          <w:tcPr>
            <w:tcW w:w="1272" w:type="dxa"/>
            <w:vAlign w:val="center"/>
          </w:tcPr>
          <w:p w14:paraId="4D6D001E" w14:textId="3CB522EC" w:rsidR="001928F0" w:rsidRPr="001928F0" w:rsidRDefault="007E7155" w:rsidP="001928F0">
            <w:pPr>
              <w:spacing w:after="0"/>
              <w:rPr>
                <w:rFonts w:ascii="Times New Roman" w:hAnsi="Times New Roman"/>
                <w:sz w:val="24"/>
                <w:szCs w:val="24"/>
              </w:rPr>
            </w:pPr>
            <w:r w:rsidRPr="007E7155">
              <w:rPr>
                <w:rFonts w:ascii="Times New Roman" w:hAnsi="Times New Roman"/>
                <w:sz w:val="24"/>
                <w:szCs w:val="24"/>
                <w:lang w:eastAsia="en-ID"/>
              </w:rPr>
              <w:t>&lt;.001</w:t>
            </w:r>
          </w:p>
        </w:tc>
      </w:tr>
      <w:tr w:rsidR="001928F0" w:rsidRPr="001928F0" w14:paraId="55696D9C" w14:textId="77777777" w:rsidTr="00AA04C9">
        <w:tc>
          <w:tcPr>
            <w:tcW w:w="2127" w:type="dxa"/>
            <w:vAlign w:val="center"/>
          </w:tcPr>
          <w:p w14:paraId="4865AD76" w14:textId="77777777" w:rsidR="001928F0" w:rsidRPr="001928F0" w:rsidRDefault="001928F0" w:rsidP="001928F0">
            <w:pPr>
              <w:spacing w:after="0"/>
              <w:rPr>
                <w:rFonts w:ascii="Times New Roman" w:hAnsi="Times New Roman"/>
                <w:sz w:val="24"/>
                <w:szCs w:val="24"/>
              </w:rPr>
            </w:pPr>
            <w:r w:rsidRPr="001928F0">
              <w:rPr>
                <w:rFonts w:ascii="Times New Roman" w:hAnsi="Times New Roman"/>
                <w:sz w:val="24"/>
                <w:szCs w:val="24"/>
                <w:lang w:eastAsia="en-ID"/>
              </w:rPr>
              <w:t>Combined intervention</w:t>
            </w:r>
          </w:p>
        </w:tc>
        <w:tc>
          <w:tcPr>
            <w:tcW w:w="543" w:type="dxa"/>
            <w:vAlign w:val="center"/>
          </w:tcPr>
          <w:p w14:paraId="7FBC53B1" w14:textId="77777777" w:rsidR="001928F0" w:rsidRPr="001928F0" w:rsidRDefault="001928F0" w:rsidP="001928F0">
            <w:pPr>
              <w:spacing w:after="0"/>
              <w:rPr>
                <w:rFonts w:ascii="Times New Roman" w:hAnsi="Times New Roman"/>
                <w:sz w:val="24"/>
                <w:szCs w:val="24"/>
              </w:rPr>
            </w:pPr>
            <w:r w:rsidRPr="001928F0">
              <w:rPr>
                <w:rFonts w:ascii="Times New Roman" w:hAnsi="Times New Roman"/>
                <w:sz w:val="24"/>
                <w:szCs w:val="24"/>
                <w:lang w:eastAsia="en-ID"/>
              </w:rPr>
              <w:t>30</w:t>
            </w:r>
          </w:p>
        </w:tc>
        <w:tc>
          <w:tcPr>
            <w:tcW w:w="1269" w:type="dxa"/>
            <w:vAlign w:val="center"/>
          </w:tcPr>
          <w:p w14:paraId="76E3A69B" w14:textId="77777777" w:rsidR="001928F0" w:rsidRPr="001928F0" w:rsidRDefault="001928F0" w:rsidP="001928F0">
            <w:pPr>
              <w:spacing w:after="0"/>
              <w:rPr>
                <w:rFonts w:ascii="Times New Roman" w:hAnsi="Times New Roman"/>
                <w:sz w:val="24"/>
                <w:szCs w:val="24"/>
              </w:rPr>
            </w:pPr>
            <w:r w:rsidRPr="001928F0">
              <w:rPr>
                <w:rFonts w:ascii="Times New Roman" w:hAnsi="Times New Roman"/>
                <w:sz w:val="24"/>
                <w:szCs w:val="24"/>
                <w:lang w:eastAsia="en-ID"/>
              </w:rPr>
              <w:t>331</w:t>
            </w:r>
          </w:p>
        </w:tc>
        <w:tc>
          <w:tcPr>
            <w:tcW w:w="1265" w:type="dxa"/>
            <w:vAlign w:val="center"/>
          </w:tcPr>
          <w:p w14:paraId="167B8B83" w14:textId="77777777" w:rsidR="001928F0" w:rsidRPr="001928F0" w:rsidRDefault="001928F0" w:rsidP="001928F0">
            <w:pPr>
              <w:spacing w:after="0"/>
              <w:rPr>
                <w:rFonts w:ascii="Times New Roman" w:hAnsi="Times New Roman"/>
                <w:sz w:val="24"/>
                <w:szCs w:val="24"/>
              </w:rPr>
            </w:pPr>
            <w:r w:rsidRPr="001928F0">
              <w:rPr>
                <w:rFonts w:ascii="Times New Roman" w:hAnsi="Times New Roman"/>
                <w:sz w:val="24"/>
                <w:szCs w:val="24"/>
                <w:lang w:eastAsia="en-ID"/>
              </w:rPr>
              <w:t>301–355</w:t>
            </w:r>
          </w:p>
        </w:tc>
        <w:tc>
          <w:tcPr>
            <w:tcW w:w="1269" w:type="dxa"/>
            <w:vAlign w:val="center"/>
          </w:tcPr>
          <w:p w14:paraId="1CA3D62B" w14:textId="77777777" w:rsidR="001928F0" w:rsidRPr="001928F0" w:rsidRDefault="001928F0" w:rsidP="001928F0">
            <w:pPr>
              <w:spacing w:after="0"/>
              <w:rPr>
                <w:rFonts w:ascii="Times New Roman" w:hAnsi="Times New Roman"/>
                <w:sz w:val="24"/>
                <w:szCs w:val="24"/>
              </w:rPr>
            </w:pPr>
            <w:r w:rsidRPr="001928F0">
              <w:rPr>
                <w:rFonts w:ascii="Times New Roman" w:hAnsi="Times New Roman"/>
                <w:sz w:val="24"/>
                <w:szCs w:val="24"/>
                <w:lang w:eastAsia="en-ID"/>
              </w:rPr>
              <w:t>1685</w:t>
            </w:r>
          </w:p>
        </w:tc>
        <w:tc>
          <w:tcPr>
            <w:tcW w:w="1281" w:type="dxa"/>
            <w:vAlign w:val="center"/>
          </w:tcPr>
          <w:p w14:paraId="545BDE3A" w14:textId="77777777" w:rsidR="001928F0" w:rsidRPr="001928F0" w:rsidRDefault="001928F0" w:rsidP="001928F0">
            <w:pPr>
              <w:spacing w:after="0"/>
              <w:rPr>
                <w:rFonts w:ascii="Times New Roman" w:hAnsi="Times New Roman"/>
                <w:sz w:val="24"/>
                <w:szCs w:val="24"/>
              </w:rPr>
            </w:pPr>
            <w:r w:rsidRPr="001928F0">
              <w:rPr>
                <w:rFonts w:ascii="Times New Roman" w:hAnsi="Times New Roman"/>
                <w:sz w:val="24"/>
                <w:szCs w:val="24"/>
                <w:lang w:eastAsia="en-ID"/>
              </w:rPr>
              <w:t>1354</w:t>
            </w:r>
          </w:p>
        </w:tc>
        <w:tc>
          <w:tcPr>
            <w:tcW w:w="1272" w:type="dxa"/>
            <w:vAlign w:val="center"/>
          </w:tcPr>
          <w:p w14:paraId="63693029" w14:textId="0FFBEBA7" w:rsidR="001928F0" w:rsidRPr="001928F0" w:rsidRDefault="007E7155" w:rsidP="001928F0">
            <w:pPr>
              <w:spacing w:after="0"/>
              <w:rPr>
                <w:rFonts w:ascii="Times New Roman" w:hAnsi="Times New Roman"/>
                <w:sz w:val="24"/>
                <w:szCs w:val="24"/>
              </w:rPr>
            </w:pPr>
            <w:r w:rsidRPr="007E7155">
              <w:rPr>
                <w:rFonts w:ascii="Times New Roman" w:hAnsi="Times New Roman"/>
                <w:sz w:val="24"/>
                <w:szCs w:val="24"/>
                <w:lang w:eastAsia="en-ID"/>
              </w:rPr>
              <w:t>&lt;.001</w:t>
            </w:r>
          </w:p>
        </w:tc>
      </w:tr>
      <w:tr w:rsidR="001928F0" w:rsidRPr="001928F0" w14:paraId="70B291B0" w14:textId="77777777" w:rsidTr="00AA04C9">
        <w:tc>
          <w:tcPr>
            <w:tcW w:w="2127" w:type="dxa"/>
            <w:vAlign w:val="center"/>
          </w:tcPr>
          <w:p w14:paraId="489ED5E9" w14:textId="77777777" w:rsidR="001928F0" w:rsidRPr="001928F0" w:rsidRDefault="001928F0" w:rsidP="001928F0">
            <w:pPr>
              <w:spacing w:after="0"/>
              <w:rPr>
                <w:rFonts w:ascii="Times New Roman" w:hAnsi="Times New Roman"/>
                <w:sz w:val="24"/>
                <w:szCs w:val="24"/>
              </w:rPr>
            </w:pPr>
            <w:r w:rsidRPr="001928F0">
              <w:rPr>
                <w:rFonts w:ascii="Times New Roman" w:hAnsi="Times New Roman"/>
                <w:sz w:val="24"/>
                <w:szCs w:val="24"/>
                <w:lang w:eastAsia="en-ID"/>
              </w:rPr>
              <w:t>Control</w:t>
            </w:r>
          </w:p>
        </w:tc>
        <w:tc>
          <w:tcPr>
            <w:tcW w:w="543" w:type="dxa"/>
            <w:vAlign w:val="center"/>
          </w:tcPr>
          <w:p w14:paraId="10811620" w14:textId="77777777" w:rsidR="001928F0" w:rsidRPr="001928F0" w:rsidRDefault="001928F0" w:rsidP="001928F0">
            <w:pPr>
              <w:spacing w:after="0"/>
              <w:rPr>
                <w:rFonts w:ascii="Times New Roman" w:hAnsi="Times New Roman"/>
                <w:sz w:val="24"/>
                <w:szCs w:val="24"/>
              </w:rPr>
            </w:pPr>
            <w:r w:rsidRPr="001928F0">
              <w:rPr>
                <w:rFonts w:ascii="Times New Roman" w:hAnsi="Times New Roman"/>
                <w:sz w:val="24"/>
                <w:szCs w:val="24"/>
                <w:lang w:eastAsia="en-ID"/>
              </w:rPr>
              <w:t>30</w:t>
            </w:r>
          </w:p>
        </w:tc>
        <w:tc>
          <w:tcPr>
            <w:tcW w:w="1269" w:type="dxa"/>
            <w:vAlign w:val="center"/>
          </w:tcPr>
          <w:p w14:paraId="433A923B" w14:textId="77777777" w:rsidR="001928F0" w:rsidRPr="001928F0" w:rsidRDefault="001928F0" w:rsidP="001928F0">
            <w:pPr>
              <w:spacing w:after="0"/>
              <w:rPr>
                <w:rFonts w:ascii="Times New Roman" w:hAnsi="Times New Roman"/>
                <w:sz w:val="24"/>
                <w:szCs w:val="24"/>
              </w:rPr>
            </w:pPr>
            <w:r w:rsidRPr="001928F0">
              <w:rPr>
                <w:rFonts w:ascii="Times New Roman" w:hAnsi="Times New Roman"/>
                <w:sz w:val="24"/>
                <w:szCs w:val="24"/>
                <w:lang w:eastAsia="en-ID"/>
              </w:rPr>
              <w:t>365</w:t>
            </w:r>
          </w:p>
        </w:tc>
        <w:tc>
          <w:tcPr>
            <w:tcW w:w="1265" w:type="dxa"/>
            <w:vAlign w:val="center"/>
          </w:tcPr>
          <w:p w14:paraId="3908BBA6" w14:textId="77777777" w:rsidR="001928F0" w:rsidRPr="001928F0" w:rsidRDefault="001928F0" w:rsidP="001928F0">
            <w:pPr>
              <w:spacing w:after="0"/>
              <w:rPr>
                <w:rFonts w:ascii="Times New Roman" w:hAnsi="Times New Roman"/>
                <w:sz w:val="24"/>
                <w:szCs w:val="24"/>
              </w:rPr>
            </w:pPr>
            <w:r w:rsidRPr="001928F0">
              <w:rPr>
                <w:rFonts w:ascii="Times New Roman" w:hAnsi="Times New Roman"/>
                <w:sz w:val="24"/>
                <w:szCs w:val="24"/>
                <w:lang w:eastAsia="en-ID"/>
              </w:rPr>
              <w:t>315–385</w:t>
            </w:r>
          </w:p>
        </w:tc>
        <w:tc>
          <w:tcPr>
            <w:tcW w:w="1269" w:type="dxa"/>
            <w:vAlign w:val="center"/>
          </w:tcPr>
          <w:p w14:paraId="1F139D75" w14:textId="77777777" w:rsidR="001928F0" w:rsidRPr="001928F0" w:rsidRDefault="001928F0" w:rsidP="001928F0">
            <w:pPr>
              <w:spacing w:after="0"/>
              <w:rPr>
                <w:rFonts w:ascii="Times New Roman" w:hAnsi="Times New Roman"/>
                <w:sz w:val="24"/>
                <w:szCs w:val="24"/>
              </w:rPr>
            </w:pPr>
            <w:r w:rsidRPr="001928F0">
              <w:rPr>
                <w:rFonts w:ascii="Times New Roman" w:hAnsi="Times New Roman"/>
                <w:sz w:val="24"/>
                <w:szCs w:val="24"/>
                <w:lang w:eastAsia="en-ID"/>
              </w:rPr>
              <w:t>1675</w:t>
            </w:r>
          </w:p>
        </w:tc>
        <w:tc>
          <w:tcPr>
            <w:tcW w:w="1281" w:type="dxa"/>
            <w:vAlign w:val="center"/>
          </w:tcPr>
          <w:p w14:paraId="4E8C564A" w14:textId="77777777" w:rsidR="001928F0" w:rsidRPr="001928F0" w:rsidRDefault="001928F0" w:rsidP="001928F0">
            <w:pPr>
              <w:spacing w:after="0"/>
              <w:rPr>
                <w:rFonts w:ascii="Times New Roman" w:hAnsi="Times New Roman"/>
                <w:sz w:val="24"/>
                <w:szCs w:val="24"/>
              </w:rPr>
            </w:pPr>
            <w:r w:rsidRPr="001928F0">
              <w:rPr>
                <w:rFonts w:ascii="Times New Roman" w:hAnsi="Times New Roman"/>
                <w:sz w:val="24"/>
                <w:szCs w:val="24"/>
                <w:lang w:eastAsia="en-ID"/>
              </w:rPr>
              <w:t>1310</w:t>
            </w:r>
          </w:p>
        </w:tc>
        <w:tc>
          <w:tcPr>
            <w:tcW w:w="1272" w:type="dxa"/>
            <w:vAlign w:val="center"/>
          </w:tcPr>
          <w:p w14:paraId="78D724FA" w14:textId="1187FFB6" w:rsidR="001928F0" w:rsidRPr="001928F0" w:rsidRDefault="007E7155" w:rsidP="001928F0">
            <w:pPr>
              <w:spacing w:after="0"/>
              <w:rPr>
                <w:rFonts w:ascii="Times New Roman" w:hAnsi="Times New Roman"/>
                <w:sz w:val="24"/>
                <w:szCs w:val="24"/>
              </w:rPr>
            </w:pPr>
            <w:r w:rsidRPr="007E7155">
              <w:rPr>
                <w:rFonts w:ascii="Times New Roman" w:hAnsi="Times New Roman"/>
                <w:sz w:val="24"/>
                <w:szCs w:val="24"/>
                <w:lang w:eastAsia="en-ID"/>
              </w:rPr>
              <w:t>&lt;.001</w:t>
            </w:r>
          </w:p>
        </w:tc>
      </w:tr>
      <w:tr w:rsidR="001928F0" w:rsidRPr="001928F0" w14:paraId="7617E75B" w14:textId="77777777" w:rsidTr="00AA04C9">
        <w:tc>
          <w:tcPr>
            <w:tcW w:w="2127" w:type="dxa"/>
            <w:vAlign w:val="center"/>
          </w:tcPr>
          <w:p w14:paraId="0D8C0B58" w14:textId="77777777" w:rsidR="001928F0" w:rsidRPr="001928F0" w:rsidRDefault="001928F0" w:rsidP="001928F0">
            <w:pPr>
              <w:spacing w:after="0"/>
              <w:rPr>
                <w:rFonts w:ascii="Times New Roman" w:hAnsi="Times New Roman"/>
                <w:sz w:val="24"/>
                <w:szCs w:val="24"/>
              </w:rPr>
            </w:pPr>
            <w:r w:rsidRPr="001928F0">
              <w:rPr>
                <w:rFonts w:ascii="Times New Roman" w:hAnsi="Times New Roman"/>
                <w:b/>
                <w:bCs/>
                <w:sz w:val="24"/>
                <w:szCs w:val="24"/>
                <w:lang w:eastAsia="en-ID"/>
              </w:rPr>
              <w:t>Between-group comparison at baseline</w:t>
            </w:r>
          </w:p>
        </w:tc>
        <w:tc>
          <w:tcPr>
            <w:tcW w:w="543" w:type="dxa"/>
            <w:vAlign w:val="center"/>
          </w:tcPr>
          <w:p w14:paraId="509BF2EE" w14:textId="77777777" w:rsidR="001928F0" w:rsidRPr="001928F0" w:rsidRDefault="001928F0" w:rsidP="001928F0">
            <w:pPr>
              <w:spacing w:after="0"/>
              <w:rPr>
                <w:rFonts w:ascii="Times New Roman" w:hAnsi="Times New Roman"/>
                <w:sz w:val="24"/>
                <w:szCs w:val="24"/>
              </w:rPr>
            </w:pPr>
          </w:p>
        </w:tc>
        <w:tc>
          <w:tcPr>
            <w:tcW w:w="1269" w:type="dxa"/>
            <w:vAlign w:val="center"/>
          </w:tcPr>
          <w:p w14:paraId="09C364A3" w14:textId="77777777" w:rsidR="001928F0" w:rsidRPr="001928F0" w:rsidRDefault="001928F0" w:rsidP="001928F0">
            <w:pPr>
              <w:spacing w:after="0"/>
              <w:rPr>
                <w:rFonts w:ascii="Times New Roman" w:hAnsi="Times New Roman"/>
                <w:sz w:val="24"/>
                <w:szCs w:val="24"/>
              </w:rPr>
            </w:pPr>
          </w:p>
        </w:tc>
        <w:tc>
          <w:tcPr>
            <w:tcW w:w="1265" w:type="dxa"/>
            <w:vAlign w:val="center"/>
          </w:tcPr>
          <w:p w14:paraId="27F88254" w14:textId="77777777" w:rsidR="001928F0" w:rsidRPr="001928F0" w:rsidRDefault="001928F0" w:rsidP="001928F0">
            <w:pPr>
              <w:spacing w:after="0"/>
              <w:rPr>
                <w:rFonts w:ascii="Times New Roman" w:hAnsi="Times New Roman"/>
                <w:sz w:val="24"/>
                <w:szCs w:val="24"/>
              </w:rPr>
            </w:pPr>
          </w:p>
        </w:tc>
        <w:tc>
          <w:tcPr>
            <w:tcW w:w="1269" w:type="dxa"/>
            <w:vAlign w:val="center"/>
          </w:tcPr>
          <w:p w14:paraId="03ACA470" w14:textId="77777777" w:rsidR="001928F0" w:rsidRPr="001928F0" w:rsidRDefault="001928F0" w:rsidP="001928F0">
            <w:pPr>
              <w:spacing w:after="0"/>
              <w:rPr>
                <w:rFonts w:ascii="Times New Roman" w:hAnsi="Times New Roman"/>
                <w:sz w:val="24"/>
                <w:szCs w:val="24"/>
              </w:rPr>
            </w:pPr>
          </w:p>
        </w:tc>
        <w:tc>
          <w:tcPr>
            <w:tcW w:w="1281" w:type="dxa"/>
            <w:vAlign w:val="center"/>
          </w:tcPr>
          <w:p w14:paraId="112D20F3" w14:textId="77777777" w:rsidR="001928F0" w:rsidRPr="001928F0" w:rsidRDefault="001928F0" w:rsidP="001928F0">
            <w:pPr>
              <w:spacing w:after="0"/>
              <w:rPr>
                <w:rFonts w:ascii="Times New Roman" w:hAnsi="Times New Roman"/>
                <w:sz w:val="24"/>
                <w:szCs w:val="24"/>
              </w:rPr>
            </w:pPr>
          </w:p>
        </w:tc>
        <w:tc>
          <w:tcPr>
            <w:tcW w:w="1272" w:type="dxa"/>
            <w:vAlign w:val="center"/>
          </w:tcPr>
          <w:p w14:paraId="0B55CFF7" w14:textId="77777777" w:rsidR="001928F0" w:rsidRPr="001928F0" w:rsidRDefault="001928F0" w:rsidP="001928F0">
            <w:pPr>
              <w:spacing w:after="0"/>
              <w:rPr>
                <w:rFonts w:ascii="Times New Roman" w:hAnsi="Times New Roman"/>
                <w:sz w:val="24"/>
                <w:szCs w:val="24"/>
              </w:rPr>
            </w:pPr>
            <w:r w:rsidRPr="001928F0">
              <w:rPr>
                <w:rFonts w:ascii="Times New Roman" w:hAnsi="Times New Roman"/>
                <w:b/>
                <w:bCs/>
                <w:sz w:val="24"/>
                <w:szCs w:val="24"/>
                <w:lang w:eastAsia="en-ID"/>
              </w:rPr>
              <w:t>0.491</w:t>
            </w:r>
          </w:p>
        </w:tc>
      </w:tr>
      <w:tr w:rsidR="001928F0" w:rsidRPr="001928F0" w14:paraId="1A54AB71" w14:textId="77777777" w:rsidTr="00AA04C9">
        <w:tc>
          <w:tcPr>
            <w:tcW w:w="2127" w:type="dxa"/>
            <w:vAlign w:val="center"/>
          </w:tcPr>
          <w:p w14:paraId="0E1389D8" w14:textId="77777777" w:rsidR="001928F0" w:rsidRPr="001928F0" w:rsidRDefault="001928F0" w:rsidP="001928F0">
            <w:pPr>
              <w:spacing w:after="0"/>
              <w:rPr>
                <w:rFonts w:ascii="Times New Roman" w:hAnsi="Times New Roman"/>
                <w:sz w:val="24"/>
                <w:szCs w:val="24"/>
              </w:rPr>
            </w:pPr>
            <w:r w:rsidRPr="001928F0">
              <w:rPr>
                <w:rFonts w:ascii="Times New Roman" w:hAnsi="Times New Roman"/>
                <w:b/>
                <w:bCs/>
                <w:sz w:val="24"/>
                <w:szCs w:val="24"/>
                <w:lang w:eastAsia="en-ID"/>
              </w:rPr>
              <w:t>Time × group interaction</w:t>
            </w:r>
          </w:p>
        </w:tc>
        <w:tc>
          <w:tcPr>
            <w:tcW w:w="543" w:type="dxa"/>
            <w:vAlign w:val="center"/>
          </w:tcPr>
          <w:p w14:paraId="1E9BD9A5" w14:textId="77777777" w:rsidR="001928F0" w:rsidRPr="001928F0" w:rsidRDefault="001928F0" w:rsidP="001928F0">
            <w:pPr>
              <w:spacing w:after="0"/>
              <w:rPr>
                <w:rFonts w:ascii="Times New Roman" w:hAnsi="Times New Roman"/>
                <w:sz w:val="24"/>
                <w:szCs w:val="24"/>
              </w:rPr>
            </w:pPr>
          </w:p>
        </w:tc>
        <w:tc>
          <w:tcPr>
            <w:tcW w:w="1269" w:type="dxa"/>
            <w:vAlign w:val="center"/>
          </w:tcPr>
          <w:p w14:paraId="5BF94EEE" w14:textId="77777777" w:rsidR="001928F0" w:rsidRPr="001928F0" w:rsidRDefault="001928F0" w:rsidP="001928F0">
            <w:pPr>
              <w:spacing w:after="0"/>
              <w:rPr>
                <w:rFonts w:ascii="Times New Roman" w:hAnsi="Times New Roman"/>
                <w:sz w:val="24"/>
                <w:szCs w:val="24"/>
              </w:rPr>
            </w:pPr>
          </w:p>
        </w:tc>
        <w:tc>
          <w:tcPr>
            <w:tcW w:w="1265" w:type="dxa"/>
            <w:vAlign w:val="center"/>
          </w:tcPr>
          <w:p w14:paraId="0655DEF3" w14:textId="77777777" w:rsidR="001928F0" w:rsidRPr="001928F0" w:rsidRDefault="001928F0" w:rsidP="001928F0">
            <w:pPr>
              <w:spacing w:after="0"/>
              <w:rPr>
                <w:rFonts w:ascii="Times New Roman" w:hAnsi="Times New Roman"/>
                <w:sz w:val="24"/>
                <w:szCs w:val="24"/>
              </w:rPr>
            </w:pPr>
          </w:p>
        </w:tc>
        <w:tc>
          <w:tcPr>
            <w:tcW w:w="1269" w:type="dxa"/>
            <w:vAlign w:val="center"/>
          </w:tcPr>
          <w:p w14:paraId="2756C5A1" w14:textId="77777777" w:rsidR="001928F0" w:rsidRPr="001928F0" w:rsidRDefault="001928F0" w:rsidP="001928F0">
            <w:pPr>
              <w:spacing w:after="0"/>
              <w:rPr>
                <w:rFonts w:ascii="Times New Roman" w:hAnsi="Times New Roman"/>
                <w:sz w:val="24"/>
                <w:szCs w:val="24"/>
              </w:rPr>
            </w:pPr>
          </w:p>
        </w:tc>
        <w:tc>
          <w:tcPr>
            <w:tcW w:w="1281" w:type="dxa"/>
            <w:vAlign w:val="center"/>
          </w:tcPr>
          <w:p w14:paraId="46E8718D" w14:textId="77777777" w:rsidR="001928F0" w:rsidRPr="001928F0" w:rsidRDefault="001928F0" w:rsidP="001928F0">
            <w:pPr>
              <w:spacing w:after="0"/>
              <w:rPr>
                <w:rFonts w:ascii="Times New Roman" w:hAnsi="Times New Roman"/>
                <w:sz w:val="24"/>
                <w:szCs w:val="24"/>
              </w:rPr>
            </w:pPr>
          </w:p>
        </w:tc>
        <w:tc>
          <w:tcPr>
            <w:tcW w:w="1272" w:type="dxa"/>
            <w:vAlign w:val="center"/>
          </w:tcPr>
          <w:p w14:paraId="5E5913AD" w14:textId="53ED9155" w:rsidR="001928F0" w:rsidRPr="001928F0" w:rsidRDefault="007E7155" w:rsidP="001928F0">
            <w:pPr>
              <w:spacing w:after="0"/>
              <w:rPr>
                <w:rFonts w:ascii="Times New Roman" w:hAnsi="Times New Roman"/>
                <w:sz w:val="24"/>
                <w:szCs w:val="24"/>
              </w:rPr>
            </w:pPr>
            <w:r w:rsidRPr="007E7155">
              <w:rPr>
                <w:rFonts w:ascii="Times New Roman" w:hAnsi="Times New Roman"/>
                <w:b/>
                <w:bCs/>
                <w:sz w:val="24"/>
                <w:szCs w:val="24"/>
                <w:lang w:eastAsia="en-ID"/>
              </w:rPr>
              <w:t>&lt;.001</w:t>
            </w:r>
          </w:p>
        </w:tc>
      </w:tr>
    </w:tbl>
    <w:p w14:paraId="554B7AF9" w14:textId="77777777" w:rsidR="00D80346" w:rsidRDefault="00D80346" w:rsidP="00110E88">
      <w:pPr>
        <w:pBdr>
          <w:top w:val="nil"/>
          <w:left w:val="nil"/>
          <w:bottom w:val="nil"/>
          <w:right w:val="nil"/>
          <w:between w:val="nil"/>
        </w:pBdr>
        <w:spacing w:after="0" w:line="360" w:lineRule="auto"/>
        <w:ind w:hanging="2"/>
        <w:jc w:val="both"/>
        <w:rPr>
          <w:rFonts w:ascii="Gill Sans" w:eastAsia="Gill Sans" w:hAnsi="Gill Sans" w:cs="Gill Sans"/>
          <w:b/>
          <w:color w:val="000000"/>
          <w:sz w:val="24"/>
          <w:szCs w:val="24"/>
        </w:rPr>
      </w:pPr>
    </w:p>
    <w:p w14:paraId="286816D7" w14:textId="77777777" w:rsidR="001928F0" w:rsidRDefault="001928F0" w:rsidP="001928F0">
      <w:pPr>
        <w:pBdr>
          <w:top w:val="nil"/>
          <w:left w:val="nil"/>
          <w:bottom w:val="nil"/>
          <w:right w:val="nil"/>
          <w:between w:val="nil"/>
        </w:pBdr>
        <w:spacing w:after="0" w:line="240" w:lineRule="auto"/>
        <w:ind w:hanging="2"/>
        <w:jc w:val="both"/>
        <w:rPr>
          <w:rFonts w:ascii="Times New Roman" w:eastAsia="Gill Sans" w:hAnsi="Times New Roman"/>
          <w:bCs/>
          <w:color w:val="000000"/>
          <w:sz w:val="24"/>
          <w:szCs w:val="24"/>
          <w:lang w:val="en-ID"/>
        </w:rPr>
      </w:pPr>
      <w:r w:rsidRPr="001928F0">
        <w:rPr>
          <w:rFonts w:ascii="Times New Roman" w:eastAsia="Gill Sans" w:hAnsi="Times New Roman"/>
          <w:bCs/>
          <w:color w:val="000000"/>
          <w:sz w:val="24"/>
          <w:szCs w:val="24"/>
          <w:lang w:val="en-ID"/>
        </w:rPr>
        <w:t>EFW, estimated fetal weight.</w:t>
      </w:r>
    </w:p>
    <w:p w14:paraId="42B9AC5F" w14:textId="142A78E2" w:rsidR="007E7155" w:rsidRPr="001928F0" w:rsidRDefault="007E7155" w:rsidP="001928F0">
      <w:pPr>
        <w:pBdr>
          <w:top w:val="nil"/>
          <w:left w:val="nil"/>
          <w:bottom w:val="nil"/>
          <w:right w:val="nil"/>
          <w:between w:val="nil"/>
        </w:pBdr>
        <w:spacing w:after="0" w:line="240" w:lineRule="auto"/>
        <w:ind w:hanging="2"/>
        <w:jc w:val="both"/>
        <w:rPr>
          <w:rFonts w:ascii="Times New Roman" w:eastAsia="Gill Sans" w:hAnsi="Times New Roman"/>
          <w:bCs/>
          <w:color w:val="000000"/>
          <w:sz w:val="24"/>
          <w:szCs w:val="24"/>
          <w:lang w:val="en-ID"/>
        </w:rPr>
      </w:pPr>
      <w:r w:rsidRPr="007E7155">
        <w:rPr>
          <w:rFonts w:ascii="Times New Roman" w:eastAsia="Gill Sans" w:hAnsi="Times New Roman"/>
          <w:bCs/>
          <w:color w:val="000000"/>
          <w:sz w:val="24"/>
          <w:szCs w:val="24"/>
        </w:rPr>
        <w:t>Repeated measures ANOVA was used to assess within-group changes and the time × group interaction. Statistical significance was set at p &lt; .05.</w:t>
      </w:r>
    </w:p>
    <w:p w14:paraId="3C4101A2" w14:textId="77777777" w:rsidR="001928F0" w:rsidRPr="001928F0" w:rsidRDefault="001928F0" w:rsidP="001928F0">
      <w:pPr>
        <w:pBdr>
          <w:top w:val="nil"/>
          <w:left w:val="nil"/>
          <w:bottom w:val="nil"/>
          <w:right w:val="nil"/>
          <w:between w:val="nil"/>
        </w:pBdr>
        <w:spacing w:after="0" w:line="240" w:lineRule="auto"/>
        <w:ind w:hanging="2"/>
        <w:jc w:val="both"/>
        <w:rPr>
          <w:rFonts w:ascii="Times New Roman" w:eastAsia="Gill Sans" w:hAnsi="Times New Roman"/>
          <w:bCs/>
          <w:color w:val="000000"/>
          <w:sz w:val="24"/>
          <w:szCs w:val="24"/>
          <w:lang w:val="en-ID"/>
        </w:rPr>
      </w:pPr>
      <w:r w:rsidRPr="001928F0">
        <w:rPr>
          <w:rFonts w:ascii="Times New Roman" w:eastAsia="Gill Sans" w:hAnsi="Times New Roman"/>
          <w:bCs/>
          <w:color w:val="000000"/>
          <w:sz w:val="24"/>
          <w:szCs w:val="24"/>
          <w:lang w:val="en-ID"/>
        </w:rPr>
        <w:t>All groups demonstrated an increase in estimated fetal weight after the 12-week period. The greatest mean increase was observed in the guided imagery group, followed by the golden banana cookie supplementation and combined intervention groups. The control group also showed increased estimated fetal weight, reflecting normal fetal growth during pregnancy; however, the increase was relatively lower than that observed in the intervention groups. These findings suggest that guided imagery and golden banana cookie supplementation may be associated with differences in estimated fetal weight among pregnant women with anxiety.</w:t>
      </w:r>
    </w:p>
    <w:p w14:paraId="7F0AF9B5" w14:textId="77777777" w:rsidR="00110E88" w:rsidRDefault="00110E88" w:rsidP="00DD4140">
      <w:pPr>
        <w:pBdr>
          <w:top w:val="nil"/>
          <w:left w:val="nil"/>
          <w:bottom w:val="nil"/>
          <w:right w:val="nil"/>
          <w:between w:val="nil"/>
        </w:pBdr>
        <w:spacing w:after="0" w:line="240" w:lineRule="auto"/>
        <w:ind w:hanging="2"/>
        <w:jc w:val="both"/>
        <w:rPr>
          <w:rFonts w:ascii="Times New Roman" w:eastAsia="Gill Sans" w:hAnsi="Times New Roman"/>
          <w:bCs/>
          <w:color w:val="000000"/>
          <w:sz w:val="24"/>
          <w:szCs w:val="24"/>
        </w:rPr>
      </w:pPr>
    </w:p>
    <w:p w14:paraId="71FA5230" w14:textId="77777777" w:rsidR="001928F0" w:rsidRDefault="001928F0" w:rsidP="00DD4140">
      <w:pPr>
        <w:pBdr>
          <w:top w:val="nil"/>
          <w:left w:val="nil"/>
          <w:bottom w:val="nil"/>
          <w:right w:val="nil"/>
          <w:between w:val="nil"/>
        </w:pBdr>
        <w:spacing w:after="0" w:line="240" w:lineRule="auto"/>
        <w:ind w:hanging="2"/>
        <w:jc w:val="both"/>
        <w:rPr>
          <w:rFonts w:ascii="Times New Roman" w:eastAsia="Gill Sans" w:hAnsi="Times New Roman"/>
          <w:bCs/>
          <w:color w:val="000000"/>
          <w:sz w:val="24"/>
          <w:szCs w:val="24"/>
        </w:rPr>
      </w:pPr>
    </w:p>
    <w:p w14:paraId="2AA43780" w14:textId="77777777" w:rsidR="00DD4140" w:rsidRDefault="00DD4140" w:rsidP="00DD4140">
      <w:pPr>
        <w:pStyle w:val="NoSpacing"/>
        <w:jc w:val="both"/>
        <w:rPr>
          <w:rFonts w:ascii="Times New Roman" w:hAnsi="Times New Roman"/>
          <w:b/>
          <w:color w:val="000000"/>
          <w:sz w:val="24"/>
          <w:szCs w:val="24"/>
        </w:rPr>
      </w:pPr>
      <w:r w:rsidRPr="00DD4140">
        <w:rPr>
          <w:rFonts w:ascii="Times New Roman" w:hAnsi="Times New Roman"/>
          <w:b/>
          <w:color w:val="000000"/>
          <w:sz w:val="24"/>
          <w:szCs w:val="24"/>
        </w:rPr>
        <w:t>DISCUSSION</w:t>
      </w:r>
    </w:p>
    <w:p w14:paraId="4F9771BB" w14:textId="77777777" w:rsidR="00D4124A" w:rsidRPr="00D4124A" w:rsidRDefault="00DD4140" w:rsidP="00D4124A">
      <w:pPr>
        <w:pStyle w:val="NoSpacing"/>
        <w:jc w:val="both"/>
        <w:rPr>
          <w:bCs/>
          <w:color w:val="000000"/>
          <w:lang w:val="en-ID"/>
        </w:rPr>
      </w:pPr>
      <w:r w:rsidRPr="00DD4140">
        <w:rPr>
          <w:rFonts w:ascii="Times New Roman" w:hAnsi="Times New Roman"/>
          <w:b/>
          <w:color w:val="000000"/>
          <w:sz w:val="24"/>
          <w:szCs w:val="24"/>
        </w:rPr>
        <w:br/>
      </w:r>
      <w:r w:rsidR="00D4124A" w:rsidRPr="00D4124A">
        <w:rPr>
          <w:bCs/>
          <w:color w:val="000000"/>
          <w:lang w:val="en-ID"/>
        </w:rPr>
        <w:t>This study found that estimated fetal weight increased in all groups after the 12-week intervention period. However, the increase was relatively higher among pregnant women who received guided imagery, golden banana cookie supplementation, or both interventions compared with the control group. These findings suggest that supportive antenatal interventions addressing psychological and nutritional factors may contribute to differences in fetal growth indicators among pregnant women with anxiety.</w:t>
      </w:r>
    </w:p>
    <w:p w14:paraId="7FF2F83C" w14:textId="616B1BBC" w:rsidR="00D4124A" w:rsidRPr="00D4124A" w:rsidRDefault="00D4124A" w:rsidP="00D4124A">
      <w:pPr>
        <w:pStyle w:val="NoSpacing"/>
        <w:jc w:val="both"/>
        <w:rPr>
          <w:rFonts w:ascii="Times New Roman" w:hAnsi="Times New Roman"/>
          <w:bCs/>
          <w:color w:val="000000"/>
          <w:sz w:val="24"/>
          <w:szCs w:val="24"/>
          <w:lang w:val="en-ID"/>
        </w:rPr>
      </w:pPr>
      <w:r w:rsidRPr="00D4124A">
        <w:rPr>
          <w:rFonts w:ascii="Times New Roman" w:hAnsi="Times New Roman"/>
          <w:bCs/>
          <w:color w:val="000000"/>
          <w:sz w:val="24"/>
          <w:szCs w:val="24"/>
          <w:lang w:val="en-ID"/>
        </w:rPr>
        <w:t xml:space="preserve">The increase in estimated fetal weight observed across all groups is biologically expected because fetal growth progresses with advancing gestational age. Nevertheless, the relatively greater increase in the intervention groups indicates that maternal psychological support and local food-based supplementation may provide additional benefits within routine antenatal care. </w:t>
      </w:r>
      <w:r w:rsidR="00E00A87" w:rsidRPr="00E00A87">
        <w:rPr>
          <w:rFonts w:ascii="Times New Roman" w:hAnsi="Times New Roman"/>
          <w:bCs/>
          <w:color w:val="000000"/>
          <w:sz w:val="24"/>
          <w:szCs w:val="24"/>
        </w:rPr>
        <w:t>This finding is consistent with evidence showing that anxiety during pregnancy is associated with the risk of preterm birth and low birth weight, while adequate maternal dietary patterns, gestational weight gain, hemoglobin status, and maternal weight gain are important contributors to pregnancy outcomes.¹¹˒¹²˒¹³˒¹⁴˒¹⁸˒¹⁹</w:t>
      </w:r>
    </w:p>
    <w:p w14:paraId="272A05D1" w14:textId="77777777" w:rsidR="00D4124A" w:rsidRPr="00D4124A" w:rsidRDefault="00D4124A" w:rsidP="00D4124A">
      <w:pPr>
        <w:pStyle w:val="NoSpacing"/>
        <w:jc w:val="both"/>
        <w:rPr>
          <w:rFonts w:ascii="Times New Roman" w:hAnsi="Times New Roman"/>
          <w:bCs/>
          <w:color w:val="000000"/>
          <w:sz w:val="24"/>
          <w:szCs w:val="24"/>
          <w:lang w:val="en-ID"/>
        </w:rPr>
      </w:pPr>
      <w:r w:rsidRPr="00D4124A">
        <w:rPr>
          <w:rFonts w:ascii="Times New Roman" w:hAnsi="Times New Roman"/>
          <w:bCs/>
          <w:color w:val="000000"/>
          <w:sz w:val="24"/>
          <w:szCs w:val="24"/>
          <w:lang w:val="en-ID"/>
        </w:rPr>
        <w:t>Maternal anxiety during pregnancy may influence fetal growth through several pathways. Psychological distress can activate the hypothalamic–pituitary–adrenal axis and increase stress-related hormonal activity, which may affect placental function, uteroplacental blood flow, and fetal nutrient supply. Recent cohort evidence has shown that pregnancy-related anxiety is associated with adverse growth-related outcomes in offspring, including poorer physical growth trajectories.³˒⁴ Another recent study also reported that anxiety during pregnancy may negatively affect birth weight, suggesting that maternal psychological distress should be considered an important factor in antenatal care.⁸</w:t>
      </w:r>
    </w:p>
    <w:p w14:paraId="122DEBAF" w14:textId="5CFBC49A" w:rsidR="00D4124A" w:rsidRPr="00D4124A" w:rsidRDefault="00D4124A" w:rsidP="00D4124A">
      <w:pPr>
        <w:pStyle w:val="NoSpacing"/>
        <w:jc w:val="both"/>
        <w:rPr>
          <w:rFonts w:ascii="Times New Roman" w:hAnsi="Times New Roman"/>
          <w:bCs/>
          <w:color w:val="000000"/>
          <w:sz w:val="24"/>
          <w:szCs w:val="24"/>
          <w:lang w:val="en-ID"/>
        </w:rPr>
      </w:pPr>
      <w:r w:rsidRPr="00D4124A">
        <w:rPr>
          <w:rFonts w:ascii="Times New Roman" w:hAnsi="Times New Roman"/>
          <w:bCs/>
          <w:color w:val="000000"/>
          <w:sz w:val="24"/>
          <w:szCs w:val="24"/>
          <w:lang w:val="en-ID"/>
        </w:rPr>
        <w:t xml:space="preserve">The COVID-19 pandemic may have intensified anxiety among pregnant women because of fear of infection, uncertainty, reduced social support, and changes in access to health services. </w:t>
      </w:r>
      <w:r w:rsidR="00E00A87" w:rsidRPr="00E00A87">
        <w:rPr>
          <w:rFonts w:ascii="Times New Roman" w:hAnsi="Times New Roman"/>
          <w:bCs/>
          <w:color w:val="000000"/>
          <w:sz w:val="24"/>
          <w:szCs w:val="24"/>
        </w:rPr>
        <w:t>Previous studies have reported that pregnant women experienced anxiety during pregnancy and the pandemic period, and that family support, social support, perception of pandemic risk, and childbirth-related concerns were related to anxiety levels.¹³˒¹⁴˒²⁴</w:t>
      </w:r>
      <w:r w:rsidRPr="00D4124A">
        <w:rPr>
          <w:rFonts w:ascii="Times New Roman" w:hAnsi="Times New Roman"/>
          <w:bCs/>
          <w:color w:val="000000"/>
          <w:sz w:val="24"/>
          <w:szCs w:val="24"/>
          <w:lang w:val="en-ID"/>
        </w:rPr>
        <w:t xml:space="preserve"> In addition, disruption of antenatal care utilization during the pandemic may have affected maternal monitoring and health-seeking behavior.¹⁷ These conditions highlight the importance of simple psychosocial interventions that can be delivered within routine maternal health services.</w:t>
      </w:r>
    </w:p>
    <w:p w14:paraId="06B75A5D" w14:textId="77777777" w:rsidR="00D4124A" w:rsidRPr="00D4124A" w:rsidRDefault="00D4124A" w:rsidP="00D4124A">
      <w:pPr>
        <w:pStyle w:val="NoSpacing"/>
        <w:jc w:val="both"/>
        <w:rPr>
          <w:rFonts w:ascii="Times New Roman" w:hAnsi="Times New Roman"/>
          <w:bCs/>
          <w:color w:val="000000"/>
          <w:sz w:val="24"/>
          <w:szCs w:val="24"/>
          <w:lang w:val="en-ID"/>
        </w:rPr>
      </w:pPr>
      <w:r w:rsidRPr="00D4124A">
        <w:rPr>
          <w:rFonts w:ascii="Times New Roman" w:hAnsi="Times New Roman"/>
          <w:bCs/>
          <w:color w:val="000000"/>
          <w:sz w:val="24"/>
          <w:szCs w:val="24"/>
          <w:lang w:val="en-ID"/>
        </w:rPr>
        <w:t>Guided imagery may have contributed to the observed changes in estimated fetal weight by helping pregnant women regulate anxiety and psychological tension. As a relaxation technique, guided imagery encourages controlled breathing, positive visualization, and mental focus, which may support emotional regulation and reduce stress responses. A recent feasibility study found that guided imagery was acceptable and feasible for pregnant women and may help address stress-related behaviors during pregnancy.⁶ Other studies have also reported that guided imagery may reduce anxiety and depressive symptoms among pregnant women, including during the COVID-19 pandemic.¹⁵˒¹⁶</w:t>
      </w:r>
    </w:p>
    <w:p w14:paraId="431267B2" w14:textId="77777777" w:rsidR="00D4124A" w:rsidRPr="00D4124A" w:rsidRDefault="00D4124A" w:rsidP="00D4124A">
      <w:pPr>
        <w:pStyle w:val="NoSpacing"/>
        <w:jc w:val="both"/>
        <w:rPr>
          <w:rFonts w:ascii="Times New Roman" w:hAnsi="Times New Roman"/>
          <w:bCs/>
          <w:color w:val="000000"/>
          <w:sz w:val="24"/>
          <w:szCs w:val="24"/>
          <w:lang w:val="en-ID"/>
        </w:rPr>
      </w:pPr>
      <w:r w:rsidRPr="00D4124A">
        <w:rPr>
          <w:rFonts w:ascii="Times New Roman" w:hAnsi="Times New Roman"/>
          <w:bCs/>
          <w:color w:val="000000"/>
          <w:sz w:val="24"/>
          <w:szCs w:val="24"/>
          <w:lang w:val="en-ID"/>
        </w:rPr>
        <w:t>From a public health perspective, guided imagery is relevant because it is low-cost, non-invasive, and does not require advanced technology. In primary health-care settings, especially in resource-limited areas, interventions for maternal anxiety should be practical and easy to deliver by trained health workers. The World Health Organization has emphasized the importance of integrating perinatal mental health into maternal and child health services through approaches that are feasible, culturally acceptable, and adaptable to local health systems.⁵ Guided imagery has also been described as part of complementary and supportive care approaches that may help promote relaxation and emotional comfort.²¹˒²²˒²³</w:t>
      </w:r>
    </w:p>
    <w:p w14:paraId="3420DD33" w14:textId="77777777" w:rsidR="00D4124A" w:rsidRPr="00D4124A" w:rsidRDefault="00D4124A" w:rsidP="00D4124A">
      <w:pPr>
        <w:pStyle w:val="NoSpacing"/>
        <w:jc w:val="both"/>
        <w:rPr>
          <w:rFonts w:ascii="Times New Roman" w:hAnsi="Times New Roman"/>
          <w:bCs/>
          <w:color w:val="000000"/>
          <w:sz w:val="24"/>
          <w:szCs w:val="24"/>
          <w:lang w:val="en-ID"/>
        </w:rPr>
      </w:pPr>
      <w:r w:rsidRPr="00D4124A">
        <w:rPr>
          <w:rFonts w:ascii="Times New Roman" w:hAnsi="Times New Roman"/>
          <w:bCs/>
          <w:color w:val="000000"/>
          <w:sz w:val="24"/>
          <w:szCs w:val="24"/>
          <w:lang w:val="en-ID"/>
        </w:rPr>
        <w:t xml:space="preserve">Nutritional supplementation using golden banana cookies may also have contributed to differences in estimated fetal weight. Maternal nutrition is essential for fetal growth because adequate energy, </w:t>
      </w:r>
      <w:r w:rsidRPr="00D4124A">
        <w:rPr>
          <w:rFonts w:ascii="Times New Roman" w:hAnsi="Times New Roman"/>
          <w:bCs/>
          <w:color w:val="000000"/>
          <w:sz w:val="24"/>
          <w:szCs w:val="24"/>
          <w:lang w:val="en-ID"/>
        </w:rPr>
        <w:lastRenderedPageBreak/>
        <w:t>macronutrients, and micronutrients are required to support maternal metabolism, placental development, and fetal tissue growth. Recent evidence emphasizes that nutrition during pregnancy has long-term consequences for maternal and child health.² In addition, a recent systematic review of antenatal interventions reported that nutritional interventions, including balanced protein-energy supplementation and micronutrient-based approaches, may improve birth outcomes, particularly among nutritionally vulnerable pregnant women.⁷</w:t>
      </w:r>
    </w:p>
    <w:p w14:paraId="6BD2B695" w14:textId="77777777" w:rsidR="00D4124A" w:rsidRPr="00D4124A" w:rsidRDefault="00D4124A" w:rsidP="00D4124A">
      <w:pPr>
        <w:pStyle w:val="NoSpacing"/>
        <w:jc w:val="both"/>
        <w:rPr>
          <w:rFonts w:ascii="Times New Roman" w:hAnsi="Times New Roman"/>
          <w:bCs/>
          <w:color w:val="000000"/>
          <w:sz w:val="24"/>
          <w:szCs w:val="24"/>
          <w:lang w:val="en-ID"/>
        </w:rPr>
      </w:pPr>
      <w:r w:rsidRPr="00D4124A">
        <w:rPr>
          <w:rFonts w:ascii="Times New Roman" w:hAnsi="Times New Roman"/>
          <w:bCs/>
          <w:color w:val="000000"/>
          <w:sz w:val="24"/>
          <w:szCs w:val="24"/>
          <w:lang w:val="en-ID"/>
        </w:rPr>
        <w:t>The use of golden banana cookies in this study reflects a local food-based supplementation approach. This is important for public health practice because locally available foods are generally more acceptable, affordable, and sustainable than externally supplied supplements. The acceptability assessment in this study showed that the 15% golden banana cookie formulation had the highest overall preference score, indicating that the product was acceptable for the target population. Acceptability is an important consideration in nutrition interventions because adherence is more likely when supplementary foods are culturally familiar and palatable.</w:t>
      </w:r>
    </w:p>
    <w:p w14:paraId="0DB34FCB" w14:textId="77777777" w:rsidR="00D4124A" w:rsidRPr="00D4124A" w:rsidRDefault="00D4124A" w:rsidP="00D4124A">
      <w:pPr>
        <w:pStyle w:val="NoSpacing"/>
        <w:jc w:val="both"/>
        <w:rPr>
          <w:rFonts w:ascii="Times New Roman" w:hAnsi="Times New Roman"/>
          <w:bCs/>
          <w:color w:val="000000"/>
          <w:sz w:val="24"/>
          <w:szCs w:val="24"/>
          <w:lang w:val="en-ID"/>
        </w:rPr>
      </w:pPr>
      <w:r w:rsidRPr="00D4124A">
        <w:rPr>
          <w:rFonts w:ascii="Times New Roman" w:hAnsi="Times New Roman"/>
          <w:bCs/>
          <w:color w:val="000000"/>
          <w:sz w:val="24"/>
          <w:szCs w:val="24"/>
          <w:lang w:val="en-ID"/>
        </w:rPr>
        <w:t>Maternal nutritional vulnerability may also be shaped by broader socioeconomic and household factors. Previous evidence has shown that socioeconomic conditions may contribute to nutritional problems, including severe acute malnutrition, especially in vulnerable populations.²⁰ Although the present study did not directly measure household food security or socioeconomic status beyond employment and education, the use of locally available supplementary food may represent a practical strategy for improving the feasibility and acceptability of nutritional support in community-based antenatal care.</w:t>
      </w:r>
    </w:p>
    <w:p w14:paraId="3308D452" w14:textId="77777777" w:rsidR="00D4124A" w:rsidRPr="00D4124A" w:rsidRDefault="00D4124A" w:rsidP="00D4124A">
      <w:pPr>
        <w:pStyle w:val="NoSpacing"/>
        <w:jc w:val="both"/>
        <w:rPr>
          <w:rFonts w:ascii="Times New Roman" w:hAnsi="Times New Roman"/>
          <w:bCs/>
          <w:color w:val="000000"/>
          <w:sz w:val="24"/>
          <w:szCs w:val="24"/>
          <w:lang w:val="en-ID"/>
        </w:rPr>
      </w:pPr>
      <w:r w:rsidRPr="00D4124A">
        <w:rPr>
          <w:rFonts w:ascii="Times New Roman" w:hAnsi="Times New Roman"/>
          <w:bCs/>
          <w:color w:val="000000"/>
          <w:sz w:val="24"/>
          <w:szCs w:val="24"/>
          <w:lang w:val="en-ID"/>
        </w:rPr>
        <w:t>The combined intervention group received both guided imagery and golden banana cookie supplementation. Theoretically, combining psychological and nutritional support may provide broader benefits because anxiety and nutrition are interconnected during pregnancy. Anxiety may reduce appetite, alter dietary patterns, disturb sleep, and weaken self-care behavior, while poor nutritional status may increase vulnerability to fatigue and psychological distress. Therefore, antenatal interventions that address both mental health and nutrition may be more aligned with the real conditions faced by pregnant women in community settings.</w:t>
      </w:r>
    </w:p>
    <w:p w14:paraId="74C622C1" w14:textId="77777777" w:rsidR="00D4124A" w:rsidRPr="00D4124A" w:rsidRDefault="00D4124A" w:rsidP="00D4124A">
      <w:pPr>
        <w:pStyle w:val="NoSpacing"/>
        <w:jc w:val="both"/>
        <w:rPr>
          <w:rFonts w:ascii="Times New Roman" w:hAnsi="Times New Roman"/>
          <w:bCs/>
          <w:color w:val="000000"/>
          <w:sz w:val="24"/>
          <w:szCs w:val="24"/>
          <w:lang w:val="en-ID"/>
        </w:rPr>
      </w:pPr>
      <w:r w:rsidRPr="00D4124A">
        <w:rPr>
          <w:rFonts w:ascii="Times New Roman" w:hAnsi="Times New Roman"/>
          <w:bCs/>
          <w:color w:val="000000"/>
          <w:sz w:val="24"/>
          <w:szCs w:val="24"/>
          <w:lang w:val="en-ID"/>
        </w:rPr>
        <w:t>However, the findings of this study should be interpreted carefully. The post-intervention estimated fetal weight in the guided imagery group was slightly higher than in the combined intervention group. This pattern suggests that the effect of combined intervention may not necessarily be additive in this study. Several explanations are possible, including baseline differences in gestational age, individual variation in fetal growth, adherence to the intervention, dietary intake outside the intervention, and measurement variation in fundal height assessment. Because this study used a quasi-experimental design, residual confounding cannot be fully excluded.</w:t>
      </w:r>
    </w:p>
    <w:p w14:paraId="70304590" w14:textId="77777777" w:rsidR="00D4124A" w:rsidRPr="00D4124A" w:rsidRDefault="00D4124A" w:rsidP="00D4124A">
      <w:pPr>
        <w:pStyle w:val="NoSpacing"/>
        <w:jc w:val="both"/>
        <w:rPr>
          <w:rFonts w:ascii="Times New Roman" w:hAnsi="Times New Roman"/>
          <w:bCs/>
          <w:color w:val="000000"/>
          <w:sz w:val="24"/>
          <w:szCs w:val="24"/>
          <w:lang w:val="en-ID"/>
        </w:rPr>
      </w:pPr>
      <w:r w:rsidRPr="00D4124A">
        <w:rPr>
          <w:rFonts w:ascii="Times New Roman" w:hAnsi="Times New Roman"/>
          <w:bCs/>
          <w:color w:val="000000"/>
          <w:sz w:val="24"/>
          <w:szCs w:val="24"/>
          <w:lang w:val="en-ID"/>
        </w:rPr>
        <w:t>The control group also showed an increase in estimated fetal weight, which reflects normal fetal growth during pregnancy. Therefore, the main interpretation should not be that the intervention alone caused fetal weight gain, but rather that the intervention groups showed relatively different patterns of increase compared with the control group. This distinction is important because estimated fetal weight naturally increases with gestational age. Future studies should control more rigorously for gestational age, baseline maternal nutritional status, parity, dietary intake, maternal weight gain, and adherence to intervention protocols.</w:t>
      </w:r>
    </w:p>
    <w:p w14:paraId="06E9A478" w14:textId="77777777" w:rsidR="00D4124A" w:rsidRPr="00D4124A" w:rsidRDefault="00D4124A" w:rsidP="00D4124A">
      <w:pPr>
        <w:pStyle w:val="NoSpacing"/>
        <w:jc w:val="both"/>
        <w:rPr>
          <w:rFonts w:ascii="Times New Roman" w:hAnsi="Times New Roman"/>
          <w:bCs/>
          <w:color w:val="000000"/>
          <w:sz w:val="24"/>
          <w:szCs w:val="24"/>
          <w:lang w:val="en-ID"/>
        </w:rPr>
      </w:pPr>
      <w:r w:rsidRPr="00D4124A">
        <w:rPr>
          <w:rFonts w:ascii="Times New Roman" w:hAnsi="Times New Roman"/>
          <w:bCs/>
          <w:color w:val="000000"/>
          <w:sz w:val="24"/>
          <w:szCs w:val="24"/>
          <w:lang w:val="en-ID"/>
        </w:rPr>
        <w:t>The pandemic context should also be considered when interpreting the findings. COVID-19 emerged as a major public health threat and rapidly affected health systems, health service access, and community behavior.²⁵ These changes may have influenced maternal anxiety, antenatal care attendance, and family support during pregnancy. Therefore, interventions that are simple, acceptable, and deliverable through primary health-care services may be particularly relevant during periods of public health disruption.</w:t>
      </w:r>
    </w:p>
    <w:p w14:paraId="4C574C83" w14:textId="77777777" w:rsidR="00D4124A" w:rsidRPr="00D4124A" w:rsidRDefault="00D4124A" w:rsidP="00D4124A">
      <w:pPr>
        <w:pStyle w:val="NoSpacing"/>
        <w:jc w:val="both"/>
        <w:rPr>
          <w:rFonts w:ascii="Times New Roman" w:hAnsi="Times New Roman"/>
          <w:bCs/>
          <w:color w:val="000000"/>
          <w:sz w:val="24"/>
          <w:szCs w:val="24"/>
          <w:lang w:val="en-ID"/>
        </w:rPr>
      </w:pPr>
      <w:r w:rsidRPr="00D4124A">
        <w:rPr>
          <w:rFonts w:ascii="Times New Roman" w:hAnsi="Times New Roman"/>
          <w:bCs/>
          <w:color w:val="000000"/>
          <w:sz w:val="24"/>
          <w:szCs w:val="24"/>
          <w:lang w:val="en-ID"/>
        </w:rPr>
        <w:t xml:space="preserve">This study has several limitations. First, the quasi-experimental design limits causal inference. Second, anxiety levels were used as part of participant eligibility, but changes in anxiety scores after guided imagery were not presented as an outcome. Third, maternal dietary intake, gestational weight gain, and compliance with cookie consumption were not analyzed in detail. Fourth, estimated fetal </w:t>
      </w:r>
      <w:r w:rsidRPr="00D4124A">
        <w:rPr>
          <w:rFonts w:ascii="Times New Roman" w:hAnsi="Times New Roman"/>
          <w:bCs/>
          <w:color w:val="000000"/>
          <w:sz w:val="24"/>
          <w:szCs w:val="24"/>
          <w:lang w:val="en-ID"/>
        </w:rPr>
        <w:lastRenderedPageBreak/>
        <w:t>weight was assessed using fundal height, which is practical in primary care but less precise than ultrasound-based fetal biometry. Fifth, neonatal outcomes such as birth weight, birth length, gestational age at delivery, and neonatal health status were not measured. These limitations should be considered when interpreting the results.</w:t>
      </w:r>
    </w:p>
    <w:p w14:paraId="4C1F0AEA" w14:textId="77777777" w:rsidR="00D4124A" w:rsidRPr="00D4124A" w:rsidRDefault="00D4124A" w:rsidP="00D4124A">
      <w:pPr>
        <w:pStyle w:val="NoSpacing"/>
        <w:jc w:val="both"/>
        <w:rPr>
          <w:rFonts w:ascii="Times New Roman" w:hAnsi="Times New Roman"/>
          <w:bCs/>
          <w:color w:val="000000"/>
          <w:sz w:val="24"/>
          <w:szCs w:val="24"/>
          <w:lang w:val="en-ID"/>
        </w:rPr>
      </w:pPr>
      <w:r w:rsidRPr="00D4124A">
        <w:rPr>
          <w:rFonts w:ascii="Times New Roman" w:hAnsi="Times New Roman"/>
          <w:bCs/>
          <w:color w:val="000000"/>
          <w:sz w:val="24"/>
          <w:szCs w:val="24"/>
          <w:lang w:val="en-ID"/>
        </w:rPr>
        <w:t>Despite these limitations, this study provides useful preliminary evidence for community-based antenatal care. The findings indicate that simple psychological support and locally based supplementary food may be integrated into maternal health services to support pregnant women with anxiety. In public health practice, such interventions may be particularly relevant for primary health centers because they are low-cost, feasible, and potentially acceptable to pregnant women. Future research using randomized controlled designs, larger sample sizes, direct anxiety measurements, dietary assessment, ultrasound-based fetal growth monitoring, and neonatal outcomes is needed to confirm and strengthen these findings.</w:t>
      </w:r>
    </w:p>
    <w:p w14:paraId="2BEF75DD" w14:textId="5DF29E3B" w:rsidR="00DD4140" w:rsidRPr="00DD4140" w:rsidRDefault="00DD4140" w:rsidP="00D4124A">
      <w:pPr>
        <w:pStyle w:val="NoSpacing"/>
        <w:jc w:val="both"/>
        <w:rPr>
          <w:rFonts w:ascii="Times New Roman" w:hAnsi="Times New Roman"/>
          <w:bCs/>
          <w:color w:val="000000"/>
          <w:sz w:val="24"/>
          <w:szCs w:val="24"/>
          <w:lang w:val="id-ID"/>
        </w:rPr>
      </w:pPr>
    </w:p>
    <w:p w14:paraId="1FA1DDA9" w14:textId="29CDD255" w:rsidR="00BE0F17" w:rsidRPr="00C0645A" w:rsidRDefault="00BE0F17" w:rsidP="00B31766">
      <w:pPr>
        <w:pStyle w:val="NoSpacing"/>
        <w:rPr>
          <w:rFonts w:ascii="Times New Roman" w:hAnsi="Times New Roman"/>
          <w:b/>
          <w:color w:val="000000"/>
          <w:sz w:val="24"/>
          <w:szCs w:val="24"/>
        </w:rPr>
      </w:pPr>
      <w:r>
        <w:rPr>
          <w:rFonts w:ascii="Times New Roman" w:hAnsi="Times New Roman"/>
          <w:b/>
          <w:color w:val="000000"/>
          <w:sz w:val="24"/>
          <w:szCs w:val="24"/>
        </w:rPr>
        <w:t xml:space="preserve">CONCLUSIONS </w:t>
      </w:r>
    </w:p>
    <w:p w14:paraId="578396C7" w14:textId="77777777" w:rsidR="00BE0F17" w:rsidRDefault="00BE0F17" w:rsidP="00BE0F17">
      <w:pPr>
        <w:pStyle w:val="NoSpacing"/>
        <w:jc w:val="both"/>
        <w:rPr>
          <w:rFonts w:ascii="Times New Roman" w:hAnsi="Times New Roman"/>
          <w:b/>
          <w:color w:val="000000"/>
          <w:sz w:val="24"/>
          <w:szCs w:val="24"/>
        </w:rPr>
      </w:pPr>
    </w:p>
    <w:p w14:paraId="0E809688" w14:textId="77777777" w:rsidR="00BC15B0" w:rsidRPr="00BC15B0" w:rsidRDefault="00BC15B0" w:rsidP="00BC15B0">
      <w:pPr>
        <w:pBdr>
          <w:top w:val="nil"/>
          <w:left w:val="nil"/>
          <w:bottom w:val="nil"/>
          <w:right w:val="nil"/>
          <w:between w:val="nil"/>
        </w:pBdr>
        <w:suppressAutoHyphens/>
        <w:spacing w:after="0" w:line="240" w:lineRule="auto"/>
        <w:ind w:leftChars="-1" w:hangingChars="1" w:hanging="2"/>
        <w:jc w:val="both"/>
        <w:textDirection w:val="btLr"/>
        <w:textAlignment w:val="top"/>
        <w:outlineLvl w:val="0"/>
        <w:rPr>
          <w:rFonts w:ascii="Times New Roman" w:hAnsi="Times New Roman"/>
          <w:color w:val="000000"/>
          <w:sz w:val="24"/>
          <w:szCs w:val="24"/>
          <w:lang w:val="en-ID"/>
        </w:rPr>
      </w:pPr>
      <w:r w:rsidRPr="00BC15B0">
        <w:rPr>
          <w:rFonts w:ascii="Times New Roman" w:hAnsi="Times New Roman"/>
          <w:color w:val="000000"/>
          <w:sz w:val="24"/>
          <w:szCs w:val="24"/>
          <w:lang w:val="en-ID"/>
        </w:rPr>
        <w:t>This study found that estimated fetal weight increased after the 12-week intervention period among pregnant women with anxiety in all study groups. Pregnant women who received guided imagery, golden banana cookie supplementation, or a combination of both interventions showed relatively greater increases in estimated fetal weight compared with those who received routine antenatal care only.</w:t>
      </w:r>
    </w:p>
    <w:p w14:paraId="761BA47D" w14:textId="77777777" w:rsidR="00BC15B0" w:rsidRPr="00BC15B0" w:rsidRDefault="00BC15B0" w:rsidP="00BC15B0">
      <w:pPr>
        <w:pBdr>
          <w:top w:val="nil"/>
          <w:left w:val="nil"/>
          <w:bottom w:val="nil"/>
          <w:right w:val="nil"/>
          <w:between w:val="nil"/>
        </w:pBdr>
        <w:suppressAutoHyphens/>
        <w:spacing w:after="0" w:line="240" w:lineRule="auto"/>
        <w:ind w:leftChars="-1" w:hangingChars="1" w:hanging="2"/>
        <w:jc w:val="both"/>
        <w:textDirection w:val="btLr"/>
        <w:textAlignment w:val="top"/>
        <w:outlineLvl w:val="0"/>
        <w:rPr>
          <w:rFonts w:ascii="Times New Roman" w:hAnsi="Times New Roman"/>
          <w:color w:val="000000"/>
          <w:sz w:val="24"/>
          <w:szCs w:val="24"/>
          <w:lang w:val="en-ID"/>
        </w:rPr>
      </w:pPr>
      <w:r w:rsidRPr="00BC15B0">
        <w:rPr>
          <w:rFonts w:ascii="Times New Roman" w:hAnsi="Times New Roman"/>
          <w:color w:val="000000"/>
          <w:sz w:val="24"/>
          <w:szCs w:val="24"/>
          <w:lang w:val="en-ID"/>
        </w:rPr>
        <w:t>These findings suggest that community-based psychological relaxation and local food-based supplementation may serve as feasible supportive strategies within antenatal care services. Guided imagery may help address psychological tension during pregnancy, while golden banana cookie supplementation may provide additional nutritional support using a locally available food product.</w:t>
      </w:r>
    </w:p>
    <w:p w14:paraId="1D823B62" w14:textId="77777777" w:rsidR="00BC15B0" w:rsidRPr="00BC15B0" w:rsidRDefault="00BC15B0" w:rsidP="00BC15B0">
      <w:pPr>
        <w:pBdr>
          <w:top w:val="nil"/>
          <w:left w:val="nil"/>
          <w:bottom w:val="nil"/>
          <w:right w:val="nil"/>
          <w:between w:val="nil"/>
        </w:pBdr>
        <w:suppressAutoHyphens/>
        <w:spacing w:after="0" w:line="240" w:lineRule="auto"/>
        <w:ind w:leftChars="-1" w:hangingChars="1" w:hanging="2"/>
        <w:jc w:val="both"/>
        <w:textDirection w:val="btLr"/>
        <w:textAlignment w:val="top"/>
        <w:outlineLvl w:val="0"/>
        <w:rPr>
          <w:rFonts w:ascii="Times New Roman" w:hAnsi="Times New Roman"/>
          <w:color w:val="000000"/>
          <w:sz w:val="24"/>
          <w:szCs w:val="24"/>
          <w:lang w:val="en-ID"/>
        </w:rPr>
      </w:pPr>
      <w:r w:rsidRPr="00BC15B0">
        <w:rPr>
          <w:rFonts w:ascii="Times New Roman" w:hAnsi="Times New Roman"/>
          <w:color w:val="000000"/>
          <w:sz w:val="24"/>
          <w:szCs w:val="24"/>
          <w:lang w:val="en-ID"/>
        </w:rPr>
        <w:t>However, the findings should be interpreted with caution because this study used a quasi-experimental design and did not directly evaluate changes in anxiety levels, maternal dietary intake, adherence to supplementation, or neonatal outcomes. Further randomized controlled studies with larger sample sizes, direct anxiety measurement, detailed dietary assessment, ultrasound-based fetal growth monitoring, and birth outcome evaluation are needed to confirm the effectiveness of these interventions.</w:t>
      </w:r>
    </w:p>
    <w:p w14:paraId="4338BCA2" w14:textId="77777777" w:rsidR="00216B85" w:rsidRDefault="00216B85" w:rsidP="00BC15B0">
      <w:pPr>
        <w:pBdr>
          <w:top w:val="nil"/>
          <w:left w:val="nil"/>
          <w:bottom w:val="nil"/>
          <w:right w:val="nil"/>
          <w:between w:val="nil"/>
        </w:pBdr>
        <w:suppressAutoHyphens/>
        <w:spacing w:after="0" w:line="240" w:lineRule="auto"/>
        <w:ind w:leftChars="-1" w:hangingChars="1" w:hanging="2"/>
        <w:jc w:val="both"/>
        <w:textDirection w:val="btLr"/>
        <w:textAlignment w:val="top"/>
        <w:outlineLvl w:val="0"/>
        <w:rPr>
          <w:rFonts w:ascii="Times New Roman" w:hAnsi="Times New Roman"/>
          <w:color w:val="000000"/>
          <w:sz w:val="24"/>
          <w:szCs w:val="24"/>
          <w:lang w:val="en-ID"/>
        </w:rPr>
      </w:pPr>
    </w:p>
    <w:p w14:paraId="176CBF66" w14:textId="77777777" w:rsidR="00216B85" w:rsidRPr="00216B85" w:rsidRDefault="00216B85" w:rsidP="00216B85">
      <w:pPr>
        <w:pBdr>
          <w:top w:val="nil"/>
          <w:left w:val="nil"/>
          <w:bottom w:val="nil"/>
          <w:right w:val="nil"/>
          <w:between w:val="nil"/>
        </w:pBdr>
        <w:suppressAutoHyphens/>
        <w:spacing w:after="0" w:line="240" w:lineRule="auto"/>
        <w:ind w:leftChars="-1" w:hangingChars="1" w:hanging="2"/>
        <w:jc w:val="both"/>
        <w:textDirection w:val="btLr"/>
        <w:textAlignment w:val="top"/>
        <w:outlineLvl w:val="0"/>
        <w:rPr>
          <w:rFonts w:ascii="Times New Roman" w:hAnsi="Times New Roman"/>
          <w:b/>
          <w:bCs/>
          <w:color w:val="000000"/>
          <w:sz w:val="24"/>
          <w:szCs w:val="24"/>
          <w:lang w:val="en-ID"/>
        </w:rPr>
      </w:pPr>
      <w:r w:rsidRPr="00216B85">
        <w:rPr>
          <w:rFonts w:ascii="Times New Roman" w:hAnsi="Times New Roman"/>
          <w:b/>
          <w:bCs/>
          <w:color w:val="000000"/>
          <w:sz w:val="24"/>
          <w:szCs w:val="24"/>
          <w:lang w:val="en-ID"/>
        </w:rPr>
        <w:t>RECOMMENDATION</w:t>
      </w:r>
    </w:p>
    <w:p w14:paraId="41F77303" w14:textId="77777777" w:rsidR="00216B85" w:rsidRPr="00216B85" w:rsidRDefault="00216B85" w:rsidP="00216B85">
      <w:pPr>
        <w:pBdr>
          <w:top w:val="nil"/>
          <w:left w:val="nil"/>
          <w:bottom w:val="nil"/>
          <w:right w:val="nil"/>
          <w:between w:val="nil"/>
        </w:pBdr>
        <w:suppressAutoHyphens/>
        <w:spacing w:after="0" w:line="240" w:lineRule="auto"/>
        <w:ind w:leftChars="-1" w:hangingChars="1" w:hanging="2"/>
        <w:jc w:val="both"/>
        <w:textDirection w:val="btLr"/>
        <w:textAlignment w:val="top"/>
        <w:outlineLvl w:val="0"/>
        <w:rPr>
          <w:rFonts w:ascii="Times New Roman" w:hAnsi="Times New Roman"/>
          <w:color w:val="000000"/>
          <w:sz w:val="24"/>
          <w:szCs w:val="24"/>
          <w:lang w:val="en-ID"/>
        </w:rPr>
      </w:pPr>
      <w:r w:rsidRPr="00216B85">
        <w:rPr>
          <w:rFonts w:ascii="Times New Roman" w:hAnsi="Times New Roman"/>
          <w:color w:val="000000"/>
          <w:sz w:val="24"/>
          <w:szCs w:val="24"/>
          <w:lang w:val="en-ID"/>
        </w:rPr>
        <w:t>Based on the findings of this study, guided imagery and locally based supplementary food may be considered as supportive components of antenatal care for pregnant women with anxiety, particularly in primary health-care and community settings. Midwives and maternal health workers may integrate simple relaxation techniques, such as guided imagery, into routine antenatal education to help pregnant women manage psychological tension during pregnancy.</w:t>
      </w:r>
    </w:p>
    <w:p w14:paraId="4D041474" w14:textId="77777777" w:rsidR="00216B85" w:rsidRPr="00216B85" w:rsidRDefault="00216B85" w:rsidP="00216B85">
      <w:pPr>
        <w:pBdr>
          <w:top w:val="nil"/>
          <w:left w:val="nil"/>
          <w:bottom w:val="nil"/>
          <w:right w:val="nil"/>
          <w:between w:val="nil"/>
        </w:pBdr>
        <w:suppressAutoHyphens/>
        <w:spacing w:after="0" w:line="240" w:lineRule="auto"/>
        <w:ind w:leftChars="-1" w:hangingChars="1" w:hanging="2"/>
        <w:jc w:val="both"/>
        <w:textDirection w:val="btLr"/>
        <w:textAlignment w:val="top"/>
        <w:outlineLvl w:val="0"/>
        <w:rPr>
          <w:rFonts w:ascii="Times New Roman" w:hAnsi="Times New Roman"/>
          <w:color w:val="000000"/>
          <w:sz w:val="24"/>
          <w:szCs w:val="24"/>
          <w:lang w:val="en-ID"/>
        </w:rPr>
      </w:pPr>
      <w:r w:rsidRPr="00216B85">
        <w:rPr>
          <w:rFonts w:ascii="Times New Roman" w:hAnsi="Times New Roman"/>
          <w:color w:val="000000"/>
          <w:sz w:val="24"/>
          <w:szCs w:val="24"/>
          <w:lang w:val="en-ID"/>
        </w:rPr>
        <w:t>Local food-based supplementation, such as golden banana cookies, may also be developed as a culturally acceptable and affordable nutritional support strategy. However, its implementation should be accompanied by nutrition education, monitoring of maternal dietary intake, and assessment of adherence to supplementation.</w:t>
      </w:r>
    </w:p>
    <w:p w14:paraId="3091823B" w14:textId="77777777" w:rsidR="00216B85" w:rsidRPr="00216B85" w:rsidRDefault="00216B85" w:rsidP="00216B85">
      <w:pPr>
        <w:pBdr>
          <w:top w:val="nil"/>
          <w:left w:val="nil"/>
          <w:bottom w:val="nil"/>
          <w:right w:val="nil"/>
          <w:between w:val="nil"/>
        </w:pBdr>
        <w:suppressAutoHyphens/>
        <w:spacing w:after="0" w:line="240" w:lineRule="auto"/>
        <w:ind w:leftChars="-1" w:hangingChars="1" w:hanging="2"/>
        <w:jc w:val="both"/>
        <w:textDirection w:val="btLr"/>
        <w:textAlignment w:val="top"/>
        <w:outlineLvl w:val="0"/>
        <w:rPr>
          <w:rFonts w:ascii="Times New Roman" w:hAnsi="Times New Roman"/>
          <w:color w:val="000000"/>
          <w:sz w:val="24"/>
          <w:szCs w:val="24"/>
          <w:lang w:val="en-ID"/>
        </w:rPr>
      </w:pPr>
      <w:r w:rsidRPr="00216B85">
        <w:rPr>
          <w:rFonts w:ascii="Times New Roman" w:hAnsi="Times New Roman"/>
          <w:color w:val="000000"/>
          <w:sz w:val="24"/>
          <w:szCs w:val="24"/>
          <w:lang w:val="en-ID"/>
        </w:rPr>
        <w:t>Primary health centers may consider strengthening antenatal care services by combining psychological support and nutrition counselling as part of maternal health promotion. Future studies should use randomized controlled designs, larger sample sizes, direct anxiety measurement, detailed dietary assessment, monitoring of intervention adherence, ultrasound-based fetal growth assessment, and neonatal outcomes such as birth weight, birth length, and gestational age at delivery to confirm the effectiveness of this intervention.</w:t>
      </w:r>
    </w:p>
    <w:p w14:paraId="6AC99C4E" w14:textId="77777777" w:rsidR="00216B85" w:rsidRPr="00BC15B0" w:rsidRDefault="00216B85" w:rsidP="00BC15B0">
      <w:pPr>
        <w:pBdr>
          <w:top w:val="nil"/>
          <w:left w:val="nil"/>
          <w:bottom w:val="nil"/>
          <w:right w:val="nil"/>
          <w:between w:val="nil"/>
        </w:pBdr>
        <w:suppressAutoHyphens/>
        <w:spacing w:after="0" w:line="240" w:lineRule="auto"/>
        <w:ind w:leftChars="-1" w:hangingChars="1" w:hanging="2"/>
        <w:jc w:val="both"/>
        <w:textDirection w:val="btLr"/>
        <w:textAlignment w:val="top"/>
        <w:outlineLvl w:val="0"/>
        <w:rPr>
          <w:rFonts w:ascii="Times New Roman" w:hAnsi="Times New Roman"/>
          <w:color w:val="000000"/>
          <w:sz w:val="24"/>
          <w:szCs w:val="24"/>
          <w:lang w:val="en-ID"/>
        </w:rPr>
      </w:pPr>
    </w:p>
    <w:p w14:paraId="4DA655C2" w14:textId="77777777" w:rsidR="00A74199" w:rsidRDefault="00A74199" w:rsidP="002A479B">
      <w:pPr>
        <w:pBdr>
          <w:top w:val="nil"/>
          <w:left w:val="nil"/>
          <w:bottom w:val="nil"/>
          <w:right w:val="nil"/>
          <w:between w:val="nil"/>
        </w:pBdr>
        <w:suppressAutoHyphens/>
        <w:spacing w:after="0" w:line="240" w:lineRule="auto"/>
        <w:ind w:leftChars="-1" w:hangingChars="1" w:hanging="2"/>
        <w:jc w:val="both"/>
        <w:textDirection w:val="btLr"/>
        <w:textAlignment w:val="top"/>
        <w:outlineLvl w:val="0"/>
        <w:rPr>
          <w:rFonts w:ascii="Times New Roman" w:hAnsi="Times New Roman"/>
          <w:color w:val="000000"/>
          <w:sz w:val="24"/>
          <w:szCs w:val="24"/>
          <w:lang w:val="en-ID"/>
        </w:rPr>
      </w:pPr>
    </w:p>
    <w:p w14:paraId="39CBA5C8" w14:textId="1FAC01AA" w:rsidR="00A74199" w:rsidRPr="00A74199" w:rsidRDefault="00A74199" w:rsidP="00650323">
      <w:pPr>
        <w:pBdr>
          <w:top w:val="nil"/>
          <w:left w:val="nil"/>
          <w:bottom w:val="nil"/>
          <w:right w:val="nil"/>
          <w:between w:val="nil"/>
        </w:pBdr>
        <w:spacing w:after="0" w:line="360" w:lineRule="auto"/>
        <w:jc w:val="both"/>
        <w:rPr>
          <w:rFonts w:ascii="Times New Roman" w:hAnsi="Times New Roman"/>
          <w:b/>
          <w:bCs/>
          <w:color w:val="000000"/>
          <w:sz w:val="24"/>
          <w:szCs w:val="24"/>
          <w:lang w:val="en-ID"/>
        </w:rPr>
      </w:pPr>
      <w:r w:rsidRPr="00A74199">
        <w:rPr>
          <w:rFonts w:ascii="Times New Roman" w:hAnsi="Times New Roman"/>
          <w:b/>
          <w:bCs/>
          <w:color w:val="000000"/>
          <w:sz w:val="24"/>
          <w:szCs w:val="24"/>
          <w:lang w:val="en-ID"/>
        </w:rPr>
        <w:t>CONFLICT OF INTEREST</w:t>
      </w:r>
    </w:p>
    <w:p w14:paraId="276D8962" w14:textId="562ECC73" w:rsidR="00A74199" w:rsidRPr="00A74199" w:rsidRDefault="000343D0" w:rsidP="00A74199">
      <w:pPr>
        <w:pBdr>
          <w:top w:val="nil"/>
          <w:left w:val="nil"/>
          <w:bottom w:val="nil"/>
          <w:right w:val="nil"/>
          <w:between w:val="nil"/>
        </w:pBdr>
        <w:spacing w:after="0" w:line="360" w:lineRule="auto"/>
        <w:ind w:hanging="2"/>
        <w:jc w:val="both"/>
        <w:rPr>
          <w:rFonts w:ascii="Times New Roman" w:hAnsi="Times New Roman"/>
          <w:color w:val="000000"/>
          <w:sz w:val="24"/>
          <w:szCs w:val="24"/>
          <w:lang w:val="en-ID"/>
        </w:rPr>
      </w:pPr>
      <w:r w:rsidRPr="000343D0">
        <w:rPr>
          <w:rFonts w:ascii="Times New Roman" w:hAnsi="Times New Roman"/>
          <w:color w:val="000000"/>
          <w:sz w:val="24"/>
          <w:szCs w:val="24"/>
        </w:rPr>
        <w:t>The authors declare no conflict of interest.</w:t>
      </w:r>
    </w:p>
    <w:p w14:paraId="24726BF8" w14:textId="77777777" w:rsidR="00C86FE3" w:rsidRDefault="00C86FE3" w:rsidP="00A74199">
      <w:pPr>
        <w:pBdr>
          <w:top w:val="nil"/>
          <w:left w:val="nil"/>
          <w:bottom w:val="nil"/>
          <w:right w:val="nil"/>
          <w:between w:val="nil"/>
        </w:pBdr>
        <w:spacing w:after="0" w:line="360" w:lineRule="auto"/>
        <w:ind w:hanging="2"/>
        <w:jc w:val="both"/>
        <w:rPr>
          <w:rFonts w:ascii="Times New Roman" w:hAnsi="Times New Roman"/>
          <w:b/>
          <w:bCs/>
          <w:color w:val="000000"/>
          <w:sz w:val="24"/>
          <w:szCs w:val="24"/>
        </w:rPr>
      </w:pPr>
    </w:p>
    <w:p w14:paraId="303C375D" w14:textId="33858600" w:rsidR="00A74199" w:rsidRPr="00A74199" w:rsidRDefault="00A74199" w:rsidP="00A74199">
      <w:pPr>
        <w:pBdr>
          <w:top w:val="nil"/>
          <w:left w:val="nil"/>
          <w:bottom w:val="nil"/>
          <w:right w:val="nil"/>
          <w:between w:val="nil"/>
        </w:pBdr>
        <w:spacing w:after="0" w:line="360" w:lineRule="auto"/>
        <w:ind w:hanging="2"/>
        <w:jc w:val="both"/>
        <w:rPr>
          <w:rFonts w:ascii="Times New Roman" w:hAnsi="Times New Roman"/>
          <w:b/>
          <w:bCs/>
          <w:color w:val="000000"/>
          <w:sz w:val="24"/>
          <w:szCs w:val="24"/>
          <w:lang w:val="en-ID"/>
        </w:rPr>
      </w:pPr>
      <w:r w:rsidRPr="00A74199">
        <w:rPr>
          <w:rFonts w:ascii="Times New Roman" w:hAnsi="Times New Roman"/>
          <w:b/>
          <w:bCs/>
          <w:color w:val="000000"/>
          <w:sz w:val="24"/>
          <w:szCs w:val="24"/>
        </w:rPr>
        <w:t>FUNDING</w:t>
      </w:r>
      <w:r w:rsidRPr="00A74199">
        <w:rPr>
          <w:rFonts w:ascii="Times New Roman" w:hAnsi="Times New Roman"/>
          <w:b/>
          <w:bCs/>
          <w:color w:val="000000"/>
          <w:sz w:val="24"/>
          <w:szCs w:val="24"/>
        </w:rPr>
        <w:br/>
      </w:r>
      <w:r w:rsidR="000343D0" w:rsidRPr="000343D0">
        <w:rPr>
          <w:rFonts w:ascii="Times New Roman" w:hAnsi="Times New Roman"/>
          <w:color w:val="000000"/>
          <w:sz w:val="24"/>
          <w:szCs w:val="24"/>
        </w:rPr>
        <w:t>No external funding was received.</w:t>
      </w:r>
    </w:p>
    <w:p w14:paraId="1124BE8F" w14:textId="77777777" w:rsidR="00A74199" w:rsidRPr="00A74199" w:rsidRDefault="00A74199" w:rsidP="00A74199">
      <w:pPr>
        <w:spacing w:after="0" w:line="360" w:lineRule="auto"/>
        <w:jc w:val="both"/>
        <w:rPr>
          <w:rFonts w:ascii="Times New Roman" w:eastAsia="Gill Sans" w:hAnsi="Times New Roman"/>
          <w:b/>
          <w:color w:val="000000"/>
          <w:sz w:val="24"/>
          <w:szCs w:val="24"/>
        </w:rPr>
      </w:pPr>
    </w:p>
    <w:p w14:paraId="35F2B38D" w14:textId="00614F76" w:rsidR="00BE0F17" w:rsidRDefault="007E7155" w:rsidP="00BE0F17">
      <w:pPr>
        <w:pStyle w:val="NoSpacing"/>
        <w:rPr>
          <w:rFonts w:asciiTheme="majorBidi" w:hAnsiTheme="majorBidi" w:cstheme="majorBidi"/>
          <w:b/>
          <w:bCs/>
          <w:color w:val="000000"/>
          <w:sz w:val="24"/>
          <w:szCs w:val="24"/>
        </w:rPr>
      </w:pPr>
      <w:r w:rsidRPr="007E7155">
        <w:rPr>
          <w:rFonts w:asciiTheme="majorBidi" w:hAnsiTheme="majorBidi" w:cstheme="majorBidi"/>
          <w:b/>
          <w:bCs/>
          <w:color w:val="000000"/>
          <w:sz w:val="24"/>
          <w:szCs w:val="24"/>
        </w:rPr>
        <w:t>ACKNOWLEDGEMENTS</w:t>
      </w:r>
      <w:r w:rsidRPr="007E7155">
        <w:rPr>
          <w:rFonts w:asciiTheme="majorBidi" w:hAnsiTheme="majorBidi" w:cstheme="majorBidi"/>
          <w:b/>
          <w:bCs/>
          <w:color w:val="000000"/>
          <w:sz w:val="24"/>
          <w:szCs w:val="24"/>
        </w:rPr>
        <w:br/>
      </w:r>
      <w:r w:rsidRPr="00B73711">
        <w:rPr>
          <w:rFonts w:asciiTheme="majorBidi" w:hAnsiTheme="majorBidi" w:cstheme="majorBidi"/>
          <w:color w:val="000000"/>
          <w:sz w:val="24"/>
          <w:szCs w:val="24"/>
        </w:rPr>
        <w:t>The authors would like to thank all participants and health workers who supported the data collection process</w:t>
      </w:r>
      <w:r w:rsidR="00D263EB">
        <w:rPr>
          <w:rFonts w:asciiTheme="majorBidi" w:hAnsiTheme="majorBidi" w:cstheme="majorBidi"/>
          <w:color w:val="000000"/>
          <w:sz w:val="24"/>
          <w:szCs w:val="24"/>
        </w:rPr>
        <w:t>.</w:t>
      </w:r>
    </w:p>
    <w:p w14:paraId="5022105B" w14:textId="77777777" w:rsidR="00C86FE3" w:rsidRDefault="00C86FE3" w:rsidP="00B031FD">
      <w:pPr>
        <w:pStyle w:val="NoSpacing"/>
        <w:rPr>
          <w:rFonts w:asciiTheme="majorBidi" w:hAnsiTheme="majorBidi" w:cstheme="majorBidi"/>
          <w:b/>
          <w:bCs/>
          <w:color w:val="000000"/>
          <w:sz w:val="24"/>
          <w:szCs w:val="24"/>
        </w:rPr>
      </w:pPr>
    </w:p>
    <w:p w14:paraId="6323C0F5" w14:textId="77777777" w:rsidR="00C86FE3" w:rsidRDefault="00C86FE3" w:rsidP="00B031FD">
      <w:pPr>
        <w:pStyle w:val="NoSpacing"/>
        <w:rPr>
          <w:rFonts w:asciiTheme="majorBidi" w:hAnsiTheme="majorBidi" w:cstheme="majorBidi"/>
          <w:b/>
          <w:bCs/>
          <w:color w:val="000000"/>
          <w:sz w:val="24"/>
          <w:szCs w:val="24"/>
        </w:rPr>
      </w:pPr>
    </w:p>
    <w:p w14:paraId="28F8E4C5" w14:textId="45DA4F5F" w:rsidR="00BE0F17" w:rsidRPr="00B031FD" w:rsidRDefault="00BE0F17" w:rsidP="00B031FD">
      <w:pPr>
        <w:pStyle w:val="NoSpacing"/>
        <w:rPr>
          <w:rFonts w:ascii="Times New Roman" w:hAnsi="Times New Roman"/>
          <w:sz w:val="24"/>
          <w:szCs w:val="24"/>
        </w:rPr>
      </w:pPr>
      <w:r w:rsidRPr="00C43CB5">
        <w:rPr>
          <w:rFonts w:asciiTheme="majorBidi" w:hAnsiTheme="majorBidi" w:cstheme="majorBidi"/>
          <w:b/>
          <w:bCs/>
          <w:color w:val="000000"/>
          <w:sz w:val="24"/>
          <w:szCs w:val="24"/>
        </w:rPr>
        <w:t>REFERENCES</w:t>
      </w:r>
      <w:r w:rsidRPr="00C314C4">
        <w:rPr>
          <w:rFonts w:asciiTheme="majorBidi" w:hAnsiTheme="majorBidi" w:cstheme="majorBidi"/>
          <w:color w:val="000000"/>
          <w:sz w:val="24"/>
          <w:szCs w:val="24"/>
        </w:rPr>
        <w:br/>
      </w:r>
    </w:p>
    <w:p w14:paraId="1095EB3F" w14:textId="2D5FF0F8" w:rsidR="00BC15B0" w:rsidRPr="00BC15B0" w:rsidRDefault="00BC15B0" w:rsidP="00BC15B0">
      <w:pPr>
        <w:pStyle w:val="NoSpacing"/>
        <w:numPr>
          <w:ilvl w:val="0"/>
          <w:numId w:val="10"/>
        </w:numPr>
        <w:ind w:left="426" w:hanging="426"/>
        <w:jc w:val="both"/>
        <w:rPr>
          <w:rFonts w:ascii="Times New Roman" w:hAnsi="Times New Roman"/>
          <w:color w:val="000000"/>
          <w:sz w:val="24"/>
          <w:szCs w:val="24"/>
          <w:lang w:val="en-ID"/>
        </w:rPr>
      </w:pPr>
      <w:r w:rsidRPr="00BC15B0">
        <w:rPr>
          <w:rFonts w:ascii="Times New Roman" w:hAnsi="Times New Roman"/>
          <w:color w:val="000000"/>
          <w:sz w:val="24"/>
          <w:szCs w:val="24"/>
          <w:lang w:val="en-ID"/>
        </w:rPr>
        <w:t xml:space="preserve">World Health Organization. WHO recommendations on antenatal care for a positive pregnancy experience. Geneva: World Health Organization; 2016. </w:t>
      </w:r>
    </w:p>
    <w:p w14:paraId="626E9B1D" w14:textId="67B4C9C5" w:rsidR="00BC15B0" w:rsidRPr="00BC15B0" w:rsidRDefault="00BC15B0" w:rsidP="00BC15B0">
      <w:pPr>
        <w:pStyle w:val="NoSpacing"/>
        <w:numPr>
          <w:ilvl w:val="0"/>
          <w:numId w:val="10"/>
        </w:numPr>
        <w:ind w:left="426" w:hanging="426"/>
        <w:jc w:val="both"/>
        <w:rPr>
          <w:rFonts w:ascii="Times New Roman" w:hAnsi="Times New Roman"/>
          <w:color w:val="000000"/>
          <w:sz w:val="24"/>
          <w:szCs w:val="24"/>
          <w:lang w:val="en-ID"/>
        </w:rPr>
      </w:pPr>
      <w:r w:rsidRPr="00BC15B0">
        <w:rPr>
          <w:rFonts w:ascii="Times New Roman" w:hAnsi="Times New Roman"/>
          <w:color w:val="000000"/>
          <w:sz w:val="24"/>
          <w:szCs w:val="24"/>
          <w:lang w:val="en-ID"/>
        </w:rPr>
        <w:t xml:space="preserve">Marshall NE, Abrams B, Barbour LA, Catalano P, Christian P, Friedman JE, Hay WW Jr, Hernandez TL, Krebs NF, Oken E, Purnell JQ, Roberts JM, Soltani H, Wallace J, Thornburg KL. The importance of nutrition in pregnancy and lactation: lifelong consequences. Am J Obstet Gynecol. 2022;226(5):607-632. doi:10.1016/j.ajog.2021.12.035. </w:t>
      </w:r>
    </w:p>
    <w:p w14:paraId="48418F76" w14:textId="1DAD80A8" w:rsidR="00BC15B0" w:rsidRPr="00BC15B0" w:rsidRDefault="00BC15B0" w:rsidP="00BC15B0">
      <w:pPr>
        <w:pStyle w:val="NoSpacing"/>
        <w:numPr>
          <w:ilvl w:val="0"/>
          <w:numId w:val="10"/>
        </w:numPr>
        <w:ind w:left="426" w:hanging="426"/>
        <w:jc w:val="both"/>
        <w:rPr>
          <w:rFonts w:ascii="Times New Roman" w:hAnsi="Times New Roman"/>
          <w:color w:val="000000"/>
          <w:sz w:val="24"/>
          <w:szCs w:val="24"/>
          <w:lang w:val="en-ID"/>
        </w:rPr>
      </w:pPr>
      <w:r w:rsidRPr="00BC15B0">
        <w:rPr>
          <w:rFonts w:ascii="Times New Roman" w:hAnsi="Times New Roman"/>
          <w:color w:val="000000"/>
          <w:sz w:val="24"/>
          <w:szCs w:val="24"/>
          <w:lang w:val="en-ID"/>
        </w:rPr>
        <w:t xml:space="preserve">Bekkhus M, Lee Y, Brandlistuen RE, Samuelsen SO, Magnus P. Maternal anxiety and infants’ birthweight and length of gestation: a sibling design. BMC Psychiatry. 2021;21(1):609. doi:10.1186/s12888-021-03620-5. </w:t>
      </w:r>
    </w:p>
    <w:p w14:paraId="1629793D" w14:textId="242D6AB3" w:rsidR="00BC15B0" w:rsidRPr="00BC15B0" w:rsidRDefault="00BC15B0" w:rsidP="00BC15B0">
      <w:pPr>
        <w:pStyle w:val="NoSpacing"/>
        <w:numPr>
          <w:ilvl w:val="0"/>
          <w:numId w:val="10"/>
        </w:numPr>
        <w:ind w:left="426" w:hanging="426"/>
        <w:jc w:val="both"/>
        <w:rPr>
          <w:rFonts w:ascii="Times New Roman" w:hAnsi="Times New Roman"/>
          <w:color w:val="000000"/>
          <w:sz w:val="24"/>
          <w:szCs w:val="24"/>
          <w:lang w:val="en-ID"/>
        </w:rPr>
      </w:pPr>
      <w:r w:rsidRPr="00BC15B0">
        <w:rPr>
          <w:rFonts w:ascii="Times New Roman" w:hAnsi="Times New Roman"/>
          <w:color w:val="000000"/>
          <w:sz w:val="24"/>
          <w:szCs w:val="24"/>
          <w:lang w:val="en-ID"/>
        </w:rPr>
        <w:t xml:space="preserve">Zhou J, Zhang S, Xie RH, Chen L, Li Q, Zhao Q, et al. Maternal pregnancy-related anxiety and children’s physical growth: the Ma’anshan birth cohort study. BMC Pregnancy Childbirth. 2023;23:384. doi:10.1186/s12884-023-05711-5. </w:t>
      </w:r>
    </w:p>
    <w:p w14:paraId="501CC4B1" w14:textId="7D631B4F" w:rsidR="00BC15B0" w:rsidRPr="00BC15B0" w:rsidRDefault="00BC15B0" w:rsidP="00BC15B0">
      <w:pPr>
        <w:pStyle w:val="NoSpacing"/>
        <w:numPr>
          <w:ilvl w:val="0"/>
          <w:numId w:val="10"/>
        </w:numPr>
        <w:ind w:left="426" w:hanging="426"/>
        <w:jc w:val="both"/>
        <w:rPr>
          <w:rFonts w:ascii="Times New Roman" w:hAnsi="Times New Roman"/>
          <w:color w:val="000000"/>
          <w:sz w:val="24"/>
          <w:szCs w:val="24"/>
          <w:lang w:val="en-ID"/>
        </w:rPr>
      </w:pPr>
      <w:r w:rsidRPr="00BC15B0">
        <w:rPr>
          <w:rFonts w:ascii="Times New Roman" w:hAnsi="Times New Roman"/>
          <w:color w:val="000000"/>
          <w:sz w:val="24"/>
          <w:szCs w:val="24"/>
          <w:lang w:val="en-ID"/>
        </w:rPr>
        <w:t xml:space="preserve">World Health Organization. WHO guide for integration of perinatal mental health in maternal and child health services. Geneva: World Health Organization; 2022. </w:t>
      </w:r>
    </w:p>
    <w:p w14:paraId="7AB2A898" w14:textId="5E1B8E13" w:rsidR="00BC15B0" w:rsidRPr="00BC15B0" w:rsidRDefault="00BC15B0" w:rsidP="00BC15B0">
      <w:pPr>
        <w:pStyle w:val="NoSpacing"/>
        <w:numPr>
          <w:ilvl w:val="0"/>
          <w:numId w:val="10"/>
        </w:numPr>
        <w:ind w:left="426" w:hanging="426"/>
        <w:jc w:val="both"/>
        <w:rPr>
          <w:rFonts w:ascii="Times New Roman" w:hAnsi="Times New Roman"/>
          <w:color w:val="000000"/>
          <w:sz w:val="24"/>
          <w:szCs w:val="24"/>
          <w:lang w:val="en-ID"/>
        </w:rPr>
      </w:pPr>
      <w:r w:rsidRPr="00BC15B0">
        <w:rPr>
          <w:rFonts w:ascii="Times New Roman" w:hAnsi="Times New Roman"/>
          <w:color w:val="000000"/>
          <w:sz w:val="24"/>
          <w:szCs w:val="24"/>
          <w:lang w:val="en-ID"/>
        </w:rPr>
        <w:t xml:space="preserve">Giacobbi PR Jr, Siebert JL, Stewart J, Houseworth J, Himawan LK, Wyrick DL. Feasibility and acceptability of guided imagery to sequentially reduce stress and anxiety among pregnant African American women. JMIR Form Res. 2021;5(10):e26710. doi:10.2196/26710. </w:t>
      </w:r>
    </w:p>
    <w:p w14:paraId="32FAB772" w14:textId="622649CA" w:rsidR="00BC15B0" w:rsidRPr="00BC15B0" w:rsidRDefault="00BC15B0" w:rsidP="00BC15B0">
      <w:pPr>
        <w:pStyle w:val="NoSpacing"/>
        <w:numPr>
          <w:ilvl w:val="0"/>
          <w:numId w:val="10"/>
        </w:numPr>
        <w:ind w:left="426" w:hanging="426"/>
        <w:jc w:val="both"/>
        <w:rPr>
          <w:rFonts w:ascii="Times New Roman" w:hAnsi="Times New Roman"/>
          <w:color w:val="000000"/>
          <w:sz w:val="24"/>
          <w:szCs w:val="24"/>
          <w:lang w:val="en-ID"/>
        </w:rPr>
      </w:pPr>
      <w:r w:rsidRPr="00BC15B0">
        <w:rPr>
          <w:rFonts w:ascii="Times New Roman" w:hAnsi="Times New Roman"/>
          <w:color w:val="000000"/>
          <w:sz w:val="24"/>
          <w:szCs w:val="24"/>
          <w:lang w:val="en-ID"/>
        </w:rPr>
        <w:t xml:space="preserve">Hunter PJ, Näsänen-Gilmore PK, Muthiani Y, Isojärvi J, Ashorn U, Ashorn P, et al. A modular systematic review of antenatal interventions to address undernutrition during pregnancy in the prevention of low birth weight. Am J Clin Nutr. 2023;117(6):1184-1197. doi:10.1016/j.ajcnut.2023.01.024. </w:t>
      </w:r>
    </w:p>
    <w:p w14:paraId="575C5D5D" w14:textId="71E9B0E2" w:rsidR="00BC15B0" w:rsidRPr="00BC15B0" w:rsidRDefault="00BC15B0" w:rsidP="00BC15B0">
      <w:pPr>
        <w:pStyle w:val="NoSpacing"/>
        <w:numPr>
          <w:ilvl w:val="0"/>
          <w:numId w:val="10"/>
        </w:numPr>
        <w:ind w:left="426" w:hanging="426"/>
        <w:jc w:val="both"/>
        <w:rPr>
          <w:rFonts w:ascii="Times New Roman" w:hAnsi="Times New Roman"/>
          <w:color w:val="000000"/>
          <w:sz w:val="24"/>
          <w:szCs w:val="24"/>
          <w:lang w:val="en-ID"/>
        </w:rPr>
      </w:pPr>
      <w:r w:rsidRPr="00BC15B0">
        <w:rPr>
          <w:rFonts w:ascii="Times New Roman" w:hAnsi="Times New Roman"/>
          <w:color w:val="000000"/>
          <w:sz w:val="24"/>
          <w:szCs w:val="24"/>
          <w:lang w:val="en-ID"/>
        </w:rPr>
        <w:t xml:space="preserve">Sandonis MA, Becerra JA, Martínez-Paredes JF, Roca A, García-Esteve L, Vázquez MB. Impact of the trait anxiety during pregnancy on birth weight: an observational cohort study. J Psychosom Obstet Gynaecol. 2023;44(1):2241631. doi:10.1080/0167482X.2023.2241631. </w:t>
      </w:r>
    </w:p>
    <w:p w14:paraId="0D76A788" w14:textId="2D33BA86" w:rsidR="00BC15B0" w:rsidRPr="00BC15B0" w:rsidRDefault="00BC15B0" w:rsidP="00BC15B0">
      <w:pPr>
        <w:pStyle w:val="NoSpacing"/>
        <w:numPr>
          <w:ilvl w:val="0"/>
          <w:numId w:val="10"/>
        </w:numPr>
        <w:ind w:left="426" w:hanging="426"/>
        <w:jc w:val="both"/>
        <w:rPr>
          <w:rFonts w:ascii="Times New Roman" w:hAnsi="Times New Roman"/>
          <w:color w:val="000000"/>
          <w:sz w:val="24"/>
          <w:szCs w:val="24"/>
          <w:lang w:val="en-ID"/>
        </w:rPr>
      </w:pPr>
      <w:r w:rsidRPr="00BC15B0">
        <w:rPr>
          <w:rFonts w:ascii="Times New Roman" w:hAnsi="Times New Roman"/>
          <w:color w:val="000000"/>
          <w:sz w:val="24"/>
          <w:szCs w:val="24"/>
          <w:lang w:val="en-ID"/>
        </w:rPr>
        <w:t xml:space="preserve">Wu Y, Zhang C, Liu H, Duan C, Li C, Fan J, et al. Perinatal depressive and anxiety symptoms of pregnant women during the coronavirus disease 2019 outbreak in China. Am J Obstet Gynecol. 2020;223(2):240.e1-240.e9. doi:10.1016/j.ajog.2020.05.009. </w:t>
      </w:r>
    </w:p>
    <w:p w14:paraId="1C05D1B8" w14:textId="34877A3A" w:rsidR="00BC15B0" w:rsidRPr="00BC15B0" w:rsidRDefault="00BC15B0" w:rsidP="00BC15B0">
      <w:pPr>
        <w:pStyle w:val="NoSpacing"/>
        <w:numPr>
          <w:ilvl w:val="0"/>
          <w:numId w:val="10"/>
        </w:numPr>
        <w:ind w:left="426" w:hanging="426"/>
        <w:jc w:val="both"/>
        <w:rPr>
          <w:rFonts w:ascii="Times New Roman" w:hAnsi="Times New Roman"/>
          <w:color w:val="000000"/>
          <w:sz w:val="24"/>
          <w:szCs w:val="24"/>
          <w:lang w:val="en-ID"/>
        </w:rPr>
      </w:pPr>
      <w:r w:rsidRPr="00BC15B0">
        <w:rPr>
          <w:rFonts w:ascii="Times New Roman" w:hAnsi="Times New Roman"/>
          <w:color w:val="000000"/>
          <w:sz w:val="24"/>
          <w:szCs w:val="24"/>
          <w:lang w:val="en-ID"/>
        </w:rPr>
        <w:t xml:space="preserve">Millard N, Renwick R, Froggatt C. Prenatal effects of maternal nutritional stress and mental health on the fetal movement profile. Arch Gynecol Obstet. 2020;302(1):65-75. doi:10.1007/s00404-020-05571-w. </w:t>
      </w:r>
    </w:p>
    <w:p w14:paraId="264B33FF" w14:textId="4C68CADA" w:rsidR="00BC15B0" w:rsidRPr="00BC15B0" w:rsidRDefault="00BC15B0" w:rsidP="00BC15B0">
      <w:pPr>
        <w:pStyle w:val="NoSpacing"/>
        <w:numPr>
          <w:ilvl w:val="0"/>
          <w:numId w:val="10"/>
        </w:numPr>
        <w:ind w:left="426" w:hanging="426"/>
        <w:jc w:val="both"/>
        <w:rPr>
          <w:rFonts w:ascii="Times New Roman" w:hAnsi="Times New Roman"/>
          <w:color w:val="000000"/>
          <w:sz w:val="24"/>
          <w:szCs w:val="24"/>
          <w:lang w:val="en-ID"/>
        </w:rPr>
      </w:pPr>
      <w:r w:rsidRPr="00BC15B0">
        <w:rPr>
          <w:rFonts w:ascii="Times New Roman" w:hAnsi="Times New Roman"/>
          <w:color w:val="000000"/>
          <w:sz w:val="24"/>
          <w:szCs w:val="24"/>
          <w:lang w:val="en-ID"/>
        </w:rPr>
        <w:t xml:space="preserve">Li Y, Zhang C, Zhang D, Wang Y, Chen Y, Huang Y, et al. Association of maternal dietary patterns with birth weight and the mediation of gestational weight gain: a prospective birth cohort study. Front Nutr. 2021;8:782011. doi:10.3389/fnut.2021.782011. </w:t>
      </w:r>
    </w:p>
    <w:p w14:paraId="2E16814C" w14:textId="6B3AE77B" w:rsidR="00BC15B0" w:rsidRPr="00BC15B0" w:rsidRDefault="00BC15B0" w:rsidP="00BC15B0">
      <w:pPr>
        <w:pStyle w:val="NoSpacing"/>
        <w:numPr>
          <w:ilvl w:val="0"/>
          <w:numId w:val="10"/>
        </w:numPr>
        <w:ind w:left="426" w:hanging="426"/>
        <w:jc w:val="both"/>
        <w:rPr>
          <w:rFonts w:ascii="Times New Roman" w:hAnsi="Times New Roman"/>
          <w:color w:val="000000"/>
          <w:sz w:val="24"/>
          <w:szCs w:val="24"/>
          <w:lang w:val="en-ID"/>
        </w:rPr>
      </w:pPr>
      <w:r w:rsidRPr="00BC15B0">
        <w:rPr>
          <w:rFonts w:ascii="Times New Roman" w:hAnsi="Times New Roman"/>
          <w:color w:val="000000"/>
          <w:sz w:val="24"/>
          <w:szCs w:val="24"/>
          <w:lang w:val="en-ID"/>
        </w:rPr>
        <w:t xml:space="preserve">Suparno AU, Budihastuti UR, Murti B. Meta-analysis: the effect of anxiety during pregnancy on the risk of premature birth and low birth weight in infants. J Matern Child Health. 2021;6(5):580-591. </w:t>
      </w:r>
    </w:p>
    <w:p w14:paraId="306B1B46" w14:textId="4DCF552A" w:rsidR="00BC15B0" w:rsidRPr="00BC15B0" w:rsidRDefault="00BC15B0" w:rsidP="00BC15B0">
      <w:pPr>
        <w:pStyle w:val="NoSpacing"/>
        <w:numPr>
          <w:ilvl w:val="0"/>
          <w:numId w:val="10"/>
        </w:numPr>
        <w:ind w:left="426" w:hanging="426"/>
        <w:jc w:val="both"/>
        <w:rPr>
          <w:rFonts w:ascii="Times New Roman" w:hAnsi="Times New Roman"/>
          <w:color w:val="000000"/>
          <w:sz w:val="24"/>
          <w:szCs w:val="24"/>
          <w:lang w:val="en-ID"/>
        </w:rPr>
      </w:pPr>
      <w:r w:rsidRPr="00BC15B0">
        <w:rPr>
          <w:rFonts w:ascii="Times New Roman" w:hAnsi="Times New Roman"/>
          <w:color w:val="000000"/>
          <w:sz w:val="24"/>
          <w:szCs w:val="24"/>
          <w:lang w:val="en-ID"/>
        </w:rPr>
        <w:t xml:space="preserve">Argaheni NB. The effect of the COVID-19 pandemic on maternal anxiety during pregnancy: a systematic review. J Midwifery. 2021;9(2). </w:t>
      </w:r>
    </w:p>
    <w:p w14:paraId="18021E08" w14:textId="26031349" w:rsidR="00BC15B0" w:rsidRPr="00BC15B0" w:rsidRDefault="00BC15B0" w:rsidP="00BC15B0">
      <w:pPr>
        <w:pStyle w:val="NoSpacing"/>
        <w:numPr>
          <w:ilvl w:val="0"/>
          <w:numId w:val="10"/>
        </w:numPr>
        <w:ind w:left="426" w:hanging="426"/>
        <w:jc w:val="both"/>
        <w:rPr>
          <w:rFonts w:ascii="Times New Roman" w:hAnsi="Times New Roman"/>
          <w:color w:val="000000"/>
          <w:sz w:val="24"/>
          <w:szCs w:val="24"/>
          <w:lang w:val="en-ID"/>
        </w:rPr>
      </w:pPr>
      <w:r w:rsidRPr="00BC15B0">
        <w:rPr>
          <w:rFonts w:ascii="Times New Roman" w:hAnsi="Times New Roman"/>
          <w:color w:val="000000"/>
          <w:sz w:val="24"/>
          <w:szCs w:val="24"/>
          <w:lang w:val="en-ID"/>
        </w:rPr>
        <w:lastRenderedPageBreak/>
        <w:t xml:space="preserve">Suraily L. The relationship between family support, social support, perception of the COVID-19 pandemic, and anxiety levels among pregnant women. SIMFISIS J Kebidanan Indones. 2022;2(1):237-243. doi:10.53801/sjki.v2i1.57. </w:t>
      </w:r>
    </w:p>
    <w:p w14:paraId="2446C4F7" w14:textId="5F07A7FE" w:rsidR="00BC15B0" w:rsidRPr="00BC15B0" w:rsidRDefault="00BC15B0" w:rsidP="00BC15B0">
      <w:pPr>
        <w:pStyle w:val="NoSpacing"/>
        <w:numPr>
          <w:ilvl w:val="0"/>
          <w:numId w:val="10"/>
        </w:numPr>
        <w:ind w:left="426" w:hanging="426"/>
        <w:jc w:val="both"/>
        <w:rPr>
          <w:rFonts w:ascii="Times New Roman" w:hAnsi="Times New Roman"/>
          <w:color w:val="000000"/>
          <w:sz w:val="24"/>
          <w:szCs w:val="24"/>
          <w:lang w:val="en-ID"/>
        </w:rPr>
      </w:pPr>
      <w:r w:rsidRPr="00BC15B0">
        <w:rPr>
          <w:rFonts w:ascii="Times New Roman" w:hAnsi="Times New Roman"/>
          <w:color w:val="000000"/>
          <w:sz w:val="24"/>
          <w:szCs w:val="24"/>
          <w:lang w:val="en-ID"/>
        </w:rPr>
        <w:t xml:space="preserve">Melyana I, Widyawati N. The effect of guided imagery on anxiety and depression among pregnant women during the COVID-19 pandemic. J Midwifery. 2023;12(1):11-19. </w:t>
      </w:r>
    </w:p>
    <w:p w14:paraId="49FF0A14" w14:textId="43C49842" w:rsidR="00BC15B0" w:rsidRPr="00BC15B0" w:rsidRDefault="00BC15B0" w:rsidP="00BC15B0">
      <w:pPr>
        <w:pStyle w:val="NoSpacing"/>
        <w:numPr>
          <w:ilvl w:val="0"/>
          <w:numId w:val="10"/>
        </w:numPr>
        <w:ind w:left="426" w:hanging="426"/>
        <w:jc w:val="both"/>
        <w:rPr>
          <w:rFonts w:ascii="Times New Roman" w:hAnsi="Times New Roman"/>
          <w:color w:val="000000"/>
          <w:sz w:val="24"/>
          <w:szCs w:val="24"/>
          <w:lang w:val="en-ID"/>
        </w:rPr>
      </w:pPr>
      <w:r w:rsidRPr="00BC15B0">
        <w:rPr>
          <w:rFonts w:ascii="Times New Roman" w:hAnsi="Times New Roman"/>
          <w:color w:val="000000"/>
          <w:sz w:val="24"/>
          <w:szCs w:val="24"/>
          <w:lang w:val="en-ID"/>
        </w:rPr>
        <w:t xml:space="preserve">Wulandari P, Sofitamia A, Kustriyani M. The effect of guided imagery on anxiety levels among third-trimester pregnant women. Media Keperawatan Indones. 2019;2(1):29-37. doi:10.26714/mki.2.1.2019.29-37. </w:t>
      </w:r>
    </w:p>
    <w:p w14:paraId="58326CA4" w14:textId="681205C6" w:rsidR="00BC15B0" w:rsidRPr="00BC15B0" w:rsidRDefault="00BC15B0" w:rsidP="00BC15B0">
      <w:pPr>
        <w:pStyle w:val="NoSpacing"/>
        <w:numPr>
          <w:ilvl w:val="0"/>
          <w:numId w:val="10"/>
        </w:numPr>
        <w:ind w:left="426" w:hanging="426"/>
        <w:jc w:val="both"/>
        <w:rPr>
          <w:rFonts w:ascii="Times New Roman" w:hAnsi="Times New Roman"/>
          <w:color w:val="000000"/>
          <w:sz w:val="24"/>
          <w:szCs w:val="24"/>
          <w:lang w:val="en-ID"/>
        </w:rPr>
      </w:pPr>
      <w:r w:rsidRPr="00BC15B0">
        <w:rPr>
          <w:rFonts w:ascii="Times New Roman" w:hAnsi="Times New Roman"/>
          <w:color w:val="000000"/>
          <w:sz w:val="24"/>
          <w:szCs w:val="24"/>
          <w:lang w:val="en-ID"/>
        </w:rPr>
        <w:t xml:space="preserve">Ariestanti Y, Widayati T, Sulistyowati Y. Determinants of antenatal care utilization among pregnant women during the COVID-19 pandemic. J Bidang Ilmu Kesehat. 2020;10(2):203-216. doi:10.52643/jbik.v10i2.1107. </w:t>
      </w:r>
    </w:p>
    <w:p w14:paraId="217EC571" w14:textId="1674690E" w:rsidR="00BC15B0" w:rsidRPr="00BC15B0" w:rsidRDefault="00BC15B0" w:rsidP="00BC15B0">
      <w:pPr>
        <w:pStyle w:val="NoSpacing"/>
        <w:numPr>
          <w:ilvl w:val="0"/>
          <w:numId w:val="10"/>
        </w:numPr>
        <w:ind w:left="426" w:hanging="426"/>
        <w:jc w:val="both"/>
        <w:rPr>
          <w:rFonts w:ascii="Times New Roman" w:hAnsi="Times New Roman"/>
          <w:color w:val="000000"/>
          <w:sz w:val="24"/>
          <w:szCs w:val="24"/>
          <w:lang w:val="en-ID"/>
        </w:rPr>
      </w:pPr>
      <w:r w:rsidRPr="00BC15B0">
        <w:rPr>
          <w:rFonts w:ascii="Times New Roman" w:hAnsi="Times New Roman"/>
          <w:color w:val="000000"/>
          <w:sz w:val="24"/>
          <w:szCs w:val="24"/>
          <w:lang w:val="en-ID"/>
        </w:rPr>
        <w:t xml:space="preserve">Daniella A, Triawanti, Fatmaria. The relationship between maternal dietary patterns, weight gain, and hemoglobin levels in the second trimester at Pahandut Health Center, Palangka Raya. J Kedokt Univ Palangka Raya. 2021;9(1):1287-1302. doi:10.37304/jkupr.v9i1.2868. </w:t>
      </w:r>
    </w:p>
    <w:p w14:paraId="17694F2E" w14:textId="0AEEF5B0" w:rsidR="00BC15B0" w:rsidRPr="00BC15B0" w:rsidRDefault="00BC15B0" w:rsidP="00BC15B0">
      <w:pPr>
        <w:pStyle w:val="NoSpacing"/>
        <w:numPr>
          <w:ilvl w:val="0"/>
          <w:numId w:val="10"/>
        </w:numPr>
        <w:ind w:left="426" w:hanging="426"/>
        <w:jc w:val="both"/>
        <w:rPr>
          <w:rFonts w:ascii="Times New Roman" w:hAnsi="Times New Roman"/>
          <w:color w:val="000000"/>
          <w:sz w:val="24"/>
          <w:szCs w:val="24"/>
          <w:lang w:val="en-ID"/>
        </w:rPr>
      </w:pPr>
      <w:r w:rsidRPr="00BC15B0">
        <w:rPr>
          <w:rFonts w:ascii="Times New Roman" w:hAnsi="Times New Roman"/>
          <w:color w:val="000000"/>
          <w:sz w:val="24"/>
          <w:szCs w:val="24"/>
          <w:lang w:val="en-ID"/>
        </w:rPr>
        <w:t xml:space="preserve">Sari I. The relationship between maternal weight gain during pregnancy and newborn birth weight. J Matern Child Health. 2021;1:41-49. </w:t>
      </w:r>
    </w:p>
    <w:p w14:paraId="3E0F43FE" w14:textId="0C540BE0" w:rsidR="00BC15B0" w:rsidRPr="00BC15B0" w:rsidRDefault="00BC15B0" w:rsidP="00BC15B0">
      <w:pPr>
        <w:pStyle w:val="NoSpacing"/>
        <w:numPr>
          <w:ilvl w:val="0"/>
          <w:numId w:val="10"/>
        </w:numPr>
        <w:ind w:left="426" w:hanging="426"/>
        <w:jc w:val="both"/>
        <w:rPr>
          <w:rFonts w:ascii="Times New Roman" w:hAnsi="Times New Roman"/>
          <w:color w:val="000000"/>
          <w:sz w:val="24"/>
          <w:szCs w:val="24"/>
          <w:lang w:val="en-ID"/>
        </w:rPr>
      </w:pPr>
      <w:r w:rsidRPr="00BC15B0">
        <w:rPr>
          <w:rFonts w:ascii="Times New Roman" w:hAnsi="Times New Roman"/>
          <w:color w:val="000000"/>
          <w:sz w:val="24"/>
          <w:szCs w:val="24"/>
          <w:lang w:val="en-ID"/>
        </w:rPr>
        <w:t xml:space="preserve">Thompson DS, Younger-Coleman NO, Lyew-Ayee P, Greene LG, Boyne MS, Forrester TE. Socioeconomic factors associated with severe acute malnutrition in Jamaica. PLoS One. 2017;12(3):e0173101. doi:10.1371/journal.pone.0173101. </w:t>
      </w:r>
    </w:p>
    <w:p w14:paraId="6AB04E86" w14:textId="0F5846ED" w:rsidR="00BC15B0" w:rsidRPr="00BC15B0" w:rsidRDefault="00BC15B0" w:rsidP="00BC15B0">
      <w:pPr>
        <w:pStyle w:val="NoSpacing"/>
        <w:numPr>
          <w:ilvl w:val="0"/>
          <w:numId w:val="10"/>
        </w:numPr>
        <w:ind w:left="426" w:hanging="426"/>
        <w:jc w:val="both"/>
        <w:rPr>
          <w:rFonts w:ascii="Times New Roman" w:hAnsi="Times New Roman"/>
          <w:color w:val="000000"/>
          <w:sz w:val="24"/>
          <w:szCs w:val="24"/>
          <w:lang w:val="en-ID"/>
        </w:rPr>
      </w:pPr>
      <w:r w:rsidRPr="00BC15B0">
        <w:rPr>
          <w:rFonts w:ascii="Times New Roman" w:hAnsi="Times New Roman"/>
          <w:color w:val="000000"/>
          <w:sz w:val="24"/>
          <w:szCs w:val="24"/>
          <w:lang w:val="en-ID"/>
        </w:rPr>
        <w:t xml:space="preserve">Rossman ML. Guided imagery and interactive guided imagery. Mill Valley: Academy for Guided Imagery; 2017. </w:t>
      </w:r>
    </w:p>
    <w:p w14:paraId="08C15010" w14:textId="48A5AE91" w:rsidR="00BC15B0" w:rsidRPr="00BC15B0" w:rsidRDefault="00BC15B0" w:rsidP="00BC15B0">
      <w:pPr>
        <w:pStyle w:val="NoSpacing"/>
        <w:numPr>
          <w:ilvl w:val="0"/>
          <w:numId w:val="10"/>
        </w:numPr>
        <w:ind w:left="426" w:hanging="426"/>
        <w:jc w:val="both"/>
        <w:rPr>
          <w:rFonts w:ascii="Times New Roman" w:hAnsi="Times New Roman"/>
          <w:color w:val="000000"/>
          <w:sz w:val="24"/>
          <w:szCs w:val="24"/>
          <w:lang w:val="en-ID"/>
        </w:rPr>
      </w:pPr>
      <w:r w:rsidRPr="00BC15B0">
        <w:rPr>
          <w:rFonts w:ascii="Times New Roman" w:hAnsi="Times New Roman"/>
          <w:color w:val="000000"/>
          <w:sz w:val="24"/>
          <w:szCs w:val="24"/>
          <w:lang w:val="en-ID"/>
        </w:rPr>
        <w:t xml:space="preserve">Nurgiwati E. Alternative and complementary therapies in nursing. Bandung: In Media; 2020. </w:t>
      </w:r>
    </w:p>
    <w:p w14:paraId="7B292012" w14:textId="1726BA8F" w:rsidR="00BC15B0" w:rsidRPr="00BC15B0" w:rsidRDefault="00BC15B0" w:rsidP="00BC15B0">
      <w:pPr>
        <w:pStyle w:val="NoSpacing"/>
        <w:numPr>
          <w:ilvl w:val="0"/>
          <w:numId w:val="10"/>
        </w:numPr>
        <w:ind w:left="426" w:hanging="426"/>
        <w:jc w:val="both"/>
        <w:rPr>
          <w:rFonts w:ascii="Times New Roman" w:hAnsi="Times New Roman"/>
          <w:color w:val="000000"/>
          <w:sz w:val="24"/>
          <w:szCs w:val="24"/>
          <w:lang w:val="en-ID"/>
        </w:rPr>
      </w:pPr>
      <w:r w:rsidRPr="00BC15B0">
        <w:rPr>
          <w:rFonts w:ascii="Times New Roman" w:hAnsi="Times New Roman"/>
          <w:color w:val="000000"/>
          <w:sz w:val="24"/>
          <w:szCs w:val="24"/>
          <w:lang w:val="en-ID"/>
        </w:rPr>
        <w:t xml:space="preserve">Purnama BWR. Guided imagery on anxiety levels before childbirth among pregnant women. E-Journal Universitas Muhammadiyah Malang. 2020. </w:t>
      </w:r>
    </w:p>
    <w:p w14:paraId="73C03D75" w14:textId="43CFB72C" w:rsidR="00BC15B0" w:rsidRPr="00BC15B0" w:rsidRDefault="00BC15B0" w:rsidP="00BC15B0">
      <w:pPr>
        <w:pStyle w:val="NoSpacing"/>
        <w:numPr>
          <w:ilvl w:val="0"/>
          <w:numId w:val="10"/>
        </w:numPr>
        <w:ind w:left="426" w:hanging="426"/>
        <w:jc w:val="both"/>
        <w:rPr>
          <w:rFonts w:ascii="Times New Roman" w:hAnsi="Times New Roman"/>
          <w:color w:val="000000"/>
          <w:sz w:val="24"/>
          <w:szCs w:val="24"/>
          <w:lang w:val="en-ID"/>
        </w:rPr>
      </w:pPr>
      <w:r w:rsidRPr="00BC15B0">
        <w:rPr>
          <w:rFonts w:ascii="Times New Roman" w:hAnsi="Times New Roman"/>
          <w:color w:val="000000"/>
          <w:sz w:val="24"/>
          <w:szCs w:val="24"/>
          <w:lang w:val="en-ID"/>
        </w:rPr>
        <w:t xml:space="preserve">Fazdria, Meilani SH. Anxiety levels among pregnant women facing childbirth in Tualang Teungoh Village, Langsa City. J Kesehat Poltekkes Kemenkes Aceh. 2020;16(1). </w:t>
      </w:r>
    </w:p>
    <w:p w14:paraId="2B2280C2" w14:textId="12B2E7CE" w:rsidR="00BE0F17" w:rsidRDefault="00BC15B0" w:rsidP="00BC15B0">
      <w:pPr>
        <w:pStyle w:val="NoSpacing"/>
        <w:numPr>
          <w:ilvl w:val="0"/>
          <w:numId w:val="10"/>
        </w:numPr>
        <w:ind w:left="426" w:hanging="426"/>
        <w:jc w:val="both"/>
        <w:rPr>
          <w:rFonts w:ascii="Times New Roman" w:hAnsi="Times New Roman"/>
          <w:lang w:val="id-ID"/>
        </w:rPr>
      </w:pPr>
      <w:r w:rsidRPr="00BC15B0">
        <w:rPr>
          <w:rFonts w:ascii="Times New Roman" w:hAnsi="Times New Roman"/>
          <w:color w:val="000000"/>
          <w:sz w:val="24"/>
          <w:szCs w:val="24"/>
          <w:lang w:val="en-ID"/>
        </w:rPr>
        <w:t>Zhao S, Lin Q, Ran J, Musa SS, Yang G, Wang W, et al. Preliminary estimation of the basic reproduction number of novel coronavirus in China, from 2019 to 2020: a data-driven analysis in the early phase of the outbreak. Int J Infect Dis. 2020;92:214-217. doi:10.1016/j.ijid.2020.01.050.</w:t>
      </w:r>
    </w:p>
    <w:p w14:paraId="65B25AC8" w14:textId="77777777" w:rsidR="00BE0F17" w:rsidRPr="001F4B45" w:rsidRDefault="00BE0F17" w:rsidP="00BE0F17">
      <w:pPr>
        <w:pStyle w:val="NoSpacing"/>
        <w:rPr>
          <w:rFonts w:ascii="Times New Roman" w:hAnsi="Times New Roman"/>
          <w:lang w:val="id-ID"/>
        </w:rPr>
      </w:pPr>
    </w:p>
    <w:p w14:paraId="2A96516C" w14:textId="77777777" w:rsidR="00F74C73" w:rsidRDefault="00F74C73"/>
    <w:sectPr w:rsidR="00F74C73" w:rsidSect="00BE0F17">
      <w:type w:val="continuous"/>
      <w:pgSz w:w="11907" w:h="16839" w:code="9"/>
      <w:pgMar w:top="1418"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tang">
    <w:panose1 w:val="02030600000101010101"/>
    <w:charset w:val="81"/>
    <w:family w:val="roman"/>
    <w:pitch w:val="variable"/>
    <w:sig w:usb0="B00002AF" w:usb1="69D77CFB" w:usb2="00000030" w:usb3="00000000" w:csb0="0008009F" w:csb1="00000000"/>
  </w:font>
  <w:font w:name="Gill Sans">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27EE"/>
    <w:multiLevelType w:val="multilevel"/>
    <w:tmpl w:val="2424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702E3F"/>
    <w:multiLevelType w:val="hybridMultilevel"/>
    <w:tmpl w:val="E8DA7EE6"/>
    <w:lvl w:ilvl="0" w:tplc="04210001">
      <w:start w:val="1"/>
      <w:numFmt w:val="bullet"/>
      <w:lvlText w:val=""/>
      <w:lvlJc w:val="left"/>
      <w:pPr>
        <w:ind w:left="1004" w:hanging="360"/>
      </w:pPr>
      <w:rPr>
        <w:rFonts w:ascii="Symbol" w:hAnsi="Symbol" w:hint="default"/>
      </w:rPr>
    </w:lvl>
    <w:lvl w:ilvl="1" w:tplc="04210003" w:tentative="1">
      <w:start w:val="1"/>
      <w:numFmt w:val="bullet"/>
      <w:lvlText w:val="o"/>
      <w:lvlJc w:val="left"/>
      <w:pPr>
        <w:ind w:left="1724" w:hanging="360"/>
      </w:pPr>
      <w:rPr>
        <w:rFonts w:ascii="Courier New" w:hAnsi="Courier New" w:cs="Courier New" w:hint="default"/>
      </w:rPr>
    </w:lvl>
    <w:lvl w:ilvl="2" w:tplc="04210005" w:tentative="1">
      <w:start w:val="1"/>
      <w:numFmt w:val="bullet"/>
      <w:lvlText w:val=""/>
      <w:lvlJc w:val="left"/>
      <w:pPr>
        <w:ind w:left="2444" w:hanging="360"/>
      </w:pPr>
      <w:rPr>
        <w:rFonts w:ascii="Wingdings" w:hAnsi="Wingdings" w:hint="default"/>
      </w:rPr>
    </w:lvl>
    <w:lvl w:ilvl="3" w:tplc="04210001" w:tentative="1">
      <w:start w:val="1"/>
      <w:numFmt w:val="bullet"/>
      <w:lvlText w:val=""/>
      <w:lvlJc w:val="left"/>
      <w:pPr>
        <w:ind w:left="3164" w:hanging="360"/>
      </w:pPr>
      <w:rPr>
        <w:rFonts w:ascii="Symbol" w:hAnsi="Symbol" w:hint="default"/>
      </w:rPr>
    </w:lvl>
    <w:lvl w:ilvl="4" w:tplc="04210003" w:tentative="1">
      <w:start w:val="1"/>
      <w:numFmt w:val="bullet"/>
      <w:lvlText w:val="o"/>
      <w:lvlJc w:val="left"/>
      <w:pPr>
        <w:ind w:left="3884" w:hanging="360"/>
      </w:pPr>
      <w:rPr>
        <w:rFonts w:ascii="Courier New" w:hAnsi="Courier New" w:cs="Courier New" w:hint="default"/>
      </w:rPr>
    </w:lvl>
    <w:lvl w:ilvl="5" w:tplc="04210005" w:tentative="1">
      <w:start w:val="1"/>
      <w:numFmt w:val="bullet"/>
      <w:lvlText w:val=""/>
      <w:lvlJc w:val="left"/>
      <w:pPr>
        <w:ind w:left="4604" w:hanging="360"/>
      </w:pPr>
      <w:rPr>
        <w:rFonts w:ascii="Wingdings" w:hAnsi="Wingdings" w:hint="default"/>
      </w:rPr>
    </w:lvl>
    <w:lvl w:ilvl="6" w:tplc="04210001" w:tentative="1">
      <w:start w:val="1"/>
      <w:numFmt w:val="bullet"/>
      <w:lvlText w:val=""/>
      <w:lvlJc w:val="left"/>
      <w:pPr>
        <w:ind w:left="5324" w:hanging="360"/>
      </w:pPr>
      <w:rPr>
        <w:rFonts w:ascii="Symbol" w:hAnsi="Symbol" w:hint="default"/>
      </w:rPr>
    </w:lvl>
    <w:lvl w:ilvl="7" w:tplc="04210003" w:tentative="1">
      <w:start w:val="1"/>
      <w:numFmt w:val="bullet"/>
      <w:lvlText w:val="o"/>
      <w:lvlJc w:val="left"/>
      <w:pPr>
        <w:ind w:left="6044" w:hanging="360"/>
      </w:pPr>
      <w:rPr>
        <w:rFonts w:ascii="Courier New" w:hAnsi="Courier New" w:cs="Courier New" w:hint="default"/>
      </w:rPr>
    </w:lvl>
    <w:lvl w:ilvl="8" w:tplc="04210005" w:tentative="1">
      <w:start w:val="1"/>
      <w:numFmt w:val="bullet"/>
      <w:lvlText w:val=""/>
      <w:lvlJc w:val="left"/>
      <w:pPr>
        <w:ind w:left="6764" w:hanging="360"/>
      </w:pPr>
      <w:rPr>
        <w:rFonts w:ascii="Wingdings" w:hAnsi="Wingdings" w:hint="default"/>
      </w:rPr>
    </w:lvl>
  </w:abstractNum>
  <w:abstractNum w:abstractNumId="2" w15:restartNumberingAfterBreak="0">
    <w:nsid w:val="30415EF2"/>
    <w:multiLevelType w:val="multilevel"/>
    <w:tmpl w:val="7C8C9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1346CD"/>
    <w:multiLevelType w:val="hybridMultilevel"/>
    <w:tmpl w:val="1886454C"/>
    <w:lvl w:ilvl="0" w:tplc="CB749BBC">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33C36FDB"/>
    <w:multiLevelType w:val="hybridMultilevel"/>
    <w:tmpl w:val="E9A605F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6831FDC"/>
    <w:multiLevelType w:val="hybridMultilevel"/>
    <w:tmpl w:val="C38C8856"/>
    <w:lvl w:ilvl="0" w:tplc="72C46008">
      <w:start w:val="1"/>
      <w:numFmt w:val="decimal"/>
      <w:lvlText w:val="%1."/>
      <w:lvlJc w:val="center"/>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690414A4"/>
    <w:multiLevelType w:val="multilevel"/>
    <w:tmpl w:val="0CF6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105D9C"/>
    <w:multiLevelType w:val="hybridMultilevel"/>
    <w:tmpl w:val="15B4F692"/>
    <w:lvl w:ilvl="0" w:tplc="DCFC4782">
      <w:start w:val="1"/>
      <w:numFmt w:val="decimal"/>
      <w:lvlText w:val="%1."/>
      <w:lvlJc w:val="left"/>
      <w:pPr>
        <w:ind w:left="720" w:hanging="360"/>
      </w:pPr>
      <w:rPr>
        <w:rFonts w:hint="default"/>
        <w:b w:val="0"/>
        <w:bCs/>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74535845"/>
    <w:multiLevelType w:val="hybridMultilevel"/>
    <w:tmpl w:val="2158B1D8"/>
    <w:lvl w:ilvl="0" w:tplc="F27E6E94">
      <w:start w:val="1"/>
      <w:numFmt w:val="lowerLetter"/>
      <w:lvlText w:val="(%1)"/>
      <w:lvlJc w:val="left"/>
      <w:pPr>
        <w:tabs>
          <w:tab w:val="num" w:pos="720"/>
        </w:tabs>
        <w:ind w:left="720" w:hanging="360"/>
      </w:pPr>
      <w:rPr>
        <w:rFonts w:hint="default"/>
        <w:b/>
      </w:rPr>
    </w:lvl>
    <w:lvl w:ilvl="1" w:tplc="8FAC64E6" w:tentative="1">
      <w:start w:val="1"/>
      <w:numFmt w:val="lowerLetter"/>
      <w:lvlText w:val="%2."/>
      <w:lvlJc w:val="left"/>
      <w:pPr>
        <w:tabs>
          <w:tab w:val="num" w:pos="1440"/>
        </w:tabs>
        <w:ind w:left="1440" w:hanging="360"/>
      </w:pPr>
    </w:lvl>
    <w:lvl w:ilvl="2" w:tplc="2B663194" w:tentative="1">
      <w:start w:val="1"/>
      <w:numFmt w:val="lowerRoman"/>
      <w:lvlText w:val="%3."/>
      <w:lvlJc w:val="right"/>
      <w:pPr>
        <w:tabs>
          <w:tab w:val="num" w:pos="2160"/>
        </w:tabs>
        <w:ind w:left="2160" w:hanging="180"/>
      </w:pPr>
    </w:lvl>
    <w:lvl w:ilvl="3" w:tplc="521445AA" w:tentative="1">
      <w:start w:val="1"/>
      <w:numFmt w:val="decimal"/>
      <w:lvlText w:val="%4."/>
      <w:lvlJc w:val="left"/>
      <w:pPr>
        <w:tabs>
          <w:tab w:val="num" w:pos="2880"/>
        </w:tabs>
        <w:ind w:left="2880" w:hanging="360"/>
      </w:pPr>
    </w:lvl>
    <w:lvl w:ilvl="4" w:tplc="002E3268" w:tentative="1">
      <w:start w:val="1"/>
      <w:numFmt w:val="lowerLetter"/>
      <w:lvlText w:val="%5."/>
      <w:lvlJc w:val="left"/>
      <w:pPr>
        <w:tabs>
          <w:tab w:val="num" w:pos="3600"/>
        </w:tabs>
        <w:ind w:left="3600" w:hanging="360"/>
      </w:pPr>
    </w:lvl>
    <w:lvl w:ilvl="5" w:tplc="26FCE498" w:tentative="1">
      <w:start w:val="1"/>
      <w:numFmt w:val="lowerRoman"/>
      <w:lvlText w:val="%6."/>
      <w:lvlJc w:val="right"/>
      <w:pPr>
        <w:tabs>
          <w:tab w:val="num" w:pos="4320"/>
        </w:tabs>
        <w:ind w:left="4320" w:hanging="180"/>
      </w:pPr>
    </w:lvl>
    <w:lvl w:ilvl="6" w:tplc="4EB4D7D4" w:tentative="1">
      <w:start w:val="1"/>
      <w:numFmt w:val="decimal"/>
      <w:lvlText w:val="%7."/>
      <w:lvlJc w:val="left"/>
      <w:pPr>
        <w:tabs>
          <w:tab w:val="num" w:pos="5040"/>
        </w:tabs>
        <w:ind w:left="5040" w:hanging="360"/>
      </w:pPr>
    </w:lvl>
    <w:lvl w:ilvl="7" w:tplc="914CAC86" w:tentative="1">
      <w:start w:val="1"/>
      <w:numFmt w:val="lowerLetter"/>
      <w:lvlText w:val="%8."/>
      <w:lvlJc w:val="left"/>
      <w:pPr>
        <w:tabs>
          <w:tab w:val="num" w:pos="5760"/>
        </w:tabs>
        <w:ind w:left="5760" w:hanging="360"/>
      </w:pPr>
    </w:lvl>
    <w:lvl w:ilvl="8" w:tplc="0E14654C" w:tentative="1">
      <w:start w:val="1"/>
      <w:numFmt w:val="lowerRoman"/>
      <w:lvlText w:val="%9."/>
      <w:lvlJc w:val="right"/>
      <w:pPr>
        <w:tabs>
          <w:tab w:val="num" w:pos="6480"/>
        </w:tabs>
        <w:ind w:left="6480" w:hanging="180"/>
      </w:pPr>
    </w:lvl>
  </w:abstractNum>
  <w:abstractNum w:abstractNumId="9" w15:restartNumberingAfterBreak="0">
    <w:nsid w:val="76BA21C5"/>
    <w:multiLevelType w:val="multilevel"/>
    <w:tmpl w:val="8A66F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E40B80"/>
    <w:multiLevelType w:val="multilevel"/>
    <w:tmpl w:val="B16A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991766">
    <w:abstractNumId w:val="8"/>
  </w:num>
  <w:num w:numId="2" w16cid:durableId="198278014">
    <w:abstractNumId w:val="6"/>
  </w:num>
  <w:num w:numId="3" w16cid:durableId="409085496">
    <w:abstractNumId w:val="1"/>
  </w:num>
  <w:num w:numId="4" w16cid:durableId="1607037541">
    <w:abstractNumId w:val="7"/>
  </w:num>
  <w:num w:numId="5" w16cid:durableId="1587111794">
    <w:abstractNumId w:val="10"/>
  </w:num>
  <w:num w:numId="6" w16cid:durableId="960377596">
    <w:abstractNumId w:val="0"/>
  </w:num>
  <w:num w:numId="7" w16cid:durableId="1654600446">
    <w:abstractNumId w:val="2"/>
  </w:num>
  <w:num w:numId="8" w16cid:durableId="848371375">
    <w:abstractNumId w:val="5"/>
  </w:num>
  <w:num w:numId="9" w16cid:durableId="1096364170">
    <w:abstractNumId w:val="9"/>
  </w:num>
  <w:num w:numId="10" w16cid:durableId="2097021235">
    <w:abstractNumId w:val="4"/>
  </w:num>
  <w:num w:numId="11" w16cid:durableId="11206879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F17"/>
    <w:rsid w:val="000343D0"/>
    <w:rsid w:val="00085606"/>
    <w:rsid w:val="000A2469"/>
    <w:rsid w:val="000D6623"/>
    <w:rsid w:val="000E2B0E"/>
    <w:rsid w:val="000F691C"/>
    <w:rsid w:val="00110E88"/>
    <w:rsid w:val="00120E7C"/>
    <w:rsid w:val="001928F0"/>
    <w:rsid w:val="001B0728"/>
    <w:rsid w:val="001F5EC8"/>
    <w:rsid w:val="00216B85"/>
    <w:rsid w:val="00261E8E"/>
    <w:rsid w:val="002A479B"/>
    <w:rsid w:val="002C7CA7"/>
    <w:rsid w:val="002D5A4F"/>
    <w:rsid w:val="002D719C"/>
    <w:rsid w:val="00301740"/>
    <w:rsid w:val="00322877"/>
    <w:rsid w:val="00357E41"/>
    <w:rsid w:val="00371E88"/>
    <w:rsid w:val="00374935"/>
    <w:rsid w:val="00381CCC"/>
    <w:rsid w:val="003A6009"/>
    <w:rsid w:val="003E04DC"/>
    <w:rsid w:val="004706F7"/>
    <w:rsid w:val="00491534"/>
    <w:rsid w:val="00494826"/>
    <w:rsid w:val="00496B4E"/>
    <w:rsid w:val="004A096C"/>
    <w:rsid w:val="004A278E"/>
    <w:rsid w:val="004F6E69"/>
    <w:rsid w:val="00515883"/>
    <w:rsid w:val="0055319E"/>
    <w:rsid w:val="00557C35"/>
    <w:rsid w:val="00585B14"/>
    <w:rsid w:val="005861D6"/>
    <w:rsid w:val="005E4D67"/>
    <w:rsid w:val="00612ABF"/>
    <w:rsid w:val="00620DAA"/>
    <w:rsid w:val="00627A40"/>
    <w:rsid w:val="00650323"/>
    <w:rsid w:val="006519D0"/>
    <w:rsid w:val="00653CF9"/>
    <w:rsid w:val="00665AD5"/>
    <w:rsid w:val="006A2C69"/>
    <w:rsid w:val="006C09F0"/>
    <w:rsid w:val="0070426F"/>
    <w:rsid w:val="007336EA"/>
    <w:rsid w:val="007E5429"/>
    <w:rsid w:val="007E7155"/>
    <w:rsid w:val="00845EF2"/>
    <w:rsid w:val="00857025"/>
    <w:rsid w:val="00861A74"/>
    <w:rsid w:val="008A4B9A"/>
    <w:rsid w:val="008D713B"/>
    <w:rsid w:val="008E01B7"/>
    <w:rsid w:val="008F7C95"/>
    <w:rsid w:val="00902556"/>
    <w:rsid w:val="009639EC"/>
    <w:rsid w:val="00987647"/>
    <w:rsid w:val="00993F39"/>
    <w:rsid w:val="009977A5"/>
    <w:rsid w:val="009A4D4B"/>
    <w:rsid w:val="009C70C1"/>
    <w:rsid w:val="00A00585"/>
    <w:rsid w:val="00A029B1"/>
    <w:rsid w:val="00A30145"/>
    <w:rsid w:val="00A60A79"/>
    <w:rsid w:val="00A74199"/>
    <w:rsid w:val="00A81239"/>
    <w:rsid w:val="00A82BA4"/>
    <w:rsid w:val="00A85AF5"/>
    <w:rsid w:val="00AA6F2C"/>
    <w:rsid w:val="00AF44BE"/>
    <w:rsid w:val="00B031FD"/>
    <w:rsid w:val="00B31766"/>
    <w:rsid w:val="00B55B87"/>
    <w:rsid w:val="00B73711"/>
    <w:rsid w:val="00BA7DF6"/>
    <w:rsid w:val="00BC15B0"/>
    <w:rsid w:val="00BD7062"/>
    <w:rsid w:val="00BE0F17"/>
    <w:rsid w:val="00BF3560"/>
    <w:rsid w:val="00C054A4"/>
    <w:rsid w:val="00C3675F"/>
    <w:rsid w:val="00C56126"/>
    <w:rsid w:val="00C72522"/>
    <w:rsid w:val="00C7376E"/>
    <w:rsid w:val="00C85FBF"/>
    <w:rsid w:val="00C86FE3"/>
    <w:rsid w:val="00CB72A4"/>
    <w:rsid w:val="00CD20B9"/>
    <w:rsid w:val="00D263EB"/>
    <w:rsid w:val="00D26B98"/>
    <w:rsid w:val="00D4124A"/>
    <w:rsid w:val="00D7132E"/>
    <w:rsid w:val="00D80346"/>
    <w:rsid w:val="00DC39EC"/>
    <w:rsid w:val="00DD4140"/>
    <w:rsid w:val="00E00A87"/>
    <w:rsid w:val="00E106BD"/>
    <w:rsid w:val="00E167C3"/>
    <w:rsid w:val="00E410D5"/>
    <w:rsid w:val="00E514A2"/>
    <w:rsid w:val="00E534BE"/>
    <w:rsid w:val="00EA0609"/>
    <w:rsid w:val="00EB3518"/>
    <w:rsid w:val="00EB718E"/>
    <w:rsid w:val="00ED2711"/>
    <w:rsid w:val="00F00CDC"/>
    <w:rsid w:val="00F4102C"/>
    <w:rsid w:val="00F54DBC"/>
    <w:rsid w:val="00F658F3"/>
    <w:rsid w:val="00F661DE"/>
    <w:rsid w:val="00F66D5B"/>
    <w:rsid w:val="00F74C73"/>
    <w:rsid w:val="00F8568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E4512"/>
  <w15:chartTrackingRefBased/>
  <w15:docId w15:val="{1FF16535-0E0A-4476-ADD4-142482048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F17"/>
    <w:pPr>
      <w:spacing w:after="200" w:line="276" w:lineRule="auto"/>
    </w:pPr>
    <w:rPr>
      <w:rFonts w:ascii="Calibri" w:eastAsia="Times New Roman" w:hAnsi="Calibri" w:cs="Times New Roman"/>
      <w:kern w:val="0"/>
      <w:lang w:val="en-US" w:bidi="en-US"/>
      <w14:ligatures w14:val="none"/>
    </w:rPr>
  </w:style>
  <w:style w:type="paragraph" w:styleId="Heading1">
    <w:name w:val="heading 1"/>
    <w:basedOn w:val="Normal"/>
    <w:next w:val="Normal"/>
    <w:link w:val="Heading1Char"/>
    <w:uiPriority w:val="9"/>
    <w:qFormat/>
    <w:rsid w:val="00BE0F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0F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0F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0F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0F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0F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F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F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F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F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0F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0F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0F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0F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0F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F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F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F17"/>
    <w:rPr>
      <w:rFonts w:eastAsiaTheme="majorEastAsia" w:cstheme="majorBidi"/>
      <w:color w:val="272727" w:themeColor="text1" w:themeTint="D8"/>
    </w:rPr>
  </w:style>
  <w:style w:type="paragraph" w:styleId="Title">
    <w:name w:val="Title"/>
    <w:basedOn w:val="Normal"/>
    <w:next w:val="Normal"/>
    <w:link w:val="TitleChar"/>
    <w:uiPriority w:val="10"/>
    <w:qFormat/>
    <w:rsid w:val="00BE0F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F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F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F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F17"/>
    <w:pPr>
      <w:spacing w:before="160"/>
      <w:jc w:val="center"/>
    </w:pPr>
    <w:rPr>
      <w:i/>
      <w:iCs/>
      <w:color w:val="404040" w:themeColor="text1" w:themeTint="BF"/>
    </w:rPr>
  </w:style>
  <w:style w:type="character" w:customStyle="1" w:styleId="QuoteChar">
    <w:name w:val="Quote Char"/>
    <w:basedOn w:val="DefaultParagraphFont"/>
    <w:link w:val="Quote"/>
    <w:uiPriority w:val="29"/>
    <w:rsid w:val="00BE0F17"/>
    <w:rPr>
      <w:i/>
      <w:iCs/>
      <w:color w:val="404040" w:themeColor="text1" w:themeTint="BF"/>
    </w:rPr>
  </w:style>
  <w:style w:type="paragraph" w:styleId="ListParagraph">
    <w:name w:val="List Paragraph"/>
    <w:aliases w:val="PARAGRAPH"/>
    <w:basedOn w:val="Normal"/>
    <w:uiPriority w:val="34"/>
    <w:qFormat/>
    <w:rsid w:val="00BE0F17"/>
    <w:pPr>
      <w:ind w:left="720"/>
      <w:contextualSpacing/>
    </w:pPr>
  </w:style>
  <w:style w:type="character" w:styleId="IntenseEmphasis">
    <w:name w:val="Intense Emphasis"/>
    <w:basedOn w:val="DefaultParagraphFont"/>
    <w:uiPriority w:val="21"/>
    <w:qFormat/>
    <w:rsid w:val="00BE0F17"/>
    <w:rPr>
      <w:i/>
      <w:iCs/>
      <w:color w:val="2F5496" w:themeColor="accent1" w:themeShade="BF"/>
    </w:rPr>
  </w:style>
  <w:style w:type="paragraph" w:styleId="IntenseQuote">
    <w:name w:val="Intense Quote"/>
    <w:basedOn w:val="Normal"/>
    <w:next w:val="Normal"/>
    <w:link w:val="IntenseQuoteChar"/>
    <w:uiPriority w:val="30"/>
    <w:qFormat/>
    <w:rsid w:val="00BE0F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0F17"/>
    <w:rPr>
      <w:i/>
      <w:iCs/>
      <w:color w:val="2F5496" w:themeColor="accent1" w:themeShade="BF"/>
    </w:rPr>
  </w:style>
  <w:style w:type="character" w:styleId="IntenseReference">
    <w:name w:val="Intense Reference"/>
    <w:basedOn w:val="DefaultParagraphFont"/>
    <w:uiPriority w:val="32"/>
    <w:qFormat/>
    <w:rsid w:val="00BE0F17"/>
    <w:rPr>
      <w:b/>
      <w:bCs/>
      <w:smallCaps/>
      <w:color w:val="2F5496" w:themeColor="accent1" w:themeShade="BF"/>
      <w:spacing w:val="5"/>
    </w:rPr>
  </w:style>
  <w:style w:type="character" w:styleId="Emphasis">
    <w:name w:val="Emphasis"/>
    <w:uiPriority w:val="20"/>
    <w:qFormat/>
    <w:rsid w:val="00BE0F17"/>
    <w:rPr>
      <w:b/>
      <w:bCs/>
      <w:i/>
      <w:iCs/>
      <w:spacing w:val="10"/>
      <w:bdr w:val="none" w:sz="0" w:space="0" w:color="auto"/>
      <w:shd w:val="clear" w:color="auto" w:fill="auto"/>
    </w:rPr>
  </w:style>
  <w:style w:type="paragraph" w:styleId="NoSpacing">
    <w:name w:val="No Spacing"/>
    <w:basedOn w:val="Normal"/>
    <w:uiPriority w:val="1"/>
    <w:qFormat/>
    <w:rsid w:val="00BE0F17"/>
    <w:pPr>
      <w:spacing w:after="0" w:line="240" w:lineRule="auto"/>
    </w:pPr>
  </w:style>
  <w:style w:type="character" w:styleId="Hyperlink">
    <w:name w:val="Hyperlink"/>
    <w:basedOn w:val="DefaultParagraphFont"/>
    <w:uiPriority w:val="99"/>
    <w:unhideWhenUsed/>
    <w:rsid w:val="00BE0F17"/>
    <w:rPr>
      <w:color w:val="0000FF"/>
      <w:u w:val="single"/>
    </w:rPr>
  </w:style>
  <w:style w:type="paragraph" w:styleId="BodyText">
    <w:name w:val="Body Text"/>
    <w:basedOn w:val="Normal"/>
    <w:link w:val="BodyTextChar"/>
    <w:rsid w:val="00BE0F17"/>
    <w:pPr>
      <w:spacing w:after="120" w:line="240" w:lineRule="auto"/>
    </w:pPr>
    <w:rPr>
      <w:rFonts w:ascii="Times New Roman" w:hAnsi="Times New Roman"/>
      <w:sz w:val="20"/>
      <w:szCs w:val="20"/>
      <w:lang w:val="id-ID" w:eastAsia="id-ID" w:bidi="ar-SA"/>
    </w:rPr>
  </w:style>
  <w:style w:type="character" w:customStyle="1" w:styleId="BodyTextChar">
    <w:name w:val="Body Text Char"/>
    <w:basedOn w:val="DefaultParagraphFont"/>
    <w:link w:val="BodyText"/>
    <w:rsid w:val="00BE0F17"/>
    <w:rPr>
      <w:rFonts w:ascii="Times New Roman" w:eastAsia="Times New Roman" w:hAnsi="Times New Roman" w:cs="Times New Roman"/>
      <w:kern w:val="0"/>
      <w:sz w:val="20"/>
      <w:szCs w:val="20"/>
      <w:lang w:val="id-ID" w:eastAsia="id-ID"/>
      <w14:ligatures w14:val="none"/>
    </w:rPr>
  </w:style>
  <w:style w:type="paragraph" w:customStyle="1" w:styleId="Text">
    <w:name w:val="Text"/>
    <w:basedOn w:val="Normal"/>
    <w:rsid w:val="00BE0F17"/>
    <w:pPr>
      <w:widowControl w:val="0"/>
      <w:autoSpaceDE w:val="0"/>
      <w:autoSpaceDN w:val="0"/>
      <w:spacing w:after="0" w:line="252" w:lineRule="auto"/>
      <w:ind w:firstLine="202"/>
      <w:jc w:val="both"/>
    </w:pPr>
    <w:rPr>
      <w:rFonts w:ascii="Times New Roman" w:eastAsia="Batang" w:hAnsi="Times New Roman"/>
      <w:sz w:val="20"/>
      <w:szCs w:val="20"/>
      <w:lang w:eastAsia="ko-KR" w:bidi="ar-SA"/>
    </w:rPr>
  </w:style>
  <w:style w:type="table" w:styleId="TableGrid">
    <w:name w:val="Table Grid"/>
    <w:basedOn w:val="TableNormal"/>
    <w:uiPriority w:val="39"/>
    <w:rsid w:val="00BE0F17"/>
    <w:pPr>
      <w:spacing w:after="0" w:line="240" w:lineRule="auto"/>
    </w:pPr>
    <w:rPr>
      <w:rFonts w:ascii="Calibri" w:eastAsia="Times New Roman" w:hAnsi="Calibri" w:cs="Times New Roman"/>
      <w:kern w:val="0"/>
      <w:sz w:val="20"/>
      <w:szCs w:val="20"/>
      <w:lang w:val="id-ID" w:eastAsia="id-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C85FBF"/>
    <w:pPr>
      <w:spacing w:after="0" w:line="240" w:lineRule="auto"/>
    </w:pPr>
    <w:rPr>
      <w:sz w:val="24"/>
      <w:szCs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B031FD"/>
    <w:rPr>
      <w:color w:val="605E5C"/>
      <w:shd w:val="clear" w:color="auto" w:fill="E1DFDD"/>
    </w:rPr>
  </w:style>
  <w:style w:type="paragraph" w:styleId="NormalWeb">
    <w:name w:val="Normal (Web)"/>
    <w:basedOn w:val="Normal"/>
    <w:uiPriority w:val="99"/>
    <w:semiHidden/>
    <w:unhideWhenUsed/>
    <w:rsid w:val="00612ABF"/>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460</TotalTime>
  <Pages>12</Pages>
  <Words>5454</Words>
  <Characters>31094</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 nitro</dc:creator>
  <cp:keywords/>
  <dc:description/>
  <cp:lastModifiedBy>.</cp:lastModifiedBy>
  <cp:revision>67</cp:revision>
  <dcterms:created xsi:type="dcterms:W3CDTF">2026-02-01T13:07:00Z</dcterms:created>
  <dcterms:modified xsi:type="dcterms:W3CDTF">2026-05-19T08:56:00Z</dcterms:modified>
</cp:coreProperties>
</file>