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20CBB" w14:textId="77777777" w:rsidR="00D60609" w:rsidRDefault="00000000">
      <w:pPr>
        <w:spacing w:after="240"/>
      </w:pPr>
      <w:r>
        <w:t>June 3, 2026</w:t>
      </w:r>
    </w:p>
    <w:p w14:paraId="000F2FCA" w14:textId="77777777" w:rsidR="00D60609" w:rsidRDefault="00000000">
      <w:pPr>
        <w:spacing w:after="240"/>
      </w:pPr>
      <w:r>
        <w:t>Dear Editor-in-Chief,</w:t>
      </w:r>
    </w:p>
    <w:p w14:paraId="61A9014B" w14:textId="77777777" w:rsidR="00D60609" w:rsidRDefault="00000000">
      <w:pPr>
        <w:spacing w:after="240"/>
        <w:jc w:val="both"/>
      </w:pPr>
      <w:r>
        <w:t>We are pleased to submit our manuscript entitled “Complications, Risk Factors, and Quality of Life after Intestinal Stoma Formation: A Systematic Review and Meta-Analysis” for consideration as a Review Article in the Turkish Journal of Surgery.</w:t>
      </w:r>
    </w:p>
    <w:p w14:paraId="2BA37AD5" w14:textId="77777777" w:rsidR="00D60609" w:rsidRDefault="00000000">
      <w:pPr>
        <w:spacing w:after="240"/>
        <w:jc w:val="both"/>
      </w:pPr>
      <w:r>
        <w:t>This systematic review and meta-analysis examines postoperative complications, associated risk factors, and quality-of-life outcomes among patients with intestinal stomas. The manuscript synthesizes evidence from studies published from 2017 onward and includes 12 eligible studies identified through PubMed/MEDLINE, Scopus, and Web of Science. The findings may be relevant to readers of the Turkish Journal of Surgery because they highlight clinically important issues after intestinal stoma formation, including early postoperative complications, peristomal skin disorders, high-output stoma, stoma-related obstruction, readmission, complications after stoma closure, and quality-of-life outcomes.</w:t>
      </w:r>
    </w:p>
    <w:p w14:paraId="39AC03AA" w14:textId="77777777" w:rsidR="00D60609" w:rsidRDefault="00000000">
      <w:pPr>
        <w:spacing w:after="240"/>
        <w:jc w:val="both"/>
      </w:pPr>
      <w:r>
        <w:t>We confirm that this manuscript is original, has not been published previously, and is not under consideration by another journal. All authors have read and approved the final version of the manuscript and agree with its submission to the Turkish Journal of Surgery.</w:t>
      </w:r>
    </w:p>
    <w:p w14:paraId="171552C6" w14:textId="77777777" w:rsidR="00D60609" w:rsidRDefault="00000000">
      <w:pPr>
        <w:spacing w:after="240"/>
        <w:jc w:val="both"/>
      </w:pPr>
      <w:r>
        <w:t>This study is a systematic review and meta-analysis based on previously published studies and did not involve direct recruitment of human participants, collection of new human data, or experiments involving animals. Therefore, formal ethical approval was not required.</w:t>
      </w:r>
    </w:p>
    <w:p w14:paraId="28152A62" w14:textId="77777777" w:rsidR="00D60609" w:rsidRDefault="00000000">
      <w:pPr>
        <w:spacing w:after="240"/>
        <w:jc w:val="both"/>
      </w:pPr>
      <w:r>
        <w:t>The authors declare no conflict of interest. No financial support was received for this work.</w:t>
      </w:r>
    </w:p>
    <w:p w14:paraId="4F07AAC5" w14:textId="77777777" w:rsidR="00D60609" w:rsidRDefault="00000000">
      <w:pPr>
        <w:spacing w:after="240"/>
        <w:jc w:val="both"/>
      </w:pPr>
      <w:r>
        <w:t>Thank you for considering our manuscript for publication. We look forward to your response.</w:t>
      </w:r>
    </w:p>
    <w:p w14:paraId="742F381B" w14:textId="77777777" w:rsidR="00D60609" w:rsidRDefault="00000000">
      <w:pPr>
        <w:spacing w:after="240"/>
      </w:pPr>
      <w:r>
        <w:t>Sincerely,</w:t>
      </w:r>
    </w:p>
    <w:p w14:paraId="52885D44" w14:textId="77777777" w:rsidR="00D60609" w:rsidRDefault="00000000">
      <w:pPr>
        <w:spacing w:after="0"/>
      </w:pPr>
      <w:r>
        <w:t>La Rangki</w:t>
      </w:r>
    </w:p>
    <w:p w14:paraId="546EE47A" w14:textId="77777777" w:rsidR="00D60609" w:rsidRDefault="00000000">
      <w:pPr>
        <w:spacing w:after="0"/>
      </w:pPr>
      <w:r>
        <w:t>Corresponding Author</w:t>
      </w:r>
    </w:p>
    <w:p w14:paraId="3D3FEFF1" w14:textId="77777777" w:rsidR="00D60609" w:rsidRDefault="00000000">
      <w:pPr>
        <w:spacing w:after="0"/>
      </w:pPr>
      <w:r>
        <w:t>Doctoral Program in Medical Science, Faculty of Medicine, Hasanuddin University, Makassar, Indonesia</w:t>
      </w:r>
    </w:p>
    <w:p w14:paraId="58E4BF4D" w14:textId="77777777" w:rsidR="00D60609" w:rsidRDefault="00000000">
      <w:pPr>
        <w:spacing w:after="240"/>
      </w:pPr>
      <w:r>
        <w:t>Email: larangki@uho.ac.id</w:t>
      </w:r>
    </w:p>
    <w:sectPr w:rsidR="00D6060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2135220">
    <w:abstractNumId w:val="8"/>
  </w:num>
  <w:num w:numId="2" w16cid:durableId="1731030088">
    <w:abstractNumId w:val="6"/>
  </w:num>
  <w:num w:numId="3" w16cid:durableId="2043020484">
    <w:abstractNumId w:val="5"/>
  </w:num>
  <w:num w:numId="4" w16cid:durableId="2027907005">
    <w:abstractNumId w:val="4"/>
  </w:num>
  <w:num w:numId="5" w16cid:durableId="497311820">
    <w:abstractNumId w:val="7"/>
  </w:num>
  <w:num w:numId="6" w16cid:durableId="1649358240">
    <w:abstractNumId w:val="3"/>
  </w:num>
  <w:num w:numId="7" w16cid:durableId="391730301">
    <w:abstractNumId w:val="2"/>
  </w:num>
  <w:num w:numId="8" w16cid:durableId="430585139">
    <w:abstractNumId w:val="1"/>
  </w:num>
  <w:num w:numId="9" w16cid:durableId="1777674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40708"/>
    <w:rsid w:val="00A164A7"/>
    <w:rsid w:val="00AA1D8D"/>
    <w:rsid w:val="00B47730"/>
    <w:rsid w:val="00CB0664"/>
    <w:rsid w:val="00D606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0F43BA"/>
  <w14:defaultImageDpi w14:val="300"/>
  <w15:docId w15:val="{818C083A-EDEE-4371-8206-E236AF575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2026-06-03T01:31:00Z</dcterms:created>
  <dcterms:modified xsi:type="dcterms:W3CDTF">2026-06-03T01:31:00Z</dcterms:modified>
  <cp:category/>
</cp:coreProperties>
</file>