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3D388" w14:textId="77777777" w:rsidR="00B500B7" w:rsidRDefault="00000000">
      <w:pPr>
        <w:spacing w:line="480" w:lineRule="auto"/>
        <w:jc w:val="center"/>
      </w:pPr>
      <w:r>
        <w:rPr>
          <w:b/>
        </w:rPr>
        <w:t>A Postpartum Preeclampsia Assessment Instrument: A Development and Validation Study</w:t>
      </w:r>
    </w:p>
    <w:p w14:paraId="4136F6B3" w14:textId="77777777" w:rsidR="00B500B7" w:rsidRDefault="00000000">
      <w:pPr>
        <w:spacing w:before="240" w:after="0" w:line="480" w:lineRule="auto"/>
      </w:pPr>
      <w:r>
        <w:rPr>
          <w:b/>
        </w:rPr>
        <w:t>Abstract</w:t>
      </w:r>
    </w:p>
    <w:p w14:paraId="74A31940" w14:textId="77777777" w:rsidR="00B500B7" w:rsidRDefault="00000000" w:rsidP="00E426E7">
      <w:pPr>
        <w:spacing w:after="0" w:line="480" w:lineRule="auto"/>
        <w:ind w:firstLine="360"/>
        <w:jc w:val="both"/>
      </w:pPr>
      <w:r>
        <w:t>Postpartum women with preeclampsia remain vulnerable to clinical deterioration after birth, yet routine assessment may not always capture clinical, functional, and psychosocial needs in one structured tool. This study aimed to develop and validate a postpartum preeclampsia assessment instrument grounded in the Need for Help and Self-Care models. A research and development design using the Four-D model was applied in an obstetric ward in Surabaya, Indonesia, from July to November 2025. The development process involved expert appraisal by seven specialists and practitioners, a limited trial with 20 healthcare providers, and empirical testing among 30 postpartum women with preeclampsia. Data were analyzed using Aiken’s V for content validity, exploratory factor analysis for construct validity, Cronbach’s alpha for reliability, and descriptive statistics for usability and preliminary clinical implementation. The overall Aiken’s V was 0.89, with domain values ranging from 0.88 to 0.92. Exploratory factor analysis supported a three-factor structure consisting of Clinical Warning Signs, Self-Care/Activities of Daily Living, and Psychosocial and Support domains, explaining 62.3% of the variance. Internal consistency was strong, with an overall Cronbach’s alpha of 0.89. In implementation, 40.0% of patients were identified as having warning signs, most high-risk cases received immediate intervention, and no maternal deaths occurred during observation. Most providers considered the instrument clear and useful, although several noted that item length could slow triage. The instrument appears valid, reliable, and useful for standardizing postpartum preeclampsia assessment. Further testing in wider settings and digital adaptation are recommended for nursing practice.</w:t>
      </w:r>
    </w:p>
    <w:p w14:paraId="300C9F7E" w14:textId="77777777" w:rsidR="00B500B7" w:rsidRDefault="00000000" w:rsidP="00E426E7">
      <w:pPr>
        <w:spacing w:after="0" w:line="480" w:lineRule="auto"/>
        <w:ind w:firstLine="360"/>
        <w:jc w:val="both"/>
      </w:pPr>
      <w:r>
        <w:lastRenderedPageBreak/>
        <w:t>Keywords: assessment instrument; need for help; nursing assessment; postpartum period; preeclampsia; self-care</w:t>
      </w:r>
    </w:p>
    <w:p w14:paraId="6F4F6655" w14:textId="77777777" w:rsidR="00B500B7" w:rsidRDefault="00000000">
      <w:pPr>
        <w:spacing w:before="240" w:after="0" w:line="480" w:lineRule="auto"/>
      </w:pPr>
      <w:r>
        <w:rPr>
          <w:b/>
        </w:rPr>
        <w:t>Introduction</w:t>
      </w:r>
    </w:p>
    <w:p w14:paraId="5415C89C" w14:textId="77777777" w:rsidR="00B500B7" w:rsidRDefault="00000000" w:rsidP="00E426E7">
      <w:pPr>
        <w:spacing w:after="0" w:line="480" w:lineRule="auto"/>
        <w:ind w:firstLine="360"/>
        <w:jc w:val="both"/>
      </w:pPr>
      <w:r>
        <w:t>Maternal mortality remains a major public health concern in Indonesia. National reports and media-based public health updates indicate that the maternal mortality ratio remains far above the Sustainable Development Goal target of fewer than 70 deaths per 100,000 live births by 2030.</w:t>
      </w:r>
      <w:r>
        <w:rPr>
          <w:vertAlign w:val="superscript"/>
        </w:rPr>
        <w:t>1,2</w:t>
      </w:r>
      <w:r>
        <w:t xml:space="preserve"> Among the leading causes, hypertensive disorders of pregnancy, including preeclampsia and eclampsia, continue to contribute substantially to maternal morbidity and mortality.</w:t>
      </w:r>
      <w:r>
        <w:rPr>
          <w:vertAlign w:val="superscript"/>
        </w:rPr>
        <w:t>3,4</w:t>
      </w:r>
    </w:p>
    <w:p w14:paraId="62BDDAB7" w14:textId="77777777" w:rsidR="00B500B7" w:rsidRDefault="00000000" w:rsidP="00E426E7">
      <w:pPr>
        <w:spacing w:after="0" w:line="480" w:lineRule="auto"/>
        <w:ind w:firstLine="360"/>
        <w:jc w:val="both"/>
      </w:pPr>
      <w:r>
        <w:t>The postpartum period is a critical window for women with preeclampsia because serious complications may occur after delivery. Severe hypertension, headache, visual disturbance, pulmonary edema, renal impairment, coagulopathy, seizure, stroke, and other organ-related complications may develop rapidly and require timely recognition.</w:t>
      </w:r>
      <w:r>
        <w:rPr>
          <w:vertAlign w:val="superscript"/>
        </w:rPr>
        <w:t>4-8</w:t>
      </w:r>
      <w:r>
        <w:t xml:space="preserve"> Delays in identifying warning signs can increase the risk of avoidable deterioration. Therefore, postpartum assessment should not only record vital signs but should also help nurses and midwives recognize functional limitations, care needs, self-care capacity, and psychosocial support.</w:t>
      </w:r>
    </w:p>
    <w:p w14:paraId="287C9AB7" w14:textId="77777777" w:rsidR="00B500B7" w:rsidRDefault="00000000" w:rsidP="00E426E7">
      <w:pPr>
        <w:spacing w:after="0" w:line="480" w:lineRule="auto"/>
        <w:ind w:firstLine="360"/>
        <w:jc w:val="both"/>
      </w:pPr>
      <w:r>
        <w:t>Several maternal early warning systems and standardized postpartum monitoring approaches have been introduced to improve clinical recognition and escalation of care.</w:t>
      </w:r>
      <w:r>
        <w:rPr>
          <w:vertAlign w:val="superscript"/>
        </w:rPr>
        <w:t>9-12</w:t>
      </w:r>
      <w:r>
        <w:t xml:space="preserve"> However, many available tools focus mainly on physiological deterioration and may not fully integrate nursing-oriented dimensions such as the woman’s need for assistance, self-care capacity, and family support. In postpartum preeclampsia care, these dimensions are clinically relevant because recovery, danger-sign recognition, and adherence to follow-up depend on both professional response and the woman’s ability to participate in self-care.</w:t>
      </w:r>
    </w:p>
    <w:p w14:paraId="4F48181A" w14:textId="77777777" w:rsidR="00B500B7" w:rsidRDefault="00000000" w:rsidP="00E426E7">
      <w:pPr>
        <w:spacing w:after="0" w:line="480" w:lineRule="auto"/>
        <w:ind w:firstLine="360"/>
        <w:jc w:val="both"/>
      </w:pPr>
      <w:r>
        <w:lastRenderedPageBreak/>
        <w:t>To address this gap, the present study developed and tested an assessment instrument based on Wiedenbach’s Need for Help model and Orem’s Self-Care model. The instrument was intended to support early detection of postpartum preeclampsia-related emergencies and to provide a more comprehensive nursing assessment covering clinical warning signs, functional status, and psychosocial support. This paper reports the development, validation, reliability testing, and preliminary implementation of the instrument in a hospital postpartum care setting.</w:t>
      </w:r>
    </w:p>
    <w:p w14:paraId="1BD16B13" w14:textId="77777777" w:rsidR="00B500B7" w:rsidRDefault="00000000">
      <w:pPr>
        <w:spacing w:before="240" w:after="0" w:line="480" w:lineRule="auto"/>
      </w:pPr>
      <w:r>
        <w:rPr>
          <w:b/>
        </w:rPr>
        <w:t>Review of Literature</w:t>
      </w:r>
    </w:p>
    <w:p w14:paraId="4C057245" w14:textId="77777777" w:rsidR="00B500B7" w:rsidRDefault="00000000" w:rsidP="00E426E7">
      <w:pPr>
        <w:spacing w:after="0" w:line="480" w:lineRule="auto"/>
        <w:ind w:firstLine="360"/>
        <w:jc w:val="both"/>
      </w:pPr>
      <w:r>
        <w:t>The Need for Help model emphasizes that nursing care begins when a patient has a need that cannot be met independently and requires professional assistance. In postpartum preeclampsia, this need may appear as acute clinical deterioration, inability to perform daily activities, limited knowledge of warning signs, or inadequate support during recovery. Orem’s Self-Care model complements this view by highlighting the patient’s ability to recognize problems, perform self-care activities, and seek help when needed.</w:t>
      </w:r>
      <w:r>
        <w:rPr>
          <w:vertAlign w:val="superscript"/>
        </w:rPr>
        <w:t>13,14</w:t>
      </w:r>
      <w:r>
        <w:t xml:space="preserve"> Together, both models provide a theoretical basis for an assessment instrument that goes beyond physiological parameters.</w:t>
      </w:r>
    </w:p>
    <w:p w14:paraId="07FDAE04" w14:textId="77777777" w:rsidR="00B500B7" w:rsidRDefault="00000000" w:rsidP="00E426E7">
      <w:pPr>
        <w:spacing w:after="0" w:line="480" w:lineRule="auto"/>
        <w:ind w:firstLine="360"/>
        <w:jc w:val="both"/>
      </w:pPr>
      <w:r>
        <w:t>Instrument development in nursing requires evidence of content validity, construct validity, and reliability. Content validity evaluates whether items are relevant, comprehensive, and understandable for the intended construct and clinical context.</w:t>
      </w:r>
      <w:r>
        <w:rPr>
          <w:vertAlign w:val="superscript"/>
        </w:rPr>
        <w:t>15,16</w:t>
      </w:r>
      <w:r>
        <w:t xml:space="preserve"> The clarity of item wording is particularly important in maternal health instruments because ambiguous terms may reduce usability among providers and patients. Recent validation studies have emphasized that clinically meaningful wording and culturally suitable language are essential for measurement quality.</w:t>
      </w:r>
      <w:r>
        <w:rPr>
          <w:vertAlign w:val="superscript"/>
        </w:rPr>
        <w:t>17-19</w:t>
      </w:r>
    </w:p>
    <w:p w14:paraId="2A0986FA" w14:textId="77777777" w:rsidR="00B500B7" w:rsidRDefault="00000000" w:rsidP="00E426E7">
      <w:pPr>
        <w:spacing w:after="0" w:line="480" w:lineRule="auto"/>
        <w:ind w:firstLine="360"/>
        <w:jc w:val="both"/>
      </w:pPr>
      <w:r>
        <w:t>Construct validity is commonly assessed using exploratory factor analysis when a new instrument is being developed or when the underlying structure needs to be clarified.</w:t>
      </w:r>
      <w:r>
        <w:rPr>
          <w:vertAlign w:val="superscript"/>
        </w:rPr>
        <w:t>20</w:t>
      </w:r>
      <w:r>
        <w:t xml:space="preserve"> Adequate factor loading, sampling adequacy, and explained variance support the interpretation that items </w:t>
      </w:r>
      <w:r>
        <w:lastRenderedPageBreak/>
        <w:t>represent coherent dimensions. Reliability, often measured using Cronbach’s alpha, indicates whether items within the instrument consistently measure the intended domains.</w:t>
      </w:r>
      <w:r>
        <w:rPr>
          <w:vertAlign w:val="superscript"/>
        </w:rPr>
        <w:t>21,22</w:t>
      </w:r>
      <w:r>
        <w:t xml:space="preserve"> In maternal and nursing care, reliable multidimensional instruments can support standardized assessment, communication, and clinical decision-making.</w:t>
      </w:r>
      <w:r>
        <w:rPr>
          <w:vertAlign w:val="superscript"/>
        </w:rPr>
        <w:t>23,24</w:t>
      </w:r>
    </w:p>
    <w:p w14:paraId="4A8BEF26" w14:textId="77777777" w:rsidR="00B500B7" w:rsidRDefault="00000000" w:rsidP="00E426E7">
      <w:pPr>
        <w:spacing w:after="0" w:line="480" w:lineRule="auto"/>
        <w:ind w:firstLine="360"/>
        <w:jc w:val="both"/>
      </w:pPr>
      <w:r>
        <w:t>In postpartum care, early warning systems and structured assessment tools can improve the recognition of complications and support timely intervention.</w:t>
      </w:r>
      <w:r>
        <w:rPr>
          <w:vertAlign w:val="superscript"/>
        </w:rPr>
        <w:t>9-12</w:t>
      </w:r>
      <w:r>
        <w:t xml:space="preserve"> Digital and structured self-management tools have also been developed to support postpartum health and well-being.</w:t>
      </w:r>
      <w:r>
        <w:rPr>
          <w:vertAlign w:val="superscript"/>
        </w:rPr>
        <w:t>25,26</w:t>
      </w:r>
      <w:r>
        <w:t xml:space="preserve"> However, there remains a need for tools specifically designed for postpartum women with preeclampsia that integrate nursing models, clinical warning signs, functional self-care, and psychosocial support into one practical assessment format.</w:t>
      </w:r>
    </w:p>
    <w:p w14:paraId="756265D5" w14:textId="77777777" w:rsidR="00B500B7" w:rsidRDefault="00000000">
      <w:pPr>
        <w:spacing w:before="240" w:after="0" w:line="480" w:lineRule="auto"/>
      </w:pPr>
      <w:r>
        <w:rPr>
          <w:b/>
        </w:rPr>
        <w:t>Study Aim</w:t>
      </w:r>
    </w:p>
    <w:p w14:paraId="5AE9A532" w14:textId="77777777" w:rsidR="00B500B7" w:rsidRDefault="00000000" w:rsidP="00E426E7">
      <w:pPr>
        <w:spacing w:after="0" w:line="480" w:lineRule="auto"/>
        <w:ind w:firstLine="360"/>
        <w:jc w:val="both"/>
      </w:pPr>
      <w:r>
        <w:t>This study aimed to develop and validate an assessment instrument for postpartum women with preeclampsia based on the Need for Help and Self-Care models. The specific objectives were to evaluate content validity, construct validity, internal consistency reliability, usability among healthcare providers, and preliminary clinical effectiveness in identifying postpartum warning signs and supporting timely intervention.</w:t>
      </w:r>
    </w:p>
    <w:p w14:paraId="50736314" w14:textId="77777777" w:rsidR="00B500B7" w:rsidRDefault="00000000" w:rsidP="00E426E7">
      <w:pPr>
        <w:spacing w:before="240" w:after="0" w:line="480" w:lineRule="auto"/>
        <w:jc w:val="both"/>
      </w:pPr>
      <w:r>
        <w:rPr>
          <w:b/>
        </w:rPr>
        <w:t>Methods</w:t>
      </w:r>
    </w:p>
    <w:p w14:paraId="75ACD007" w14:textId="77777777" w:rsidR="00B500B7" w:rsidRDefault="00000000">
      <w:pPr>
        <w:spacing w:before="120" w:after="0" w:line="480" w:lineRule="auto"/>
      </w:pPr>
      <w:r>
        <w:rPr>
          <w:b/>
        </w:rPr>
        <w:t>Design</w:t>
      </w:r>
    </w:p>
    <w:p w14:paraId="01B58D9D" w14:textId="77777777" w:rsidR="00B500B7" w:rsidRDefault="00000000" w:rsidP="00E426E7">
      <w:pPr>
        <w:spacing w:after="0" w:line="480" w:lineRule="auto"/>
        <w:ind w:firstLine="360"/>
        <w:jc w:val="both"/>
      </w:pPr>
      <w:r>
        <w:t>This study used a research and development design based on the Four-D model, consisting of Define, Design, Develop, and Disseminate stages.</w:t>
      </w:r>
      <w:r>
        <w:rPr>
          <w:vertAlign w:val="superscript"/>
        </w:rPr>
        <w:t>27</w:t>
      </w:r>
      <w:r>
        <w:t xml:space="preserve"> The present paper focuses on the Develop and Disseminate stages. The Develop stage included expert appraisal, revision, limited trial testing, construct validity analysis, and reliability testing. The Disseminate stage involved </w:t>
      </w:r>
      <w:r>
        <w:lastRenderedPageBreak/>
        <w:t>introducing the final instrument to healthcare providers and observing its preliminary use in clinical practice.</w:t>
      </w:r>
    </w:p>
    <w:p w14:paraId="2D067742" w14:textId="77777777" w:rsidR="00B500B7" w:rsidRDefault="00000000">
      <w:pPr>
        <w:spacing w:before="120" w:after="0" w:line="480" w:lineRule="auto"/>
      </w:pPr>
      <w:r>
        <w:rPr>
          <w:b/>
        </w:rPr>
        <w:t>Sample and Setting</w:t>
      </w:r>
    </w:p>
    <w:p w14:paraId="6C19F3CC" w14:textId="77777777" w:rsidR="00B500B7" w:rsidRDefault="00000000" w:rsidP="00E426E7">
      <w:pPr>
        <w:spacing w:after="0" w:line="480" w:lineRule="auto"/>
        <w:ind w:firstLine="360"/>
        <w:jc w:val="both"/>
      </w:pPr>
      <w:r>
        <w:t>The study was conducted in the obstetric ward of a public hospital in Surabaya, Indonesia, from July to November 2025. Participants consisted of two groups. The first group included healthcare professionals involved in postpartum care and instrument validation. Seven experts participated in content validation, including an obstetrician-gynecologist, senior midwives, a staff midwife, a medical record specialist, and a nursing documentation expert. A limited trial involved 20 midwives to assess clarity, practicality, and ease of use. The second group consisted of 30 postpartum women diagnosed with preeclampsia who were admitted to the postpartum ward and met the inclusion criteria.</w:t>
      </w:r>
    </w:p>
    <w:p w14:paraId="3AAABB44" w14:textId="77777777" w:rsidR="00B500B7" w:rsidRDefault="00000000" w:rsidP="00E426E7">
      <w:pPr>
        <w:spacing w:after="0" w:line="480" w:lineRule="auto"/>
        <w:ind w:firstLine="360"/>
        <w:jc w:val="both"/>
      </w:pPr>
      <w:r>
        <w:t>Healthcare professionals were included if they provided direct maternal care, had at least one year of experience in maternity or postpartum services, were available to participate, could communicate effectively in Indonesian, and provided informed consent. Postpartum women were included if they had a documented history of preeclampsia or eclampsia, were cooperative, were receiving postpartum care, and provided informed consent. Women in critical condition, with impaired consciousness, severe postpartum infection or hemorrhage, cognitive or mental impairment affecting comprehension, or those who withdrew consent were excluded.</w:t>
      </w:r>
    </w:p>
    <w:p w14:paraId="42DEF7BE" w14:textId="77777777" w:rsidR="00B500B7" w:rsidRDefault="00000000">
      <w:pPr>
        <w:spacing w:before="120" w:after="0" w:line="480" w:lineRule="auto"/>
      </w:pPr>
      <w:r>
        <w:rPr>
          <w:b/>
        </w:rPr>
        <w:t>Instrument Development</w:t>
      </w:r>
    </w:p>
    <w:p w14:paraId="7ED31E45" w14:textId="77777777" w:rsidR="00B500B7" w:rsidRDefault="00000000" w:rsidP="00E426E7">
      <w:pPr>
        <w:spacing w:after="0" w:line="480" w:lineRule="auto"/>
        <w:ind w:firstLine="360"/>
        <w:jc w:val="both"/>
      </w:pPr>
      <w:r>
        <w:t xml:space="preserve">During the Define stage, the research team reviewed existing maternal assessment practices, relevant clinical records, literature on postpartum preeclampsia, Wiedenbach’s Need for Help model, and Orem’s Self-Care model. Interviews with healthcare professionals were also used to identify practical gaps in routine assessment. During the Design stage, indicators were developed </w:t>
      </w:r>
      <w:r>
        <w:lastRenderedPageBreak/>
        <w:t>and organized into a checklist format. The initial domains included Clinical Warning Signs, Need for Help, and Self-Care. The Develop stage included expert validation using Aiken’s V, revision of unclear items, a limited trial with providers, exploratory factor analysis, reliability testing, and final layout refinement. The Disseminate stage included socialization, short training, printed and digital distribution of the instrument, and preliminary observation of use in clinical practice.</w:t>
      </w:r>
    </w:p>
    <w:p w14:paraId="043D2CA3" w14:textId="77777777" w:rsidR="00B500B7" w:rsidRDefault="00000000">
      <w:pPr>
        <w:spacing w:before="120" w:after="0" w:line="480" w:lineRule="auto"/>
      </w:pPr>
      <w:r>
        <w:rPr>
          <w:b/>
        </w:rPr>
        <w:t>Ethical Considerations</w:t>
      </w:r>
    </w:p>
    <w:p w14:paraId="39E62E86" w14:textId="571565A5" w:rsidR="00B500B7" w:rsidRDefault="00000000" w:rsidP="00E426E7">
      <w:pPr>
        <w:spacing w:after="0" w:line="480" w:lineRule="auto"/>
        <w:ind w:firstLine="360"/>
        <w:jc w:val="both"/>
      </w:pPr>
      <w:r>
        <w:t>This study received ethical approval from the Research Ethics Committee of RSUD Dr. Mohammad Soewandhie Surabaya (No. 03</w:t>
      </w:r>
      <w:r w:rsidR="009A5C4F">
        <w:t>8/KE</w:t>
      </w:r>
      <w:r>
        <w:t>/KEPK/2025; August 6, 2025). All participants received information about the study objectives, procedures, voluntary participation, confidentiality, and the right to withdraw at any time. Written informed consent was obtained before participation.</w:t>
      </w:r>
    </w:p>
    <w:p w14:paraId="4E93A531" w14:textId="77777777" w:rsidR="00B500B7" w:rsidRDefault="00000000">
      <w:pPr>
        <w:spacing w:before="120" w:after="0" w:line="480" w:lineRule="auto"/>
      </w:pPr>
      <w:r>
        <w:rPr>
          <w:b/>
        </w:rPr>
        <w:t>Data Collection</w:t>
      </w:r>
    </w:p>
    <w:p w14:paraId="113532D4" w14:textId="77777777" w:rsidR="00B500B7" w:rsidRDefault="00000000" w:rsidP="00E426E7">
      <w:pPr>
        <w:spacing w:after="0" w:line="480" w:lineRule="auto"/>
        <w:ind w:firstLine="360"/>
        <w:jc w:val="both"/>
      </w:pPr>
      <w:r>
        <w:t>Data were collected using expert validation forms, provider usability questionnaires, observation sheets, interviews, document review, and the draft postpartum assessment instrument. Expert reviewers assessed item relevance, clarity, and alignment with the intended domains. Healthcare providers evaluated clarity, completion time, ease of use, and practical barriers. Patient data were collected during instrument implementation to identify warning signs, intervention needs, referral, and maternal outcomes.</w:t>
      </w:r>
    </w:p>
    <w:p w14:paraId="40EBA351" w14:textId="77777777" w:rsidR="00B500B7" w:rsidRDefault="00000000">
      <w:pPr>
        <w:spacing w:before="120" w:after="0" w:line="480" w:lineRule="auto"/>
      </w:pPr>
      <w:r>
        <w:rPr>
          <w:b/>
        </w:rPr>
        <w:t>Data Analysis</w:t>
      </w:r>
    </w:p>
    <w:p w14:paraId="2AE52C06" w14:textId="77777777" w:rsidR="00B500B7" w:rsidRDefault="00000000" w:rsidP="00E426E7">
      <w:pPr>
        <w:spacing w:after="0" w:line="480" w:lineRule="auto"/>
        <w:ind w:firstLine="360"/>
        <w:jc w:val="both"/>
      </w:pPr>
      <w:r>
        <w:t xml:space="preserve">Content validity was analyzed using Aiken’s V. Items with low or moderate values were reviewed and revised based on expert feedback. Construct validity was tested using exploratory factor analysis. Sampling adequacy was evaluated using the Kaiser-Meyer-Olkin measure and </w:t>
      </w:r>
      <w:r>
        <w:lastRenderedPageBreak/>
        <w:t>Bartlett’s Test of Sphericity. Factor loadings of 0.40 or higher were considered acceptable. Internal consistency was evaluated using Cronbach’s alpha, with values of 0.70 or higher considered acceptable.</w:t>
      </w:r>
      <w:r>
        <w:rPr>
          <w:vertAlign w:val="superscript"/>
        </w:rPr>
        <w:t>21,22</w:t>
      </w:r>
      <w:r>
        <w:t xml:space="preserve"> Usability and preliminary clinical implementation were summarized using descriptive statistics.</w:t>
      </w:r>
    </w:p>
    <w:p w14:paraId="34D6B49A" w14:textId="77777777" w:rsidR="00B500B7" w:rsidRDefault="00000000">
      <w:pPr>
        <w:spacing w:before="240" w:after="0" w:line="480" w:lineRule="auto"/>
      </w:pPr>
      <w:r>
        <w:rPr>
          <w:b/>
        </w:rPr>
        <w:t>Results</w:t>
      </w:r>
    </w:p>
    <w:p w14:paraId="2BDB4A4B" w14:textId="77777777" w:rsidR="00B500B7" w:rsidRDefault="00000000" w:rsidP="00E426E7">
      <w:pPr>
        <w:spacing w:after="0" w:line="480" w:lineRule="auto"/>
        <w:ind w:firstLine="360"/>
        <w:jc w:val="both"/>
      </w:pPr>
      <w:r>
        <w:t>Seven experts participated in the content validation process. Their experience ranged from 3 to 25 years and represented obstetric, midwifery, medical record, and nursing documentation expertise. The limited trial involved 20 midwives, while empirical testing involved 30 postpartum women with preeclampsia. The women had a mean age of 30.2 years (SD 5.1). Most had cesarean birth (60.0%), and 10.0% had a history of chronic hypertension before pregnancy. Participant and validator characteristics are summarized in Table 1.</w:t>
      </w:r>
    </w:p>
    <w:p w14:paraId="16BDEAA0" w14:textId="77777777" w:rsidR="00B500B7" w:rsidRDefault="00000000">
      <w:pPr>
        <w:spacing w:line="480" w:lineRule="auto"/>
      </w:pPr>
      <w:r>
        <w:rPr>
          <w:b/>
        </w:rPr>
        <w:t>Table 1. Characteristics of Validators, Healthcare Providers, and Postpartum Women</w:t>
      </w:r>
    </w:p>
    <w:tbl>
      <w:tblPr>
        <w:tblStyle w:val="TableGrid"/>
        <w:tblW w:w="0" w:type="auto"/>
        <w:jc w:val="center"/>
        <w:tblLook w:val="04A0" w:firstRow="1" w:lastRow="0" w:firstColumn="1" w:lastColumn="0" w:noHBand="0" w:noVBand="1"/>
      </w:tblPr>
      <w:tblGrid>
        <w:gridCol w:w="3120"/>
        <w:gridCol w:w="3120"/>
        <w:gridCol w:w="3120"/>
      </w:tblGrid>
      <w:tr w:rsidR="00B500B7" w14:paraId="5F222571" w14:textId="77777777">
        <w:trPr>
          <w:tblHeader/>
          <w:jc w:val="center"/>
        </w:trPr>
        <w:tc>
          <w:tcPr>
            <w:tcW w:w="3120" w:type="dxa"/>
            <w:shd w:val="clear" w:color="auto" w:fill="D9EAF7"/>
            <w:vAlign w:val="center"/>
          </w:tcPr>
          <w:p w14:paraId="0EDECBA1" w14:textId="77777777" w:rsidR="00B500B7" w:rsidRDefault="00000000">
            <w:r>
              <w:rPr>
                <w:b/>
                <w:sz w:val="20"/>
              </w:rPr>
              <w:t>Group</w:t>
            </w:r>
          </w:p>
        </w:tc>
        <w:tc>
          <w:tcPr>
            <w:tcW w:w="3120" w:type="dxa"/>
            <w:shd w:val="clear" w:color="auto" w:fill="D9EAF7"/>
            <w:vAlign w:val="center"/>
          </w:tcPr>
          <w:p w14:paraId="14368841" w14:textId="77777777" w:rsidR="00B500B7" w:rsidRDefault="00000000">
            <w:r>
              <w:rPr>
                <w:b/>
                <w:sz w:val="20"/>
              </w:rPr>
              <w:t>Characteristic</w:t>
            </w:r>
          </w:p>
        </w:tc>
        <w:tc>
          <w:tcPr>
            <w:tcW w:w="3120" w:type="dxa"/>
            <w:shd w:val="clear" w:color="auto" w:fill="D9EAF7"/>
            <w:vAlign w:val="center"/>
          </w:tcPr>
          <w:p w14:paraId="0B15D1E6" w14:textId="77777777" w:rsidR="00B500B7" w:rsidRDefault="00000000">
            <w:r>
              <w:rPr>
                <w:b/>
                <w:sz w:val="20"/>
              </w:rPr>
              <w:t>Result</w:t>
            </w:r>
          </w:p>
        </w:tc>
      </w:tr>
      <w:tr w:rsidR="00B500B7" w14:paraId="6A4BBC47" w14:textId="77777777">
        <w:trPr>
          <w:jc w:val="center"/>
        </w:trPr>
        <w:tc>
          <w:tcPr>
            <w:tcW w:w="3120" w:type="dxa"/>
            <w:vAlign w:val="center"/>
          </w:tcPr>
          <w:p w14:paraId="3C03456E" w14:textId="77777777" w:rsidR="00B500B7" w:rsidRDefault="00000000">
            <w:r>
              <w:rPr>
                <w:sz w:val="20"/>
              </w:rPr>
              <w:t>Expert validators</w:t>
            </w:r>
          </w:p>
        </w:tc>
        <w:tc>
          <w:tcPr>
            <w:tcW w:w="3120" w:type="dxa"/>
            <w:vAlign w:val="center"/>
          </w:tcPr>
          <w:p w14:paraId="648B5D95" w14:textId="77777777" w:rsidR="00B500B7" w:rsidRDefault="00000000">
            <w:r>
              <w:rPr>
                <w:sz w:val="20"/>
              </w:rPr>
              <w:t>Number and expertise</w:t>
            </w:r>
          </w:p>
        </w:tc>
        <w:tc>
          <w:tcPr>
            <w:tcW w:w="3120" w:type="dxa"/>
            <w:vAlign w:val="center"/>
          </w:tcPr>
          <w:p w14:paraId="5192080D" w14:textId="77777777" w:rsidR="00B500B7" w:rsidRDefault="00000000">
            <w:r>
              <w:rPr>
                <w:sz w:val="20"/>
              </w:rPr>
              <w:t>7 experts: obstetrician-gynecologist, midwives, medical record specialist, and nursing documentation expert</w:t>
            </w:r>
          </w:p>
        </w:tc>
      </w:tr>
      <w:tr w:rsidR="00B500B7" w14:paraId="627F4F44" w14:textId="77777777">
        <w:trPr>
          <w:jc w:val="center"/>
        </w:trPr>
        <w:tc>
          <w:tcPr>
            <w:tcW w:w="3120" w:type="dxa"/>
            <w:vAlign w:val="center"/>
          </w:tcPr>
          <w:p w14:paraId="7682DCA9" w14:textId="77777777" w:rsidR="00B500B7" w:rsidRDefault="00000000">
            <w:r>
              <w:rPr>
                <w:sz w:val="20"/>
              </w:rPr>
              <w:t>Expert validators</w:t>
            </w:r>
          </w:p>
        </w:tc>
        <w:tc>
          <w:tcPr>
            <w:tcW w:w="3120" w:type="dxa"/>
            <w:vAlign w:val="center"/>
          </w:tcPr>
          <w:p w14:paraId="15583CAD" w14:textId="77777777" w:rsidR="00B500B7" w:rsidRDefault="00000000">
            <w:r>
              <w:rPr>
                <w:sz w:val="20"/>
              </w:rPr>
              <w:t>Years of experience</w:t>
            </w:r>
          </w:p>
        </w:tc>
        <w:tc>
          <w:tcPr>
            <w:tcW w:w="3120" w:type="dxa"/>
            <w:vAlign w:val="center"/>
          </w:tcPr>
          <w:p w14:paraId="751C874B" w14:textId="77777777" w:rsidR="00B500B7" w:rsidRDefault="00000000">
            <w:r>
              <w:rPr>
                <w:sz w:val="20"/>
              </w:rPr>
              <w:t>3-25 years</w:t>
            </w:r>
          </w:p>
        </w:tc>
      </w:tr>
      <w:tr w:rsidR="00B500B7" w14:paraId="3209E892" w14:textId="77777777">
        <w:trPr>
          <w:jc w:val="center"/>
        </w:trPr>
        <w:tc>
          <w:tcPr>
            <w:tcW w:w="3120" w:type="dxa"/>
            <w:vAlign w:val="center"/>
          </w:tcPr>
          <w:p w14:paraId="4910C9D5" w14:textId="77777777" w:rsidR="00B500B7" w:rsidRDefault="00000000">
            <w:r>
              <w:rPr>
                <w:sz w:val="20"/>
              </w:rPr>
              <w:t>Healthcare providers in limited trial</w:t>
            </w:r>
          </w:p>
        </w:tc>
        <w:tc>
          <w:tcPr>
            <w:tcW w:w="3120" w:type="dxa"/>
            <w:vAlign w:val="center"/>
          </w:tcPr>
          <w:p w14:paraId="241BB9F6" w14:textId="77777777" w:rsidR="00B500B7" w:rsidRDefault="00000000">
            <w:r>
              <w:rPr>
                <w:sz w:val="20"/>
              </w:rPr>
              <w:t>Number and profession</w:t>
            </w:r>
          </w:p>
        </w:tc>
        <w:tc>
          <w:tcPr>
            <w:tcW w:w="3120" w:type="dxa"/>
            <w:vAlign w:val="center"/>
          </w:tcPr>
          <w:p w14:paraId="56B9D414" w14:textId="77777777" w:rsidR="00B500B7" w:rsidRDefault="00000000">
            <w:r>
              <w:rPr>
                <w:sz w:val="20"/>
              </w:rPr>
              <w:t>20 midwives</w:t>
            </w:r>
          </w:p>
        </w:tc>
      </w:tr>
      <w:tr w:rsidR="00B500B7" w14:paraId="21586633" w14:textId="77777777">
        <w:trPr>
          <w:jc w:val="center"/>
        </w:trPr>
        <w:tc>
          <w:tcPr>
            <w:tcW w:w="3120" w:type="dxa"/>
            <w:vAlign w:val="center"/>
          </w:tcPr>
          <w:p w14:paraId="412BF2B2" w14:textId="77777777" w:rsidR="00B500B7" w:rsidRDefault="00000000">
            <w:r>
              <w:rPr>
                <w:sz w:val="20"/>
              </w:rPr>
              <w:t>Postpartum women in empirical testing</w:t>
            </w:r>
          </w:p>
        </w:tc>
        <w:tc>
          <w:tcPr>
            <w:tcW w:w="3120" w:type="dxa"/>
            <w:vAlign w:val="center"/>
          </w:tcPr>
          <w:p w14:paraId="4E0A5F58" w14:textId="77777777" w:rsidR="00B500B7" w:rsidRDefault="00000000">
            <w:r>
              <w:rPr>
                <w:sz w:val="20"/>
              </w:rPr>
              <w:t>Number</w:t>
            </w:r>
          </w:p>
        </w:tc>
        <w:tc>
          <w:tcPr>
            <w:tcW w:w="3120" w:type="dxa"/>
            <w:vAlign w:val="center"/>
          </w:tcPr>
          <w:p w14:paraId="7EF89426" w14:textId="77777777" w:rsidR="00B500B7" w:rsidRDefault="00000000">
            <w:r>
              <w:rPr>
                <w:sz w:val="20"/>
              </w:rPr>
              <w:t>30 women with preeclampsia</w:t>
            </w:r>
          </w:p>
        </w:tc>
      </w:tr>
      <w:tr w:rsidR="00B500B7" w14:paraId="6BB5F178" w14:textId="77777777">
        <w:trPr>
          <w:jc w:val="center"/>
        </w:trPr>
        <w:tc>
          <w:tcPr>
            <w:tcW w:w="3120" w:type="dxa"/>
            <w:vAlign w:val="center"/>
          </w:tcPr>
          <w:p w14:paraId="575577AF" w14:textId="77777777" w:rsidR="00B500B7" w:rsidRDefault="00000000">
            <w:r>
              <w:rPr>
                <w:sz w:val="20"/>
              </w:rPr>
              <w:t>Postpartum women in empirical testing</w:t>
            </w:r>
          </w:p>
        </w:tc>
        <w:tc>
          <w:tcPr>
            <w:tcW w:w="3120" w:type="dxa"/>
            <w:vAlign w:val="center"/>
          </w:tcPr>
          <w:p w14:paraId="04DD6785" w14:textId="77777777" w:rsidR="00B500B7" w:rsidRDefault="00000000">
            <w:r>
              <w:rPr>
                <w:sz w:val="20"/>
              </w:rPr>
              <w:t>Age</w:t>
            </w:r>
          </w:p>
        </w:tc>
        <w:tc>
          <w:tcPr>
            <w:tcW w:w="3120" w:type="dxa"/>
            <w:vAlign w:val="center"/>
          </w:tcPr>
          <w:p w14:paraId="3CD8FEDB" w14:textId="77777777" w:rsidR="00B500B7" w:rsidRDefault="00000000">
            <w:r>
              <w:rPr>
                <w:sz w:val="20"/>
              </w:rPr>
              <w:t>Mean 30.2 years (SD 5.1); range 20-40 years</w:t>
            </w:r>
          </w:p>
        </w:tc>
      </w:tr>
      <w:tr w:rsidR="00B500B7" w14:paraId="28A5AE3C" w14:textId="77777777">
        <w:trPr>
          <w:jc w:val="center"/>
        </w:trPr>
        <w:tc>
          <w:tcPr>
            <w:tcW w:w="3120" w:type="dxa"/>
            <w:vAlign w:val="center"/>
          </w:tcPr>
          <w:p w14:paraId="3DFD8799" w14:textId="77777777" w:rsidR="00B500B7" w:rsidRDefault="00000000">
            <w:r>
              <w:rPr>
                <w:sz w:val="20"/>
              </w:rPr>
              <w:t>Postpartum women in empirical testing</w:t>
            </w:r>
          </w:p>
        </w:tc>
        <w:tc>
          <w:tcPr>
            <w:tcW w:w="3120" w:type="dxa"/>
            <w:vAlign w:val="center"/>
          </w:tcPr>
          <w:p w14:paraId="4247CDED" w14:textId="77777777" w:rsidR="00B500B7" w:rsidRDefault="00000000">
            <w:r>
              <w:rPr>
                <w:sz w:val="20"/>
              </w:rPr>
              <w:t>Mode of birth</w:t>
            </w:r>
          </w:p>
        </w:tc>
        <w:tc>
          <w:tcPr>
            <w:tcW w:w="3120" w:type="dxa"/>
            <w:vAlign w:val="center"/>
          </w:tcPr>
          <w:p w14:paraId="57B3D2AA" w14:textId="77777777" w:rsidR="00B500B7" w:rsidRDefault="00000000">
            <w:r>
              <w:rPr>
                <w:sz w:val="20"/>
              </w:rPr>
              <w:t>Cesarean birth: 18 (60.0%); vaginal birth: 12 (40.0%)</w:t>
            </w:r>
          </w:p>
        </w:tc>
      </w:tr>
      <w:tr w:rsidR="00B500B7" w14:paraId="09102B66" w14:textId="77777777">
        <w:trPr>
          <w:jc w:val="center"/>
        </w:trPr>
        <w:tc>
          <w:tcPr>
            <w:tcW w:w="3120" w:type="dxa"/>
            <w:vAlign w:val="center"/>
          </w:tcPr>
          <w:p w14:paraId="7719EB8A" w14:textId="77777777" w:rsidR="00B500B7" w:rsidRDefault="00000000">
            <w:r>
              <w:rPr>
                <w:sz w:val="20"/>
              </w:rPr>
              <w:t>Postpartum women in empirical testing</w:t>
            </w:r>
          </w:p>
        </w:tc>
        <w:tc>
          <w:tcPr>
            <w:tcW w:w="3120" w:type="dxa"/>
            <w:vAlign w:val="center"/>
          </w:tcPr>
          <w:p w14:paraId="386E12BB" w14:textId="77777777" w:rsidR="00B500B7" w:rsidRDefault="00000000">
            <w:r>
              <w:rPr>
                <w:sz w:val="20"/>
              </w:rPr>
              <w:t>History of chronic hypertension</w:t>
            </w:r>
          </w:p>
        </w:tc>
        <w:tc>
          <w:tcPr>
            <w:tcW w:w="3120" w:type="dxa"/>
            <w:vAlign w:val="center"/>
          </w:tcPr>
          <w:p w14:paraId="71D164AD" w14:textId="77777777" w:rsidR="00B500B7" w:rsidRDefault="00000000">
            <w:r>
              <w:rPr>
                <w:sz w:val="20"/>
              </w:rPr>
              <w:t>Present: 3 (10.0%); absent: 27 (90.0%)</w:t>
            </w:r>
          </w:p>
        </w:tc>
      </w:tr>
    </w:tbl>
    <w:p w14:paraId="4C5DA6EB" w14:textId="77777777" w:rsidR="00B500B7" w:rsidRDefault="00B500B7" w:rsidP="00E426E7">
      <w:pPr>
        <w:spacing w:after="0" w:line="480" w:lineRule="auto"/>
        <w:jc w:val="both"/>
      </w:pPr>
    </w:p>
    <w:p w14:paraId="3FD96E6C" w14:textId="77777777" w:rsidR="00B500B7" w:rsidRDefault="00000000" w:rsidP="00E426E7">
      <w:pPr>
        <w:spacing w:after="0" w:line="480" w:lineRule="auto"/>
        <w:ind w:firstLine="360"/>
        <w:jc w:val="both"/>
      </w:pPr>
      <w:r>
        <w:t xml:space="preserve">Content validity analysis showed strong expert agreement. The overall Aiken’s V was 0.89. The Need for Help domain had the highest mean value (0.92), followed by Clinical Warning </w:t>
      </w:r>
      <w:r>
        <w:lastRenderedPageBreak/>
        <w:t>Signs (0.89) and Self-Care (0.88). Two items with values below 0.70 were revised to improve clarity and clinical relevance. The results of content validity testing are presented in Table 2.</w:t>
      </w:r>
    </w:p>
    <w:p w14:paraId="136DF20A" w14:textId="77777777" w:rsidR="00B500B7" w:rsidRDefault="00000000">
      <w:pPr>
        <w:spacing w:line="480" w:lineRule="auto"/>
      </w:pPr>
      <w:r>
        <w:rPr>
          <w:b/>
        </w:rPr>
        <w:t>Table 2. Content Validity of the Postpartum Preeclampsia Assessment Instrument</w:t>
      </w:r>
    </w:p>
    <w:tbl>
      <w:tblPr>
        <w:tblStyle w:val="TableGrid"/>
        <w:tblW w:w="0" w:type="auto"/>
        <w:jc w:val="center"/>
        <w:tblLook w:val="04A0" w:firstRow="1" w:lastRow="0" w:firstColumn="1" w:lastColumn="0" w:noHBand="0" w:noVBand="1"/>
      </w:tblPr>
      <w:tblGrid>
        <w:gridCol w:w="1750"/>
        <w:gridCol w:w="1560"/>
        <w:gridCol w:w="1560"/>
        <w:gridCol w:w="1560"/>
        <w:gridCol w:w="1560"/>
        <w:gridCol w:w="1560"/>
      </w:tblGrid>
      <w:tr w:rsidR="00B500B7" w14:paraId="7A292595" w14:textId="77777777">
        <w:trPr>
          <w:tblHeader/>
          <w:jc w:val="center"/>
        </w:trPr>
        <w:tc>
          <w:tcPr>
            <w:tcW w:w="1560" w:type="dxa"/>
            <w:shd w:val="clear" w:color="auto" w:fill="D9EAF7"/>
            <w:vAlign w:val="center"/>
          </w:tcPr>
          <w:p w14:paraId="7BEB2413" w14:textId="77777777" w:rsidR="00B500B7" w:rsidRDefault="00000000">
            <w:r>
              <w:rPr>
                <w:b/>
                <w:sz w:val="20"/>
              </w:rPr>
              <w:t>Domain/Indicator</w:t>
            </w:r>
          </w:p>
        </w:tc>
        <w:tc>
          <w:tcPr>
            <w:tcW w:w="1560" w:type="dxa"/>
            <w:shd w:val="clear" w:color="auto" w:fill="D9EAF7"/>
            <w:vAlign w:val="center"/>
          </w:tcPr>
          <w:p w14:paraId="06D3E0D2" w14:textId="77777777" w:rsidR="00B500B7" w:rsidRDefault="00000000">
            <w:r>
              <w:rPr>
                <w:b/>
                <w:sz w:val="20"/>
              </w:rPr>
              <w:t>Number of Items</w:t>
            </w:r>
          </w:p>
        </w:tc>
        <w:tc>
          <w:tcPr>
            <w:tcW w:w="1560" w:type="dxa"/>
            <w:shd w:val="clear" w:color="auto" w:fill="D9EAF7"/>
            <w:vAlign w:val="center"/>
          </w:tcPr>
          <w:p w14:paraId="09648BC5" w14:textId="77777777" w:rsidR="00B500B7" w:rsidRDefault="00000000">
            <w:r>
              <w:rPr>
                <w:b/>
                <w:sz w:val="20"/>
              </w:rPr>
              <w:t>Aiken’s V Range</w:t>
            </w:r>
          </w:p>
        </w:tc>
        <w:tc>
          <w:tcPr>
            <w:tcW w:w="1560" w:type="dxa"/>
            <w:shd w:val="clear" w:color="auto" w:fill="D9EAF7"/>
            <w:vAlign w:val="center"/>
          </w:tcPr>
          <w:p w14:paraId="7152AFDF" w14:textId="77777777" w:rsidR="00B500B7" w:rsidRDefault="00000000">
            <w:r>
              <w:rPr>
                <w:b/>
                <w:sz w:val="20"/>
              </w:rPr>
              <w:t>Mean</w:t>
            </w:r>
          </w:p>
        </w:tc>
        <w:tc>
          <w:tcPr>
            <w:tcW w:w="1560" w:type="dxa"/>
            <w:shd w:val="clear" w:color="auto" w:fill="D9EAF7"/>
            <w:vAlign w:val="center"/>
          </w:tcPr>
          <w:p w14:paraId="0C31FDC5" w14:textId="77777777" w:rsidR="00B500B7" w:rsidRDefault="00000000">
            <w:r>
              <w:rPr>
                <w:b/>
                <w:sz w:val="20"/>
              </w:rPr>
              <w:t>Interpretation</w:t>
            </w:r>
          </w:p>
        </w:tc>
        <w:tc>
          <w:tcPr>
            <w:tcW w:w="1560" w:type="dxa"/>
            <w:shd w:val="clear" w:color="auto" w:fill="D9EAF7"/>
            <w:vAlign w:val="center"/>
          </w:tcPr>
          <w:p w14:paraId="74E11680" w14:textId="77777777" w:rsidR="00B500B7" w:rsidRDefault="00000000">
            <w:r>
              <w:rPr>
                <w:b/>
                <w:sz w:val="20"/>
              </w:rPr>
              <w:t>Revision Notes</w:t>
            </w:r>
          </w:p>
        </w:tc>
      </w:tr>
      <w:tr w:rsidR="00B500B7" w14:paraId="1DF7E547" w14:textId="77777777">
        <w:trPr>
          <w:jc w:val="center"/>
        </w:trPr>
        <w:tc>
          <w:tcPr>
            <w:tcW w:w="1560" w:type="dxa"/>
            <w:vAlign w:val="center"/>
          </w:tcPr>
          <w:p w14:paraId="1793B35A" w14:textId="77777777" w:rsidR="00B500B7" w:rsidRDefault="00000000">
            <w:r>
              <w:rPr>
                <w:sz w:val="20"/>
              </w:rPr>
              <w:t>Clinical Warning Signs</w:t>
            </w:r>
          </w:p>
        </w:tc>
        <w:tc>
          <w:tcPr>
            <w:tcW w:w="1560" w:type="dxa"/>
            <w:vAlign w:val="center"/>
          </w:tcPr>
          <w:p w14:paraId="18543EAB" w14:textId="77777777" w:rsidR="00B500B7" w:rsidRDefault="00000000">
            <w:r>
              <w:rPr>
                <w:sz w:val="20"/>
              </w:rPr>
              <w:t>12</w:t>
            </w:r>
          </w:p>
        </w:tc>
        <w:tc>
          <w:tcPr>
            <w:tcW w:w="1560" w:type="dxa"/>
            <w:vAlign w:val="center"/>
          </w:tcPr>
          <w:p w14:paraId="72F4D7B9" w14:textId="77777777" w:rsidR="00B500B7" w:rsidRDefault="00000000">
            <w:r>
              <w:rPr>
                <w:sz w:val="20"/>
              </w:rPr>
              <w:t>0.75-0.95</w:t>
            </w:r>
          </w:p>
        </w:tc>
        <w:tc>
          <w:tcPr>
            <w:tcW w:w="1560" w:type="dxa"/>
            <w:vAlign w:val="center"/>
          </w:tcPr>
          <w:p w14:paraId="3604B77D" w14:textId="77777777" w:rsidR="00B500B7" w:rsidRDefault="00000000">
            <w:r>
              <w:rPr>
                <w:sz w:val="20"/>
              </w:rPr>
              <w:t>0.89</w:t>
            </w:r>
          </w:p>
        </w:tc>
        <w:tc>
          <w:tcPr>
            <w:tcW w:w="1560" w:type="dxa"/>
            <w:vAlign w:val="center"/>
          </w:tcPr>
          <w:p w14:paraId="6E0003CF" w14:textId="77777777" w:rsidR="00B500B7" w:rsidRDefault="00000000">
            <w:r>
              <w:rPr>
                <w:sz w:val="20"/>
              </w:rPr>
              <w:t>High</w:t>
            </w:r>
          </w:p>
        </w:tc>
        <w:tc>
          <w:tcPr>
            <w:tcW w:w="1560" w:type="dxa"/>
            <w:vAlign w:val="center"/>
          </w:tcPr>
          <w:p w14:paraId="119F0E65" w14:textId="77777777" w:rsidR="00B500B7" w:rsidRDefault="00000000">
            <w:r>
              <w:rPr>
                <w:sz w:val="20"/>
              </w:rPr>
              <w:t>One item revised for clarity</w:t>
            </w:r>
          </w:p>
        </w:tc>
      </w:tr>
      <w:tr w:rsidR="00B500B7" w14:paraId="5005AD02" w14:textId="77777777">
        <w:trPr>
          <w:jc w:val="center"/>
        </w:trPr>
        <w:tc>
          <w:tcPr>
            <w:tcW w:w="1560" w:type="dxa"/>
            <w:vAlign w:val="center"/>
          </w:tcPr>
          <w:p w14:paraId="4A238B31" w14:textId="77777777" w:rsidR="00B500B7" w:rsidRDefault="00000000">
            <w:r>
              <w:rPr>
                <w:sz w:val="20"/>
              </w:rPr>
              <w:t>Need for Help/Support</w:t>
            </w:r>
          </w:p>
        </w:tc>
        <w:tc>
          <w:tcPr>
            <w:tcW w:w="1560" w:type="dxa"/>
            <w:vAlign w:val="center"/>
          </w:tcPr>
          <w:p w14:paraId="509FABB2" w14:textId="77777777" w:rsidR="00B500B7" w:rsidRDefault="00000000">
            <w:r>
              <w:rPr>
                <w:sz w:val="20"/>
              </w:rPr>
              <w:t>10</w:t>
            </w:r>
          </w:p>
        </w:tc>
        <w:tc>
          <w:tcPr>
            <w:tcW w:w="1560" w:type="dxa"/>
            <w:vAlign w:val="center"/>
          </w:tcPr>
          <w:p w14:paraId="188A9DCA" w14:textId="77777777" w:rsidR="00B500B7" w:rsidRDefault="00000000">
            <w:r>
              <w:rPr>
                <w:sz w:val="20"/>
              </w:rPr>
              <w:t>0.80-0.97</w:t>
            </w:r>
          </w:p>
        </w:tc>
        <w:tc>
          <w:tcPr>
            <w:tcW w:w="1560" w:type="dxa"/>
            <w:vAlign w:val="center"/>
          </w:tcPr>
          <w:p w14:paraId="18D404DC" w14:textId="77777777" w:rsidR="00B500B7" w:rsidRDefault="00000000">
            <w:r>
              <w:rPr>
                <w:sz w:val="20"/>
              </w:rPr>
              <w:t>0.92</w:t>
            </w:r>
          </w:p>
        </w:tc>
        <w:tc>
          <w:tcPr>
            <w:tcW w:w="1560" w:type="dxa"/>
            <w:vAlign w:val="center"/>
          </w:tcPr>
          <w:p w14:paraId="18CB216C" w14:textId="77777777" w:rsidR="00B500B7" w:rsidRDefault="00000000">
            <w:r>
              <w:rPr>
                <w:sz w:val="20"/>
              </w:rPr>
              <w:t>Very good</w:t>
            </w:r>
          </w:p>
        </w:tc>
        <w:tc>
          <w:tcPr>
            <w:tcW w:w="1560" w:type="dxa"/>
            <w:vAlign w:val="center"/>
          </w:tcPr>
          <w:p w14:paraId="43CDFA3C" w14:textId="77777777" w:rsidR="00B500B7" w:rsidRDefault="00000000">
            <w:r>
              <w:rPr>
                <w:sz w:val="20"/>
              </w:rPr>
              <w:t>No major revision</w:t>
            </w:r>
          </w:p>
        </w:tc>
      </w:tr>
      <w:tr w:rsidR="00B500B7" w14:paraId="4B4E1A85" w14:textId="77777777">
        <w:trPr>
          <w:jc w:val="center"/>
        </w:trPr>
        <w:tc>
          <w:tcPr>
            <w:tcW w:w="1560" w:type="dxa"/>
            <w:vAlign w:val="center"/>
          </w:tcPr>
          <w:p w14:paraId="04CAFE12" w14:textId="77777777" w:rsidR="00B500B7" w:rsidRDefault="00000000">
            <w:r>
              <w:rPr>
                <w:sz w:val="20"/>
              </w:rPr>
              <w:t>Self-Care/Functional Ability</w:t>
            </w:r>
          </w:p>
        </w:tc>
        <w:tc>
          <w:tcPr>
            <w:tcW w:w="1560" w:type="dxa"/>
            <w:vAlign w:val="center"/>
          </w:tcPr>
          <w:p w14:paraId="7A81B1EE" w14:textId="77777777" w:rsidR="00B500B7" w:rsidRDefault="00000000">
            <w:r>
              <w:rPr>
                <w:sz w:val="20"/>
              </w:rPr>
              <w:t>10</w:t>
            </w:r>
          </w:p>
        </w:tc>
        <w:tc>
          <w:tcPr>
            <w:tcW w:w="1560" w:type="dxa"/>
            <w:vAlign w:val="center"/>
          </w:tcPr>
          <w:p w14:paraId="5C93FCE8" w14:textId="77777777" w:rsidR="00B500B7" w:rsidRDefault="00000000">
            <w:r>
              <w:rPr>
                <w:sz w:val="20"/>
              </w:rPr>
              <w:t>0.72-0.94</w:t>
            </w:r>
          </w:p>
        </w:tc>
        <w:tc>
          <w:tcPr>
            <w:tcW w:w="1560" w:type="dxa"/>
            <w:vAlign w:val="center"/>
          </w:tcPr>
          <w:p w14:paraId="345A3D74" w14:textId="77777777" w:rsidR="00B500B7" w:rsidRDefault="00000000">
            <w:r>
              <w:rPr>
                <w:sz w:val="20"/>
              </w:rPr>
              <w:t>0.88</w:t>
            </w:r>
          </w:p>
        </w:tc>
        <w:tc>
          <w:tcPr>
            <w:tcW w:w="1560" w:type="dxa"/>
            <w:vAlign w:val="center"/>
          </w:tcPr>
          <w:p w14:paraId="04F45792" w14:textId="77777777" w:rsidR="00B500B7" w:rsidRDefault="00000000">
            <w:r>
              <w:rPr>
                <w:sz w:val="20"/>
              </w:rPr>
              <w:t>Good</w:t>
            </w:r>
          </w:p>
        </w:tc>
        <w:tc>
          <w:tcPr>
            <w:tcW w:w="1560" w:type="dxa"/>
            <w:vAlign w:val="center"/>
          </w:tcPr>
          <w:p w14:paraId="2CD03A02" w14:textId="77777777" w:rsidR="00B500B7" w:rsidRDefault="00000000">
            <w:r>
              <w:rPr>
                <w:sz w:val="20"/>
              </w:rPr>
              <w:t>One item revised for clarity</w:t>
            </w:r>
          </w:p>
        </w:tc>
      </w:tr>
      <w:tr w:rsidR="00B500B7" w14:paraId="5732AE92" w14:textId="77777777">
        <w:trPr>
          <w:jc w:val="center"/>
        </w:trPr>
        <w:tc>
          <w:tcPr>
            <w:tcW w:w="1560" w:type="dxa"/>
            <w:vAlign w:val="center"/>
          </w:tcPr>
          <w:p w14:paraId="0E5C3836" w14:textId="77777777" w:rsidR="00B500B7" w:rsidRDefault="00000000">
            <w:r>
              <w:rPr>
                <w:sz w:val="20"/>
              </w:rPr>
              <w:t>Overall instrument</w:t>
            </w:r>
          </w:p>
        </w:tc>
        <w:tc>
          <w:tcPr>
            <w:tcW w:w="1560" w:type="dxa"/>
            <w:vAlign w:val="center"/>
          </w:tcPr>
          <w:p w14:paraId="02E52592" w14:textId="77777777" w:rsidR="00B500B7" w:rsidRDefault="00000000">
            <w:r>
              <w:rPr>
                <w:sz w:val="20"/>
              </w:rPr>
              <w:t>32</w:t>
            </w:r>
          </w:p>
        </w:tc>
        <w:tc>
          <w:tcPr>
            <w:tcW w:w="1560" w:type="dxa"/>
            <w:vAlign w:val="center"/>
          </w:tcPr>
          <w:p w14:paraId="2BDEFD20" w14:textId="77777777" w:rsidR="00B500B7" w:rsidRDefault="00000000">
            <w:r>
              <w:rPr>
                <w:sz w:val="20"/>
              </w:rPr>
              <w:t>0.72-0.97</w:t>
            </w:r>
          </w:p>
        </w:tc>
        <w:tc>
          <w:tcPr>
            <w:tcW w:w="1560" w:type="dxa"/>
            <w:vAlign w:val="center"/>
          </w:tcPr>
          <w:p w14:paraId="24A1791D" w14:textId="77777777" w:rsidR="00B500B7" w:rsidRDefault="00000000">
            <w:r>
              <w:rPr>
                <w:sz w:val="20"/>
              </w:rPr>
              <w:t>0.89</w:t>
            </w:r>
          </w:p>
        </w:tc>
        <w:tc>
          <w:tcPr>
            <w:tcW w:w="1560" w:type="dxa"/>
            <w:vAlign w:val="center"/>
          </w:tcPr>
          <w:p w14:paraId="61B018C3" w14:textId="77777777" w:rsidR="00B500B7" w:rsidRDefault="00000000">
            <w:r>
              <w:rPr>
                <w:sz w:val="20"/>
              </w:rPr>
              <w:t>High</w:t>
            </w:r>
          </w:p>
        </w:tc>
        <w:tc>
          <w:tcPr>
            <w:tcW w:w="1560" w:type="dxa"/>
            <w:vAlign w:val="center"/>
          </w:tcPr>
          <w:p w14:paraId="3BB2D8C4" w14:textId="77777777" w:rsidR="00B500B7" w:rsidRDefault="00000000">
            <w:r>
              <w:rPr>
                <w:sz w:val="20"/>
              </w:rPr>
              <w:t>Minor wording revision</w:t>
            </w:r>
          </w:p>
        </w:tc>
      </w:tr>
    </w:tbl>
    <w:p w14:paraId="4E5FE8EF" w14:textId="77777777" w:rsidR="00B500B7" w:rsidRDefault="00B500B7">
      <w:pPr>
        <w:spacing w:after="0" w:line="480" w:lineRule="auto"/>
      </w:pPr>
    </w:p>
    <w:p w14:paraId="5078071E" w14:textId="77777777" w:rsidR="00B500B7" w:rsidRDefault="00000000" w:rsidP="00E426E7">
      <w:pPr>
        <w:spacing w:after="0" w:line="480" w:lineRule="auto"/>
        <w:ind w:firstLine="360"/>
        <w:jc w:val="both"/>
      </w:pPr>
      <w:r>
        <w:t>Exploratory factor analysis supported a three-factor structure. The Kaiser-Meyer-Olkin value was 0.82, and Bartlett’s Test of Sphericity was significant (chi-square = 512.34, df = 496, p &lt; .001), indicating that the data were suitable for factor analysis. Three factors were extracted: Clinical Warning Signs, Self-Care/Activities of Daily Living, and Psychosocial and Support. Together, these factors explained 62.3% of the total variance. Most retained items had factor loadings of at least 0.40. Reliability testing showed strong internal consistency, with an overall Cronbach’s alpha of 0.89. Construct validity and reliability results are shown in Table 3.</w:t>
      </w:r>
    </w:p>
    <w:p w14:paraId="27B5F220" w14:textId="77777777" w:rsidR="00B500B7" w:rsidRDefault="00000000">
      <w:pPr>
        <w:spacing w:line="480" w:lineRule="auto"/>
      </w:pPr>
      <w:r>
        <w:rPr>
          <w:b/>
        </w:rPr>
        <w:t>Table 3. Construct Validity and Reliability Results</w:t>
      </w:r>
    </w:p>
    <w:tbl>
      <w:tblPr>
        <w:tblStyle w:val="TableGrid"/>
        <w:tblW w:w="0" w:type="auto"/>
        <w:jc w:val="center"/>
        <w:tblLook w:val="04A0" w:firstRow="1" w:lastRow="0" w:firstColumn="1" w:lastColumn="0" w:noHBand="0" w:noVBand="1"/>
      </w:tblPr>
      <w:tblGrid>
        <w:gridCol w:w="1583"/>
        <w:gridCol w:w="1560"/>
        <w:gridCol w:w="1560"/>
        <w:gridCol w:w="1560"/>
        <w:gridCol w:w="1560"/>
        <w:gridCol w:w="1560"/>
      </w:tblGrid>
      <w:tr w:rsidR="00B500B7" w14:paraId="2C64E026" w14:textId="77777777">
        <w:trPr>
          <w:tblHeader/>
          <w:jc w:val="center"/>
        </w:trPr>
        <w:tc>
          <w:tcPr>
            <w:tcW w:w="1560" w:type="dxa"/>
            <w:shd w:val="clear" w:color="auto" w:fill="D9EAF7"/>
            <w:vAlign w:val="center"/>
          </w:tcPr>
          <w:p w14:paraId="0A168281" w14:textId="77777777" w:rsidR="00B500B7" w:rsidRDefault="00000000">
            <w:r>
              <w:rPr>
                <w:b/>
                <w:sz w:val="20"/>
              </w:rPr>
              <w:t>Factor/Subscale</w:t>
            </w:r>
          </w:p>
        </w:tc>
        <w:tc>
          <w:tcPr>
            <w:tcW w:w="1560" w:type="dxa"/>
            <w:shd w:val="clear" w:color="auto" w:fill="D9EAF7"/>
            <w:vAlign w:val="center"/>
          </w:tcPr>
          <w:p w14:paraId="1C995047" w14:textId="77777777" w:rsidR="00B500B7" w:rsidRDefault="00000000">
            <w:r>
              <w:rPr>
                <w:b/>
                <w:sz w:val="20"/>
              </w:rPr>
              <w:t>Number of Retained Items</w:t>
            </w:r>
          </w:p>
        </w:tc>
        <w:tc>
          <w:tcPr>
            <w:tcW w:w="1560" w:type="dxa"/>
            <w:shd w:val="clear" w:color="auto" w:fill="D9EAF7"/>
            <w:vAlign w:val="center"/>
          </w:tcPr>
          <w:p w14:paraId="40A97D39" w14:textId="77777777" w:rsidR="00B500B7" w:rsidRDefault="00000000">
            <w:r>
              <w:rPr>
                <w:b/>
                <w:sz w:val="20"/>
              </w:rPr>
              <w:t>Dominant Item Examples</w:t>
            </w:r>
          </w:p>
        </w:tc>
        <w:tc>
          <w:tcPr>
            <w:tcW w:w="1560" w:type="dxa"/>
            <w:shd w:val="clear" w:color="auto" w:fill="D9EAF7"/>
            <w:vAlign w:val="center"/>
          </w:tcPr>
          <w:p w14:paraId="4135CDD9" w14:textId="77777777" w:rsidR="00B500B7" w:rsidRDefault="00000000">
            <w:r>
              <w:rPr>
                <w:b/>
                <w:sz w:val="20"/>
              </w:rPr>
              <w:t>Variance Explained</w:t>
            </w:r>
          </w:p>
        </w:tc>
        <w:tc>
          <w:tcPr>
            <w:tcW w:w="1560" w:type="dxa"/>
            <w:shd w:val="clear" w:color="auto" w:fill="D9EAF7"/>
            <w:vAlign w:val="center"/>
          </w:tcPr>
          <w:p w14:paraId="4826C504" w14:textId="77777777" w:rsidR="00B500B7" w:rsidRDefault="00000000">
            <w:r>
              <w:rPr>
                <w:b/>
                <w:sz w:val="20"/>
              </w:rPr>
              <w:t>Factor Loading Range</w:t>
            </w:r>
          </w:p>
        </w:tc>
        <w:tc>
          <w:tcPr>
            <w:tcW w:w="1560" w:type="dxa"/>
            <w:shd w:val="clear" w:color="auto" w:fill="D9EAF7"/>
            <w:vAlign w:val="center"/>
          </w:tcPr>
          <w:p w14:paraId="1260F35D" w14:textId="77777777" w:rsidR="00B500B7" w:rsidRDefault="00000000">
            <w:r>
              <w:rPr>
                <w:b/>
                <w:sz w:val="20"/>
              </w:rPr>
              <w:t>Cronbach’s Alpha</w:t>
            </w:r>
          </w:p>
        </w:tc>
      </w:tr>
      <w:tr w:rsidR="00B500B7" w14:paraId="69BDE148" w14:textId="77777777">
        <w:trPr>
          <w:jc w:val="center"/>
        </w:trPr>
        <w:tc>
          <w:tcPr>
            <w:tcW w:w="1560" w:type="dxa"/>
            <w:vAlign w:val="center"/>
          </w:tcPr>
          <w:p w14:paraId="34F7CF79" w14:textId="77777777" w:rsidR="00B500B7" w:rsidRDefault="00000000">
            <w:r>
              <w:rPr>
                <w:sz w:val="20"/>
              </w:rPr>
              <w:t>Clinical Warning Signs</w:t>
            </w:r>
          </w:p>
        </w:tc>
        <w:tc>
          <w:tcPr>
            <w:tcW w:w="1560" w:type="dxa"/>
            <w:vAlign w:val="center"/>
          </w:tcPr>
          <w:p w14:paraId="21DF1B3E" w14:textId="77777777" w:rsidR="00B500B7" w:rsidRDefault="00000000">
            <w:r>
              <w:rPr>
                <w:sz w:val="20"/>
              </w:rPr>
              <w:t>11</w:t>
            </w:r>
          </w:p>
        </w:tc>
        <w:tc>
          <w:tcPr>
            <w:tcW w:w="1560" w:type="dxa"/>
            <w:vAlign w:val="center"/>
          </w:tcPr>
          <w:p w14:paraId="0724DB8A" w14:textId="77777777" w:rsidR="00B500B7" w:rsidRDefault="00000000">
            <w:r>
              <w:rPr>
                <w:sz w:val="20"/>
              </w:rPr>
              <w:t>Severe hypertension, severe headache, visual disturbance</w:t>
            </w:r>
          </w:p>
        </w:tc>
        <w:tc>
          <w:tcPr>
            <w:tcW w:w="1560" w:type="dxa"/>
            <w:vAlign w:val="center"/>
          </w:tcPr>
          <w:p w14:paraId="2C06F196" w14:textId="77777777" w:rsidR="00B500B7" w:rsidRDefault="00000000">
            <w:r>
              <w:rPr>
                <w:sz w:val="20"/>
              </w:rPr>
              <w:t>28.5%</w:t>
            </w:r>
          </w:p>
        </w:tc>
        <w:tc>
          <w:tcPr>
            <w:tcW w:w="1560" w:type="dxa"/>
            <w:vAlign w:val="center"/>
          </w:tcPr>
          <w:p w14:paraId="216EC0AA" w14:textId="77777777" w:rsidR="00B500B7" w:rsidRDefault="00000000">
            <w:r>
              <w:rPr>
                <w:sz w:val="20"/>
              </w:rPr>
              <w:t>0.45-0.82</w:t>
            </w:r>
          </w:p>
        </w:tc>
        <w:tc>
          <w:tcPr>
            <w:tcW w:w="1560" w:type="dxa"/>
            <w:vAlign w:val="center"/>
          </w:tcPr>
          <w:p w14:paraId="30E203F0" w14:textId="77777777" w:rsidR="00B500B7" w:rsidRDefault="00000000">
            <w:r>
              <w:rPr>
                <w:sz w:val="20"/>
              </w:rPr>
              <w:t>0.88</w:t>
            </w:r>
          </w:p>
        </w:tc>
      </w:tr>
      <w:tr w:rsidR="00B500B7" w14:paraId="601B93E6" w14:textId="77777777">
        <w:trPr>
          <w:jc w:val="center"/>
        </w:trPr>
        <w:tc>
          <w:tcPr>
            <w:tcW w:w="1560" w:type="dxa"/>
            <w:vAlign w:val="center"/>
          </w:tcPr>
          <w:p w14:paraId="347871DB" w14:textId="77777777" w:rsidR="00B500B7" w:rsidRDefault="00000000">
            <w:r>
              <w:rPr>
                <w:sz w:val="20"/>
              </w:rPr>
              <w:t>Self-Care/Activities of Daily Living</w:t>
            </w:r>
          </w:p>
        </w:tc>
        <w:tc>
          <w:tcPr>
            <w:tcW w:w="1560" w:type="dxa"/>
            <w:vAlign w:val="center"/>
          </w:tcPr>
          <w:p w14:paraId="0BB4AB37" w14:textId="77777777" w:rsidR="00B500B7" w:rsidRDefault="00000000">
            <w:r>
              <w:rPr>
                <w:sz w:val="20"/>
              </w:rPr>
              <w:t>10</w:t>
            </w:r>
          </w:p>
        </w:tc>
        <w:tc>
          <w:tcPr>
            <w:tcW w:w="1560" w:type="dxa"/>
            <w:vAlign w:val="center"/>
          </w:tcPr>
          <w:p w14:paraId="2D19097D" w14:textId="77777777" w:rsidR="00B500B7" w:rsidRDefault="00000000">
            <w:r>
              <w:rPr>
                <w:sz w:val="20"/>
              </w:rPr>
              <w:t>Eating ability, mobility, personal hygiene</w:t>
            </w:r>
          </w:p>
        </w:tc>
        <w:tc>
          <w:tcPr>
            <w:tcW w:w="1560" w:type="dxa"/>
            <w:vAlign w:val="center"/>
          </w:tcPr>
          <w:p w14:paraId="348DD634" w14:textId="77777777" w:rsidR="00B500B7" w:rsidRDefault="00000000">
            <w:r>
              <w:rPr>
                <w:sz w:val="20"/>
              </w:rPr>
              <w:t>20.1%</w:t>
            </w:r>
          </w:p>
        </w:tc>
        <w:tc>
          <w:tcPr>
            <w:tcW w:w="1560" w:type="dxa"/>
            <w:vAlign w:val="center"/>
          </w:tcPr>
          <w:p w14:paraId="405F61E8" w14:textId="77777777" w:rsidR="00B500B7" w:rsidRDefault="00000000">
            <w:r>
              <w:rPr>
                <w:sz w:val="20"/>
              </w:rPr>
              <w:t>0.42-0.78</w:t>
            </w:r>
          </w:p>
        </w:tc>
        <w:tc>
          <w:tcPr>
            <w:tcW w:w="1560" w:type="dxa"/>
            <w:vAlign w:val="center"/>
          </w:tcPr>
          <w:p w14:paraId="263BD308" w14:textId="77777777" w:rsidR="00B500B7" w:rsidRDefault="00000000">
            <w:r>
              <w:rPr>
                <w:sz w:val="20"/>
              </w:rPr>
              <w:t>0.85</w:t>
            </w:r>
          </w:p>
        </w:tc>
      </w:tr>
      <w:tr w:rsidR="00B500B7" w14:paraId="4EE20EF3" w14:textId="77777777">
        <w:trPr>
          <w:jc w:val="center"/>
        </w:trPr>
        <w:tc>
          <w:tcPr>
            <w:tcW w:w="1560" w:type="dxa"/>
            <w:vAlign w:val="center"/>
          </w:tcPr>
          <w:p w14:paraId="1D05CF06" w14:textId="77777777" w:rsidR="00B500B7" w:rsidRDefault="00000000">
            <w:r>
              <w:rPr>
                <w:sz w:val="20"/>
              </w:rPr>
              <w:t>Psychosocial and Support</w:t>
            </w:r>
          </w:p>
        </w:tc>
        <w:tc>
          <w:tcPr>
            <w:tcW w:w="1560" w:type="dxa"/>
            <w:vAlign w:val="center"/>
          </w:tcPr>
          <w:p w14:paraId="02E3E550" w14:textId="77777777" w:rsidR="00B500B7" w:rsidRDefault="00000000">
            <w:r>
              <w:rPr>
                <w:sz w:val="20"/>
              </w:rPr>
              <w:t>7</w:t>
            </w:r>
          </w:p>
        </w:tc>
        <w:tc>
          <w:tcPr>
            <w:tcW w:w="1560" w:type="dxa"/>
            <w:vAlign w:val="center"/>
          </w:tcPr>
          <w:p w14:paraId="7BE0D027" w14:textId="77777777" w:rsidR="00B500B7" w:rsidRDefault="00000000">
            <w:r>
              <w:rPr>
                <w:sz w:val="20"/>
              </w:rPr>
              <w:t xml:space="preserve">Family support, psychological </w:t>
            </w:r>
            <w:r>
              <w:rPr>
                <w:sz w:val="20"/>
              </w:rPr>
              <w:lastRenderedPageBreak/>
              <w:t>condition, help seeking</w:t>
            </w:r>
          </w:p>
        </w:tc>
        <w:tc>
          <w:tcPr>
            <w:tcW w:w="1560" w:type="dxa"/>
            <w:vAlign w:val="center"/>
          </w:tcPr>
          <w:p w14:paraId="7A9E5ACF" w14:textId="77777777" w:rsidR="00B500B7" w:rsidRDefault="00000000">
            <w:r>
              <w:rPr>
                <w:sz w:val="20"/>
              </w:rPr>
              <w:lastRenderedPageBreak/>
              <w:t>13.7%</w:t>
            </w:r>
          </w:p>
        </w:tc>
        <w:tc>
          <w:tcPr>
            <w:tcW w:w="1560" w:type="dxa"/>
            <w:vAlign w:val="center"/>
          </w:tcPr>
          <w:p w14:paraId="280EA4AC" w14:textId="77777777" w:rsidR="00B500B7" w:rsidRDefault="00000000">
            <w:r>
              <w:rPr>
                <w:sz w:val="20"/>
              </w:rPr>
              <w:t>0.40-0.74</w:t>
            </w:r>
          </w:p>
        </w:tc>
        <w:tc>
          <w:tcPr>
            <w:tcW w:w="1560" w:type="dxa"/>
            <w:vAlign w:val="center"/>
          </w:tcPr>
          <w:p w14:paraId="54D01C7F" w14:textId="77777777" w:rsidR="00B500B7" w:rsidRDefault="00000000">
            <w:r>
              <w:rPr>
                <w:sz w:val="20"/>
              </w:rPr>
              <w:t>0.80</w:t>
            </w:r>
          </w:p>
        </w:tc>
      </w:tr>
      <w:tr w:rsidR="00B500B7" w14:paraId="6B9A20C8" w14:textId="77777777">
        <w:trPr>
          <w:jc w:val="center"/>
        </w:trPr>
        <w:tc>
          <w:tcPr>
            <w:tcW w:w="1560" w:type="dxa"/>
            <w:vAlign w:val="center"/>
          </w:tcPr>
          <w:p w14:paraId="51645FCF" w14:textId="77777777" w:rsidR="00B500B7" w:rsidRDefault="00000000">
            <w:r>
              <w:rPr>
                <w:sz w:val="20"/>
              </w:rPr>
              <w:t>Overall instrument</w:t>
            </w:r>
          </w:p>
        </w:tc>
        <w:tc>
          <w:tcPr>
            <w:tcW w:w="1560" w:type="dxa"/>
            <w:vAlign w:val="center"/>
          </w:tcPr>
          <w:p w14:paraId="12BC78BF" w14:textId="77777777" w:rsidR="00B500B7" w:rsidRDefault="00000000">
            <w:r>
              <w:rPr>
                <w:sz w:val="20"/>
              </w:rPr>
              <w:t>28 retained items; 32 original items</w:t>
            </w:r>
          </w:p>
        </w:tc>
        <w:tc>
          <w:tcPr>
            <w:tcW w:w="1560" w:type="dxa"/>
            <w:vAlign w:val="center"/>
          </w:tcPr>
          <w:p w14:paraId="6370E41E" w14:textId="77777777" w:rsidR="00B500B7" w:rsidRDefault="00000000">
            <w:r>
              <w:rPr>
                <w:sz w:val="20"/>
              </w:rPr>
              <w:t>Clinical, functional, and psychosocial assessment</w:t>
            </w:r>
          </w:p>
        </w:tc>
        <w:tc>
          <w:tcPr>
            <w:tcW w:w="1560" w:type="dxa"/>
            <w:vAlign w:val="center"/>
          </w:tcPr>
          <w:p w14:paraId="7CEC3D98" w14:textId="77777777" w:rsidR="00B500B7" w:rsidRDefault="00000000">
            <w:r>
              <w:rPr>
                <w:sz w:val="20"/>
              </w:rPr>
              <w:t>62.3% total</w:t>
            </w:r>
          </w:p>
        </w:tc>
        <w:tc>
          <w:tcPr>
            <w:tcW w:w="1560" w:type="dxa"/>
            <w:vAlign w:val="center"/>
          </w:tcPr>
          <w:p w14:paraId="0E03E33D" w14:textId="77777777" w:rsidR="00B500B7" w:rsidRDefault="00000000">
            <w:r>
              <w:rPr>
                <w:sz w:val="20"/>
              </w:rPr>
              <w:t>0.40-0.82</w:t>
            </w:r>
          </w:p>
        </w:tc>
        <w:tc>
          <w:tcPr>
            <w:tcW w:w="1560" w:type="dxa"/>
            <w:vAlign w:val="center"/>
          </w:tcPr>
          <w:p w14:paraId="463147BE" w14:textId="77777777" w:rsidR="00B500B7" w:rsidRDefault="00000000">
            <w:r>
              <w:rPr>
                <w:sz w:val="20"/>
              </w:rPr>
              <w:t>0.89</w:t>
            </w:r>
          </w:p>
        </w:tc>
      </w:tr>
    </w:tbl>
    <w:p w14:paraId="12E893EB" w14:textId="77777777" w:rsidR="00B500B7" w:rsidRDefault="00B500B7">
      <w:pPr>
        <w:spacing w:after="0" w:line="480" w:lineRule="auto"/>
      </w:pPr>
    </w:p>
    <w:p w14:paraId="7F7F4A33" w14:textId="77777777" w:rsidR="00B500B7" w:rsidRDefault="00000000" w:rsidP="00E426E7">
      <w:pPr>
        <w:spacing w:after="0" w:line="480" w:lineRule="auto"/>
        <w:ind w:firstLine="360"/>
        <w:jc w:val="both"/>
      </w:pPr>
      <w:r>
        <w:t>The limited trial showed that the instrument was generally practical for clinical use. The mean completion time was 8.5 minutes (SD 2.1), with a median of 8 minutes. The mean ease-of-use score was 4.1 (SD 0.6) on a 1-5 scale, and 85.0% of providers rated the instrument as clear and easy to use. During empirical testing, 40.0% of postpartum women were identified as having warning signs. Among high-risk cases, most received immediate intervention and some required referral to the intensive care unit. No maternal deaths occurred during the observation period. Usability and preliminary effectiveness outcomes are summarized in Table 4.</w:t>
      </w:r>
    </w:p>
    <w:p w14:paraId="514E90B2" w14:textId="77777777" w:rsidR="00B500B7" w:rsidRDefault="00000000">
      <w:pPr>
        <w:spacing w:line="480" w:lineRule="auto"/>
      </w:pPr>
      <w:r>
        <w:rPr>
          <w:b/>
        </w:rPr>
        <w:t>Table 4. Usability and Preliminary Clinical Implementation Outcomes</w:t>
      </w:r>
    </w:p>
    <w:tbl>
      <w:tblPr>
        <w:tblStyle w:val="TableGrid"/>
        <w:tblW w:w="0" w:type="auto"/>
        <w:jc w:val="center"/>
        <w:tblLook w:val="04A0" w:firstRow="1" w:lastRow="0" w:firstColumn="1" w:lastColumn="0" w:noHBand="0" w:noVBand="1"/>
      </w:tblPr>
      <w:tblGrid>
        <w:gridCol w:w="3120"/>
        <w:gridCol w:w="3120"/>
        <w:gridCol w:w="3120"/>
      </w:tblGrid>
      <w:tr w:rsidR="00B500B7" w14:paraId="48156E71" w14:textId="77777777">
        <w:trPr>
          <w:tblHeader/>
          <w:jc w:val="center"/>
        </w:trPr>
        <w:tc>
          <w:tcPr>
            <w:tcW w:w="3120" w:type="dxa"/>
            <w:shd w:val="clear" w:color="auto" w:fill="D9EAF7"/>
            <w:vAlign w:val="center"/>
          </w:tcPr>
          <w:p w14:paraId="4E11D468" w14:textId="77777777" w:rsidR="00B500B7" w:rsidRDefault="00000000">
            <w:r>
              <w:rPr>
                <w:b/>
                <w:sz w:val="20"/>
              </w:rPr>
              <w:t>Indicator</w:t>
            </w:r>
          </w:p>
        </w:tc>
        <w:tc>
          <w:tcPr>
            <w:tcW w:w="3120" w:type="dxa"/>
            <w:shd w:val="clear" w:color="auto" w:fill="D9EAF7"/>
            <w:vAlign w:val="center"/>
          </w:tcPr>
          <w:p w14:paraId="1D0E6829" w14:textId="77777777" w:rsidR="00B500B7" w:rsidRDefault="00000000">
            <w:r>
              <w:rPr>
                <w:b/>
                <w:sz w:val="20"/>
              </w:rPr>
              <w:t>Result</w:t>
            </w:r>
          </w:p>
        </w:tc>
        <w:tc>
          <w:tcPr>
            <w:tcW w:w="3120" w:type="dxa"/>
            <w:shd w:val="clear" w:color="auto" w:fill="D9EAF7"/>
            <w:vAlign w:val="center"/>
          </w:tcPr>
          <w:p w14:paraId="4CBEA038" w14:textId="77777777" w:rsidR="00B500B7" w:rsidRDefault="00000000">
            <w:r>
              <w:rPr>
                <w:b/>
                <w:sz w:val="20"/>
              </w:rPr>
              <w:t>Interpretation</w:t>
            </w:r>
          </w:p>
        </w:tc>
      </w:tr>
      <w:tr w:rsidR="00B500B7" w14:paraId="76676AE1" w14:textId="77777777">
        <w:trPr>
          <w:jc w:val="center"/>
        </w:trPr>
        <w:tc>
          <w:tcPr>
            <w:tcW w:w="3120" w:type="dxa"/>
            <w:vAlign w:val="center"/>
          </w:tcPr>
          <w:p w14:paraId="793AC6AE" w14:textId="77777777" w:rsidR="00B500B7" w:rsidRDefault="00000000">
            <w:r>
              <w:rPr>
                <w:sz w:val="20"/>
              </w:rPr>
              <w:t>Average completion time</w:t>
            </w:r>
          </w:p>
        </w:tc>
        <w:tc>
          <w:tcPr>
            <w:tcW w:w="3120" w:type="dxa"/>
            <w:vAlign w:val="center"/>
          </w:tcPr>
          <w:p w14:paraId="5EE4F50C" w14:textId="77777777" w:rsidR="00B500B7" w:rsidRDefault="00000000">
            <w:r>
              <w:rPr>
                <w:sz w:val="20"/>
              </w:rPr>
              <w:t>8.5 minutes (SD 2.1); median 8 minutes</w:t>
            </w:r>
          </w:p>
        </w:tc>
        <w:tc>
          <w:tcPr>
            <w:tcW w:w="3120" w:type="dxa"/>
            <w:vAlign w:val="center"/>
          </w:tcPr>
          <w:p w14:paraId="1099C6AC" w14:textId="77777777" w:rsidR="00B500B7" w:rsidRDefault="00000000">
            <w:r>
              <w:rPr>
                <w:sz w:val="20"/>
              </w:rPr>
              <w:t>Practical for hospital use; may need shortening for primary care triage</w:t>
            </w:r>
          </w:p>
        </w:tc>
      </w:tr>
      <w:tr w:rsidR="00B500B7" w14:paraId="601E41AF" w14:textId="77777777">
        <w:trPr>
          <w:jc w:val="center"/>
        </w:trPr>
        <w:tc>
          <w:tcPr>
            <w:tcW w:w="3120" w:type="dxa"/>
            <w:vAlign w:val="center"/>
          </w:tcPr>
          <w:p w14:paraId="787C34FE" w14:textId="77777777" w:rsidR="00B500B7" w:rsidRDefault="00000000">
            <w:r>
              <w:rPr>
                <w:sz w:val="20"/>
              </w:rPr>
              <w:t>Ease-of-use score</w:t>
            </w:r>
          </w:p>
        </w:tc>
        <w:tc>
          <w:tcPr>
            <w:tcW w:w="3120" w:type="dxa"/>
            <w:vAlign w:val="center"/>
          </w:tcPr>
          <w:p w14:paraId="5009ECD5" w14:textId="77777777" w:rsidR="00B500B7" w:rsidRDefault="00000000">
            <w:r>
              <w:rPr>
                <w:sz w:val="20"/>
              </w:rPr>
              <w:t>Mean 4.1 (SD 0.6) on a 1-5 scale</w:t>
            </w:r>
          </w:p>
        </w:tc>
        <w:tc>
          <w:tcPr>
            <w:tcW w:w="3120" w:type="dxa"/>
            <w:vAlign w:val="center"/>
          </w:tcPr>
          <w:p w14:paraId="27CF8B43" w14:textId="77777777" w:rsidR="00B500B7" w:rsidRDefault="00000000">
            <w:r>
              <w:rPr>
                <w:sz w:val="20"/>
              </w:rPr>
              <w:t>Generally easy to use</w:t>
            </w:r>
          </w:p>
        </w:tc>
      </w:tr>
      <w:tr w:rsidR="00B500B7" w14:paraId="0CF2BB51" w14:textId="77777777">
        <w:trPr>
          <w:jc w:val="center"/>
        </w:trPr>
        <w:tc>
          <w:tcPr>
            <w:tcW w:w="3120" w:type="dxa"/>
            <w:vAlign w:val="center"/>
          </w:tcPr>
          <w:p w14:paraId="03CAC732" w14:textId="77777777" w:rsidR="00B500B7" w:rsidRDefault="00000000">
            <w:r>
              <w:rPr>
                <w:sz w:val="20"/>
              </w:rPr>
              <w:t>Provider-rated clarity</w:t>
            </w:r>
          </w:p>
        </w:tc>
        <w:tc>
          <w:tcPr>
            <w:tcW w:w="3120" w:type="dxa"/>
            <w:vAlign w:val="center"/>
          </w:tcPr>
          <w:p w14:paraId="15487CDE" w14:textId="77777777" w:rsidR="00B500B7" w:rsidRDefault="00000000">
            <w:r>
              <w:rPr>
                <w:sz w:val="20"/>
              </w:rPr>
              <w:t>85.0% rated the instrument clear and easy to use</w:t>
            </w:r>
          </w:p>
        </w:tc>
        <w:tc>
          <w:tcPr>
            <w:tcW w:w="3120" w:type="dxa"/>
            <w:vAlign w:val="center"/>
          </w:tcPr>
          <w:p w14:paraId="18EB10DD" w14:textId="77777777" w:rsidR="00B500B7" w:rsidRDefault="00000000">
            <w:r>
              <w:rPr>
                <w:sz w:val="20"/>
              </w:rPr>
              <w:t>Most providers accepted the instrument</w:t>
            </w:r>
          </w:p>
        </w:tc>
      </w:tr>
      <w:tr w:rsidR="00B500B7" w14:paraId="079EB4BA" w14:textId="77777777">
        <w:trPr>
          <w:jc w:val="center"/>
        </w:trPr>
        <w:tc>
          <w:tcPr>
            <w:tcW w:w="3120" w:type="dxa"/>
            <w:vAlign w:val="center"/>
          </w:tcPr>
          <w:p w14:paraId="5708BB69" w14:textId="77777777" w:rsidR="00B500B7" w:rsidRDefault="00000000">
            <w:r>
              <w:rPr>
                <w:sz w:val="20"/>
              </w:rPr>
              <w:t>Patients with warning signs</w:t>
            </w:r>
          </w:p>
        </w:tc>
        <w:tc>
          <w:tcPr>
            <w:tcW w:w="3120" w:type="dxa"/>
            <w:vAlign w:val="center"/>
          </w:tcPr>
          <w:p w14:paraId="050A92B3" w14:textId="77777777" w:rsidR="00B500B7" w:rsidRDefault="00000000">
            <w:r>
              <w:rPr>
                <w:sz w:val="20"/>
              </w:rPr>
              <w:t>12 of 30 women (40.0%)</w:t>
            </w:r>
          </w:p>
        </w:tc>
        <w:tc>
          <w:tcPr>
            <w:tcW w:w="3120" w:type="dxa"/>
            <w:vAlign w:val="center"/>
          </w:tcPr>
          <w:p w14:paraId="01AA918E" w14:textId="77777777" w:rsidR="00B500B7" w:rsidRDefault="00000000">
            <w:r>
              <w:rPr>
                <w:sz w:val="20"/>
              </w:rPr>
              <w:t>Instrument identified high-risk postpartum cases</w:t>
            </w:r>
          </w:p>
        </w:tc>
      </w:tr>
      <w:tr w:rsidR="00B500B7" w14:paraId="49521C50" w14:textId="77777777">
        <w:trPr>
          <w:jc w:val="center"/>
        </w:trPr>
        <w:tc>
          <w:tcPr>
            <w:tcW w:w="3120" w:type="dxa"/>
            <w:vAlign w:val="center"/>
          </w:tcPr>
          <w:p w14:paraId="6E8809A1" w14:textId="77777777" w:rsidR="00B500B7" w:rsidRDefault="00000000">
            <w:r>
              <w:rPr>
                <w:sz w:val="20"/>
              </w:rPr>
              <w:t>Immediate intervention among high-risk cases</w:t>
            </w:r>
          </w:p>
        </w:tc>
        <w:tc>
          <w:tcPr>
            <w:tcW w:w="3120" w:type="dxa"/>
            <w:vAlign w:val="center"/>
          </w:tcPr>
          <w:p w14:paraId="73E64FF3" w14:textId="77777777" w:rsidR="00B500B7" w:rsidRDefault="00000000">
            <w:r>
              <w:rPr>
                <w:sz w:val="20"/>
              </w:rPr>
              <w:t>9 of 12 high-risk women (75.0%)</w:t>
            </w:r>
          </w:p>
        </w:tc>
        <w:tc>
          <w:tcPr>
            <w:tcW w:w="3120" w:type="dxa"/>
            <w:vAlign w:val="center"/>
          </w:tcPr>
          <w:p w14:paraId="6596128A" w14:textId="77777777" w:rsidR="00B500B7" w:rsidRDefault="00000000">
            <w:r>
              <w:rPr>
                <w:sz w:val="20"/>
              </w:rPr>
              <w:t>Supported timely response</w:t>
            </w:r>
          </w:p>
        </w:tc>
      </w:tr>
      <w:tr w:rsidR="00B500B7" w14:paraId="27E722C7" w14:textId="77777777">
        <w:trPr>
          <w:jc w:val="center"/>
        </w:trPr>
        <w:tc>
          <w:tcPr>
            <w:tcW w:w="3120" w:type="dxa"/>
            <w:vAlign w:val="center"/>
          </w:tcPr>
          <w:p w14:paraId="6E14FD48" w14:textId="77777777" w:rsidR="00B500B7" w:rsidRDefault="00000000">
            <w:r>
              <w:rPr>
                <w:sz w:val="20"/>
              </w:rPr>
              <w:t>ICU referral among high-risk cases</w:t>
            </w:r>
          </w:p>
        </w:tc>
        <w:tc>
          <w:tcPr>
            <w:tcW w:w="3120" w:type="dxa"/>
            <w:vAlign w:val="center"/>
          </w:tcPr>
          <w:p w14:paraId="3645934A" w14:textId="77777777" w:rsidR="00B500B7" w:rsidRDefault="00000000">
            <w:r>
              <w:rPr>
                <w:sz w:val="20"/>
              </w:rPr>
              <w:t>3 of 12 high-risk women (25.0%)</w:t>
            </w:r>
          </w:p>
        </w:tc>
        <w:tc>
          <w:tcPr>
            <w:tcW w:w="3120" w:type="dxa"/>
            <w:vAlign w:val="center"/>
          </w:tcPr>
          <w:p w14:paraId="26305986" w14:textId="77777777" w:rsidR="00B500B7" w:rsidRDefault="00000000">
            <w:r>
              <w:rPr>
                <w:sz w:val="20"/>
              </w:rPr>
              <w:t>Helped identify cases requiring escalation</w:t>
            </w:r>
          </w:p>
        </w:tc>
      </w:tr>
      <w:tr w:rsidR="00B500B7" w14:paraId="1ADD4D08" w14:textId="77777777">
        <w:trPr>
          <w:jc w:val="center"/>
        </w:trPr>
        <w:tc>
          <w:tcPr>
            <w:tcW w:w="3120" w:type="dxa"/>
            <w:vAlign w:val="center"/>
          </w:tcPr>
          <w:p w14:paraId="692DEF80" w14:textId="77777777" w:rsidR="00B500B7" w:rsidRDefault="00000000">
            <w:r>
              <w:rPr>
                <w:sz w:val="20"/>
              </w:rPr>
              <w:t>Maternal mortality during observation</w:t>
            </w:r>
          </w:p>
        </w:tc>
        <w:tc>
          <w:tcPr>
            <w:tcW w:w="3120" w:type="dxa"/>
            <w:vAlign w:val="center"/>
          </w:tcPr>
          <w:p w14:paraId="2249FF15" w14:textId="77777777" w:rsidR="00B500B7" w:rsidRDefault="00000000">
            <w:r>
              <w:rPr>
                <w:sz w:val="20"/>
              </w:rPr>
              <w:t>0 cases</w:t>
            </w:r>
          </w:p>
        </w:tc>
        <w:tc>
          <w:tcPr>
            <w:tcW w:w="3120" w:type="dxa"/>
            <w:vAlign w:val="center"/>
          </w:tcPr>
          <w:p w14:paraId="0BCB8C98" w14:textId="77777777" w:rsidR="00B500B7" w:rsidRDefault="00000000">
            <w:r>
              <w:rPr>
                <w:sz w:val="20"/>
              </w:rPr>
              <w:t>No maternal death was observed</w:t>
            </w:r>
          </w:p>
        </w:tc>
      </w:tr>
      <w:tr w:rsidR="00B500B7" w14:paraId="251D2D7F" w14:textId="77777777">
        <w:trPr>
          <w:jc w:val="center"/>
        </w:trPr>
        <w:tc>
          <w:tcPr>
            <w:tcW w:w="3120" w:type="dxa"/>
            <w:vAlign w:val="center"/>
          </w:tcPr>
          <w:p w14:paraId="36E0ED05" w14:textId="77777777" w:rsidR="00B500B7" w:rsidRDefault="00000000">
            <w:r>
              <w:rPr>
                <w:sz w:val="20"/>
              </w:rPr>
              <w:t>Main implementation barriers</w:t>
            </w:r>
          </w:p>
        </w:tc>
        <w:tc>
          <w:tcPr>
            <w:tcW w:w="3120" w:type="dxa"/>
            <w:vAlign w:val="center"/>
          </w:tcPr>
          <w:p w14:paraId="6DF1ACBC" w14:textId="77777777" w:rsidR="00B500B7" w:rsidRDefault="00000000">
            <w:r>
              <w:rPr>
                <w:sz w:val="20"/>
              </w:rPr>
              <w:t>Long items and difficult medical terminology</w:t>
            </w:r>
          </w:p>
        </w:tc>
        <w:tc>
          <w:tcPr>
            <w:tcW w:w="3120" w:type="dxa"/>
            <w:vAlign w:val="center"/>
          </w:tcPr>
          <w:p w14:paraId="6B7C92EB" w14:textId="77777777" w:rsidR="00B500B7" w:rsidRDefault="00000000">
            <w:r>
              <w:rPr>
                <w:sz w:val="20"/>
              </w:rPr>
              <w:t>Shorter wording and glossary are recommended</w:t>
            </w:r>
          </w:p>
        </w:tc>
      </w:tr>
    </w:tbl>
    <w:p w14:paraId="6B6718CE" w14:textId="77777777" w:rsidR="00B500B7" w:rsidRDefault="00B500B7">
      <w:pPr>
        <w:spacing w:after="0" w:line="480" w:lineRule="auto"/>
      </w:pPr>
    </w:p>
    <w:p w14:paraId="6D2F9576" w14:textId="77777777" w:rsidR="00B500B7" w:rsidRDefault="00000000">
      <w:pPr>
        <w:spacing w:before="240" w:after="0" w:line="480" w:lineRule="auto"/>
      </w:pPr>
      <w:r>
        <w:rPr>
          <w:b/>
        </w:rPr>
        <w:t>Discussion</w:t>
      </w:r>
    </w:p>
    <w:p w14:paraId="5585CF2B" w14:textId="77777777" w:rsidR="00B500B7" w:rsidRDefault="00000000" w:rsidP="00E426E7">
      <w:pPr>
        <w:spacing w:after="0" w:line="480" w:lineRule="auto"/>
        <w:ind w:firstLine="360"/>
        <w:jc w:val="both"/>
      </w:pPr>
      <w:r>
        <w:lastRenderedPageBreak/>
        <w:t>This study developed and tested a postpartum preeclampsia assessment instrument grounded in the Need for Help and Self-Care models. The findings indicate that the instrument has good content validity, a coherent three-factor structure, strong internal consistency, and acceptable preliminary usability in a hospital postpartum care setting.</w:t>
      </w:r>
    </w:p>
    <w:p w14:paraId="096995D7" w14:textId="77777777" w:rsidR="00B500B7" w:rsidRDefault="00000000" w:rsidP="00E426E7">
      <w:pPr>
        <w:spacing w:after="0" w:line="480" w:lineRule="auto"/>
        <w:ind w:firstLine="360"/>
        <w:jc w:val="both"/>
      </w:pPr>
      <w:r>
        <w:t>The content validity results showed strong agreement among experts, with an overall Aiken’s V of 0.89. This finding suggests that the items were relevant to postpartum preeclampsia assessment and represented the intended clinical and nursing domains. The need to revise two items also reflects a normal part of instrument development. Previous psychometric literature emphasizes that wording clarity, content relevance, comprehensiveness, and comprehensibility are central to content validity.</w:t>
      </w:r>
      <w:r>
        <w:rPr>
          <w:vertAlign w:val="superscript"/>
        </w:rPr>
        <w:t>15-19</w:t>
      </w:r>
      <w:r>
        <w:t xml:space="preserve"> In the present study, expert feedback helped improve item clarity and make the instrument more suitable for use by nurses and midwives in real clinical settings.</w:t>
      </w:r>
    </w:p>
    <w:p w14:paraId="32A61E31" w14:textId="77777777" w:rsidR="00B500B7" w:rsidRDefault="00000000" w:rsidP="00E426E7">
      <w:pPr>
        <w:spacing w:after="0" w:line="480" w:lineRule="auto"/>
        <w:ind w:firstLine="360"/>
        <w:jc w:val="both"/>
      </w:pPr>
      <w:r>
        <w:t>The three-factor structure identified by exploratory factor analysis is clinically meaningful. Clinical Warning Signs contributed the largest proportion of variance, which is expected because severe blood pressure elevation, headache, visual changes, and other danger signs are key indicators for escalation in hypertensive disorders of pregnancy.</w:t>
      </w:r>
      <w:r>
        <w:rPr>
          <w:vertAlign w:val="superscript"/>
        </w:rPr>
        <w:t>5,28</w:t>
      </w:r>
      <w:r>
        <w:t xml:space="preserve"> This factor reflects the Need for Help model because urgent clinical deterioration signals the need for professional intervention. At the same time, recognition of warning signs also relates to self-care because postpartum women and families need to understand when help should be sought.</w:t>
      </w:r>
    </w:p>
    <w:p w14:paraId="29E10369" w14:textId="77777777" w:rsidR="00B500B7" w:rsidRDefault="00000000" w:rsidP="00E426E7">
      <w:pPr>
        <w:spacing w:after="0" w:line="480" w:lineRule="auto"/>
        <w:ind w:firstLine="360"/>
        <w:jc w:val="both"/>
      </w:pPr>
      <w:r>
        <w:t xml:space="preserve">The Self-Care/Activities of Daily Living factor represents the functional dimension of postpartum recovery. This domain is important because preeclampsia and mode of birth may affect mobility, hygiene, feeding, rest, and the ability to care for the newborn. Recent postpartum functional assessment studies have shown that functional assessment can help identify recovery </w:t>
      </w:r>
      <w:r>
        <w:lastRenderedPageBreak/>
        <w:t>problems and guide supportive care.</w:t>
      </w:r>
      <w:r>
        <w:rPr>
          <w:vertAlign w:val="superscript"/>
        </w:rPr>
        <w:t>29,30</w:t>
      </w:r>
      <w:r>
        <w:t xml:space="preserve"> In this study, the self-care domain supports the idea that postpartum assessment should not be limited to vital signs but should also consider the woman’s functional capacity and assistance needs.</w:t>
      </w:r>
    </w:p>
    <w:p w14:paraId="384CA32B" w14:textId="77777777" w:rsidR="00B500B7" w:rsidRDefault="00000000" w:rsidP="00E426E7">
      <w:pPr>
        <w:spacing w:after="0" w:line="480" w:lineRule="auto"/>
        <w:ind w:firstLine="360"/>
        <w:jc w:val="both"/>
      </w:pPr>
      <w:r>
        <w:t>The Psychosocial and Support factor explained a smaller but still meaningful proportion of variance. Family support, psychological condition, and help-seeking ability are important in postpartum care because they affect adaptation, adherence to follow-up, and early recognition of worsening symptoms. Evidence from postpartum and nursing care research indicates that psychosocial and support dimensions contribute to the quality of care, maternal well-being, and recovery.</w:t>
      </w:r>
      <w:r>
        <w:rPr>
          <w:vertAlign w:val="superscript"/>
        </w:rPr>
        <w:t>24,31</w:t>
      </w:r>
      <w:r>
        <w:t xml:space="preserve"> Therefore, including this factor strengthens the comprehensiveness of the assessment instrument.</w:t>
      </w:r>
    </w:p>
    <w:p w14:paraId="6F1C8228" w14:textId="77777777" w:rsidR="00B500B7" w:rsidRDefault="00000000" w:rsidP="00E426E7">
      <w:pPr>
        <w:spacing w:after="0" w:line="480" w:lineRule="auto"/>
        <w:ind w:firstLine="360"/>
        <w:jc w:val="both"/>
      </w:pPr>
      <w:r>
        <w:t>The instrument also demonstrated strong internal consistency, with an overall Cronbach’s alpha of 0.89. This value is within the recommended range for a newly developed clinical instrument and indicates that the items measure related but not redundant domains.</w:t>
      </w:r>
      <w:r>
        <w:rPr>
          <w:vertAlign w:val="superscript"/>
        </w:rPr>
        <w:t>21,22</w:t>
      </w:r>
      <w:r>
        <w:t xml:space="preserve"> Similar nursing instrument studies have reported that multidimensional tools with good reliability can support standardized documentation, care planning, and clinical communication.</w:t>
      </w:r>
      <w:r>
        <w:rPr>
          <w:vertAlign w:val="superscript"/>
        </w:rPr>
        <w:t>23,24</w:t>
      </w:r>
    </w:p>
    <w:p w14:paraId="33BA3B0F" w14:textId="77777777" w:rsidR="00B500B7" w:rsidRDefault="00000000" w:rsidP="00E426E7">
      <w:pPr>
        <w:spacing w:after="0" w:line="480" w:lineRule="auto"/>
        <w:ind w:firstLine="360"/>
        <w:jc w:val="both"/>
      </w:pPr>
      <w:r>
        <w:t>The preliminary implementation findings suggest that the instrument may support early recognition and timely intervention. Forty percent of patients were identified as having warning signs, and most high-risk cases received immediate intervention. This finding is consistent with evidence that structured maternal surveillance and early warning approaches can improve recognition of postpartum complications and support clinical escalation.</w:t>
      </w:r>
      <w:r>
        <w:rPr>
          <w:vertAlign w:val="superscript"/>
        </w:rPr>
        <w:t>9-12</w:t>
      </w:r>
      <w:r>
        <w:t xml:space="preserve"> The absence of maternal deaths during observation should be interpreted cautiously because the sample was small and the study was not powered to assess mortality. Nevertheless, the result suggests that </w:t>
      </w:r>
      <w:r>
        <w:lastRenderedPageBreak/>
        <w:t>the instrument may be useful as a clinical decision-support tool within routine postpartum nursing assessment.</w:t>
      </w:r>
    </w:p>
    <w:p w14:paraId="0A78721D" w14:textId="77777777" w:rsidR="00B500B7" w:rsidRDefault="00000000" w:rsidP="00E426E7">
      <w:pPr>
        <w:spacing w:after="0" w:line="480" w:lineRule="auto"/>
        <w:ind w:firstLine="360"/>
        <w:jc w:val="both"/>
      </w:pPr>
      <w:r>
        <w:t>Provider feedback was generally positive, but item length and difficult medical terminology were reported as barriers. This is important for implementation, especially in primary care and busy postpartum units where triage must be quick. A concise version, glossary, and digital integration may improve efficiency while preserving the instrument’s clinical value. Such development is aligned with global recommendations for improving the quality of maternal and newborn care after birth.</w:t>
      </w:r>
      <w:r>
        <w:rPr>
          <w:vertAlign w:val="superscript"/>
        </w:rPr>
        <w:t>32,33</w:t>
      </w:r>
    </w:p>
    <w:p w14:paraId="49BE76D6" w14:textId="77777777" w:rsidR="00B500B7" w:rsidRDefault="00000000">
      <w:pPr>
        <w:spacing w:before="240" w:after="0" w:line="480" w:lineRule="auto"/>
      </w:pPr>
      <w:r>
        <w:rPr>
          <w:b/>
        </w:rPr>
        <w:t>Limitations</w:t>
      </w:r>
    </w:p>
    <w:p w14:paraId="2AE1C157" w14:textId="77777777" w:rsidR="00B500B7" w:rsidRDefault="00000000" w:rsidP="00E426E7">
      <w:pPr>
        <w:spacing w:after="0" w:line="480" w:lineRule="auto"/>
        <w:ind w:firstLine="360"/>
        <w:jc w:val="both"/>
      </w:pPr>
      <w:r>
        <w:t>This study has several limitations. First, the empirical testing involved a relatively small sample of postpartum women from one hospital, which limits generalizability. Second, the preliminary effectiveness outcomes were descriptive and did not include a control group or longer follow-up. Third, the instrument was tested mainly in a hospital postpartum ward, so its use in primary healthcare or community settings still requires further evaluation. Fourth, although exploratory factor analysis supported the three-factor structure, confirmatory factor analysis with a larger sample is needed in future studies. Finally, item length may affect feasibility in fast triage situations, and a shortened version should be developed and tested.</w:t>
      </w:r>
    </w:p>
    <w:p w14:paraId="31C2F907" w14:textId="77777777" w:rsidR="00B500B7" w:rsidRDefault="00000000">
      <w:pPr>
        <w:spacing w:before="240" w:after="0" w:line="480" w:lineRule="auto"/>
      </w:pPr>
      <w:r>
        <w:rPr>
          <w:b/>
        </w:rPr>
        <w:t>Conclusions and Implications for Nursing Practice</w:t>
      </w:r>
    </w:p>
    <w:p w14:paraId="1FD853E4" w14:textId="77777777" w:rsidR="00B500B7" w:rsidRDefault="00000000" w:rsidP="00E426E7">
      <w:pPr>
        <w:spacing w:after="0" w:line="480" w:lineRule="auto"/>
        <w:ind w:firstLine="360"/>
        <w:jc w:val="both"/>
      </w:pPr>
      <w:r>
        <w:t xml:space="preserve">The postpartum preeclampsia assessment instrument based on the Need for Help and Self-Care models showed good content validity, acceptable construct validity, strong internal consistency, and promising usability in clinical implementation. The instrument integrates clinical warning signs, functional self-care, and psychosocial support, making it relevant for comprehensive postpartum nursing assessment. In practice, the tool may help nurses and </w:t>
      </w:r>
      <w:r>
        <w:lastRenderedPageBreak/>
        <w:t>midwives standardize assessment, recognize danger signs earlier, document care needs more clearly, and support timely clinical escalation. Future studies should test the instrument in larger and more diverse settings, develop a concise version for primary care, and explore digital integration to improve efficiency and continuity of care.</w:t>
      </w:r>
    </w:p>
    <w:p w14:paraId="49171D35" w14:textId="77777777" w:rsidR="00B500B7" w:rsidRDefault="00000000">
      <w:pPr>
        <w:spacing w:before="240" w:after="0" w:line="480" w:lineRule="auto"/>
      </w:pPr>
      <w:r>
        <w:rPr>
          <w:b/>
        </w:rPr>
        <w:t>Acknowledgments</w:t>
      </w:r>
    </w:p>
    <w:p w14:paraId="16C849C1" w14:textId="77777777" w:rsidR="00B500B7" w:rsidRDefault="00000000" w:rsidP="00E426E7">
      <w:pPr>
        <w:spacing w:after="0" w:line="480" w:lineRule="auto"/>
        <w:ind w:firstLine="360"/>
        <w:jc w:val="both"/>
      </w:pPr>
      <w:r>
        <w:t>The authors thank the postpartum women and healthcare providers who participated in this study.</w:t>
      </w:r>
    </w:p>
    <w:p w14:paraId="1CC2403D" w14:textId="77777777" w:rsidR="00B500B7" w:rsidRDefault="00000000">
      <w:pPr>
        <w:spacing w:before="240" w:after="0" w:line="480" w:lineRule="auto"/>
      </w:pPr>
      <w:r>
        <w:rPr>
          <w:b/>
        </w:rPr>
        <w:t>Declarations</w:t>
      </w:r>
    </w:p>
    <w:p w14:paraId="632736CE" w14:textId="5FFCB5BC" w:rsidR="00B500B7" w:rsidRDefault="00000000" w:rsidP="00E426E7">
      <w:pPr>
        <w:spacing w:after="0" w:line="480" w:lineRule="auto"/>
        <w:ind w:firstLine="360"/>
        <w:jc w:val="both"/>
      </w:pPr>
      <w:r>
        <w:t>Ethics approval and consent to participate: This study received ethical approval from the Research Ethics Committee of RSUD Dr. Mohammad Soewandhie Surabaya (No. 03</w:t>
      </w:r>
      <w:r w:rsidR="009A5C4F">
        <w:t>8/KE</w:t>
      </w:r>
      <w:r>
        <w:t>/KEPK/2025; August 6, 2025). Written informed consent was obtained from all participants.</w:t>
      </w:r>
    </w:p>
    <w:p w14:paraId="726E6416" w14:textId="77777777" w:rsidR="00B500B7" w:rsidRDefault="00000000" w:rsidP="00E426E7">
      <w:pPr>
        <w:spacing w:after="0" w:line="480" w:lineRule="auto"/>
        <w:ind w:firstLine="360"/>
        <w:jc w:val="both"/>
      </w:pPr>
      <w:r>
        <w:t>Conflict of interest: The authors declare no conflict of interest.</w:t>
      </w:r>
    </w:p>
    <w:p w14:paraId="10028560" w14:textId="77777777" w:rsidR="00B500B7" w:rsidRDefault="00000000" w:rsidP="00E426E7">
      <w:pPr>
        <w:spacing w:after="0" w:line="480" w:lineRule="auto"/>
        <w:ind w:firstLine="360"/>
        <w:jc w:val="both"/>
      </w:pPr>
      <w:r>
        <w:t>Funding: This study received no funding.</w:t>
      </w:r>
    </w:p>
    <w:p w14:paraId="4BC35E36" w14:textId="77777777" w:rsidR="00B500B7" w:rsidRDefault="00000000" w:rsidP="00E426E7">
      <w:pPr>
        <w:spacing w:after="0" w:line="480" w:lineRule="auto"/>
        <w:ind w:firstLine="360"/>
        <w:jc w:val="both"/>
      </w:pPr>
      <w:r>
        <w:t>Availability of data and materials: The datasets generated during the current study are not publicly available due to ethical and confidentiality considerations but are available from the corresponding author on reasonable request.</w:t>
      </w:r>
    </w:p>
    <w:p w14:paraId="21020926" w14:textId="77777777" w:rsidR="00B500B7" w:rsidRDefault="00000000" w:rsidP="00E426E7">
      <w:pPr>
        <w:spacing w:after="0" w:line="480" w:lineRule="auto"/>
        <w:ind w:firstLine="360"/>
        <w:jc w:val="both"/>
      </w:pPr>
      <w:r>
        <w:t>Authors’ contributions: The author contribution statement is provided in the title page file to maintain blinded peer review.</w:t>
      </w:r>
    </w:p>
    <w:p w14:paraId="6625ADE0" w14:textId="77777777" w:rsidR="00B500B7" w:rsidRDefault="00000000" w:rsidP="00E426E7">
      <w:pPr>
        <w:spacing w:after="0" w:line="480" w:lineRule="auto"/>
        <w:ind w:firstLine="360"/>
        <w:jc w:val="both"/>
      </w:pPr>
      <w:r>
        <w:t>Declaration of generative AI and AI-assisted technologies in the writing process: During manuscript preparation, AI-assisted language support was used only to improve readability, grammar, and clarity. All authors reviewed, edited, and approved the final content and take full responsibility for the integrity and accuracy of the manuscript.</w:t>
      </w:r>
    </w:p>
    <w:p w14:paraId="4E8C579F" w14:textId="77777777" w:rsidR="00B500B7" w:rsidRDefault="00000000">
      <w:pPr>
        <w:spacing w:before="240" w:after="0" w:line="480" w:lineRule="auto"/>
      </w:pPr>
      <w:r>
        <w:rPr>
          <w:b/>
        </w:rPr>
        <w:lastRenderedPageBreak/>
        <w:t>References</w:t>
      </w:r>
    </w:p>
    <w:p w14:paraId="790A4227" w14:textId="355499A7" w:rsidR="00B500B7" w:rsidRDefault="00000000" w:rsidP="00E426E7">
      <w:pPr>
        <w:spacing w:line="480" w:lineRule="auto"/>
        <w:ind w:left="284" w:hanging="284"/>
        <w:jc w:val="both"/>
      </w:pPr>
      <w:r>
        <w:t>1. Alexander HB. Angka Kematian Ibu Masih Tinggi, Upaya Komprehensif. Kompas.com</w:t>
      </w:r>
      <w:r w:rsidR="00E426E7">
        <w:t xml:space="preserve"> </w:t>
      </w:r>
      <w:r>
        <w:t>[Internet]. 2023 [cited 2025 Nov 5]. Available from: https://lestari.kompas.com/read/2023/12/28/110000286/angka-kematian-ibu-masih-tinggi-upaya-komprehensif-diperlukan</w:t>
      </w:r>
    </w:p>
    <w:p w14:paraId="1998D8BE" w14:textId="10BAC277" w:rsidR="00B500B7" w:rsidRDefault="00000000" w:rsidP="00E426E7">
      <w:pPr>
        <w:spacing w:line="480" w:lineRule="auto"/>
        <w:ind w:left="284" w:hanging="284"/>
        <w:jc w:val="both"/>
      </w:pPr>
      <w:r>
        <w:t>2. Tarmizi S. Turunkan Angka Kematian Ibu melalui Deteksi Dini dengan Pemenuhan USG di</w:t>
      </w:r>
      <w:r w:rsidR="00E426E7">
        <w:t xml:space="preserve"> </w:t>
      </w:r>
      <w:r>
        <w:t>Puskesmas. Jakarta; 2023.</w:t>
      </w:r>
    </w:p>
    <w:p w14:paraId="17BFAD32" w14:textId="77777777" w:rsidR="00B500B7" w:rsidRDefault="00000000" w:rsidP="00E426E7">
      <w:pPr>
        <w:spacing w:line="480" w:lineRule="auto"/>
        <w:ind w:left="284" w:hanging="284"/>
        <w:jc w:val="both"/>
      </w:pPr>
      <w:r>
        <w:t>3. Ernawati, et al. Contributing factors of neonatal death from mother with preeclampsia in Indonesia. Indian J Public Health Res Dev. 2018;9(11):375. doi:10.5958/0976-5506.2018.01483.3.</w:t>
      </w:r>
    </w:p>
    <w:p w14:paraId="2F64052C" w14:textId="77777777" w:rsidR="00B500B7" w:rsidRDefault="00000000" w:rsidP="00E426E7">
      <w:pPr>
        <w:spacing w:line="480" w:lineRule="auto"/>
        <w:ind w:left="284" w:hanging="284"/>
        <w:jc w:val="both"/>
      </w:pPr>
      <w:r>
        <w:t>4. Rana S, et al. Preeclampsia: pathophysiology, challenges, and perspectives. Circ Res. 2019;124(7):1094-1112. doi:10.1161/CIRCRESAHA.118.313276.</w:t>
      </w:r>
    </w:p>
    <w:p w14:paraId="2B2730B1" w14:textId="77777777" w:rsidR="00B500B7" w:rsidRDefault="00000000" w:rsidP="00E426E7">
      <w:pPr>
        <w:spacing w:line="480" w:lineRule="auto"/>
        <w:ind w:left="284" w:hanging="284"/>
        <w:jc w:val="both"/>
      </w:pPr>
      <w:r>
        <w:t>5. Magee LA, et al. Guideline No. 426: Hypertensive disorders of pregnancy: diagnosis, prediction, prevention, and management. J Obstet Gynaecol Can. 2022;44(5):547-571.e1. doi:10.1016/j.jogc.2022.03.002.</w:t>
      </w:r>
    </w:p>
    <w:p w14:paraId="1983C9A0" w14:textId="77777777" w:rsidR="00B500B7" w:rsidRDefault="00000000" w:rsidP="00E426E7">
      <w:pPr>
        <w:spacing w:line="480" w:lineRule="auto"/>
        <w:ind w:left="284" w:hanging="284"/>
        <w:jc w:val="both"/>
      </w:pPr>
      <w:r>
        <w:t>6. Atikawati D, et al. Failure of breathing in heavy preeklampsia with peripartum cardiomiopathy. J Respirol Indones. 2017;37(4):325-336. doi:10.36497/jri.v37i4.88.</w:t>
      </w:r>
    </w:p>
    <w:p w14:paraId="6FDAB200" w14:textId="77777777" w:rsidR="00B500B7" w:rsidRDefault="00000000" w:rsidP="00E426E7">
      <w:pPr>
        <w:spacing w:line="480" w:lineRule="auto"/>
        <w:ind w:left="284" w:hanging="284"/>
        <w:jc w:val="both"/>
      </w:pPr>
      <w:r>
        <w:t>7. Meloy PG, et al. Eclampsia. J Educ Teach Emerg Med. 2020;5(3):O1-O27. doi:10.21980/J8M93D.</w:t>
      </w:r>
    </w:p>
    <w:p w14:paraId="33EB90A7" w14:textId="77777777" w:rsidR="00B500B7" w:rsidRDefault="00000000" w:rsidP="00E426E7">
      <w:pPr>
        <w:spacing w:line="480" w:lineRule="auto"/>
        <w:ind w:left="284" w:hanging="284"/>
        <w:jc w:val="both"/>
      </w:pPr>
      <w:r>
        <w:t>8. Savage M, et al. Obstetrical complications and long-term cardiovascular outcomes. Curr Hypertens Rep. 2020;22(11):92. doi:10.1007/s11906-020-01102-9.</w:t>
      </w:r>
    </w:p>
    <w:p w14:paraId="6F192ACF" w14:textId="77777777" w:rsidR="00B500B7" w:rsidRDefault="00000000" w:rsidP="00E426E7">
      <w:pPr>
        <w:spacing w:line="480" w:lineRule="auto"/>
        <w:ind w:left="284" w:hanging="284"/>
        <w:jc w:val="both"/>
      </w:pPr>
      <w:r>
        <w:lastRenderedPageBreak/>
        <w:t>9. Hannola K, et al. Obstetric early warning system to predict maternal morbidity of pre-eclampsia, postpartum hemorrhage and infection after birth in high-risk women: a prospective cohort study. Midwifery. 2021;99:103015. doi:10.1016/j.midw.2021.103015.</w:t>
      </w:r>
    </w:p>
    <w:p w14:paraId="338C46BA" w14:textId="77777777" w:rsidR="00B500B7" w:rsidRDefault="00000000" w:rsidP="00E426E7">
      <w:pPr>
        <w:spacing w:line="480" w:lineRule="auto"/>
        <w:ind w:left="284" w:hanging="284"/>
        <w:jc w:val="both"/>
      </w:pPr>
      <w:r>
        <w:t>10. Klumpner TT, et al. Use of a novel electronic maternal surveillance system and the maternal early warning criteria to detect severe postpartum hemorrhage. Anesth Analg. 2020;131(3):857-865. doi:10.1213/ANE.0000000000004605.</w:t>
      </w:r>
    </w:p>
    <w:p w14:paraId="27822D68" w14:textId="77777777" w:rsidR="00B500B7" w:rsidRDefault="00000000" w:rsidP="00E426E7">
      <w:pPr>
        <w:spacing w:line="480" w:lineRule="auto"/>
        <w:ind w:left="284" w:hanging="284"/>
        <w:jc w:val="both"/>
      </w:pPr>
      <w:r>
        <w:t>11. Mei JY, et al. Standardized clinical assessment and management plan to reduce readmissions for postpartum hypertension. Obstet Gynecol. 2023;142(2):384-392. doi:10.1097/AOG.0000000000005248.</w:t>
      </w:r>
    </w:p>
    <w:p w14:paraId="4814AE78" w14:textId="77777777" w:rsidR="00B500B7" w:rsidRDefault="00000000" w:rsidP="00E426E7">
      <w:pPr>
        <w:spacing w:line="480" w:lineRule="auto"/>
        <w:ind w:left="284" w:hanging="284"/>
        <w:jc w:val="both"/>
      </w:pPr>
      <w:r>
        <w:t>12. Bully P, et al. Development and evaluation of the psychometric properties of a digital questionnaire for the self-management of health and well-being in the postpartum period. BMC Pregnancy Childbirth. 2023;23(1):610. doi:10.1186/s12884-023-05899-6.</w:t>
      </w:r>
    </w:p>
    <w:p w14:paraId="5C761A91" w14:textId="77777777" w:rsidR="00B500B7" w:rsidRDefault="00000000" w:rsidP="00E426E7">
      <w:pPr>
        <w:spacing w:line="480" w:lineRule="auto"/>
        <w:ind w:left="284" w:hanging="284"/>
        <w:jc w:val="both"/>
      </w:pPr>
      <w:r>
        <w:t>13. Rezaeean SM, et al. The effect of prenatal self-care based on Orem’s theory on preterm birth occurrence in women at risk for preterm birth. Iran J Nurs Midwifery Res. 2020;25(3):242-248. doi:10.4103/ijnmr.IJNMR_207_19.</w:t>
      </w:r>
    </w:p>
    <w:p w14:paraId="39E618DF" w14:textId="77777777" w:rsidR="00B500B7" w:rsidRDefault="00000000" w:rsidP="00E426E7">
      <w:pPr>
        <w:spacing w:line="480" w:lineRule="auto"/>
        <w:ind w:left="284" w:hanging="284"/>
        <w:jc w:val="both"/>
      </w:pPr>
      <w:r>
        <w:t>14. Tumkaya MN, Eroglu K, Karacam Z. The effect of Orem’s Self-Care Deficit Theory-based care during pregnancy and postpartum period on health outcomes: a systematic review and meta-analysis. Int J Nurs Pract. 2024;30(6):e13300. doi:10.1111/ijn.13300.</w:t>
      </w:r>
    </w:p>
    <w:p w14:paraId="4B5507F1" w14:textId="77777777" w:rsidR="00B500B7" w:rsidRDefault="00000000" w:rsidP="00E426E7">
      <w:pPr>
        <w:spacing w:line="480" w:lineRule="auto"/>
        <w:ind w:left="284" w:hanging="284"/>
        <w:jc w:val="both"/>
      </w:pPr>
      <w:r>
        <w:t>15. Mastaglia B, Toye C, Kristjanson LJ. Ensuring content validity in instrument development: challenges and innovative approaches. Contemp Nurse. 2003;14(3):281-291. doi:10.5172/conu.14.3.281.</w:t>
      </w:r>
    </w:p>
    <w:p w14:paraId="181E75BB" w14:textId="77777777" w:rsidR="00B500B7" w:rsidRDefault="00000000" w:rsidP="00E426E7">
      <w:pPr>
        <w:spacing w:line="480" w:lineRule="auto"/>
        <w:ind w:left="284" w:hanging="284"/>
        <w:jc w:val="both"/>
      </w:pPr>
      <w:r>
        <w:lastRenderedPageBreak/>
        <w:t>16. Zamanzadeh V, et al. Design and implementation content validity study: development of an instrument for measuring patient-centered communication. J Caring Sci. 2015;4(2):165-178. doi:10.15171/jcs.2015.017.</w:t>
      </w:r>
    </w:p>
    <w:p w14:paraId="63973DDB" w14:textId="77777777" w:rsidR="00B500B7" w:rsidRDefault="00000000" w:rsidP="00E426E7">
      <w:pPr>
        <w:spacing w:line="480" w:lineRule="auto"/>
        <w:ind w:left="284" w:hanging="284"/>
        <w:jc w:val="both"/>
      </w:pPr>
      <w:r>
        <w:t>17. Mokkink LB, et al. Content validity: judging the relevance, comprehensiveness, and comprehensibility of an outcome measurement instrument - a COSMIN perspective. J Clin Epidemiol. 2025;185:111879. doi:10.1016/j.jclinepi.2025.111879.</w:t>
      </w:r>
    </w:p>
    <w:p w14:paraId="3C2CD9DE" w14:textId="77777777" w:rsidR="00B500B7" w:rsidRDefault="00000000" w:rsidP="00E426E7">
      <w:pPr>
        <w:spacing w:line="480" w:lineRule="auto"/>
        <w:ind w:left="284" w:hanging="284"/>
        <w:jc w:val="both"/>
      </w:pPr>
      <w:r>
        <w:t>18. Patel RM, Rethorn ZD, Bjork EN. Development, content validity, and reliability of the Physical Therapy Social Determinants of Health Scale. J Phys Ther Educ. 2025;39(3):204-213. doi:10.1097/JTE.0000000000000389.</w:t>
      </w:r>
    </w:p>
    <w:p w14:paraId="1FAEF54A" w14:textId="77777777" w:rsidR="00B500B7" w:rsidRDefault="00000000" w:rsidP="00E426E7">
      <w:pPr>
        <w:spacing w:line="480" w:lineRule="auto"/>
        <w:ind w:left="284" w:hanging="284"/>
        <w:jc w:val="both"/>
      </w:pPr>
      <w:r>
        <w:t>19. Kurniawati W, et al. Translation and validation of Pregnancy Anxiety Instrument into Indonesian: PrAS. J Pendidikan Keperawatan Indonesia. 2025;11(1):113-124. doi:10.17509/jpki.v11i1.88569.</w:t>
      </w:r>
    </w:p>
    <w:p w14:paraId="1604D0FB" w14:textId="77777777" w:rsidR="00B500B7" w:rsidRDefault="00000000" w:rsidP="00E426E7">
      <w:pPr>
        <w:spacing w:line="480" w:lineRule="auto"/>
        <w:ind w:left="284" w:hanging="284"/>
        <w:jc w:val="both"/>
      </w:pPr>
      <w:r>
        <w:t>20. Tavakol M, Wetzel A. Factor analysis: a means for theory and instrument development in support of construct validity. Int J Med Educ. 2020;11:245-247. doi:10.5116/ijme.5f96.0f4a.</w:t>
      </w:r>
    </w:p>
    <w:p w14:paraId="51D1F065" w14:textId="77777777" w:rsidR="00B500B7" w:rsidRDefault="00000000" w:rsidP="00E426E7">
      <w:pPr>
        <w:spacing w:line="480" w:lineRule="auto"/>
        <w:ind w:left="284" w:hanging="284"/>
        <w:jc w:val="both"/>
      </w:pPr>
      <w:r>
        <w:t>21. Tavakol M, Dennick R. Making sense of Cronbach’s alpha. Int J Med Educ. 2011;2:53-55. doi:10.5116/ijme.4dfb.8dfd.</w:t>
      </w:r>
    </w:p>
    <w:p w14:paraId="7E0029E8" w14:textId="77777777" w:rsidR="00B500B7" w:rsidRDefault="00000000" w:rsidP="00E426E7">
      <w:pPr>
        <w:spacing w:line="480" w:lineRule="auto"/>
        <w:ind w:left="284" w:hanging="284"/>
        <w:jc w:val="both"/>
      </w:pPr>
      <w:r>
        <w:t>22. Kilic S. Cronbach’s alpha reliability coefficient. J Mood Disord. 2016;6(1):47. doi:10.5455/jmood.20160307122823.</w:t>
      </w:r>
    </w:p>
    <w:p w14:paraId="6754939A" w14:textId="13E96D8C" w:rsidR="00B500B7" w:rsidRDefault="00000000" w:rsidP="00E426E7">
      <w:pPr>
        <w:spacing w:line="480" w:lineRule="auto"/>
        <w:ind w:left="284" w:hanging="284"/>
        <w:jc w:val="both"/>
      </w:pPr>
      <w:r>
        <w:t>23. Martins MMFPS, et al. Qualidade dos cuidados de enfermagem: construção e validação de</w:t>
      </w:r>
      <w:r w:rsidR="00E426E7">
        <w:t xml:space="preserve"> </w:t>
      </w:r>
      <w:r>
        <w:t>um instrumento. Rev Bras Enferm. 2016;69(5):920-926. doi:10.1590/0034-7167-2015-0151.</w:t>
      </w:r>
    </w:p>
    <w:p w14:paraId="32AF718F" w14:textId="77777777" w:rsidR="00B500B7" w:rsidRDefault="00000000" w:rsidP="00E426E7">
      <w:pPr>
        <w:spacing w:line="480" w:lineRule="auto"/>
        <w:ind w:left="284" w:hanging="284"/>
        <w:jc w:val="both"/>
      </w:pPr>
      <w:r>
        <w:lastRenderedPageBreak/>
        <w:t>24. Cucolo DF, Perroca MG. Instrument to assess the nursing care product: development and content validation. Rev Lat Am Enfermagem. 2015;23(4):642-650. doi:10.1590/0104-1169.0448.2599.</w:t>
      </w:r>
    </w:p>
    <w:p w14:paraId="0FA44309" w14:textId="77777777" w:rsidR="00B500B7" w:rsidRDefault="00000000" w:rsidP="00E426E7">
      <w:pPr>
        <w:spacing w:line="480" w:lineRule="auto"/>
        <w:ind w:left="284" w:hanging="284"/>
        <w:jc w:val="both"/>
      </w:pPr>
      <w:r>
        <w:t>25. Silva de Medeiros MC, et al. A health app for evidence-based postpartum information: development and validation study. JMIR Hum Factors. 2023;10:e38706. doi:10.2196/38706.</w:t>
      </w:r>
    </w:p>
    <w:p w14:paraId="2BAC59B5" w14:textId="77777777" w:rsidR="00B500B7" w:rsidRDefault="00000000" w:rsidP="00E426E7">
      <w:pPr>
        <w:spacing w:line="480" w:lineRule="auto"/>
        <w:ind w:left="284" w:hanging="284"/>
        <w:jc w:val="both"/>
      </w:pPr>
      <w:r>
        <w:t>26. Zhao Y, et al. A postpartum functional assessment tool for women based on the international classification of functioning, disability and health. BMC Womens Health. 2024;24(1):27. doi:10.1186/s12905-024-02880-z.</w:t>
      </w:r>
    </w:p>
    <w:p w14:paraId="0DFA3964" w14:textId="77777777" w:rsidR="00B500B7" w:rsidRDefault="00000000" w:rsidP="00E426E7">
      <w:pPr>
        <w:spacing w:line="480" w:lineRule="auto"/>
        <w:ind w:left="284" w:hanging="284"/>
        <w:jc w:val="both"/>
      </w:pPr>
      <w:r>
        <w:t>27. Thiagarajan S, Semmel DS, Semmel MI. Instructional development for training teachers of exceptional children: a sourcebook. Bloomington: Indiana University; 1974.</w:t>
      </w:r>
    </w:p>
    <w:p w14:paraId="5378737D" w14:textId="77777777" w:rsidR="00B500B7" w:rsidRDefault="00000000" w:rsidP="00E426E7">
      <w:pPr>
        <w:spacing w:line="480" w:lineRule="auto"/>
        <w:ind w:left="284" w:hanging="284"/>
        <w:jc w:val="both"/>
      </w:pPr>
      <w:r>
        <w:t>28. Wang R, et al. Optimization of a preeclampsia early warning model driven by psychosocial factors: a five-year cohort study and its clinical impact. J Matern Fetal Neonatal Med. 2025;38(1):2508903. doi:10.1080/14767058.2025.2508903.</w:t>
      </w:r>
    </w:p>
    <w:p w14:paraId="4EF36B29" w14:textId="77777777" w:rsidR="00B500B7" w:rsidRDefault="00000000" w:rsidP="00E426E7">
      <w:pPr>
        <w:spacing w:line="480" w:lineRule="auto"/>
        <w:ind w:left="284" w:hanging="284"/>
        <w:jc w:val="both"/>
      </w:pPr>
      <w:r>
        <w:t>29. Filipec M, et al. New assessment tool-Postpartum Functional Assessment Questionnaire. Medicina (Kaunas). 2023;59(7). doi:10.3390/medicina59071219.</w:t>
      </w:r>
    </w:p>
    <w:p w14:paraId="6B62DB2F" w14:textId="77777777" w:rsidR="00B500B7" w:rsidRDefault="00000000" w:rsidP="00E426E7">
      <w:pPr>
        <w:spacing w:line="480" w:lineRule="auto"/>
        <w:ind w:left="284" w:hanging="284"/>
        <w:jc w:val="both"/>
      </w:pPr>
      <w:r>
        <w:t>30. Laporte VD, Sanfelice CFO, Dini AP. Validation of an instrument for patient classification to support obstetric nursing care. Rev Bras Enferm. 2024;77(2):e20230401. doi:10.1590/0034-7167-2023-0401.</w:t>
      </w:r>
    </w:p>
    <w:p w14:paraId="4A7F8B5E" w14:textId="77777777" w:rsidR="00B500B7" w:rsidRDefault="00000000" w:rsidP="00E426E7">
      <w:pPr>
        <w:spacing w:line="480" w:lineRule="auto"/>
        <w:ind w:left="284" w:hanging="284"/>
        <w:jc w:val="both"/>
      </w:pPr>
      <w:r>
        <w:t>31. Correia P, Bernardes RA, Caldeira S. Instruments for assessing nursing care quality: a scoping review. Nurs Rep. 2025;15(9):342. doi:10.3390/nursrep15090342.</w:t>
      </w:r>
    </w:p>
    <w:p w14:paraId="1A126134" w14:textId="77777777" w:rsidR="00B500B7" w:rsidRDefault="00000000" w:rsidP="00E426E7">
      <w:pPr>
        <w:spacing w:line="480" w:lineRule="auto"/>
        <w:ind w:left="284" w:hanging="284"/>
        <w:jc w:val="both"/>
      </w:pPr>
      <w:r>
        <w:lastRenderedPageBreak/>
        <w:t>32. World Health Organization. WHO recommendations on maternal and newborn care for a positive postnatal experience. Geneva: World Health Organization; 2022.</w:t>
      </w:r>
    </w:p>
    <w:p w14:paraId="4E27C961" w14:textId="77777777" w:rsidR="00B500B7" w:rsidRDefault="00000000" w:rsidP="00E426E7">
      <w:pPr>
        <w:spacing w:line="480" w:lineRule="auto"/>
        <w:ind w:left="284" w:hanging="284"/>
        <w:jc w:val="both"/>
      </w:pPr>
      <w:r>
        <w:t>33. World Health Organization. Improving the quality of care for maternal, newborn and child health: implementation guide for national, district and facility levels. Geneva: World Health Organization; 2022.</w:t>
      </w:r>
    </w:p>
    <w:sectPr w:rsidR="00B500B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B2526" w14:textId="77777777" w:rsidR="00AD7DDA" w:rsidRDefault="00AD7DDA">
      <w:pPr>
        <w:spacing w:after="0" w:line="240" w:lineRule="auto"/>
      </w:pPr>
      <w:r>
        <w:separator/>
      </w:r>
    </w:p>
  </w:endnote>
  <w:endnote w:type="continuationSeparator" w:id="0">
    <w:p w14:paraId="11BD72AA" w14:textId="77777777" w:rsidR="00AD7DDA" w:rsidRDefault="00AD7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8501" w14:textId="77777777" w:rsidR="00B500B7" w:rsidRDefault="00B500B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DDD8" w14:textId="77777777" w:rsidR="00AD7DDA" w:rsidRDefault="00AD7DDA">
      <w:pPr>
        <w:spacing w:after="0" w:line="240" w:lineRule="auto"/>
      </w:pPr>
      <w:r>
        <w:separator/>
      </w:r>
    </w:p>
  </w:footnote>
  <w:footnote w:type="continuationSeparator" w:id="0">
    <w:p w14:paraId="7A24B331" w14:textId="77777777" w:rsidR="00AD7DDA" w:rsidRDefault="00AD7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CD9F" w14:textId="77777777" w:rsidR="00B500B7" w:rsidRDefault="00000000">
    <w:pPr>
      <w:pStyle w:val="Header"/>
    </w:pPr>
    <w:r>
      <w:rPr>
        <w:sz w:val="20"/>
      </w:rPr>
      <w:t>Postpartum Preeclampsia Assessment Instrument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2177349">
    <w:abstractNumId w:val="8"/>
  </w:num>
  <w:num w:numId="2" w16cid:durableId="1731920256">
    <w:abstractNumId w:val="6"/>
  </w:num>
  <w:num w:numId="3" w16cid:durableId="887686759">
    <w:abstractNumId w:val="5"/>
  </w:num>
  <w:num w:numId="4" w16cid:durableId="1178160209">
    <w:abstractNumId w:val="4"/>
  </w:num>
  <w:num w:numId="5" w16cid:durableId="1069569805">
    <w:abstractNumId w:val="7"/>
  </w:num>
  <w:num w:numId="6" w16cid:durableId="1091009572">
    <w:abstractNumId w:val="3"/>
  </w:num>
  <w:num w:numId="7" w16cid:durableId="1438062567">
    <w:abstractNumId w:val="2"/>
  </w:num>
  <w:num w:numId="8" w16cid:durableId="1785613315">
    <w:abstractNumId w:val="1"/>
  </w:num>
  <w:num w:numId="9" w16cid:durableId="2118522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729"/>
    <w:rsid w:val="00982C87"/>
    <w:rsid w:val="009A5C4F"/>
    <w:rsid w:val="00AA1D8D"/>
    <w:rsid w:val="00AD7DDA"/>
    <w:rsid w:val="00B47730"/>
    <w:rsid w:val="00B500B7"/>
    <w:rsid w:val="00CB0664"/>
    <w:rsid w:val="00E426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E31E0"/>
  <w14:defaultImageDpi w14:val="300"/>
  <w15:docId w15:val="{85B37CD6-5E70-46FC-BB5A-F9CAB4DBC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4452</Words>
  <Characters>25378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Abby Indika</cp:lastModifiedBy>
  <cp:revision>5</cp:revision>
  <dcterms:created xsi:type="dcterms:W3CDTF">2013-12-23T23:15:00Z</dcterms:created>
  <dcterms:modified xsi:type="dcterms:W3CDTF">2026-06-04T03:04:00Z</dcterms:modified>
  <cp:category/>
</cp:coreProperties>
</file>