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before="240" w:after="0"/>
        <w:jc w:val="left"/>
      </w:pPr>
      <w:r>
        <w:rPr>
          <w:rFonts w:ascii="Times New Roman" w:hAnsi="Times New Roman" w:eastAsia="Times New Roman" w:cs="Times New Roman"/>
          <w:b/>
          <w:sz w:val="24"/>
        </w:rPr>
        <w:t>FIGURE LEGENDS</w:t>
      </w:r>
    </w:p>
    <w:p>
      <w:pPr>
        <w:spacing w:line="480" w:lineRule="auto" w:before="120" w:after="0"/>
        <w:jc w:val="left"/>
      </w:pPr>
      <w:r>
        <w:rPr>
          <w:rFonts w:ascii="Times New Roman" w:hAnsi="Times New Roman" w:eastAsia="Times New Roman" w:cs="Times New Roman"/>
          <w:b/>
          <w:sz w:val="24"/>
        </w:rPr>
        <w:t>Figure 1.</w:t>
      </w:r>
      <w:r>
        <w:rPr>
          <w:rFonts w:ascii="Times New Roman" w:hAnsi="Times New Roman" w:eastAsia="Times New Roman" w:cs="Times New Roman"/>
          <w:sz w:val="24"/>
        </w:rPr>
        <w:t xml:space="preserve"> Average body weight of Wistar rats during the 28-day toxicity evaluation of ethanolic </w:t>
      </w:r>
      <w:r>
        <w:rPr>
          <w:rFonts w:ascii="Times New Roman" w:hAnsi="Times New Roman" w:eastAsia="Times New Roman" w:cs="Times New Roman"/>
          <w:i/>
          <w:sz w:val="24"/>
        </w:rPr>
        <w:t>Morus alba</w:t>
      </w:r>
      <w:r>
        <w:rPr>
          <w:rFonts w:ascii="Times New Roman" w:hAnsi="Times New Roman" w:eastAsia="Times New Roman" w:cs="Times New Roman"/>
          <w:sz w:val="24"/>
        </w:rPr>
        <w:t xml:space="preserve"> leaf extract: (A) female rats and (B) male rats. EEMF, ethanolic extract of </w:t>
      </w:r>
      <w:r>
        <w:rPr>
          <w:rFonts w:ascii="Times New Roman" w:hAnsi="Times New Roman" w:eastAsia="Times New Roman" w:cs="Times New Roman"/>
          <w:i/>
          <w:sz w:val="24"/>
        </w:rPr>
        <w:t>Morus alba</w:t>
      </w:r>
      <w:r>
        <w:rPr>
          <w:rFonts w:ascii="Times New Roman" w:hAnsi="Times New Roman" w:eastAsia="Times New Roman" w:cs="Times New Roman"/>
          <w:sz w:val="24"/>
        </w:rPr>
        <w:t xml:space="preserve"> leaves in female rats; EEMM, ethanolic extract of </w:t>
      </w:r>
      <w:r>
        <w:rPr>
          <w:rFonts w:ascii="Times New Roman" w:hAnsi="Times New Roman" w:eastAsia="Times New Roman" w:cs="Times New Roman"/>
          <w:i/>
          <w:sz w:val="24"/>
        </w:rPr>
        <w:t>Morus alba</w:t>
      </w:r>
      <w:r>
        <w:rPr>
          <w:rFonts w:ascii="Times New Roman" w:hAnsi="Times New Roman" w:eastAsia="Times New Roman" w:cs="Times New Roman"/>
          <w:sz w:val="24"/>
        </w:rPr>
        <w:t xml:space="preserve"> leaves in male rats.</w:t>
      </w:r>
    </w:p>
    <w:p>
      <w:pPr>
        <w:spacing w:line="480" w:lineRule="auto" w:before="120" w:after="0"/>
        <w:jc w:val="left"/>
      </w:pPr>
      <w:r>
        <w:rPr>
          <w:rFonts w:ascii="Times New Roman" w:hAnsi="Times New Roman" w:eastAsia="Times New Roman" w:cs="Times New Roman"/>
          <w:b/>
          <w:sz w:val="24"/>
        </w:rPr>
        <w:t>Figure 2.</w:t>
      </w:r>
      <w:r>
        <w:rPr>
          <w:rFonts w:ascii="Times New Roman" w:hAnsi="Times New Roman" w:eastAsia="Times New Roman" w:cs="Times New Roman"/>
          <w:sz w:val="24"/>
        </w:rPr>
        <w:t xml:space="preserve"> Liver histology of female rats after 28 days of treatment with ethanolic </w:t>
      </w:r>
      <w:r>
        <w:rPr>
          <w:rFonts w:ascii="Times New Roman" w:hAnsi="Times New Roman" w:eastAsia="Times New Roman" w:cs="Times New Roman"/>
          <w:i/>
          <w:sz w:val="24"/>
        </w:rPr>
        <w:t>Morus alba</w:t>
      </w:r>
      <w:r>
        <w:rPr>
          <w:rFonts w:ascii="Times New Roman" w:hAnsi="Times New Roman" w:eastAsia="Times New Roman" w:cs="Times New Roman"/>
          <w:sz w:val="24"/>
        </w:rPr>
        <w:t xml:space="preserve"> leaf extract (H&amp;E, 40×). (A) Normal control with preserved hepatic architecture. (B) EEM 200 mg/kg with mild edema and cellular degeneration. (C) EEM 400 mg/kg with moderate hepatic alterations, including necrosis, macrophage infiltration, and fatty degeneration. EEM, ethanolic extract of Morus alba leaves.</w:t>
      </w:r>
    </w:p>
    <w:p>
      <w:pPr>
        <w:spacing w:line="480" w:lineRule="auto" w:before="120" w:after="0"/>
        <w:jc w:val="left"/>
      </w:pPr>
      <w:r>
        <w:rPr>
          <w:rFonts w:ascii="Times New Roman" w:hAnsi="Times New Roman" w:eastAsia="Times New Roman" w:cs="Times New Roman"/>
          <w:b/>
          <w:sz w:val="24"/>
        </w:rPr>
        <w:t>Figure 3.</w:t>
      </w:r>
      <w:r>
        <w:rPr>
          <w:rFonts w:ascii="Times New Roman" w:hAnsi="Times New Roman" w:eastAsia="Times New Roman" w:cs="Times New Roman"/>
          <w:sz w:val="24"/>
        </w:rPr>
        <w:t xml:space="preserve"> Liver histology of male rats after 28 days of treatment with ethanolic </w:t>
      </w:r>
      <w:r>
        <w:rPr>
          <w:rFonts w:ascii="Times New Roman" w:hAnsi="Times New Roman" w:eastAsia="Times New Roman" w:cs="Times New Roman"/>
          <w:i/>
          <w:sz w:val="24"/>
        </w:rPr>
        <w:t>Morus alba</w:t>
      </w:r>
      <w:r>
        <w:rPr>
          <w:rFonts w:ascii="Times New Roman" w:hAnsi="Times New Roman" w:eastAsia="Times New Roman" w:cs="Times New Roman"/>
          <w:sz w:val="24"/>
        </w:rPr>
        <w:t xml:space="preserve"> leaf extract (H&amp;E, 40×). (A) Normal control with preserved hepatic architecture. (B) EEM 200 mg/kg with mild cellular degeneration. (C) EEM 400 mg/kg with moderate hepatic alterations, including necrosis and macrophage infiltration. EEM, ethanolic extract of Morus alba leaves.</w:t>
      </w:r>
    </w:p>
    <w:p>
      <w:pPr>
        <w:spacing w:line="480" w:lineRule="auto" w:before="120" w:after="0"/>
        <w:jc w:val="left"/>
      </w:pPr>
      <w:r>
        <w:rPr>
          <w:rFonts w:ascii="Times New Roman" w:hAnsi="Times New Roman" w:eastAsia="Times New Roman" w:cs="Times New Roman"/>
          <w:b/>
          <w:sz w:val="24"/>
        </w:rPr>
        <w:t>Figure 4.</w:t>
      </w:r>
      <w:r>
        <w:rPr>
          <w:rFonts w:ascii="Times New Roman" w:hAnsi="Times New Roman" w:eastAsia="Times New Roman" w:cs="Times New Roman"/>
          <w:sz w:val="24"/>
        </w:rPr>
        <w:t xml:space="preserve"> Kidney histology of female and male rats after 28 days of treatment with ethanolic </w:t>
      </w:r>
      <w:r>
        <w:rPr>
          <w:rFonts w:ascii="Times New Roman" w:hAnsi="Times New Roman" w:eastAsia="Times New Roman" w:cs="Times New Roman"/>
          <w:i/>
          <w:sz w:val="24"/>
        </w:rPr>
        <w:t>Morus alba</w:t>
      </w:r>
      <w:r>
        <w:rPr>
          <w:rFonts w:ascii="Times New Roman" w:hAnsi="Times New Roman" w:eastAsia="Times New Roman" w:cs="Times New Roman"/>
          <w:sz w:val="24"/>
        </w:rPr>
        <w:t xml:space="preserve"> leaf extract (H&amp;E, 40×). (A-C) Female rats: normal control, EEM 200 mg/kg, and EEM 400 mg/kg. (D-F) Male rats: normal control, EEM 200 mg/kg, and EEM 400 mg/kg. Kidney structure was preserved at 200 mg/kg, whereas mild edema was observed at 400 mg/kg. EEM, ethanolic extract of Morus alba leaves.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  <w:lnNumType w:countBy="1" w:restart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sz w:val="20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Twenty-Eight-Day Subacute Toxicity of Ethanolic Morus alba Leaf Extract in Wistar Rats</dc:title>
  <dc:subject>Original research article</dc:subject>
  <dc:creator/>
  <cp:keywords>Morus alba; subacute toxicity; ethanolic extract; Wistar rats; histopathology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