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20"/>
        <w:jc w:val="left"/>
      </w:pPr>
      <w:r>
        <w:rPr>
          <w:rFonts w:ascii="Times New Roman" w:hAnsi="Times New Roman" w:eastAsia="Times New Roman" w:cs="Times New Roman"/>
          <w:b/>
          <w:sz w:val="24"/>
        </w:rPr>
        <w:t>Table 4. Serum biochemical parameters in male rats after 28 days of treatment.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Parameter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Normal control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EEM 200 mg/kg BW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EEM 400 mg/kg BW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Creatinine (mg/dL)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1.39 ± 0.45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1.40 ± 0.15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1.32 ± 0.13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Urea (mg/dL)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40.06 ± 4.88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40.06 ± 11.37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44.40 ± 11.66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AST (U/L)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205.20 ± 9.63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264.20 ± 39.44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215.60 ± 7.72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ALT (U/L)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65.00 ± 15.41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67.00 ± 14.95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62.80 ± 15.94</w:t>
            </w:r>
          </w:p>
        </w:tc>
      </w:tr>
    </w:tbl>
    <w:p>
      <w:pPr>
        <w:spacing w:line="240" w:lineRule="auto" w:before="80" w:after="0"/>
        <w:jc w:val="left"/>
      </w:pPr>
      <w:r>
        <w:rPr>
          <w:rFonts w:ascii="Times New Roman" w:hAnsi="Times New Roman" w:eastAsia="Times New Roman" w:cs="Times New Roman"/>
          <w:i/>
          <w:sz w:val="18"/>
        </w:rPr>
        <w:t>Data are expressed as mean ± SD (n = 5 per group). AST, aspartate aminotransferase; ALT, alanine aminotransferase; EEM, ethanolic extract of Morus alba leaves.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Twenty-Eight-Day Subacute Toxicity of Ethanolic Morus alba Leaf Extract in Wistar Rats</dc:title>
  <dc:subject>Original research article</dc:subject>
  <dc:creator/>
  <cp:keywords>Morus alba; subacute toxicity; ethanolic extract; Wistar rats; histopathology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