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FCE7" w14:textId="77777777" w:rsidR="00DF5E9F" w:rsidRPr="00805082" w:rsidRDefault="00000000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082">
        <w:rPr>
          <w:rFonts w:ascii="Times New Roman" w:eastAsia="Times New Roman" w:hAnsi="Times New Roman" w:cs="Times New Roman"/>
          <w:b/>
          <w:sz w:val="24"/>
          <w:szCs w:val="24"/>
        </w:rPr>
        <w:t>Tables</w:t>
      </w:r>
    </w:p>
    <w:p w14:paraId="4E3338AF" w14:textId="77777777" w:rsidR="00A567D6" w:rsidRPr="00805082" w:rsidRDefault="00A567D6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9232BE" w14:textId="77777777" w:rsidR="00DF5E9F" w:rsidRPr="00805082" w:rsidRDefault="00000000">
      <w:pPr>
        <w:spacing w:after="8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5082">
        <w:rPr>
          <w:rFonts w:ascii="Times New Roman" w:eastAsia="Times New Roman" w:hAnsi="Times New Roman" w:cs="Times New Roman"/>
          <w:b/>
          <w:sz w:val="24"/>
          <w:szCs w:val="24"/>
        </w:rPr>
        <w:t xml:space="preserve">Table 1. </w:t>
      </w:r>
      <w:r w:rsidRPr="00805082">
        <w:rPr>
          <w:rFonts w:ascii="Times New Roman" w:eastAsia="Times New Roman" w:hAnsi="Times New Roman" w:cs="Times New Roman"/>
          <w:bCs/>
          <w:sz w:val="24"/>
          <w:szCs w:val="24"/>
        </w:rPr>
        <w:t>PICO Framework of the Study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6"/>
        <w:gridCol w:w="6423"/>
      </w:tblGrid>
      <w:tr w:rsidR="00A567D6" w:rsidRPr="00805082" w14:paraId="054AD5B5" w14:textId="77777777" w:rsidTr="009F36AA">
        <w:trPr>
          <w:trHeight w:val="290"/>
          <w:tblHeader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954B1A" w14:textId="77777777" w:rsidR="00A567D6" w:rsidRPr="00805082" w:rsidRDefault="00A567D6" w:rsidP="00A5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6F2E2A" w14:textId="77777777" w:rsidR="00A567D6" w:rsidRPr="00805082" w:rsidRDefault="00A567D6" w:rsidP="00A5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A567D6" w:rsidRPr="00805082" w14:paraId="3FF37C7D" w14:textId="77777777" w:rsidTr="009F36AA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2F52911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 (Population)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354060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Patients with intestinal stoma, including ileostomy, colostomy, jejunostomy, enterostomy, loop stoma, end stoma, temporary stoma, or permanent stoma.</w:t>
            </w:r>
          </w:p>
        </w:tc>
      </w:tr>
      <w:tr w:rsidR="00A567D6" w:rsidRPr="00805082" w14:paraId="244DB2B8" w14:textId="77777777" w:rsidTr="009F36AA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FBAA89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 (Intervention/Exposure)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CA55E3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Clinical, technical, and treatment risk factors related to complications or quality of life, such as stoma type, emergency surgery, elective surgery, stoma-site marking, diabetes mellitus, obesity, ASA score, chemotherapy, radiotherapy, loop stoma, end stoma, and stoma height.</w:t>
            </w:r>
          </w:p>
        </w:tc>
      </w:tr>
      <w:tr w:rsidR="00A567D6" w:rsidRPr="00805082" w14:paraId="745C460E" w14:textId="77777777" w:rsidTr="009F36AA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CDFABC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 (Comparison)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18D97D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Group without risk factors, reference group, comparison stoma type, patients without complications, or patients with better quality of life.</w:t>
            </w:r>
          </w:p>
        </w:tc>
      </w:tr>
      <w:tr w:rsidR="00A567D6" w:rsidRPr="00805082" w14:paraId="28C4DCC9" w14:textId="77777777" w:rsidTr="009F36AA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F88964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(Outcome)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BB7002" w14:textId="77777777" w:rsidR="00A567D6" w:rsidRPr="00805082" w:rsidRDefault="00A567D6" w:rsidP="00A567D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50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Postoperative complications, stoma-related complications, peristomal skin complications, mucocutaneous separation, stoma necrosis, retraction, prolapse, parastomal hernia, high-output stoma, stoma outlet obstruction, readmission, surgical site infection, stoma closure/reversal complications, and poor quality of life.</w:t>
            </w:r>
          </w:p>
        </w:tc>
      </w:tr>
    </w:tbl>
    <w:p w14:paraId="45BD9B83" w14:textId="77777777" w:rsidR="00A567D6" w:rsidRPr="00805082" w:rsidRDefault="00A567D6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23B360B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D51863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DFF423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90E2E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313C63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AA3CC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2F7C8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5DCB24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D63C98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8DB67A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DB9F59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794AFC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650CB" w14:textId="77777777" w:rsidR="00A567D6" w:rsidRPr="00805082" w:rsidRDefault="00A567D6" w:rsidP="00A567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EBD66A" w14:textId="043F42E7" w:rsidR="00DF5E9F" w:rsidRPr="00805082" w:rsidRDefault="00000000" w:rsidP="00A567D6">
      <w:pPr>
        <w:rPr>
          <w:rFonts w:ascii="Times New Roman" w:hAnsi="Times New Roman" w:cs="Times New Roman"/>
          <w:sz w:val="24"/>
          <w:szCs w:val="24"/>
        </w:rPr>
      </w:pPr>
      <w:r w:rsidRPr="008050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2. </w:t>
      </w:r>
      <w:r w:rsidRPr="00805082">
        <w:rPr>
          <w:rFonts w:ascii="Times New Roman" w:eastAsia="Times New Roman" w:hAnsi="Times New Roman" w:cs="Times New Roman"/>
          <w:bCs/>
          <w:sz w:val="24"/>
          <w:szCs w:val="24"/>
        </w:rPr>
        <w:t>Number of Articles by Search Database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7"/>
        <w:gridCol w:w="6247"/>
        <w:gridCol w:w="1065"/>
      </w:tblGrid>
      <w:tr w:rsidR="00A567D6" w:rsidRPr="00805082" w14:paraId="561B93E5" w14:textId="77777777" w:rsidTr="009F36AA">
        <w:trPr>
          <w:trHeight w:val="290"/>
          <w:tblHeader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732570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7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70067D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B5CA38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Articles</w:t>
            </w:r>
          </w:p>
        </w:tc>
      </w:tr>
      <w:tr w:rsidR="00A567D6" w:rsidRPr="00805082" w14:paraId="50ADE56C" w14:textId="77777777" w:rsidTr="009F36AA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0591F4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PubMed/MEDLINE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BD2EB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(“intestinal stoma” OR ostomy OR stoma OR ileostomy OR colostomy OR enterostomy) AND (“postoperative complications” OR “stoma-related complications” OR “peristomal skin complications” OR “mucocutaneous separation” OR “parastomal hernia” OR “high-output stoma” OR readmission OR “surgical site infection”) AND (“risk factors” OR predictor OR determinants OR “odds ratio” OR “confidence interval” OR “quality of life” OR </w:t>
            </w: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OR “Stoma-QOL”)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B5B35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A567D6" w:rsidRPr="00805082" w14:paraId="72CC360B" w14:textId="77777777" w:rsidTr="009F36AA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4751C0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1813B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TITLE-ABS-KEY (“intestinal stoma” OR ostomy OR ileostomy OR colostomy OR enterostomy) AND TITLE-ABS-KEY (“postoperative complication” OR “stoma-related complication” OR “peristomal skin complication” OR “parastomal hernia” OR “high-output stoma” OR retraction OR prolapse OR necrosis OR readmission) AND TITLE-ABS-KEY (“risk factor” OR predictor OR determinant OR “quality of life” OR </w:t>
            </w: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OR “odds ratio” OR “confidence interval”) AND PUBYEAR &gt; 2016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FB8E23D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</w:tr>
      <w:tr w:rsidR="00A567D6" w:rsidRPr="00805082" w14:paraId="46D3AB8E" w14:textId="77777777" w:rsidTr="009F36AA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4235D1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Web of Science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17431B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TS</w:t>
            </w:r>
            <w:proofErr w:type="gram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“intestinal stoma” OR ostomy OR ileostomy OR colostomy OR enterostomy) AND TS</w:t>
            </w:r>
            <w:proofErr w:type="gram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“postoperative complication” OR “stoma-related complication” OR “peristomal skin complication” OR “mucocutaneous separation” OR “parastomal hernia” OR “high-output stoma” OR readmission OR “surgical site infection”) AND TS</w:t>
            </w:r>
            <w:proofErr w:type="gram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“risk factor” OR predictor OR determinant OR “quality of life” OR </w:t>
            </w: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OR “Stoma-QOL”)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7634C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567D6" w:rsidRPr="00805082" w14:paraId="0A50B05F" w14:textId="77777777" w:rsidTr="009F36AA">
        <w:trPr>
          <w:trHeight w:val="290"/>
          <w:jc w:val="center"/>
        </w:trPr>
        <w:tc>
          <w:tcPr>
            <w:tcW w:w="7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694AC4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F66156B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295</w:t>
            </w:r>
          </w:p>
        </w:tc>
      </w:tr>
    </w:tbl>
    <w:p w14:paraId="60487A30" w14:textId="77777777" w:rsidR="00DF5E9F" w:rsidRPr="00805082" w:rsidRDefault="00000000">
      <w:pPr>
        <w:rPr>
          <w:rFonts w:ascii="Times New Roman" w:hAnsi="Times New Roman" w:cs="Times New Roman"/>
          <w:sz w:val="24"/>
          <w:szCs w:val="24"/>
        </w:rPr>
      </w:pPr>
      <w:r w:rsidRPr="00805082">
        <w:rPr>
          <w:rFonts w:ascii="Times New Roman" w:hAnsi="Times New Roman" w:cs="Times New Roman"/>
          <w:sz w:val="24"/>
          <w:szCs w:val="24"/>
        </w:rPr>
        <w:br w:type="page"/>
      </w:r>
    </w:p>
    <w:p w14:paraId="578473FB" w14:textId="77777777" w:rsidR="00DF5E9F" w:rsidRPr="00805082" w:rsidRDefault="00000000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8050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3. </w:t>
      </w:r>
      <w:r w:rsidRPr="00805082">
        <w:rPr>
          <w:rFonts w:ascii="Times New Roman" w:eastAsia="Times New Roman" w:hAnsi="Times New Roman" w:cs="Times New Roman"/>
          <w:bCs/>
          <w:sz w:val="24"/>
          <w:szCs w:val="24"/>
        </w:rPr>
        <w:t>Descriptive Distribution of Included Articles Based on Study Characteristics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5"/>
        <w:gridCol w:w="4025"/>
        <w:gridCol w:w="1496"/>
        <w:gridCol w:w="1533"/>
      </w:tblGrid>
      <w:tr w:rsidR="00A567D6" w:rsidRPr="00805082" w14:paraId="51FF3952" w14:textId="77777777" w:rsidTr="009F36AA">
        <w:trPr>
          <w:tblHeader/>
          <w:jc w:val="center"/>
        </w:trPr>
        <w:tc>
          <w:tcPr>
            <w:tcW w:w="1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B4803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6887D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EDE60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sz w:val="24"/>
                <w:szCs w:val="24"/>
              </w:rPr>
              <w:t>Number of Articles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60735" w14:textId="77777777" w:rsidR="00A567D6" w:rsidRPr="00805082" w:rsidRDefault="00A567D6" w:rsidP="00A567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A567D6" w:rsidRPr="00805082" w14:paraId="4CE3ED26" w14:textId="77777777" w:rsidTr="009F36AA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6DA0D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Publication Year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807B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C5C3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A329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A567D6" w:rsidRPr="00805082" w14:paraId="63928F0F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DB56D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602A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04AF0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7883E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5DB39BBC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718CE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F4EF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4E8B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09AE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33.33%</w:t>
            </w:r>
          </w:p>
        </w:tc>
      </w:tr>
      <w:tr w:rsidR="00A567D6" w:rsidRPr="00805082" w14:paraId="246BA834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A52E3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AB544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8D3A3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BD733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349B7852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0A33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2440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8B29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7E9A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A567D6" w:rsidRPr="00805082" w14:paraId="4810DE31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3B4BC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96D0F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9AD5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BDB1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73E60EA0" w14:textId="77777777" w:rsidTr="009F36AA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8D9AA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Research design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31CC3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cohort/study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31BAF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A074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75.00%</w:t>
            </w:r>
          </w:p>
        </w:tc>
      </w:tr>
      <w:tr w:rsidR="00A567D6" w:rsidRPr="00805082" w14:paraId="41A6FB25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BF640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2E54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250BE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09091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73096106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D8692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0577F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Prediction model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96F69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40BE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465993BD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C27A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A10E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Cross-sectional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7429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25812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2CD1268F" w14:textId="77777777" w:rsidTr="009F36AA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5946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Outcome focus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AE59F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Early/postoperative stoma complications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7D335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E9F4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41.67%</w:t>
            </w:r>
          </w:p>
        </w:tc>
      </w:tr>
      <w:tr w:rsidR="00A567D6" w:rsidRPr="00805082" w14:paraId="19EE194E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1058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DF41D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High-output stoma/postoperative ileus/readmission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B084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95C7D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A567D6" w:rsidRPr="00805082" w14:paraId="0958023A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D7C6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A8F0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Stoma-related obstruction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DD2EF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22166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0FD42910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A1914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0DBF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Complications after stoma closure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3B2C7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E5588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A567D6" w:rsidRPr="00805082" w14:paraId="57991054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7F871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2F8A4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Complications of sigmoid stoma after APR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99381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C933A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A567D6" w:rsidRPr="00805082" w14:paraId="2F2CE178" w14:textId="77777777" w:rsidTr="009F36AA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454D0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6716C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Quality of life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A2F7A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C1CE2" w14:textId="77777777" w:rsidR="00A567D6" w:rsidRPr="00805082" w:rsidRDefault="00A567D6" w:rsidP="00A567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</w:tbl>
    <w:p w14:paraId="5FEA6F1A" w14:textId="77777777" w:rsidR="00DF5E9F" w:rsidRPr="00805082" w:rsidRDefault="00000000">
      <w:pPr>
        <w:rPr>
          <w:rFonts w:ascii="Times New Roman" w:hAnsi="Times New Roman" w:cs="Times New Roman"/>
          <w:sz w:val="24"/>
          <w:szCs w:val="24"/>
        </w:rPr>
      </w:pPr>
      <w:r w:rsidRPr="00805082">
        <w:rPr>
          <w:rFonts w:ascii="Times New Roman" w:hAnsi="Times New Roman" w:cs="Times New Roman"/>
          <w:sz w:val="24"/>
          <w:szCs w:val="24"/>
        </w:rPr>
        <w:br w:type="page"/>
      </w:r>
    </w:p>
    <w:p w14:paraId="594F204E" w14:textId="77777777" w:rsidR="00805082" w:rsidRPr="00805082" w:rsidRDefault="00805082" w:rsidP="00805082">
      <w:pPr>
        <w:rPr>
          <w:rFonts w:ascii="Times New Roman" w:hAnsi="Times New Roman" w:cs="Times New Roman"/>
          <w:sz w:val="24"/>
          <w:szCs w:val="24"/>
        </w:rPr>
      </w:pPr>
      <w:r w:rsidRPr="0080508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4. </w:t>
      </w:r>
      <w:r w:rsidRPr="00805082">
        <w:rPr>
          <w:rFonts w:ascii="Times New Roman" w:hAnsi="Times New Roman" w:cs="Times New Roman"/>
          <w:sz w:val="24"/>
          <w:szCs w:val="24"/>
        </w:rPr>
        <w:t>Characteristics of SLR Inclusion Articles on Postoperative Complications, Risk Factors, and Quality of Life of Patients with Intestinal Stoma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"/>
        <w:gridCol w:w="1578"/>
        <w:gridCol w:w="1306"/>
        <w:gridCol w:w="1846"/>
        <w:gridCol w:w="1485"/>
        <w:gridCol w:w="1902"/>
      </w:tblGrid>
      <w:tr w:rsidR="00805082" w:rsidRPr="00805082" w14:paraId="4B0672E9" w14:textId="77777777" w:rsidTr="009F36AA">
        <w:trPr>
          <w:cantSplit/>
          <w:trHeight w:val="300"/>
          <w:tblHeader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9742AD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 (Year)</w:t>
            </w: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E5C7BC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Focus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2C2573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A5A8C8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Design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48F22C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Object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7F630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Findings</w:t>
            </w:r>
          </w:p>
        </w:tc>
      </w:tr>
      <w:tr w:rsidR="00805082" w:rsidRPr="00805082" w14:paraId="52FB18E5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732232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MacDonald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F3B1E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Postoperative outcomes and risk factors after emergency intestinal stoma formation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FDC22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United Kingdom/Scotland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0EA2C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Multicentre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872D6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Patients undergoing emergency intestinal stoma formation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E6313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This study is relevant to the subtheme of complications after emergency stoma formation and postoperative clinical risk factors. (PubMed)</w:t>
            </w:r>
          </w:p>
        </w:tc>
      </w:tr>
      <w:tr w:rsidR="00805082" w:rsidRPr="00805082" w14:paraId="6AFC9D65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F6E415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Ayik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98B9C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Risk factors for early ostomy complications in emergency and elective colorectal surgery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1B809F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224DAD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Single-center retrospective cohort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0A874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872 ostomy patients; 573 patients experienced ≥1 complication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F415F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Early complications occurred in 65.7% of patients; complications differed between emergency and elective surgery, with logistic regression models for risk factors of PICD and mucocutaneous separation.</w:t>
            </w:r>
          </w:p>
        </w:tc>
      </w:tr>
      <w:tr w:rsidR="00805082" w:rsidRPr="00805082" w14:paraId="182240EB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2F09B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Ayik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et al. (2020)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94FCE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Ostomy complications, risk factors, and applied nursing care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B7567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7D6C60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B3617D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572 patients received ostomy care by WOC nurses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AFBE3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Early complications occurred in 56.5% of patients; PICD and mucocutaneous separation were the most common complications, with risk factors including BMI &gt;24.9 kg/m², ileostomy, temporary ostomy, end ostomy, and ostomy height &lt;10 mm.</w:t>
            </w:r>
          </w:p>
        </w:tc>
      </w:tr>
      <w:tr w:rsidR="00805082" w:rsidRPr="00805082" w14:paraId="42005AA1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213C87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Yang et al. (2023/2024)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1BF9FC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Protective loop ileostomy or colostomy? A risk evaluation of all common complications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52049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Taiwan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874970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cohort study with complication recording by WOC nurses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18F7B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410 patients; 176 protective colostomy and 234 protective </w:t>
            </w:r>
            <w:proofErr w:type="gram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ileostomy</w:t>
            </w:r>
            <w:proofErr w:type="gram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E44A3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Ileostomy was more frequently associated with high-output stoma, whereas colostomy was more frequently associated with stoma retraction; stoma type, sex, open surgery, and diversion duration &gt;4 months were factors associated with complications.</w:t>
            </w:r>
          </w:p>
        </w:tc>
      </w:tr>
      <w:tr w:rsidR="00805082" w:rsidRPr="00805082" w14:paraId="21DBFEA6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2A197E0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Lee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4C277F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Relationship between high-output stomas, postoperative ileus, and readmission after rectal cancer surgery with diverting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93F2A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South Korea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D1B1E3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cohort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A21F8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302 rectal cancer patients with diverting ileostomy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A0E0C6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Postoperative ileus was an independent risk factor for all-cause readmission and ileus-related readmission after rectal cancer surgery with diverting ileostomy.</w:t>
            </w:r>
          </w:p>
        </w:tc>
      </w:tr>
      <w:tr w:rsidR="00805082" w:rsidRPr="00805082" w14:paraId="44B61409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C4DD4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Takeda et al. (2019)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6AB941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Factors predictive of high-output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51A3C5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04760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single-center comparative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311D52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164 colorectal cancer surgery patients with ileostomy; 151 were analyzed after exclusion of complications causing HOS.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3EBBC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High-output syndrome occurred in 36 of 151 patients and was analyzed using logistic regression to identify preoperative and intraoperative predictive factors.</w:t>
            </w:r>
          </w:p>
        </w:tc>
      </w:tr>
      <w:tr w:rsidR="00805082" w:rsidRPr="00805082" w14:paraId="326380D7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2B8233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Maemoto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2EABB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Risk factors and management of stoma-related obstruction after laparoscopic colorectal surgery with diverting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7DF5A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46CD29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39532B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155 patients undergoing laparoscopic colorectal surgery with diverting ileostomy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387815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SROs occurred in 7.7% of patients; ileal-pouch anal anastomosis was an independent risk factor for SROs.</w:t>
            </w:r>
          </w:p>
        </w:tc>
      </w:tr>
      <w:tr w:rsidR="00805082" w:rsidRPr="00805082" w14:paraId="1F5BA37A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528F53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Kilinc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51271D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Risk factors for the morbidity and mortality of stoma closure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5653B6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D62E3A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B8615B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179 patients undergoing stoma closure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7BA452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ASA score and coronary artery disease are associated with post-closure complications; colostomy is a risk factor for postoperative ileus.</w:t>
            </w:r>
          </w:p>
        </w:tc>
      </w:tr>
      <w:tr w:rsidR="00805082" w:rsidRPr="00805082" w14:paraId="7774887F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9B2FF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Vergara-Fernández et al. (2019)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8B52B1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Multivariate analysis of risk factors for complications after loop ileostomy closure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F0533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Mexico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B4B1F5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1BC318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136 patients undergoing loop ileostomy closure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184750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Midline laparotomy, immunomodulator, FAP, age ≥65 years, closure time &lt;3 months, and parastomal hernia are risk factors for several complications after ileostomy closure.</w:t>
            </w:r>
          </w:p>
        </w:tc>
      </w:tr>
      <w:tr w:rsidR="00805082" w:rsidRPr="00805082" w14:paraId="380D00EA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A5786E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Lv</w:t>
            </w:r>
            <w:proofErr w:type="spellEnd"/>
            <w:r w:rsidRPr="00805082">
              <w:rPr>
                <w:rFonts w:ascii="Times New Roman" w:hAnsi="Times New Roman" w:cs="Times New Roman"/>
                <w:sz w:val="24"/>
                <w:szCs w:val="24"/>
              </w:rPr>
              <w:t xml:space="preserve">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09FD6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Analysis of risk factors for sigmoid stoma complications after abdominoperineal resection surgery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4A883F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59A518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Observational/retrospective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1F49C8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Patient with sigmoid stoma after abdominoperineal resection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5E631C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This article is relevant to the subtheme of risk factors for stoma complications after rectal surgery, especially in patients with sigmoid stoma.</w:t>
            </w:r>
          </w:p>
        </w:tc>
      </w:tr>
      <w:tr w:rsidR="00805082" w:rsidRPr="00805082" w14:paraId="3DB86FCE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E8DF61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 et al. (2025)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CE8C4B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Construction of a nomogram prediction model for early postoperative stoma complications of colorectal cancer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E8DCFB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726AD2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Retrospective prediction model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78A167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Colorectal cancer patient with stoma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D4BF37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This article is relevant because it presents risk factors and a prediction model for early stoma complications in colorectal cancer patients.</w:t>
            </w:r>
          </w:p>
        </w:tc>
      </w:tr>
      <w:tr w:rsidR="00805082" w:rsidRPr="00805082" w14:paraId="48F8C2F0" w14:textId="77777777" w:rsidTr="009F36AA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A60EF8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Liu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9937D4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Quality of life of patients with colorectal cancer and a stoma in China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FFA3E5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3F66E6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Quantitative cross-sectional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5B762C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359 colorectal cancer patients with stoma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D1500D" w14:textId="77777777" w:rsidR="00805082" w:rsidRPr="00805082" w:rsidRDefault="00805082" w:rsidP="008050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082">
              <w:rPr>
                <w:rFonts w:ascii="Times New Roman" w:hAnsi="Times New Roman" w:cs="Times New Roman"/>
                <w:sz w:val="24"/>
                <w:szCs w:val="24"/>
              </w:rPr>
              <w:t>Patients' quality of life was mostly low; stoma care by others, temporary stoma, and the presence of complications were associated with lower quality of life scores.</w:t>
            </w:r>
          </w:p>
        </w:tc>
      </w:tr>
    </w:tbl>
    <w:p w14:paraId="7DF53250" w14:textId="77777777" w:rsidR="00206601" w:rsidRPr="00805082" w:rsidRDefault="00206601">
      <w:pPr>
        <w:rPr>
          <w:rFonts w:ascii="Times New Roman" w:hAnsi="Times New Roman" w:cs="Times New Roman"/>
          <w:sz w:val="24"/>
          <w:szCs w:val="24"/>
        </w:rPr>
      </w:pPr>
    </w:p>
    <w:sectPr w:rsidR="00206601" w:rsidRPr="00805082" w:rsidSect="00A567D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7D5D" w14:textId="77777777" w:rsidR="00206601" w:rsidRDefault="00206601" w:rsidP="00805082">
      <w:pPr>
        <w:spacing w:after="0" w:line="240" w:lineRule="auto"/>
      </w:pPr>
      <w:r>
        <w:separator/>
      </w:r>
    </w:p>
  </w:endnote>
  <w:endnote w:type="continuationSeparator" w:id="0">
    <w:p w14:paraId="6802722C" w14:textId="77777777" w:rsidR="00206601" w:rsidRDefault="00206601" w:rsidP="00805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181A" w14:textId="77777777" w:rsidR="00206601" w:rsidRDefault="00206601" w:rsidP="00805082">
      <w:pPr>
        <w:spacing w:after="0" w:line="240" w:lineRule="auto"/>
      </w:pPr>
      <w:r>
        <w:separator/>
      </w:r>
    </w:p>
  </w:footnote>
  <w:footnote w:type="continuationSeparator" w:id="0">
    <w:p w14:paraId="310DEBAE" w14:textId="77777777" w:rsidR="00206601" w:rsidRDefault="00206601" w:rsidP="00805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295012">
    <w:abstractNumId w:val="8"/>
  </w:num>
  <w:num w:numId="2" w16cid:durableId="1414473888">
    <w:abstractNumId w:val="6"/>
  </w:num>
  <w:num w:numId="3" w16cid:durableId="1146552702">
    <w:abstractNumId w:val="5"/>
  </w:num>
  <w:num w:numId="4" w16cid:durableId="794981811">
    <w:abstractNumId w:val="4"/>
  </w:num>
  <w:num w:numId="5" w16cid:durableId="449936861">
    <w:abstractNumId w:val="7"/>
  </w:num>
  <w:num w:numId="6" w16cid:durableId="587465651">
    <w:abstractNumId w:val="3"/>
  </w:num>
  <w:num w:numId="7" w16cid:durableId="1322348865">
    <w:abstractNumId w:val="2"/>
  </w:num>
  <w:num w:numId="8" w16cid:durableId="2043826244">
    <w:abstractNumId w:val="1"/>
  </w:num>
  <w:num w:numId="9" w16cid:durableId="12373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601"/>
    <w:rsid w:val="0029639D"/>
    <w:rsid w:val="00326F90"/>
    <w:rsid w:val="003B5416"/>
    <w:rsid w:val="00805082"/>
    <w:rsid w:val="00A567D6"/>
    <w:rsid w:val="00AA1D8D"/>
    <w:rsid w:val="00B47730"/>
    <w:rsid w:val="00CB0664"/>
    <w:rsid w:val="00DF5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289BE"/>
  <w14:defaultImageDpi w14:val="300"/>
  <w15:docId w15:val="{8A29DEB4-4E4B-4B82-BA2D-4D846D7A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>generated by python-docx</dc:description>
  <cp:lastModifiedBy>PT ANOA MANDIRI SEJAHTERA</cp:lastModifiedBy>
  <cp:revision>2</cp:revision>
  <dcterms:created xsi:type="dcterms:W3CDTF">2026-06-11T05:23:00Z</dcterms:created>
  <dcterms:modified xsi:type="dcterms:W3CDTF">2026-06-11T05:23:00Z</dcterms:modified>
  <cp:category/>
</cp:coreProperties>
</file>