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t>Glycaemic Control and Lipid Profiles in Adults With Type 2 Diabetes Not Receiving Lipid-Lowering Therapy: A Retrospective Cross-Sectional Study in Indonesia</w:t>
      </w:r>
    </w:p>
    <w:p>
      <w:pPr>
        <w:jc w:val="center"/>
      </w:pPr>
      <w:r>
        <w:rPr/>
        <w:t>Linny Luciana*</w:t>
      </w:r>
      <w:r>
        <w:rPr/>
        <w:t xml:space="preserve">, </w:t>
      </w:r>
      <w:r>
        <w:rPr/>
        <w:t>Vebriona Angellee</w:t>
      </w:r>
      <w:r>
        <w:rPr/>
        <w:t xml:space="preserve">, </w:t>
      </w:r>
      <w:r>
        <w:rPr/>
        <w:t>Tonny Loho</w:t>
      </w:r>
      <w:r>
        <w:rPr/>
        <w:t xml:space="preserve">, </w:t>
      </w:r>
      <w:r>
        <w:rPr/>
        <w:t>Deviana</w:t>
      </w:r>
      <w:r>
        <w:rPr/>
        <w:t xml:space="preserve">, </w:t>
      </w:r>
      <w:r>
        <w:rPr/>
        <w:t>Harny Edward</w:t>
      </w:r>
    </w:p>
    <w:p>
      <w:pPr>
        <w:jc w:val="center"/>
      </w:pPr>
      <w:r>
        <w:rPr/>
        <w:t>Faculty of Medicine, Universitas Kristen Krida Wacana (UKRIDA), Jakarta, Indonesia</w:t>
      </w:r>
    </w:p>
    <w:p>
      <w:pPr/>
      <w:r>
        <w:rPr>
          <w:b/>
        </w:rPr>
        <w:t xml:space="preserve">Running title: </w:t>
      </w:r>
      <w:r>
        <w:rPr/>
        <w:t>Glycaemic Control and Lipid Profiles</w:t>
      </w:r>
    </w:p>
    <w:p>
      <w:pPr>
        <w:pStyle w:val="Heading1"/>
        <w:jc w:val="left"/>
      </w:pPr>
      <w:r>
        <w:rPr/>
        <w:t>ACKNOWLEDGEMENTS</w:t>
      </w:r>
    </w:p>
    <w:p>
      <w:pPr/>
      <w:r>
        <w:rPr/>
        <w:t>None.</w:t>
      </w:r>
    </w:p>
    <w:p>
      <w:pPr>
        <w:pStyle w:val="Heading1"/>
        <w:jc w:val="left"/>
      </w:pPr>
      <w:r>
        <w:rPr/>
        <w:t>COMPLIANCE WITH ETHICAL STANDARDS</w:t>
      </w:r>
    </w:p>
    <w:p>
      <w:pPr/>
      <w:r>
        <w:rPr/>
        <w:t>This retrospective study involving human medical-record data was conducted in accordance with the Declaration of Helsinki. Ethical approval was obtained from the Medical and Health Research Ethics Committee, Faculty of Medicine and Health Sciences, Krida Wacana Christian University (No. 1811/SLKE/IM/UKKW/FKIK/KEPK/IX/2024; 2 September 2024) and the Health Research Ethics Committee of Tarakan Hospital (No. 069/KEPK/RSUDT/2024; 8 October 2024). Permission to use hospital medical-record data was granted by the participating hospital. The analysis used de-identified secondary data and involved no direct participant contact. Patient confidentiality was maintained throughout the study.</w:t>
      </w:r>
    </w:p>
    <w:p>
      <w:pPr>
        <w:spacing w:line="360" w:lineRule="auto"/>
        <w:jc w:val="left"/>
      </w:pPr>
      <w:r>
        <w:rPr/>
        <w:t>Informed consent was waived by the institutional ethics committee because this retrospective study used de-identified secondary medical-record data and involved no direct participant contact.</w:t>
      </w:r>
    </w:p>
    <w:p>
      <w:pPr>
        <w:pStyle w:val="Heading1"/>
        <w:jc w:val="left"/>
      </w:pPr>
      <w:r>
        <w:rPr/>
        <w:t>CONFLICT OF INTEREST</w:t>
      </w:r>
    </w:p>
    <w:p>
      <w:pPr/>
      <w:r>
        <w:rPr/>
        <w:t>The authors declare no conflict of interest.</w:t>
      </w:r>
    </w:p>
    <w:p>
      <w:pPr>
        <w:pStyle w:val="Heading1"/>
        <w:jc w:val="left"/>
      </w:pPr>
      <w:r>
        <w:rPr/>
        <w:t>FUNDING</w:t>
      </w:r>
    </w:p>
    <w:p>
      <w:pPr/>
      <w:r>
        <w:rPr/>
        <w:t>No external funding was received for this study.</w:t>
      </w:r>
    </w:p>
    <w:p>
      <w:pPr>
        <w:pStyle w:val="Heading1"/>
        <w:jc w:val="left"/>
      </w:pPr>
      <w:r>
        <w:rPr/>
        <w:t>AUTHORS' CONTRIBUTIONS</w:t>
      </w:r>
    </w:p>
    <w:p>
      <w:pPr/>
      <w:r>
        <w:rPr/>
        <w:t>Linny Luciana: conception and design, supervision, statistical analysis, interpretation of data and drafting of the manuscript. Vebriona Angellee: data collection and assembly, data entry and literature search. Tonny Loho: statistical analysis and interpretation of data. Deviana: data validation and critical editing of the manuscript. Harny Edward: critical revision of the manuscript for important intellectual content and final approval. All authors approved the final version of the manuscript and agree to be accountable for the work.</w:t>
      </w:r>
    </w:p>
    <w:p>
      <w:pPr>
        <w:pStyle w:val="Heading1"/>
        <w:jc w:val="left"/>
      </w:pPr>
      <w:r>
        <w:rPr/>
        <w:t>CORRESPONDENCE</w:t>
      </w:r>
    </w:p>
    <w:p>
      <w:pPr>
        <w:spacing w:line="288" w:lineRule="auto" w:after="0"/>
        <w:jc w:val="left"/>
      </w:pPr>
      <w:r>
        <w:rPr/>
        <w:t>Linny Luciana</w:t>
      </w:r>
      <w:r>
        <w:rPr/>
        <w:br/>
      </w:r>
      <w:r>
        <w:rPr/>
        <w:t>Faculty of Medicine, Universitas Kristen Krida Wacana (UKRIDA)</w:t>
      </w:r>
      <w:r>
        <w:rPr/>
        <w:br/>
      </w:r>
      <w:r>
        <w:rPr/>
        <w:t>Jakarta, Indonesia</w:t>
      </w:r>
      <w:r>
        <w:rPr/>
        <w:br/>
      </w:r>
      <w:r>
        <w:rPr/>
        <w:t>Email: linny.luciana@ukrida.ac.id</w:t>
      </w:r>
      <w:r>
        <w:rPr/>
        <w:br/>
      </w:r>
      <w:r>
        <w:rPr/>
        <w:t>Phone: +62 856-9026-035</w:t>
      </w:r>
      <w:r>
        <w:rPr/>
        <w:br/>
      </w:r>
      <w:r>
        <w:rPr/>
        <w:t>ORCID: 0000-0002-7455-0000</w:t>
      </w:r>
      <w:r>
        <w:rP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