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SOAL VIGNETTE BERBASIS OBE</w:t>
      </w:r>
    </w:p>
    <w:p>
      <w:pPr>
        <w:jc w:val="center"/>
      </w:pPr>
      <w:r>
        <w:rPr>
          <w:b/>
          <w:sz w:val="26"/>
        </w:rPr>
        <w:t>Komunikasi Terapeutik pada Klien dengan Gangguan Komunikasi</w:t>
      </w:r>
    </w:p>
    <w:p>
      <w:pPr>
        <w:jc w:val="center"/>
      </w:pPr>
      <w:r>
        <w:rPr>
          <w:i/>
        </w:rPr>
        <w:t>Pilihan Ganda A-E | 15 Soal</w:t>
      </w:r>
    </w:p>
    <w:p>
      <w:r>
        <w:rPr>
          <w:b/>
        </w:rPr>
        <w:t xml:space="preserve">Petunjuk: </w:t>
      </w:r>
      <w:r>
        <w:t>Pilih satu jawaban yang paling tepat berdasarkan situasi klinis pada setiap vignette. Soal dirancang untuk menilai kemampuan mengidentifikasi hambatan komunikasi, memilih teknik verbal/nonverbal, memodifikasi lingkungan atau media, serta mengevaluasi pemahaman klien.</w:t>
      </w:r>
    </w:p>
    <w:p>
      <w:pPr>
        <w:spacing w:before="160" w:after="60"/>
      </w:pPr>
      <w:r>
        <w:rPr>
          <w:b/>
        </w:rPr>
        <w:t>1. Seorang perawat akan menilai kebutuhan Tn. A, 64 tahun, dua hari pascastroke. Klien tampak memahami sebagian percakapan, tetapi membutuhkan waktu lama untuk menemukan kata dan terlihat frustrasi ketika ditanya dengan kalimat panjang. Tindakan komunikasi awal yang paling tepat adalah...</w:t>
      </w:r>
    </w:p>
    <w:p>
      <w:pPr>
        <w:spacing w:after="20"/>
        <w:ind w:left="369" w:hanging="198"/>
      </w:pPr>
      <w:r>
        <w:t>A. Meninggikan volume suara agar klien lebih mudah memahami pertanyaan</w:t>
      </w:r>
    </w:p>
    <w:p>
      <w:pPr>
        <w:spacing w:after="20"/>
        <w:ind w:left="369" w:hanging="198"/>
      </w:pPr>
      <w:r>
        <w:t>B. Meminta keluarga menjawab seluruh pertanyaan agar proses pengkajian lebih cepat</w:t>
      </w:r>
    </w:p>
    <w:p>
      <w:pPr>
        <w:spacing w:after="20"/>
        <w:ind w:left="369" w:hanging="198"/>
      </w:pPr>
      <w:r>
        <w:t>C. Memberikan satu pertanyaan sederhana pada satu waktu dan memberi waktu klien untuk merespons</w:t>
      </w:r>
    </w:p>
    <w:p>
      <w:pPr>
        <w:spacing w:after="20"/>
        <w:ind w:left="369" w:hanging="198"/>
      </w:pPr>
      <w:r>
        <w:t>D. Mengoreksi setiap kata yang salah agar kemampuan bahasa klien segera membaik</w:t>
      </w:r>
    </w:p>
    <w:p>
      <w:pPr>
        <w:spacing w:after="20"/>
        <w:ind w:left="369" w:hanging="198"/>
      </w:pPr>
      <w:r>
        <w:t>E. Menggunakan beberapa pertanyaan terbuka sekaligus untuk menilai kelancaran bicara</w:t>
      </w:r>
    </w:p>
    <w:p>
      <w:pPr>
        <w:spacing w:before="160" w:after="60"/>
      </w:pPr>
      <w:r>
        <w:rPr>
          <w:b/>
        </w:rPr>
        <w:t>2. Ny. B, 70 tahun, mengalami gangguan pendengaran dan menggunakan alat bantu dengar. Saat edukasi obat berlangsung, televisi menyala dan beberapa anggota keluarga berbicara di ruangan. Klien beberapa kali memberikan jawaban yang tidak sesuai. Intervensi perawat yang paling tepat adalah...</w:t>
      </w:r>
    </w:p>
    <w:p>
      <w:pPr>
        <w:spacing w:after="20"/>
        <w:ind w:left="369" w:hanging="198"/>
      </w:pPr>
      <w:r>
        <w:t>A. Berbicara sangat keras dari sisi tempat tidur</w:t>
      </w:r>
    </w:p>
    <w:p>
      <w:pPr>
        <w:spacing w:after="20"/>
        <w:ind w:left="369" w:hanging="198"/>
      </w:pPr>
      <w:r>
        <w:t>B. Mematikan sumber kebisingan, berhadapan dengan klien, dan memastikan alat bantu dengar berfungsi</w:t>
      </w:r>
    </w:p>
    <w:p>
      <w:pPr>
        <w:spacing w:after="20"/>
        <w:ind w:left="369" w:hanging="198"/>
      </w:pPr>
      <w:r>
        <w:t>C. Mengulang informasi dengan kecepatan lebih cepat agar klien tetap fokus</w:t>
      </w:r>
    </w:p>
    <w:p>
      <w:pPr>
        <w:spacing w:after="20"/>
        <w:ind w:left="369" w:hanging="198"/>
      </w:pPr>
      <w:r>
        <w:t>D. Mengandalkan gerakan tangan tanpa penjelasan verbal</w:t>
      </w:r>
    </w:p>
    <w:p>
      <w:pPr>
        <w:spacing w:after="20"/>
        <w:ind w:left="369" w:hanging="198"/>
      </w:pPr>
      <w:r>
        <w:t>E. Meminta keluarga menerima seluruh edukasi tanpa melibatkan klien</w:t>
      </w:r>
    </w:p>
    <w:p>
      <w:pPr>
        <w:spacing w:before="160" w:after="60"/>
      </w:pPr>
      <w:r>
        <w:rPr>
          <w:b/>
        </w:rPr>
        <w:t>3. Seorang klien dengan gangguan penglihatan akan dipindahkan dari tempat tidur ke kursi. Perawat datang dan langsung memegang lengan klien tanpa memperkenalkan diri. Respons perawat yang sesuai prinsip komunikasi terapeutik seharusnya adalah...</w:t>
      </w:r>
    </w:p>
    <w:p>
      <w:pPr>
        <w:spacing w:after="20"/>
        <w:ind w:left="369" w:hanging="198"/>
      </w:pPr>
      <w:r>
        <w:t>A. Menjelaskan tindakan setelah klien sudah berada di kursi</w:t>
      </w:r>
    </w:p>
    <w:p>
      <w:pPr>
        <w:spacing w:after="20"/>
        <w:ind w:left="369" w:hanging="198"/>
      </w:pPr>
      <w:r>
        <w:t>B. Memperkenalkan diri, menjelaskan tindakan sebelum menyentuh, dan memberikan orientasi posisi secara konkret</w:t>
      </w:r>
    </w:p>
    <w:p>
      <w:pPr>
        <w:spacing w:after="20"/>
        <w:ind w:left="369" w:hanging="198"/>
      </w:pPr>
      <w:r>
        <w:t>C. Menggunakan gestur tangan agar klien mengikuti arah</w:t>
      </w:r>
    </w:p>
    <w:p>
      <w:pPr>
        <w:spacing w:after="20"/>
        <w:ind w:left="369" w:hanging="198"/>
      </w:pPr>
      <w:r>
        <w:t>D. Meminta klien menebak posisi kursi untuk melatih orientasi</w:t>
      </w:r>
    </w:p>
    <w:p>
      <w:pPr>
        <w:spacing w:after="20"/>
        <w:ind w:left="369" w:hanging="198"/>
      </w:pPr>
      <w:r>
        <w:t>E. Menghindari banyak bicara agar klien tidak bingung</w:t>
      </w:r>
    </w:p>
    <w:p>
      <w:pPr>
        <w:spacing w:before="160" w:after="60"/>
      </w:pPr>
      <w:r>
        <w:rPr>
          <w:b/>
        </w:rPr>
        <w:t>4. Tn. C dengan afasia ekspresif berulang kali menunjuk bagian dada sambil mengucapkan kata yang tidak jelas. Perawat ingin memastikan kebutuhan klien tanpa berpura-pura memahami. Respons yang paling tepat adalah...</w:t>
      </w:r>
    </w:p>
    <w:p>
      <w:pPr>
        <w:spacing w:after="20"/>
        <w:ind w:left="369" w:hanging="198"/>
      </w:pPr>
      <w:r>
        <w:t>A. 'Bapak pasti merasa sesak, saya akan panggil dokter.'</w:t>
      </w:r>
    </w:p>
    <w:p>
      <w:pPr>
        <w:spacing w:after="20"/>
        <w:ind w:left="369" w:hanging="198"/>
      </w:pPr>
      <w:r>
        <w:t>B. 'Coba jelaskan semuanya dari awal dengan kalimat lengkap.'</w:t>
      </w:r>
    </w:p>
    <w:p>
      <w:pPr>
        <w:spacing w:after="20"/>
        <w:ind w:left="369" w:hanging="198"/>
      </w:pPr>
      <w:r>
        <w:t>C. 'Bapak menunjuk dada. Apakah dada terasa sakit?'</w:t>
      </w:r>
    </w:p>
    <w:p>
      <w:pPr>
        <w:spacing w:after="20"/>
        <w:ind w:left="369" w:hanging="198"/>
      </w:pPr>
      <w:r>
        <w:t>D. 'Tidak apa-apa, nanti keluarga Bapak yang menjelaskan.'</w:t>
      </w:r>
    </w:p>
    <w:p>
      <w:pPr>
        <w:spacing w:after="20"/>
        <w:ind w:left="369" w:hanging="198"/>
      </w:pPr>
      <w:r>
        <w:t>E. 'Kalau Bapak tidak bisa menjelaskan, saya sulit membantu.'</w:t>
      </w:r>
    </w:p>
    <w:p>
      <w:pPr>
        <w:spacing w:before="160" w:after="60"/>
      </w:pPr>
      <w:r>
        <w:rPr>
          <w:b/>
        </w:rPr>
        <w:t>5. Ny. D, 78 tahun dengan demensia, berkali-kali berkata, 'Saya harus pulang, anak saya menunggu di sekolah.' Anak Ny. D sebenarnya sudah dewasa. Respons terapeutik yang paling tepat adalah...</w:t>
      </w:r>
    </w:p>
    <w:p>
      <w:pPr>
        <w:spacing w:after="20"/>
        <w:ind w:left="369" w:hanging="198"/>
      </w:pPr>
      <w:r>
        <w:t>A. 'Ibu salah, anak Ibu sudah dewasa dan tidak sekolah lagi.'</w:t>
      </w:r>
    </w:p>
    <w:p>
      <w:pPr>
        <w:spacing w:after="20"/>
        <w:ind w:left="369" w:hanging="198"/>
      </w:pPr>
      <w:r>
        <w:t>B. 'Tidak usah memikirkan itu karena Ibu sedang dirawat.'</w:t>
      </w:r>
    </w:p>
    <w:p>
      <w:pPr>
        <w:spacing w:after="20"/>
        <w:ind w:left="369" w:hanging="198"/>
      </w:pPr>
      <w:r>
        <w:t>C. 'Ibu tampak khawatir tentang anak Ibu. Ceritakan apa yang membuat Ibu cemas.'</w:t>
      </w:r>
    </w:p>
    <w:p>
      <w:pPr>
        <w:spacing w:after="20"/>
        <w:ind w:left="369" w:hanging="198"/>
      </w:pPr>
      <w:r>
        <w:t>D. 'Kalau Ibu terus mengatakan itu, Ibu akan semakin bingung.'</w:t>
      </w:r>
    </w:p>
    <w:p>
      <w:pPr>
        <w:spacing w:after="20"/>
        <w:ind w:left="369" w:hanging="198"/>
      </w:pPr>
      <w:r>
        <w:t>E. 'Mari kita buktikan dari kartu keluarga bahwa anak Ibu sudah dewasa.'</w:t>
      </w:r>
    </w:p>
    <w:p>
      <w:pPr>
        <w:spacing w:before="160" w:after="60"/>
      </w:pPr>
      <w:r>
        <w:rPr>
          <w:b/>
        </w:rPr>
        <w:t>6. Seorang pasien dengan delirium tampak gelisah dan sulit mempertahankan perhatian. Tiga petugas berbicara bersamaan sambil memberikan penjelasan panjang tentang prosedur. Modifikasi komunikasi yang paling tepat adalah...</w:t>
      </w:r>
    </w:p>
    <w:p>
      <w:pPr>
        <w:spacing w:after="20"/>
        <w:ind w:left="369" w:hanging="198"/>
      </w:pPr>
      <w:r>
        <w:t>A. Menambah jumlah petugas agar pasien merasa lebih aman</w:t>
      </w:r>
    </w:p>
    <w:p>
      <w:pPr>
        <w:spacing w:after="20"/>
        <w:ind w:left="369" w:hanging="198"/>
      </w:pPr>
      <w:r>
        <w:t>B. Memberikan penjelasan lengkap sekaligus agar tidak perlu diulang</w:t>
      </w:r>
    </w:p>
    <w:p>
      <w:pPr>
        <w:spacing w:after="20"/>
        <w:ind w:left="369" w:hanging="198"/>
      </w:pPr>
      <w:r>
        <w:t>C. Mengurangi stimulasi, menggunakan kalimat pendek, dan memberikan orientasi sederhana</w:t>
      </w:r>
    </w:p>
    <w:p>
      <w:pPr>
        <w:spacing w:after="20"/>
        <w:ind w:left="369" w:hanging="198"/>
      </w:pPr>
      <w:r>
        <w:t>D. Mengajak pasien berdebat untuk mengoreksi persepsinya</w:t>
      </w:r>
    </w:p>
    <w:p>
      <w:pPr>
        <w:spacing w:after="20"/>
        <w:ind w:left="369" w:hanging="198"/>
      </w:pPr>
      <w:r>
        <w:t>E. Memindahkan pasien ke ruangan berbeda agar suasana baru membantu orientasi</w:t>
      </w:r>
    </w:p>
    <w:p>
      <w:pPr>
        <w:spacing w:before="160" w:after="60"/>
      </w:pPr>
      <w:r>
        <w:rPr>
          <w:b/>
        </w:rPr>
        <w:t>7. Perawat akan memberikan instruksi kepada klien dengan gangguan kognitif ringan. Klien sering lupa informasi baru beberapa menit setelah dijelaskan. Strategi evaluasi yang paling tepat untuk memastikan pesan dipahami adalah...</w:t>
      </w:r>
    </w:p>
    <w:p>
      <w:pPr>
        <w:spacing w:after="20"/>
        <w:ind w:left="369" w:hanging="198"/>
      </w:pPr>
      <w:r>
        <w:t>A. Menganggap klien memahami jika mengangguk</w:t>
      </w:r>
    </w:p>
    <w:p>
      <w:pPr>
        <w:spacing w:after="20"/>
        <w:ind w:left="369" w:hanging="198"/>
      </w:pPr>
      <w:r>
        <w:t>B. Mengulang instruksi dengan kata berbeda sebanyak mungkin</w:t>
      </w:r>
    </w:p>
    <w:p>
      <w:pPr>
        <w:spacing w:after="20"/>
        <w:ind w:left="369" w:hanging="198"/>
      </w:pPr>
      <w:r>
        <w:t>C. Meminta klien menyampaikan kembali inti instruksi dengan bahasanya sendiri</w:t>
      </w:r>
    </w:p>
    <w:p>
      <w:pPr>
        <w:spacing w:after="20"/>
        <w:ind w:left="369" w:hanging="198"/>
      </w:pPr>
      <w:r>
        <w:t>D. Memberikan brosur tanpa penjelasan tambahan</w:t>
      </w:r>
    </w:p>
    <w:p>
      <w:pPr>
        <w:spacing w:after="20"/>
        <w:ind w:left="369" w:hanging="198"/>
      </w:pPr>
      <w:r>
        <w:t>E. Meminta keluarga menandatangani bahwa edukasi sudah diberikan</w:t>
      </w:r>
    </w:p>
    <w:p>
      <w:pPr>
        <w:spacing w:before="160" w:after="60"/>
      </w:pPr>
      <w:r>
        <w:rPr>
          <w:b/>
        </w:rPr>
        <w:t>8. Tn. E dengan defisit bahasa tampak bingung ketika perawat berkata, 'Setelah mandi, sarapan, minum obat, lalu nanti fisioterapi dan pemeriksaan dokter.' Berdasarkan prinsip komunikasi terapeutik, perbaikan paling tepat adalah...</w:t>
      </w:r>
    </w:p>
    <w:p>
      <w:pPr>
        <w:spacing w:after="20"/>
        <w:ind w:left="369" w:hanging="198"/>
      </w:pPr>
      <w:r>
        <w:t>A. Mengulangi kalimat yang sama dengan suara lebih keras</w:t>
      </w:r>
    </w:p>
    <w:p>
      <w:pPr>
        <w:spacing w:after="20"/>
        <w:ind w:left="369" w:hanging="198"/>
      </w:pPr>
      <w:r>
        <w:t>B. Memecah informasi menjadi satu ide atau instruksi pada satu waktu</w:t>
      </w:r>
    </w:p>
    <w:p>
      <w:pPr>
        <w:spacing w:after="20"/>
        <w:ind w:left="369" w:hanging="198"/>
      </w:pPr>
      <w:r>
        <w:t>C. Mengganti seluruh penjelasan dengan istilah medis</w:t>
      </w:r>
    </w:p>
    <w:p>
      <w:pPr>
        <w:spacing w:after="20"/>
        <w:ind w:left="369" w:hanging="198"/>
      </w:pPr>
      <w:r>
        <w:t>D. Meminta klien menghafal urutan kegiatan</w:t>
      </w:r>
    </w:p>
    <w:p>
      <w:pPr>
        <w:spacing w:after="20"/>
        <w:ind w:left="369" w:hanging="198"/>
      </w:pPr>
      <w:r>
        <w:t>E. Memberikan lebih banyak informasi agar konteks lebih lengkap</w:t>
      </w:r>
    </w:p>
    <w:p>
      <w:pPr>
        <w:spacing w:before="160" w:after="60"/>
      </w:pPr>
      <w:r>
        <w:rPr>
          <w:b/>
        </w:rPr>
        <w:t>9. Ny. F mengalami penurunan pendengaran dan penglihatan. Perawat belum mengetahui cara komunikasi yang paling efektif untuknya. Pendekatan awal terbaik adalah...</w:t>
      </w:r>
    </w:p>
    <w:p>
      <w:pPr>
        <w:spacing w:after="20"/>
        <w:ind w:left="369" w:hanging="198"/>
      </w:pPr>
      <w:r>
        <w:t>A. Langsung menggunakan tulisan besar karena dianggap paling universal</w:t>
      </w:r>
    </w:p>
    <w:p>
      <w:pPr>
        <w:spacing w:after="20"/>
        <w:ind w:left="369" w:hanging="198"/>
      </w:pPr>
      <w:r>
        <w:t>B. Menggunakan suara keras agar tetap terdengar</w:t>
      </w:r>
    </w:p>
    <w:p>
      <w:pPr>
        <w:spacing w:after="20"/>
        <w:ind w:left="369" w:hanging="198"/>
      </w:pPr>
      <w:r>
        <w:t>C. Menanyakan dan mencoba modalitas yang paling nyaman, lalu menilai respons klien</w:t>
      </w:r>
    </w:p>
    <w:p>
      <w:pPr>
        <w:spacing w:after="20"/>
        <w:ind w:left="369" w:hanging="198"/>
      </w:pPr>
      <w:r>
        <w:t>D. Mengandalkan keluarga untuk memilih metode komunikasi</w:t>
      </w:r>
    </w:p>
    <w:p>
      <w:pPr>
        <w:spacing w:after="20"/>
        <w:ind w:left="369" w:hanging="198"/>
      </w:pPr>
      <w:r>
        <w:t>E. Menggunakan sentuhan sebagai satu-satunya cara komunikasi</w:t>
      </w:r>
    </w:p>
    <w:p>
      <w:pPr>
        <w:spacing w:before="160" w:after="60"/>
      </w:pPr>
      <w:r>
        <w:rPr>
          <w:b/>
        </w:rPr>
        <w:t>10. Seorang pasien pascastroke hanya mampu menjawab dengan gerakan kepala dan menunjuk. Perawat perlu menilai lokasi nyeri. Pertanyaan yang paling efektif adalah...</w:t>
      </w:r>
    </w:p>
    <w:p>
      <w:pPr>
        <w:spacing w:after="20"/>
        <w:ind w:left="369" w:hanging="198"/>
      </w:pPr>
      <w:r>
        <w:t>A. 'Ceritakan sejak kapan nyeri muncul, bagaimana sifatnya, dan apa yang memperberatnya?'</w:t>
      </w:r>
    </w:p>
    <w:p>
      <w:pPr>
        <w:spacing w:after="20"/>
        <w:ind w:left="369" w:hanging="198"/>
      </w:pPr>
      <w:r>
        <w:t>B. 'Apakah nyeri di dada? Ya atau tidak?' lalu meminta pasien menunjuk lokasi yang sakit</w:t>
      </w:r>
    </w:p>
    <w:p>
      <w:pPr>
        <w:spacing w:after="20"/>
        <w:ind w:left="369" w:hanging="198"/>
      </w:pPr>
      <w:r>
        <w:t>C. 'Mengapa Bapak tidak bisa menjelaskan nyerinya dengan jelas?'</w:t>
      </w:r>
    </w:p>
    <w:p>
      <w:pPr>
        <w:spacing w:after="20"/>
        <w:ind w:left="369" w:hanging="198"/>
      </w:pPr>
      <w:r>
        <w:t>D. 'Apakah nyerinya berat, sedang, ringan, tajam, tumpul, atau terbakar?'</w:t>
      </w:r>
    </w:p>
    <w:p>
      <w:pPr>
        <w:spacing w:after="20"/>
        <w:ind w:left="369" w:hanging="198"/>
      </w:pPr>
      <w:r>
        <w:t>E. 'Bapak ingin diperiksa sekarang atau nanti setelah makan dan minum?'</w:t>
      </w:r>
    </w:p>
    <w:p>
      <w:pPr>
        <w:spacing w:before="160" w:after="60"/>
      </w:pPr>
      <w:r>
        <w:rPr>
          <w:b/>
        </w:rPr>
        <w:t>11. Perawat sedang berkomunikasi dengan klien yang mengalami afasia. Klien berusaha menyelesaikan kalimat, tetapi membutuhkan waktu cukup lama. Perawat tergoda untuk menyelesaikan kalimat tersebut. Tindakan yang paling sesuai adalah...</w:t>
      </w:r>
    </w:p>
    <w:p>
      <w:pPr>
        <w:spacing w:after="20"/>
        <w:ind w:left="369" w:hanging="198"/>
      </w:pPr>
      <w:r>
        <w:t>A. Segera menyelesaikan kalimat agar klien tidak lelah</w:t>
      </w:r>
    </w:p>
    <w:p>
      <w:pPr>
        <w:spacing w:after="20"/>
        <w:ind w:left="369" w:hanging="198"/>
      </w:pPr>
      <w:r>
        <w:t>B. Memberi waktu respons dan menilai maksud pesan klien</w:t>
      </w:r>
    </w:p>
    <w:p>
      <w:pPr>
        <w:spacing w:after="20"/>
        <w:ind w:left="369" w:hanging="198"/>
      </w:pPr>
      <w:r>
        <w:t>C. Mengalihkan pembicaraan kepada keluarga</w:t>
      </w:r>
    </w:p>
    <w:p>
      <w:pPr>
        <w:spacing w:after="20"/>
        <w:ind w:left="369" w:hanging="198"/>
      </w:pPr>
      <w:r>
        <w:t>D. Mengoreksi pengucapan sebelum melanjutkan</w:t>
      </w:r>
    </w:p>
    <w:p>
      <w:pPr>
        <w:spacing w:after="20"/>
        <w:ind w:left="369" w:hanging="198"/>
      </w:pPr>
      <w:r>
        <w:t>E. Menghentikan percakapan sampai kemampuan bicara membaik</w:t>
      </w:r>
    </w:p>
    <w:p>
      <w:pPr>
        <w:spacing w:before="160" w:after="60"/>
      </w:pPr>
      <w:r>
        <w:rPr>
          <w:b/>
        </w:rPr>
        <w:t>12. Ny. G dengan gangguan penglihatan bertanya letak gelas minumnya. Gelas berada di meja sisi kanan, dekat tangan kanan pasien. Pernyataan perawat yang paling tepat adalah...</w:t>
      </w:r>
    </w:p>
    <w:p>
      <w:pPr>
        <w:spacing w:after="20"/>
        <w:ind w:left="369" w:hanging="198"/>
      </w:pPr>
      <w:r>
        <w:t>A. 'Itu ada di sana, Bu.'</w:t>
      </w:r>
    </w:p>
    <w:p>
      <w:pPr>
        <w:spacing w:after="20"/>
        <w:ind w:left="369" w:hanging="198"/>
      </w:pPr>
      <w:r>
        <w:t>B. 'Coba Ibu cari di meja.'</w:t>
      </w:r>
    </w:p>
    <w:p>
      <w:pPr>
        <w:spacing w:after="20"/>
        <w:ind w:left="369" w:hanging="198"/>
      </w:pPr>
      <w:r>
        <w:t>C. 'Gelas berada di meja, di sisi kanan tangan Ibu.'</w:t>
      </w:r>
    </w:p>
    <w:p>
      <w:pPr>
        <w:spacing w:after="20"/>
        <w:ind w:left="369" w:hanging="198"/>
      </w:pPr>
      <w:r>
        <w:t>D. 'Ibu tinggal mengikuti arah tangan saya.'</w:t>
      </w:r>
    </w:p>
    <w:p>
      <w:pPr>
        <w:spacing w:after="20"/>
        <w:ind w:left="369" w:hanging="198"/>
      </w:pPr>
      <w:r>
        <w:t>E. 'Di tempat biasanya, Bu.'</w:t>
      </w:r>
    </w:p>
    <w:p>
      <w:pPr>
        <w:spacing w:before="160" w:after="60"/>
      </w:pPr>
      <w:r>
        <w:rPr>
          <w:b/>
        </w:rPr>
        <w:t>13. Seorang klien dengan gangguan kognitif diberi pilihan menu makan. Ketika diberikan delapan pilihan sekaligus, klien tampak bingung dan tidak dapat memutuskan. Tindakan perawat berikutnya yang paling tepat adalah...</w:t>
      </w:r>
    </w:p>
    <w:p>
      <w:pPr>
        <w:spacing w:after="20"/>
        <w:ind w:left="369" w:hanging="198"/>
      </w:pPr>
      <w:r>
        <w:t>A. Menentukan sendiri pilihan makanan tanpa bertanya</w:t>
      </w:r>
    </w:p>
    <w:p>
      <w:pPr>
        <w:spacing w:after="20"/>
        <w:ind w:left="369" w:hanging="198"/>
      </w:pPr>
      <w:r>
        <w:t>B. Memberikan dua pilihan konkret, misalnya 'bubur atau nasi?'</w:t>
      </w:r>
    </w:p>
    <w:p>
      <w:pPr>
        <w:spacing w:after="20"/>
        <w:ind w:left="369" w:hanging="198"/>
      </w:pPr>
      <w:r>
        <w:t>C. Mengulangi delapan pilihan dengan suara lebih keras</w:t>
      </w:r>
    </w:p>
    <w:p>
      <w:pPr>
        <w:spacing w:after="20"/>
        <w:ind w:left="369" w:hanging="198"/>
      </w:pPr>
      <w:r>
        <w:t>D. Meminta klien menjelaskan alasan memilih setiap menu</w:t>
      </w:r>
    </w:p>
    <w:p>
      <w:pPr>
        <w:spacing w:after="20"/>
        <w:ind w:left="369" w:hanging="198"/>
      </w:pPr>
      <w:r>
        <w:t>E. Menunda makan sampai klien mampu memilih sendiri</w:t>
      </w:r>
    </w:p>
    <w:p>
      <w:pPr>
        <w:spacing w:before="160" w:after="60"/>
      </w:pPr>
      <w:r>
        <w:rPr>
          <w:b/>
        </w:rPr>
        <w:t>14. Saat asesmen, seorang pasien tampak tidak mengikuti instruksi dan hanya diam. Seorang perawat menyimpulkan bahwa pasien tidak kooperatif. Sebelum membuat kesimpulan tersebut, tindakan yang paling tepat adalah...</w:t>
      </w:r>
    </w:p>
    <w:p>
      <w:pPr>
        <w:spacing w:after="20"/>
        <w:ind w:left="369" w:hanging="198"/>
      </w:pPr>
      <w:r>
        <w:t>A. Menilai kemampuan pasien menerima, memproses, dan merespons pesan</w:t>
      </w:r>
    </w:p>
    <w:p>
      <w:pPr>
        <w:spacing w:after="20"/>
        <w:ind w:left="369" w:hanging="198"/>
      </w:pPr>
      <w:r>
        <w:t>B. Memberikan teguran agar pasien lebih kooperatif</w:t>
      </w:r>
    </w:p>
    <w:p>
      <w:pPr>
        <w:spacing w:after="20"/>
        <w:ind w:left="369" w:hanging="198"/>
      </w:pPr>
      <w:r>
        <w:t>C. Memanggil keluarga untuk memaksa pasien menjawab</w:t>
      </w:r>
    </w:p>
    <w:p>
      <w:pPr>
        <w:spacing w:after="20"/>
        <w:ind w:left="369" w:hanging="198"/>
      </w:pPr>
      <w:r>
        <w:t>D. Mengulang instruksi yang sama dengan nada lebih tegas</w:t>
      </w:r>
    </w:p>
    <w:p>
      <w:pPr>
        <w:spacing w:after="20"/>
        <w:ind w:left="369" w:hanging="198"/>
      </w:pPr>
      <w:r>
        <w:t>E. Mencatat pasien menolak berkomunikasi</w:t>
      </w:r>
    </w:p>
    <w:p>
      <w:pPr>
        <w:spacing w:before="160" w:after="60"/>
      </w:pPr>
      <w:r>
        <w:rPr>
          <w:b/>
        </w:rPr>
        <w:t>15. Setelah edukasi kepada klien dengan gangguan pendengaran, pasien mengangguk tetapi tampak ragu. Perawat ingin mengevaluasi efektivitas komunikasi sekaligus menjaga keselamatan. Tindakan paling tepat adalah...</w:t>
      </w:r>
    </w:p>
    <w:p>
      <w:pPr>
        <w:spacing w:after="20"/>
        <w:ind w:left="369" w:hanging="198"/>
      </w:pPr>
      <w:r>
        <w:t>A. Menganggap anggukan sebagai bukti pemahaman</w:t>
      </w:r>
    </w:p>
    <w:p>
      <w:pPr>
        <w:spacing w:after="20"/>
        <w:ind w:left="369" w:hanging="198"/>
      </w:pPr>
      <w:r>
        <w:t>B. Meminta klien mengulang kembali inti informasi yang telah diterima</w:t>
      </w:r>
    </w:p>
    <w:p>
      <w:pPr>
        <w:spacing w:after="20"/>
        <w:ind w:left="369" w:hanging="198"/>
      </w:pPr>
      <w:r>
        <w:t>C. Mengulang seluruh edukasi dari awal dengan suara sangat keras</w:t>
      </w:r>
    </w:p>
    <w:p>
      <w:pPr>
        <w:spacing w:after="20"/>
        <w:ind w:left="369" w:hanging="198"/>
      </w:pPr>
      <w:r>
        <w:t>D. Meminta keluarga memastikan sendiri pemahaman pasien</w:t>
      </w:r>
    </w:p>
    <w:p>
      <w:pPr>
        <w:spacing w:after="20"/>
        <w:ind w:left="369" w:hanging="198"/>
      </w:pPr>
      <w:r>
        <w:t>E. Menyerahkan leaflet lalu mengakhiri interaksi</w:t>
      </w:r>
    </w:p>
    <w:p>
      <w:r>
        <w:br w:type="page"/>
      </w:r>
    </w:p>
    <w:p>
      <w:pPr>
        <w:jc w:val="center"/>
      </w:pPr>
      <w:r>
        <w:rPr>
          <w:b/>
          <w:sz w:val="30"/>
        </w:rPr>
        <w:t>KUNCI JAWABAN</w:t>
      </w:r>
    </w:p>
    <w:p>
      <w:pPr>
        <w:jc w:val="center"/>
      </w:pPr>
      <w:r>
        <w:rPr>
          <w:i/>
        </w:rPr>
        <w:t>Soal Vignette Berbasis OBE - Komunikasi Terapeutik</w:t>
      </w:r>
    </w:p>
    <w:tbl>
      <w:tblPr>
        <w:tblStyle w:val="TableGrid"/>
        <w:tblW w:type="auto" w:w="0"/>
        <w:tblLook w:firstColumn="1" w:firstRow="1" w:lastColumn="0" w:lastRow="0" w:noHBand="0" w:noVBand="1" w:val="04A0"/>
      </w:tblPr>
      <w:tblGrid>
        <w:gridCol w:w="3135"/>
        <w:gridCol w:w="3135"/>
        <w:gridCol w:w="3135"/>
      </w:tblGrid>
      <w:tr>
        <w:tc>
          <w:tcPr>
            <w:tcW w:type="dxa" w:w="794"/>
          </w:tcPr>
          <w:p>
            <w:pPr>
              <w:spacing w:after="0"/>
            </w:pPr>
            <w:r>
              <w:rPr>
                <w:rFonts w:ascii="Arial" w:hAnsi="Arial"/>
                <w:b/>
                <w:sz w:val="20"/>
              </w:rPr>
              <w:t>No.</w:t>
            </w:r>
          </w:p>
        </w:tc>
        <w:tc>
          <w:tcPr>
            <w:tcW w:type="dxa" w:w="1247"/>
          </w:tcPr>
          <w:p>
            <w:pPr>
              <w:spacing w:after="0"/>
            </w:pPr>
            <w:r>
              <w:rPr>
                <w:rFonts w:ascii="Arial" w:hAnsi="Arial"/>
                <w:b/>
                <w:sz w:val="20"/>
              </w:rPr>
              <w:t>Jawaban</w:t>
            </w:r>
          </w:p>
        </w:tc>
        <w:tc>
          <w:tcPr>
            <w:tcW w:type="dxa" w:w="7087"/>
          </w:tcPr>
          <w:p>
            <w:pPr>
              <w:spacing w:after="0"/>
            </w:pPr>
            <w:r>
              <w:rPr>
                <w:rFonts w:ascii="Arial" w:hAnsi="Arial"/>
                <w:b/>
                <w:sz w:val="20"/>
              </w:rPr>
              <w:t>Fokus Capaian OBE</w:t>
            </w:r>
          </w:p>
        </w:tc>
      </w:tr>
      <w:tr>
        <w:tc>
          <w:tcPr>
            <w:tcW w:type="dxa" w:w="794"/>
          </w:tcPr>
          <w:p>
            <w:pPr>
              <w:spacing w:after="0"/>
            </w:pPr>
            <w:r>
              <w:rPr>
                <w:rFonts w:ascii="Arial" w:hAnsi="Arial"/>
                <w:sz w:val="20"/>
              </w:rPr>
              <w:t>1</w:t>
            </w:r>
          </w:p>
        </w:tc>
        <w:tc>
          <w:tcPr>
            <w:tcW w:type="dxa" w:w="1247"/>
          </w:tcPr>
          <w:p>
            <w:pPr>
              <w:spacing w:after="0"/>
            </w:pPr>
            <w:r>
              <w:rPr>
                <w:rFonts w:ascii="Arial" w:hAnsi="Arial"/>
                <w:sz w:val="20"/>
              </w:rPr>
              <w:t>C</w:t>
            </w:r>
          </w:p>
        </w:tc>
        <w:tc>
          <w:tcPr>
            <w:tcW w:type="dxa" w:w="7087"/>
          </w:tcPr>
          <w:p>
            <w:pPr>
              <w:spacing w:after="0"/>
            </w:pPr>
            <w:r>
              <w:rPr>
                <w:rFonts w:ascii="Arial" w:hAnsi="Arial"/>
                <w:sz w:val="20"/>
              </w:rPr>
              <w:t>Menerapkan teknik pada defisit bahasa</w:t>
            </w:r>
          </w:p>
        </w:tc>
      </w:tr>
      <w:tr>
        <w:tc>
          <w:tcPr>
            <w:tcW w:type="dxa" w:w="794"/>
          </w:tcPr>
          <w:p>
            <w:pPr>
              <w:spacing w:after="0"/>
            </w:pPr>
            <w:r>
              <w:rPr>
                <w:rFonts w:ascii="Arial" w:hAnsi="Arial"/>
                <w:sz w:val="20"/>
              </w:rPr>
              <w:t>2</w:t>
            </w:r>
          </w:p>
        </w:tc>
        <w:tc>
          <w:tcPr>
            <w:tcW w:type="dxa" w:w="1247"/>
          </w:tcPr>
          <w:p>
            <w:pPr>
              <w:spacing w:after="0"/>
            </w:pPr>
            <w:r>
              <w:rPr>
                <w:rFonts w:ascii="Arial" w:hAnsi="Arial"/>
                <w:sz w:val="20"/>
              </w:rPr>
              <w:t>B</w:t>
            </w:r>
          </w:p>
        </w:tc>
        <w:tc>
          <w:tcPr>
            <w:tcW w:type="dxa" w:w="7087"/>
          </w:tcPr>
          <w:p>
            <w:pPr>
              <w:spacing w:after="0"/>
            </w:pPr>
            <w:r>
              <w:rPr>
                <w:rFonts w:ascii="Arial" w:hAnsi="Arial"/>
                <w:sz w:val="20"/>
              </w:rPr>
              <w:t>Memodifikasi lingkungan pada defisit pendengaran</w:t>
            </w:r>
          </w:p>
        </w:tc>
      </w:tr>
      <w:tr>
        <w:tc>
          <w:tcPr>
            <w:tcW w:type="dxa" w:w="794"/>
          </w:tcPr>
          <w:p>
            <w:pPr>
              <w:spacing w:after="0"/>
            </w:pPr>
            <w:r>
              <w:rPr>
                <w:rFonts w:ascii="Arial" w:hAnsi="Arial"/>
                <w:sz w:val="20"/>
              </w:rPr>
              <w:t>3</w:t>
            </w:r>
          </w:p>
        </w:tc>
        <w:tc>
          <w:tcPr>
            <w:tcW w:type="dxa" w:w="1247"/>
          </w:tcPr>
          <w:p>
            <w:pPr>
              <w:spacing w:after="0"/>
            </w:pPr>
            <w:r>
              <w:rPr>
                <w:rFonts w:ascii="Arial" w:hAnsi="Arial"/>
                <w:sz w:val="20"/>
              </w:rPr>
              <w:t>B</w:t>
            </w:r>
          </w:p>
        </w:tc>
        <w:tc>
          <w:tcPr>
            <w:tcW w:type="dxa" w:w="7087"/>
          </w:tcPr>
          <w:p>
            <w:pPr>
              <w:spacing w:after="0"/>
            </w:pPr>
            <w:r>
              <w:rPr>
                <w:rFonts w:ascii="Arial" w:hAnsi="Arial"/>
                <w:sz w:val="20"/>
              </w:rPr>
              <w:t>Menerapkan komunikasi pada gangguan penglihatan</w:t>
            </w:r>
          </w:p>
        </w:tc>
      </w:tr>
      <w:tr>
        <w:tc>
          <w:tcPr>
            <w:tcW w:type="dxa" w:w="794"/>
          </w:tcPr>
          <w:p>
            <w:pPr>
              <w:spacing w:after="0"/>
            </w:pPr>
            <w:r>
              <w:rPr>
                <w:rFonts w:ascii="Arial" w:hAnsi="Arial"/>
                <w:sz w:val="20"/>
              </w:rPr>
              <w:t>4</w:t>
            </w:r>
          </w:p>
        </w:tc>
        <w:tc>
          <w:tcPr>
            <w:tcW w:type="dxa" w:w="1247"/>
          </w:tcPr>
          <w:p>
            <w:pPr>
              <w:spacing w:after="0"/>
            </w:pPr>
            <w:r>
              <w:rPr>
                <w:rFonts w:ascii="Arial" w:hAnsi="Arial"/>
                <w:sz w:val="20"/>
              </w:rPr>
              <w:t>C</w:t>
            </w:r>
          </w:p>
        </w:tc>
        <w:tc>
          <w:tcPr>
            <w:tcW w:type="dxa" w:w="7087"/>
          </w:tcPr>
          <w:p>
            <w:pPr>
              <w:spacing w:after="0"/>
            </w:pPr>
            <w:r>
              <w:rPr>
                <w:rFonts w:ascii="Arial" w:hAnsi="Arial"/>
                <w:sz w:val="20"/>
              </w:rPr>
              <w:t>Memvalidasi maksud pesan klien</w:t>
            </w:r>
          </w:p>
        </w:tc>
      </w:tr>
      <w:tr>
        <w:tc>
          <w:tcPr>
            <w:tcW w:type="dxa" w:w="794"/>
          </w:tcPr>
          <w:p>
            <w:pPr>
              <w:spacing w:after="0"/>
            </w:pPr>
            <w:r>
              <w:rPr>
                <w:rFonts w:ascii="Arial" w:hAnsi="Arial"/>
                <w:sz w:val="20"/>
              </w:rPr>
              <w:t>5</w:t>
            </w:r>
          </w:p>
        </w:tc>
        <w:tc>
          <w:tcPr>
            <w:tcW w:type="dxa" w:w="1247"/>
          </w:tcPr>
          <w:p>
            <w:pPr>
              <w:spacing w:after="0"/>
            </w:pPr>
            <w:r>
              <w:rPr>
                <w:rFonts w:ascii="Arial" w:hAnsi="Arial"/>
                <w:sz w:val="20"/>
              </w:rPr>
              <w:t>C</w:t>
            </w:r>
          </w:p>
        </w:tc>
        <w:tc>
          <w:tcPr>
            <w:tcW w:type="dxa" w:w="7087"/>
          </w:tcPr>
          <w:p>
            <w:pPr>
              <w:spacing w:after="0"/>
            </w:pPr>
            <w:r>
              <w:rPr>
                <w:rFonts w:ascii="Arial" w:hAnsi="Arial"/>
                <w:sz w:val="20"/>
              </w:rPr>
              <w:t>Memvalidasi emosi pada gangguan kognitif</w:t>
            </w:r>
          </w:p>
        </w:tc>
      </w:tr>
      <w:tr>
        <w:tc>
          <w:tcPr>
            <w:tcW w:type="dxa" w:w="794"/>
          </w:tcPr>
          <w:p>
            <w:pPr>
              <w:spacing w:after="0"/>
            </w:pPr>
            <w:r>
              <w:rPr>
                <w:rFonts w:ascii="Arial" w:hAnsi="Arial"/>
                <w:sz w:val="20"/>
              </w:rPr>
              <w:t>6</w:t>
            </w:r>
          </w:p>
        </w:tc>
        <w:tc>
          <w:tcPr>
            <w:tcW w:type="dxa" w:w="1247"/>
          </w:tcPr>
          <w:p>
            <w:pPr>
              <w:spacing w:after="0"/>
            </w:pPr>
            <w:r>
              <w:rPr>
                <w:rFonts w:ascii="Arial" w:hAnsi="Arial"/>
                <w:sz w:val="20"/>
              </w:rPr>
              <w:t>C</w:t>
            </w:r>
          </w:p>
        </w:tc>
        <w:tc>
          <w:tcPr>
            <w:tcW w:type="dxa" w:w="7087"/>
          </w:tcPr>
          <w:p>
            <w:pPr>
              <w:spacing w:after="0"/>
            </w:pPr>
            <w:r>
              <w:rPr>
                <w:rFonts w:ascii="Arial" w:hAnsi="Arial"/>
                <w:sz w:val="20"/>
              </w:rPr>
              <w:t>Memodifikasi komunikasi pada delirium</w:t>
            </w:r>
          </w:p>
        </w:tc>
      </w:tr>
      <w:tr>
        <w:tc>
          <w:tcPr>
            <w:tcW w:type="dxa" w:w="794"/>
          </w:tcPr>
          <w:p>
            <w:pPr>
              <w:spacing w:after="0"/>
            </w:pPr>
            <w:r>
              <w:rPr>
                <w:rFonts w:ascii="Arial" w:hAnsi="Arial"/>
                <w:sz w:val="20"/>
              </w:rPr>
              <w:t>7</w:t>
            </w:r>
          </w:p>
        </w:tc>
        <w:tc>
          <w:tcPr>
            <w:tcW w:type="dxa" w:w="1247"/>
          </w:tcPr>
          <w:p>
            <w:pPr>
              <w:spacing w:after="0"/>
            </w:pPr>
            <w:r>
              <w:rPr>
                <w:rFonts w:ascii="Arial" w:hAnsi="Arial"/>
                <w:sz w:val="20"/>
              </w:rPr>
              <w:t>C</w:t>
            </w:r>
          </w:p>
        </w:tc>
        <w:tc>
          <w:tcPr>
            <w:tcW w:type="dxa" w:w="7087"/>
          </w:tcPr>
          <w:p>
            <w:pPr>
              <w:spacing w:after="0"/>
            </w:pPr>
            <w:r>
              <w:rPr>
                <w:rFonts w:ascii="Arial" w:hAnsi="Arial"/>
                <w:sz w:val="20"/>
              </w:rPr>
              <w:t>Mengevaluasi pemahaman (teach-back)</w:t>
            </w:r>
          </w:p>
        </w:tc>
      </w:tr>
      <w:tr>
        <w:tc>
          <w:tcPr>
            <w:tcW w:type="dxa" w:w="794"/>
          </w:tcPr>
          <w:p>
            <w:pPr>
              <w:spacing w:after="0"/>
            </w:pPr>
            <w:r>
              <w:rPr>
                <w:rFonts w:ascii="Arial" w:hAnsi="Arial"/>
                <w:sz w:val="20"/>
              </w:rPr>
              <w:t>8</w:t>
            </w:r>
          </w:p>
        </w:tc>
        <w:tc>
          <w:tcPr>
            <w:tcW w:type="dxa" w:w="1247"/>
          </w:tcPr>
          <w:p>
            <w:pPr>
              <w:spacing w:after="0"/>
            </w:pPr>
            <w:r>
              <w:rPr>
                <w:rFonts w:ascii="Arial" w:hAnsi="Arial"/>
                <w:sz w:val="20"/>
              </w:rPr>
              <w:t>B</w:t>
            </w:r>
          </w:p>
        </w:tc>
        <w:tc>
          <w:tcPr>
            <w:tcW w:type="dxa" w:w="7087"/>
          </w:tcPr>
          <w:p>
            <w:pPr>
              <w:spacing w:after="0"/>
            </w:pPr>
            <w:r>
              <w:rPr>
                <w:rFonts w:ascii="Arial" w:hAnsi="Arial"/>
                <w:sz w:val="20"/>
              </w:rPr>
              <w:t>Menyederhanakan pesan</w:t>
            </w:r>
          </w:p>
        </w:tc>
      </w:tr>
      <w:tr>
        <w:tc>
          <w:tcPr>
            <w:tcW w:type="dxa" w:w="794"/>
          </w:tcPr>
          <w:p>
            <w:pPr>
              <w:spacing w:after="0"/>
            </w:pPr>
            <w:r>
              <w:rPr>
                <w:rFonts w:ascii="Arial" w:hAnsi="Arial"/>
                <w:sz w:val="20"/>
              </w:rPr>
              <w:t>9</w:t>
            </w:r>
          </w:p>
        </w:tc>
        <w:tc>
          <w:tcPr>
            <w:tcW w:type="dxa" w:w="1247"/>
          </w:tcPr>
          <w:p>
            <w:pPr>
              <w:spacing w:after="0"/>
            </w:pPr>
            <w:r>
              <w:rPr>
                <w:rFonts w:ascii="Arial" w:hAnsi="Arial"/>
                <w:sz w:val="20"/>
              </w:rPr>
              <w:t>C</w:t>
            </w:r>
          </w:p>
        </w:tc>
        <w:tc>
          <w:tcPr>
            <w:tcW w:type="dxa" w:w="7087"/>
          </w:tcPr>
          <w:p>
            <w:pPr>
              <w:spacing w:after="0"/>
            </w:pPr>
            <w:r>
              <w:rPr>
                <w:rFonts w:ascii="Arial" w:hAnsi="Arial"/>
                <w:sz w:val="20"/>
              </w:rPr>
              <w:t>Memilih modalitas komunikasi individual</w:t>
            </w:r>
          </w:p>
        </w:tc>
      </w:tr>
      <w:tr>
        <w:tc>
          <w:tcPr>
            <w:tcW w:type="dxa" w:w="794"/>
          </w:tcPr>
          <w:p>
            <w:pPr>
              <w:spacing w:after="0"/>
            </w:pPr>
            <w:r>
              <w:rPr>
                <w:rFonts w:ascii="Arial" w:hAnsi="Arial"/>
                <w:sz w:val="20"/>
              </w:rPr>
              <w:t>10</w:t>
            </w:r>
          </w:p>
        </w:tc>
        <w:tc>
          <w:tcPr>
            <w:tcW w:type="dxa" w:w="1247"/>
          </w:tcPr>
          <w:p>
            <w:pPr>
              <w:spacing w:after="0"/>
            </w:pPr>
            <w:r>
              <w:rPr>
                <w:rFonts w:ascii="Arial" w:hAnsi="Arial"/>
                <w:sz w:val="20"/>
              </w:rPr>
              <w:t>B</w:t>
            </w:r>
          </w:p>
        </w:tc>
        <w:tc>
          <w:tcPr>
            <w:tcW w:type="dxa" w:w="7087"/>
          </w:tcPr>
          <w:p>
            <w:pPr>
              <w:spacing w:after="0"/>
            </w:pPr>
            <w:r>
              <w:rPr>
                <w:rFonts w:ascii="Arial" w:hAnsi="Arial"/>
                <w:sz w:val="20"/>
              </w:rPr>
              <w:t>Menggunakan pertanyaan sederhana dan komunikasi multimodal</w:t>
            </w:r>
          </w:p>
        </w:tc>
      </w:tr>
      <w:tr>
        <w:tc>
          <w:tcPr>
            <w:tcW w:type="dxa" w:w="794"/>
          </w:tcPr>
          <w:p>
            <w:pPr>
              <w:spacing w:after="0"/>
            </w:pPr>
            <w:r>
              <w:rPr>
                <w:rFonts w:ascii="Arial" w:hAnsi="Arial"/>
                <w:sz w:val="20"/>
              </w:rPr>
              <w:t>11</w:t>
            </w:r>
          </w:p>
        </w:tc>
        <w:tc>
          <w:tcPr>
            <w:tcW w:type="dxa" w:w="1247"/>
          </w:tcPr>
          <w:p>
            <w:pPr>
              <w:spacing w:after="0"/>
            </w:pPr>
            <w:r>
              <w:rPr>
                <w:rFonts w:ascii="Arial" w:hAnsi="Arial"/>
                <w:sz w:val="20"/>
              </w:rPr>
              <w:t>B</w:t>
            </w:r>
          </w:p>
        </w:tc>
        <w:tc>
          <w:tcPr>
            <w:tcW w:type="dxa" w:w="7087"/>
          </w:tcPr>
          <w:p>
            <w:pPr>
              <w:spacing w:after="0"/>
            </w:pPr>
            <w:r>
              <w:rPr>
                <w:rFonts w:ascii="Arial" w:hAnsi="Arial"/>
                <w:sz w:val="20"/>
              </w:rPr>
              <w:t>Menjaga waktu respons dan otonomi</w:t>
            </w:r>
          </w:p>
        </w:tc>
      </w:tr>
      <w:tr>
        <w:tc>
          <w:tcPr>
            <w:tcW w:type="dxa" w:w="794"/>
          </w:tcPr>
          <w:p>
            <w:pPr>
              <w:spacing w:after="0"/>
            </w:pPr>
            <w:r>
              <w:rPr>
                <w:rFonts w:ascii="Arial" w:hAnsi="Arial"/>
                <w:sz w:val="20"/>
              </w:rPr>
              <w:t>12</w:t>
            </w:r>
          </w:p>
        </w:tc>
        <w:tc>
          <w:tcPr>
            <w:tcW w:type="dxa" w:w="1247"/>
          </w:tcPr>
          <w:p>
            <w:pPr>
              <w:spacing w:after="0"/>
            </w:pPr>
            <w:r>
              <w:rPr>
                <w:rFonts w:ascii="Arial" w:hAnsi="Arial"/>
                <w:sz w:val="20"/>
              </w:rPr>
              <w:t>C</w:t>
            </w:r>
          </w:p>
        </w:tc>
        <w:tc>
          <w:tcPr>
            <w:tcW w:type="dxa" w:w="7087"/>
          </w:tcPr>
          <w:p>
            <w:pPr>
              <w:spacing w:after="0"/>
            </w:pPr>
            <w:r>
              <w:rPr>
                <w:rFonts w:ascii="Arial" w:hAnsi="Arial"/>
                <w:sz w:val="20"/>
              </w:rPr>
              <w:t>Memberikan orientasi ruang konkret</w:t>
            </w:r>
          </w:p>
        </w:tc>
      </w:tr>
      <w:tr>
        <w:tc>
          <w:tcPr>
            <w:tcW w:type="dxa" w:w="794"/>
          </w:tcPr>
          <w:p>
            <w:pPr>
              <w:spacing w:after="0"/>
            </w:pPr>
            <w:r>
              <w:rPr>
                <w:rFonts w:ascii="Arial" w:hAnsi="Arial"/>
                <w:sz w:val="20"/>
              </w:rPr>
              <w:t>13</w:t>
            </w:r>
          </w:p>
        </w:tc>
        <w:tc>
          <w:tcPr>
            <w:tcW w:type="dxa" w:w="1247"/>
          </w:tcPr>
          <w:p>
            <w:pPr>
              <w:spacing w:after="0"/>
            </w:pPr>
            <w:r>
              <w:rPr>
                <w:rFonts w:ascii="Arial" w:hAnsi="Arial"/>
                <w:sz w:val="20"/>
              </w:rPr>
              <w:t>B</w:t>
            </w:r>
          </w:p>
        </w:tc>
        <w:tc>
          <w:tcPr>
            <w:tcW w:type="dxa" w:w="7087"/>
          </w:tcPr>
          <w:p>
            <w:pPr>
              <w:spacing w:after="0"/>
            </w:pPr>
            <w:r>
              <w:rPr>
                <w:rFonts w:ascii="Arial" w:hAnsi="Arial"/>
                <w:sz w:val="20"/>
              </w:rPr>
              <w:t>Mengurangi beban keputusan</w:t>
            </w:r>
          </w:p>
        </w:tc>
      </w:tr>
      <w:tr>
        <w:tc>
          <w:tcPr>
            <w:tcW w:type="dxa" w:w="794"/>
          </w:tcPr>
          <w:p>
            <w:pPr>
              <w:spacing w:after="0"/>
            </w:pPr>
            <w:r>
              <w:rPr>
                <w:rFonts w:ascii="Arial" w:hAnsi="Arial"/>
                <w:sz w:val="20"/>
              </w:rPr>
              <w:t>14</w:t>
            </w:r>
          </w:p>
        </w:tc>
        <w:tc>
          <w:tcPr>
            <w:tcW w:type="dxa" w:w="1247"/>
          </w:tcPr>
          <w:p>
            <w:pPr>
              <w:spacing w:after="0"/>
            </w:pPr>
            <w:r>
              <w:rPr>
                <w:rFonts w:ascii="Arial" w:hAnsi="Arial"/>
                <w:sz w:val="20"/>
              </w:rPr>
              <w:t>A</w:t>
            </w:r>
          </w:p>
        </w:tc>
        <w:tc>
          <w:tcPr>
            <w:tcW w:type="dxa" w:w="7087"/>
          </w:tcPr>
          <w:p>
            <w:pPr>
              <w:spacing w:after="0"/>
            </w:pPr>
            <w:r>
              <w:rPr>
                <w:rFonts w:ascii="Arial" w:hAnsi="Arial"/>
                <w:sz w:val="20"/>
              </w:rPr>
              <w:t>Melakukan asesmen komunikasi awal</w:t>
            </w:r>
          </w:p>
        </w:tc>
      </w:tr>
      <w:tr>
        <w:tc>
          <w:tcPr>
            <w:tcW w:type="dxa" w:w="794"/>
          </w:tcPr>
          <w:p>
            <w:pPr>
              <w:spacing w:after="0"/>
            </w:pPr>
            <w:r>
              <w:rPr>
                <w:rFonts w:ascii="Arial" w:hAnsi="Arial"/>
                <w:sz w:val="20"/>
              </w:rPr>
              <w:t>15</w:t>
            </w:r>
          </w:p>
        </w:tc>
        <w:tc>
          <w:tcPr>
            <w:tcW w:type="dxa" w:w="1247"/>
          </w:tcPr>
          <w:p>
            <w:pPr>
              <w:spacing w:after="0"/>
            </w:pPr>
            <w:r>
              <w:rPr>
                <w:rFonts w:ascii="Arial" w:hAnsi="Arial"/>
                <w:sz w:val="20"/>
              </w:rPr>
              <w:t>B</w:t>
            </w:r>
          </w:p>
        </w:tc>
        <w:tc>
          <w:tcPr>
            <w:tcW w:type="dxa" w:w="7087"/>
          </w:tcPr>
          <w:p>
            <w:pPr>
              <w:spacing w:after="0"/>
            </w:pPr>
            <w:r>
              <w:rPr>
                <w:rFonts w:ascii="Arial" w:hAnsi="Arial"/>
                <w:sz w:val="20"/>
              </w:rPr>
              <w:t>Mengevaluasi efektivitas dan keselamatan komunikasi</w:t>
            </w:r>
          </w:p>
        </w:tc>
      </w:tr>
    </w:tbl>
    <w:p>
      <w:pPr>
        <w:spacing w:before="200"/>
      </w:pPr>
      <w:r>
        <w:rPr>
          <w:b/>
        </w:rPr>
        <w:t xml:space="preserve">Catatan: </w:t>
      </w:r>
      <w:r>
        <w:t>Butir disusun dari materi komunikasi terapeutik pada defisit bahasa, defisit sensori, dan gangguan kognitif, dengan penekanan pada penerapan dan evaluasi dalam konteks klinis.</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