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24"/>
        </w:rPr>
        <w:t>Comments status</w:t>
      </w:r>
    </w:p>
    <w:p>
      <w:pPr>
        <w:spacing w:after="80"/>
      </w:pPr>
      <w:r>
        <w:rPr>
          <w:rFonts w:ascii="Times New Roman" w:hAnsi="Times New Roman"/>
          <w:b/>
          <w:sz w:val="22"/>
        </w:rPr>
        <w:t>Ref C</w:t>
      </w:r>
    </w:p>
    <w:sectPr w:rsidR="00FC693F" w:rsidRPr="0006063C" w:rsidSect="00034616">
      <w:pgSz w:w="12240" w:h="15840"/>
      <w:pgMar w:top="964" w:right="964" w:bottom="964" w:left="964" w:header="720" w:footer="720" w:gutter="0"/>
      <w:cols w:space="720"/>
      <w:docGrid w:linePitch="360"/>
    </w:sectPr>
    <w:tbl>
      <w:tblPr>
        <w:tblW w:w="9464" w:type="dxa"/>
        <w:jc w:val="left"/>
        <w:tblInd w:w="0" w:type="dxa"/>
        <w:tblLayout w:type="fixed"/>
        <w:tblCellMar>
          <w:top w:w="0" w:type="dxa"/>
          <w:left w:w="108" w:type="dxa"/>
          <w:bottom w:w="0" w:type="dxa"/>
          <w:right w:w="108" w:type="dxa"/>
        </w:tblCellMar>
      </w:tblPr>
      <w:tblGrid>
        <w:gridCol w:w="4077"/>
        <w:gridCol w:w="5387"/>
      </w:tblGrid>
      <w:tr>
        <w:trPr>
          <w:tblHeader w:val="true"/>
        </w:trPr>
        <w:tc>
          <w:tcPr>
            <w:tcW w:w="4075" w:type="dxa"/>
            <w:tcBorders>
              <w:top w:val="single" w:sz="4" w:space="0" w:color="000000"/>
              <w:left w:val="single" w:sz="4" w:space="0" w:color="000000"/>
              <w:bottom w:val="single" w:sz="4" w:space="0" w:color="000000"/>
              <w:right w:val="single" w:sz="4" w:space="0" w:color="000000"/>
            </w:tcBorders>
            <w:vAlign w:val="center"/>
            <w:tcMar>
              <w:top w:w="100" w:type="dxa"/>
              <w:start w:w="100" w:type="dxa"/>
              <w:bottom w:w="100" w:type="dxa"/>
              <w:end w:w="100" w:type="dxa"/>
            </w:tcMar>
          </w:tcPr>
          <w:p>
            <w:pPr>
              <w:pStyle w:val="Normal"/>
              <w:spacing w:lineRule="auto" w:line="240" w:before="0" w:after="0"/>
              <w:rPr>
                <w:b/>
                <w:bCs/>
                <w:sz w:val="28"/>
                <w:szCs w:val="28"/>
              </w:rPr>
            </w:pPr>
            <w:r>
              <w:rPr>
                <w:rFonts w:ascii="Times New Roman" w:hAnsi="Times New Roman" w:eastAsia="Times New Roman" w:cs="Times New Roman"/>
                <w:b/>
                <w:bCs/>
                <w:sz w:val="24"/>
                <w:szCs w:val="28"/>
              </w:rPr>
              <w:t>comment</w:t>
            </w:r>
          </w:p>
        </w:tc>
        <w:tc>
          <w:tcPr>
            <w:tcW w:w="5386" w:type="dxa"/>
            <w:tcBorders>
              <w:top w:val="single" w:sz="4" w:space="0" w:color="000000"/>
              <w:left w:val="single" w:sz="4" w:space="0" w:color="000000"/>
              <w:bottom w:val="single" w:sz="4" w:space="0" w:color="000000"/>
              <w:right w:val="single" w:sz="4" w:space="0" w:color="000000"/>
            </w:tcBorders>
            <w:vAlign w:val="center"/>
            <w:tcMar>
              <w:top w:w="100" w:type="dxa"/>
              <w:start w:w="100" w:type="dxa"/>
              <w:bottom w:w="100" w:type="dxa"/>
              <w:end w:w="100" w:type="dxa"/>
            </w:tcMar>
          </w:tcPr>
          <w:p>
            <w:pPr>
              <w:pStyle w:val="Normal"/>
              <w:spacing w:lineRule="auto" w:line="240" w:before="0" w:after="0"/>
              <w:rPr>
                <w:b/>
                <w:bCs/>
                <w:sz w:val="28"/>
                <w:szCs w:val="28"/>
              </w:rPr>
            </w:pPr>
            <w:r>
              <w:rPr>
                <w:rFonts w:ascii="Times New Roman" w:hAnsi="Times New Roman" w:eastAsia="Times New Roman" w:cs="Times New Roman"/>
                <w:b/>
                <w:bCs/>
                <w:sz w:val="24"/>
                <w:szCs w:val="28"/>
              </w:rPr>
              <w:t>Status/your reply</w:t>
            </w:r>
          </w:p>
        </w:tc>
      </w:tr>
      <w:tr>
        <w:trPr/>
        <w:tc>
          <w:tcPr>
            <w:tcW w:w="4075"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0" w:line="240" w:lineRule="auto"/>
            </w:pPr>
            <w:r/>
            <w:r>
              <w:rPr>
                <w:rFonts w:ascii="Times New Roman" w:hAnsi="Times New Roman" w:eastAsia="Times New Roman" w:cs="Times New Roman"/>
                <w:b/>
                <w:sz w:val="22"/>
              </w:rPr>
              <w:t xml:space="preserve">Comment 1: </w:t>
            </w:r>
            <w:r>
              <w:rPr>
                <w:rFonts w:ascii="Times New Roman" w:hAnsi="Times New Roman" w:eastAsia="Times New Roman" w:cs="Times New Roman"/>
                <w:sz w:val="22"/>
              </w:rPr>
              <w:t>Critical methodological concern: previous systematic reviews with pooled data were used as units in the meta-analysis, creating a risk of double counting and inconsistency with PRISMA.</w:t>
            </w:r>
          </w:p>
        </w:tc>
        <w:tc>
          <w:tcPr>
            <w:tcW w:w="5386"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80" w:before="0" w:line="240" w:lineRule="auto"/>
            </w:pPr>
            <w:r>
              <w:rPr>
                <w:rFonts w:ascii="Times New Roman" w:hAnsi="Times New Roman" w:eastAsia="Times New Roman" w:cs="Times New Roman"/>
                <w:b/>
                <w:sz w:val="22"/>
              </w:rPr>
              <w:t xml:space="preserve">Status: </w:t>
            </w:r>
            <w:r>
              <w:rPr>
                <w:rFonts w:ascii="Times New Roman" w:hAnsi="Times New Roman" w:eastAsia="Times New Roman" w:cs="Times New Roman"/>
                <w:sz w:val="22"/>
              </w:rPr>
              <w:t>Addressed</w:t>
            </w:r>
          </w:p>
          <w:p>
            <w:pPr>
              <w:spacing w:after="80" w:before="0" w:line="240" w:lineRule="auto"/>
            </w:pPr>
            <w:r>
              <w:rPr>
                <w:rFonts w:ascii="Times New Roman" w:hAnsi="Times New Roman" w:eastAsia="Times New Roman" w:cs="Times New Roman"/>
                <w:b/>
                <w:sz w:val="22"/>
              </w:rPr>
              <w:t xml:space="preserve">Your reply: </w:t>
            </w:r>
            <w:r>
              <w:rPr>
                <w:rFonts w:ascii="Times New Roman" w:hAnsi="Times New Roman" w:eastAsia="Times New Roman" w:cs="Times New Roman"/>
                <w:sz w:val="22"/>
              </w:rPr>
              <w:t>We agree. Secondary review articles are no longer treated as independent quantitative units. The final quantitative synthesis uses 30 primary studies, and the meta-analysis, Table 1, study-selection narrative, forest plot, heterogeneity estimates, prediction intervals, and relevant Discussion/Conclusion text were updated accordingly.</w:t>
            </w:r>
          </w:p>
          <w:p>
            <w:pPr>
              <w:spacing w:after="80" w:before="0" w:line="240" w:lineRule="auto"/>
            </w:pPr>
            <w:r>
              <w:rPr>
                <w:rFonts w:ascii="Times New Roman" w:hAnsi="Times New Roman" w:eastAsia="Times New Roman" w:cs="Times New Roman"/>
                <w:b/>
                <w:sz w:val="22"/>
              </w:rPr>
              <w:t xml:space="preserve">Changes in manuscript: </w:t>
            </w:r>
            <w:r>
              <w:rPr>
                <w:rFonts w:ascii="Times New Roman" w:hAnsi="Times New Roman" w:eastAsia="Times New Roman" w:cs="Times New Roman"/>
                <w:sz w:val="22"/>
              </w:rPr>
              <w:t>Study Selection; Characteristics of Included Studies; Table 1; Forest Plot and Pooled Estimates; Discussion; Conclusion.</w:t>
            </w:r>
          </w:p>
        </w:tc>
      </w:tr>
      <w:tr>
        <w:trPr/>
        <w:tc>
          <w:tcPr>
            <w:tcW w:w="4075"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0" w:line="240" w:lineRule="auto"/>
            </w:pPr>
            <w:r/>
            <w:r>
              <w:rPr>
                <w:rFonts w:ascii="Times New Roman" w:hAnsi="Times New Roman" w:eastAsia="Times New Roman" w:cs="Times New Roman"/>
                <w:b/>
                <w:sz w:val="22"/>
              </w:rPr>
              <w:t xml:space="preserve">Comment 2: </w:t>
            </w:r>
            <w:r>
              <w:rPr>
                <w:rFonts w:ascii="Times New Roman" w:hAnsi="Times New Roman" w:eastAsia="Times New Roman" w:cs="Times New Roman"/>
                <w:sz w:val="22"/>
              </w:rPr>
              <w:t>Title similarity with a 2024 Frontiers in Insect Science mini-review; revise the manuscript title to avoid confusion.</w:t>
            </w:r>
          </w:p>
        </w:tc>
        <w:tc>
          <w:tcPr>
            <w:tcW w:w="5386"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80" w:before="0" w:line="240" w:lineRule="auto"/>
            </w:pPr>
            <w:r>
              <w:rPr>
                <w:rFonts w:ascii="Times New Roman" w:hAnsi="Times New Roman" w:eastAsia="Times New Roman" w:cs="Times New Roman"/>
                <w:b/>
                <w:sz w:val="22"/>
              </w:rPr>
              <w:t xml:space="preserve">Status: </w:t>
            </w:r>
            <w:r>
              <w:rPr>
                <w:rFonts w:ascii="Times New Roman" w:hAnsi="Times New Roman" w:eastAsia="Times New Roman" w:cs="Times New Roman"/>
                <w:sz w:val="22"/>
              </w:rPr>
              <w:t>Addressed</w:t>
            </w:r>
          </w:p>
          <w:p>
            <w:pPr>
              <w:spacing w:after="80" w:before="0" w:line="240" w:lineRule="auto"/>
            </w:pPr>
            <w:r>
              <w:rPr>
                <w:rFonts w:ascii="Times New Roman" w:hAnsi="Times New Roman" w:eastAsia="Times New Roman" w:cs="Times New Roman"/>
                <w:b/>
                <w:sz w:val="22"/>
              </w:rPr>
              <w:t xml:space="preserve">Your reply: </w:t>
            </w:r>
            <w:r>
              <w:rPr>
                <w:rFonts w:ascii="Times New Roman" w:hAnsi="Times New Roman" w:eastAsia="Times New Roman" w:cs="Times New Roman"/>
                <w:sz w:val="22"/>
              </w:rPr>
              <w:t>The title was revised to emphasize the comparative quantitative synthesis and protection duration while remaining distinct from the prior mini-review.</w:t>
            </w:r>
          </w:p>
          <w:p>
            <w:pPr>
              <w:spacing w:after="80" w:before="0" w:line="240" w:lineRule="auto"/>
            </w:pPr>
            <w:r>
              <w:rPr>
                <w:rFonts w:ascii="Times New Roman" w:hAnsi="Times New Roman" w:eastAsia="Times New Roman" w:cs="Times New Roman"/>
                <w:b/>
                <w:sz w:val="22"/>
              </w:rPr>
              <w:t xml:space="preserve">Changes in manuscript: </w:t>
            </w:r>
            <w:r>
              <w:rPr>
                <w:rFonts w:ascii="Times New Roman" w:hAnsi="Times New Roman" w:eastAsia="Times New Roman" w:cs="Times New Roman"/>
                <w:sz w:val="22"/>
              </w:rPr>
              <w:t>Title revised to “Comparative Efficacy and Protection Duration of Natural and Synthetic Repellents against Aedes aegypti: A Systematic Review and Meta-Analysis.”</w:t>
            </w:r>
          </w:p>
        </w:tc>
      </w:tr>
      <w:tr>
        <w:trPr/>
        <w:tc>
          <w:tcPr>
            <w:tcW w:w="4075"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0" w:line="240" w:lineRule="auto"/>
            </w:pPr>
            <w:r/>
            <w:r>
              <w:rPr>
                <w:rFonts w:ascii="Times New Roman" w:hAnsi="Times New Roman" w:eastAsia="Times New Roman" w:cs="Times New Roman"/>
                <w:b/>
                <w:sz w:val="22"/>
              </w:rPr>
              <w:t xml:space="preserve">Comment 3: </w:t>
            </w:r>
            <w:r>
              <w:rPr>
                <w:rFonts w:ascii="Times New Roman" w:hAnsi="Times New Roman" w:eastAsia="Times New Roman" w:cs="Times New Roman"/>
                <w:sz w:val="22"/>
              </w:rPr>
              <w:t>Abstract: the statement that the topic had not been comprehensively quantified was too absolute because prior mini-reviews exist.</w:t>
            </w:r>
          </w:p>
        </w:tc>
        <w:tc>
          <w:tcPr>
            <w:tcW w:w="5386"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80" w:before="0" w:line="240" w:lineRule="auto"/>
            </w:pPr>
            <w:r>
              <w:rPr>
                <w:rFonts w:ascii="Times New Roman" w:hAnsi="Times New Roman" w:eastAsia="Times New Roman" w:cs="Times New Roman"/>
                <w:b/>
                <w:sz w:val="22"/>
              </w:rPr>
              <w:t xml:space="preserve">Status: </w:t>
            </w:r>
            <w:r>
              <w:rPr>
                <w:rFonts w:ascii="Times New Roman" w:hAnsi="Times New Roman" w:eastAsia="Times New Roman" w:cs="Times New Roman"/>
                <w:sz w:val="22"/>
              </w:rPr>
              <w:t>Addressed</w:t>
            </w:r>
          </w:p>
          <w:p>
            <w:pPr>
              <w:spacing w:after="80" w:before="0" w:line="240" w:lineRule="auto"/>
            </w:pPr>
            <w:r>
              <w:rPr>
                <w:rFonts w:ascii="Times New Roman" w:hAnsi="Times New Roman" w:eastAsia="Times New Roman" w:cs="Times New Roman"/>
                <w:b/>
                <w:sz w:val="22"/>
              </w:rPr>
              <w:t xml:space="preserve">Your reply: </w:t>
            </w:r>
            <w:r>
              <w:rPr>
                <w:rFonts w:ascii="Times New Roman" w:hAnsi="Times New Roman" w:eastAsia="Times New Roman" w:cs="Times New Roman"/>
                <w:sz w:val="22"/>
              </w:rPr>
              <w:t>The wording was moderated. The revised Abstract acknowledges previous reviews and states that direct quantitative evidence specifically comparing efficacy and duration against Ae. aegypti remains limited.</w:t>
            </w:r>
          </w:p>
          <w:p>
            <w:pPr>
              <w:spacing w:after="80" w:before="0" w:line="240" w:lineRule="auto"/>
            </w:pPr>
            <w:r>
              <w:rPr>
                <w:rFonts w:ascii="Times New Roman" w:hAnsi="Times New Roman" w:eastAsia="Times New Roman" w:cs="Times New Roman"/>
                <w:b/>
                <w:sz w:val="22"/>
              </w:rPr>
              <w:t xml:space="preserve">Changes in manuscript: </w:t>
            </w:r>
            <w:r>
              <w:rPr>
                <w:rFonts w:ascii="Times New Roman" w:hAnsi="Times New Roman" w:eastAsia="Times New Roman" w:cs="Times New Roman"/>
                <w:sz w:val="22"/>
              </w:rPr>
              <w:t>Abstract—Background.</w:t>
            </w:r>
          </w:p>
        </w:tc>
      </w:tr>
      <w:tr>
        <w:trPr/>
        <w:tc>
          <w:tcPr>
            <w:tcW w:w="4075"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0" w:line="240" w:lineRule="auto"/>
            </w:pPr>
            <w:r/>
            <w:r>
              <w:rPr>
                <w:rFonts w:ascii="Times New Roman" w:hAnsi="Times New Roman" w:eastAsia="Times New Roman" w:cs="Times New Roman"/>
                <w:b/>
                <w:sz w:val="22"/>
              </w:rPr>
              <w:t xml:space="preserve">Comment 4: </w:t>
            </w:r>
            <w:r>
              <w:rPr>
                <w:rFonts w:ascii="Times New Roman" w:hAnsi="Times New Roman" w:eastAsia="Times New Roman" w:cs="Times New Roman"/>
                <w:sz w:val="22"/>
              </w:rPr>
              <w:t>Abstract: write Aedes aegypti in full and italicized at first mention.</w:t>
            </w:r>
          </w:p>
        </w:tc>
        <w:tc>
          <w:tcPr>
            <w:tcW w:w="5386"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80" w:before="0" w:line="240" w:lineRule="auto"/>
            </w:pPr>
            <w:r>
              <w:rPr>
                <w:rFonts w:ascii="Times New Roman" w:hAnsi="Times New Roman" w:eastAsia="Times New Roman" w:cs="Times New Roman"/>
                <w:b/>
                <w:sz w:val="22"/>
              </w:rPr>
              <w:t xml:space="preserve">Status: </w:t>
            </w:r>
            <w:r>
              <w:rPr>
                <w:rFonts w:ascii="Times New Roman" w:hAnsi="Times New Roman" w:eastAsia="Times New Roman" w:cs="Times New Roman"/>
                <w:sz w:val="22"/>
              </w:rPr>
              <w:t>Addressed</w:t>
            </w:r>
          </w:p>
          <w:p>
            <w:pPr>
              <w:spacing w:after="80" w:before="0" w:line="240" w:lineRule="auto"/>
            </w:pPr>
            <w:r>
              <w:rPr>
                <w:rFonts w:ascii="Times New Roman" w:hAnsi="Times New Roman" w:eastAsia="Times New Roman" w:cs="Times New Roman"/>
                <w:b/>
                <w:sz w:val="22"/>
              </w:rPr>
              <w:t xml:space="preserve">Your reply: </w:t>
            </w:r>
            <w:r>
              <w:rPr>
                <w:rFonts w:ascii="Times New Roman" w:hAnsi="Times New Roman" w:eastAsia="Times New Roman" w:cs="Times New Roman"/>
                <w:sz w:val="22"/>
              </w:rPr>
              <w:t>The species name is written in full at first mention and scientific-name formatting was reviewed throughout the manuscript.</w:t>
            </w:r>
          </w:p>
          <w:p>
            <w:pPr>
              <w:spacing w:after="80" w:before="0" w:line="240" w:lineRule="auto"/>
            </w:pPr>
            <w:r>
              <w:rPr>
                <w:rFonts w:ascii="Times New Roman" w:hAnsi="Times New Roman" w:eastAsia="Times New Roman" w:cs="Times New Roman"/>
                <w:b/>
                <w:sz w:val="22"/>
              </w:rPr>
              <w:t xml:space="preserve">Changes in manuscript: </w:t>
            </w:r>
            <w:r>
              <w:rPr>
                <w:rFonts w:ascii="Times New Roman" w:hAnsi="Times New Roman" w:eastAsia="Times New Roman" w:cs="Times New Roman"/>
                <w:sz w:val="22"/>
              </w:rPr>
              <w:t>Abstract and manuscript-wide formatting.</w:t>
            </w:r>
          </w:p>
        </w:tc>
      </w:tr>
      <w:tr>
        <w:trPr/>
        <w:tc>
          <w:tcPr>
            <w:tcW w:w="4075"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0" w:line="240" w:lineRule="auto"/>
            </w:pPr>
            <w:r/>
            <w:r>
              <w:rPr>
                <w:rFonts w:ascii="Times New Roman" w:hAnsi="Times New Roman" w:eastAsia="Times New Roman" w:cs="Times New Roman"/>
                <w:b/>
                <w:sz w:val="22"/>
              </w:rPr>
              <w:t xml:space="preserve">Comment 5: </w:t>
            </w:r>
            <w:r>
              <w:rPr>
                <w:rFonts w:ascii="Times New Roman" w:hAnsi="Times New Roman" w:eastAsia="Times New Roman" w:cs="Times New Roman"/>
                <w:sz w:val="22"/>
              </w:rPr>
              <w:t>Abstract: define PP and CPT at first mention.</w:t>
            </w:r>
          </w:p>
        </w:tc>
        <w:tc>
          <w:tcPr>
            <w:tcW w:w="5386"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80" w:before="0" w:line="240" w:lineRule="auto"/>
            </w:pPr>
            <w:r>
              <w:rPr>
                <w:rFonts w:ascii="Times New Roman" w:hAnsi="Times New Roman" w:eastAsia="Times New Roman" w:cs="Times New Roman"/>
                <w:b/>
                <w:sz w:val="22"/>
              </w:rPr>
              <w:t xml:space="preserve">Status: </w:t>
            </w:r>
            <w:r>
              <w:rPr>
                <w:rFonts w:ascii="Times New Roman" w:hAnsi="Times New Roman" w:eastAsia="Times New Roman" w:cs="Times New Roman"/>
                <w:sz w:val="22"/>
              </w:rPr>
              <w:t>Addressed</w:t>
            </w:r>
          </w:p>
          <w:p>
            <w:pPr>
              <w:spacing w:after="80" w:before="0" w:line="240" w:lineRule="auto"/>
            </w:pPr>
            <w:r>
              <w:rPr>
                <w:rFonts w:ascii="Times New Roman" w:hAnsi="Times New Roman" w:eastAsia="Times New Roman" w:cs="Times New Roman"/>
                <w:b/>
                <w:sz w:val="22"/>
              </w:rPr>
              <w:t xml:space="preserve">Your reply: </w:t>
            </w:r>
            <w:r>
              <w:rPr>
                <w:rFonts w:ascii="Times New Roman" w:hAnsi="Times New Roman" w:eastAsia="Times New Roman" w:cs="Times New Roman"/>
                <w:sz w:val="22"/>
              </w:rPr>
              <w:t>Protection percentage (PP%) and complete protection time (CPT) are now defined at first mention in the Abstract.</w:t>
            </w:r>
          </w:p>
          <w:p>
            <w:pPr>
              <w:spacing w:after="80" w:before="0" w:line="240" w:lineRule="auto"/>
            </w:pPr>
            <w:r>
              <w:rPr>
                <w:rFonts w:ascii="Times New Roman" w:hAnsi="Times New Roman" w:eastAsia="Times New Roman" w:cs="Times New Roman"/>
                <w:b/>
                <w:sz w:val="22"/>
              </w:rPr>
              <w:t xml:space="preserve">Changes in manuscript: </w:t>
            </w:r>
            <w:r>
              <w:rPr>
                <w:rFonts w:ascii="Times New Roman" w:hAnsi="Times New Roman" w:eastAsia="Times New Roman" w:cs="Times New Roman"/>
                <w:sz w:val="22"/>
              </w:rPr>
              <w:t>Abstract—Methods.</w:t>
            </w:r>
          </w:p>
        </w:tc>
      </w:tr>
      <w:tr>
        <w:trPr/>
        <w:tc>
          <w:tcPr>
            <w:tcW w:w="4075"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0" w:line="240" w:lineRule="auto"/>
            </w:pPr>
            <w:r/>
            <w:r>
              <w:rPr>
                <w:rFonts w:ascii="Times New Roman" w:hAnsi="Times New Roman" w:eastAsia="Times New Roman" w:cs="Times New Roman"/>
                <w:b/>
                <w:sz w:val="22"/>
              </w:rPr>
              <w:t xml:space="preserve">Comment 6: </w:t>
            </w:r>
            <w:r>
              <w:rPr>
                <w:rFonts w:ascii="Times New Roman" w:hAnsi="Times New Roman" w:eastAsia="Times New Roman" w:cs="Times New Roman"/>
                <w:sz w:val="22"/>
              </w:rPr>
              <w:t>Abstract: methods were poorly described; results should be clearer; conclusion should state the main result and then the recommendation.</w:t>
            </w:r>
          </w:p>
        </w:tc>
        <w:tc>
          <w:tcPr>
            <w:tcW w:w="5386"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80" w:before="0" w:line="240" w:lineRule="auto"/>
            </w:pPr>
            <w:r>
              <w:rPr>
                <w:rFonts w:ascii="Times New Roman" w:hAnsi="Times New Roman" w:eastAsia="Times New Roman" w:cs="Times New Roman"/>
                <w:b/>
                <w:sz w:val="22"/>
              </w:rPr>
              <w:t xml:space="preserve">Status: </w:t>
            </w:r>
            <w:r>
              <w:rPr>
                <w:rFonts w:ascii="Times New Roman" w:hAnsi="Times New Roman" w:eastAsia="Times New Roman" w:cs="Times New Roman"/>
                <w:sz w:val="22"/>
              </w:rPr>
              <w:t>Addressed</w:t>
            </w:r>
          </w:p>
          <w:p>
            <w:pPr>
              <w:spacing w:after="80" w:before="0" w:line="240" w:lineRule="auto"/>
            </w:pPr>
            <w:r>
              <w:rPr>
                <w:rFonts w:ascii="Times New Roman" w:hAnsi="Times New Roman" w:eastAsia="Times New Roman" w:cs="Times New Roman"/>
                <w:b/>
                <w:sz w:val="22"/>
              </w:rPr>
              <w:t xml:space="preserve">Your reply: </w:t>
            </w:r>
            <w:r>
              <w:rPr>
                <w:rFonts w:ascii="Times New Roman" w:hAnsi="Times New Roman" w:eastAsia="Times New Roman" w:cs="Times New Roman"/>
                <w:sz w:val="22"/>
              </w:rPr>
              <w:t>The Abstract Methods now identifies the four databases, eligibility outcomes, logit-transformed random-effects meta-analysis, descriptive CPT treatment, heterogeneity assessment, and design-appropriate risk-of-bias tools. The Results now report the updated pooled estimates, confidence intervals, subgroup-difference test, and descriptive CPT values. The Conclusion first states the principal comparative finding and then the research implication.</w:t>
            </w:r>
          </w:p>
          <w:p>
            <w:pPr>
              <w:spacing w:after="80" w:before="0" w:line="240" w:lineRule="auto"/>
            </w:pPr>
            <w:r>
              <w:rPr>
                <w:rFonts w:ascii="Times New Roman" w:hAnsi="Times New Roman" w:eastAsia="Times New Roman" w:cs="Times New Roman"/>
                <w:b/>
                <w:sz w:val="22"/>
              </w:rPr>
              <w:t xml:space="preserve">Changes in manuscript: </w:t>
            </w:r>
            <w:r>
              <w:rPr>
                <w:rFonts w:ascii="Times New Roman" w:hAnsi="Times New Roman" w:eastAsia="Times New Roman" w:cs="Times New Roman"/>
                <w:sz w:val="22"/>
              </w:rPr>
              <w:t>Abstract—Methods, Results, and Conclusion.</w:t>
            </w:r>
          </w:p>
        </w:tc>
      </w:tr>
      <w:tr>
        <w:trPr/>
        <w:tc>
          <w:tcPr>
            <w:tcW w:w="4075"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0" w:line="240" w:lineRule="auto"/>
            </w:pPr>
            <w:r/>
            <w:r>
              <w:rPr>
                <w:rFonts w:ascii="Times New Roman" w:hAnsi="Times New Roman" w:eastAsia="Times New Roman" w:cs="Times New Roman"/>
                <w:b/>
                <w:sz w:val="22"/>
              </w:rPr>
              <w:t xml:space="preserve">Comment 7: </w:t>
            </w:r>
            <w:r>
              <w:rPr>
                <w:rFonts w:ascii="Times New Roman" w:hAnsi="Times New Roman" w:eastAsia="Times New Roman" w:cs="Times New Roman"/>
                <w:sz w:val="22"/>
              </w:rPr>
              <w:t>Keywords should be revised and aligned with appropriate indexing terminology.</w:t>
            </w:r>
          </w:p>
        </w:tc>
        <w:tc>
          <w:tcPr>
            <w:tcW w:w="5386"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80" w:before="0" w:line="240" w:lineRule="auto"/>
            </w:pPr>
            <w:r>
              <w:rPr>
                <w:rFonts w:ascii="Times New Roman" w:hAnsi="Times New Roman" w:eastAsia="Times New Roman" w:cs="Times New Roman"/>
                <w:b/>
                <w:sz w:val="22"/>
              </w:rPr>
              <w:t xml:space="preserve">Status: </w:t>
            </w:r>
            <w:r>
              <w:rPr>
                <w:rFonts w:ascii="Times New Roman" w:hAnsi="Times New Roman" w:eastAsia="Times New Roman" w:cs="Times New Roman"/>
                <w:sz w:val="22"/>
              </w:rPr>
              <w:t>Addressed</w:t>
            </w:r>
          </w:p>
          <w:p>
            <w:pPr>
              <w:spacing w:after="80" w:before="0" w:line="240" w:lineRule="auto"/>
            </w:pPr>
            <w:r>
              <w:rPr>
                <w:rFonts w:ascii="Times New Roman" w:hAnsi="Times New Roman" w:eastAsia="Times New Roman" w:cs="Times New Roman"/>
                <w:b/>
                <w:sz w:val="22"/>
              </w:rPr>
              <w:t xml:space="preserve">Your reply: </w:t>
            </w:r>
            <w:r>
              <w:rPr>
                <w:rFonts w:ascii="Times New Roman" w:hAnsi="Times New Roman" w:eastAsia="Times New Roman" w:cs="Times New Roman"/>
                <w:sz w:val="22"/>
              </w:rPr>
              <w:t>Keywords were revised to: Aedes aegypti; insect repellents; DEET; picaridin; essential oils; dengue prevention.</w:t>
            </w:r>
          </w:p>
          <w:p>
            <w:pPr>
              <w:spacing w:after="80" w:before="0" w:line="240" w:lineRule="auto"/>
            </w:pPr>
            <w:r>
              <w:rPr>
                <w:rFonts w:ascii="Times New Roman" w:hAnsi="Times New Roman" w:eastAsia="Times New Roman" w:cs="Times New Roman"/>
                <w:b/>
                <w:sz w:val="22"/>
              </w:rPr>
              <w:t xml:space="preserve">Changes in manuscript: </w:t>
            </w:r>
            <w:r>
              <w:rPr>
                <w:rFonts w:ascii="Times New Roman" w:hAnsi="Times New Roman" w:eastAsia="Times New Roman" w:cs="Times New Roman"/>
                <w:sz w:val="22"/>
              </w:rPr>
              <w:t>Keywords.</w:t>
            </w:r>
          </w:p>
        </w:tc>
      </w:tr>
      <w:tr>
        <w:trPr/>
        <w:tc>
          <w:tcPr>
            <w:tcW w:w="4075"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0" w:line="240" w:lineRule="auto"/>
            </w:pPr>
            <w:r/>
            <w:r>
              <w:rPr>
                <w:rFonts w:ascii="Times New Roman" w:hAnsi="Times New Roman" w:eastAsia="Times New Roman" w:cs="Times New Roman"/>
                <w:b/>
                <w:sz w:val="22"/>
              </w:rPr>
              <w:t xml:space="preserve">Comment 8: </w:t>
            </w:r>
            <w:r>
              <w:rPr>
                <w:rFonts w:ascii="Times New Roman" w:hAnsi="Times New Roman" w:eastAsia="Times New Roman" w:cs="Times New Roman"/>
                <w:sz w:val="22"/>
              </w:rPr>
              <w:t>Introduction: too short, insufficient literature review/citations, objective unclear, and section should be substantially rewritten.</w:t>
            </w:r>
          </w:p>
        </w:tc>
        <w:tc>
          <w:tcPr>
            <w:tcW w:w="5386"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80" w:before="0" w:line="240" w:lineRule="auto"/>
            </w:pPr>
            <w:r>
              <w:rPr>
                <w:rFonts w:ascii="Times New Roman" w:hAnsi="Times New Roman" w:eastAsia="Times New Roman" w:cs="Times New Roman"/>
                <w:b/>
                <w:sz w:val="22"/>
              </w:rPr>
              <w:t xml:space="preserve">Status: </w:t>
            </w:r>
            <w:r>
              <w:rPr>
                <w:rFonts w:ascii="Times New Roman" w:hAnsi="Times New Roman" w:eastAsia="Times New Roman" w:cs="Times New Roman"/>
                <w:sz w:val="22"/>
              </w:rPr>
              <w:t>Addressed</w:t>
            </w:r>
          </w:p>
          <w:p>
            <w:pPr>
              <w:spacing w:after="80" w:before="0" w:line="240" w:lineRule="auto"/>
            </w:pPr>
            <w:r>
              <w:rPr>
                <w:rFonts w:ascii="Times New Roman" w:hAnsi="Times New Roman" w:eastAsia="Times New Roman" w:cs="Times New Roman"/>
                <w:b/>
                <w:sz w:val="22"/>
              </w:rPr>
              <w:t xml:space="preserve">Your reply: </w:t>
            </w:r>
            <w:r>
              <w:rPr>
                <w:rFonts w:ascii="Times New Roman" w:hAnsi="Times New Roman" w:eastAsia="Times New Roman" w:cs="Times New Roman"/>
                <w:sz w:val="22"/>
              </w:rPr>
              <w:t>The Introduction was substantially expanded. It now covers the public-health role of Ae. aegypti, personal protection, synthetic repellents, botanical alternatives, limitations of source-based comparisons, prior reviews, the quantitative evidence gap, and clearly separated primary and secondary objectives.</w:t>
            </w:r>
          </w:p>
          <w:p>
            <w:pPr>
              <w:spacing w:after="80" w:before="0" w:line="240" w:lineRule="auto"/>
            </w:pPr>
            <w:r>
              <w:rPr>
                <w:rFonts w:ascii="Times New Roman" w:hAnsi="Times New Roman" w:eastAsia="Times New Roman" w:cs="Times New Roman"/>
                <w:b/>
                <w:sz w:val="22"/>
              </w:rPr>
              <w:t xml:space="preserve">Changes in manuscript: </w:t>
            </w:r>
            <w:r>
              <w:rPr>
                <w:rFonts w:ascii="Times New Roman" w:hAnsi="Times New Roman" w:eastAsia="Times New Roman" w:cs="Times New Roman"/>
                <w:sz w:val="22"/>
              </w:rPr>
              <w:t>Introduction.</w:t>
            </w:r>
          </w:p>
        </w:tc>
      </w:tr>
      <w:tr>
        <w:trPr/>
        <w:tc>
          <w:tcPr>
            <w:tcW w:w="4075"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0" w:line="240" w:lineRule="auto"/>
            </w:pPr>
            <w:r/>
            <w:r>
              <w:rPr>
                <w:rFonts w:ascii="Times New Roman" w:hAnsi="Times New Roman" w:eastAsia="Times New Roman" w:cs="Times New Roman"/>
                <w:b/>
                <w:sz w:val="22"/>
              </w:rPr>
              <w:t xml:space="preserve">Comment 9: </w:t>
            </w:r>
            <w:r>
              <w:rPr>
                <w:rFonts w:ascii="Times New Roman" w:hAnsi="Times New Roman" w:eastAsia="Times New Roman" w:cs="Times New Roman"/>
                <w:sz w:val="22"/>
              </w:rPr>
              <w:t>Ensure scientific names are italicized consistently throughout the text, tables, figures, and references.</w:t>
            </w:r>
          </w:p>
        </w:tc>
        <w:tc>
          <w:tcPr>
            <w:tcW w:w="5386"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80" w:before="0" w:line="240" w:lineRule="auto"/>
            </w:pPr>
            <w:r>
              <w:rPr>
                <w:rFonts w:ascii="Times New Roman" w:hAnsi="Times New Roman" w:eastAsia="Times New Roman" w:cs="Times New Roman"/>
                <w:b/>
                <w:sz w:val="22"/>
              </w:rPr>
              <w:t xml:space="preserve">Status: </w:t>
            </w:r>
            <w:r>
              <w:rPr>
                <w:rFonts w:ascii="Times New Roman" w:hAnsi="Times New Roman" w:eastAsia="Times New Roman" w:cs="Times New Roman"/>
                <w:sz w:val="22"/>
              </w:rPr>
              <w:t>Addressed to the extent supported by the source document</w:t>
            </w:r>
          </w:p>
          <w:p>
            <w:pPr>
              <w:spacing w:after="80" w:before="0" w:line="240" w:lineRule="auto"/>
            </w:pPr>
            <w:r>
              <w:rPr>
                <w:rFonts w:ascii="Times New Roman" w:hAnsi="Times New Roman" w:eastAsia="Times New Roman" w:cs="Times New Roman"/>
                <w:b/>
                <w:sz w:val="22"/>
              </w:rPr>
              <w:t xml:space="preserve">Your reply: </w:t>
            </w:r>
            <w:r>
              <w:rPr>
                <w:rFonts w:ascii="Times New Roman" w:hAnsi="Times New Roman" w:eastAsia="Times New Roman" w:cs="Times New Roman"/>
                <w:sz w:val="22"/>
              </w:rPr>
              <w:t>Scientific-name formatting was reviewed during final manuscript cleanup, with particular attention to Aedes aegypti and other named species. No scientific names were intentionally converted to roman type.</w:t>
            </w:r>
          </w:p>
          <w:p>
            <w:pPr>
              <w:spacing w:after="80" w:before="0" w:line="240" w:lineRule="auto"/>
            </w:pPr>
            <w:r>
              <w:rPr>
                <w:rFonts w:ascii="Times New Roman" w:hAnsi="Times New Roman" w:eastAsia="Times New Roman" w:cs="Times New Roman"/>
                <w:b/>
                <w:sz w:val="22"/>
              </w:rPr>
              <w:t xml:space="preserve">Changes in manuscript: </w:t>
            </w:r>
            <w:r>
              <w:rPr>
                <w:rFonts w:ascii="Times New Roman" w:hAnsi="Times New Roman" w:eastAsia="Times New Roman" w:cs="Times New Roman"/>
                <w:sz w:val="22"/>
              </w:rPr>
              <w:t>Manuscript-wide formatting.</w:t>
            </w:r>
          </w:p>
        </w:tc>
      </w:tr>
      <w:tr>
        <w:trPr/>
        <w:tc>
          <w:tcPr>
            <w:tcW w:w="4075"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0" w:line="240" w:lineRule="auto"/>
            </w:pPr>
            <w:r/>
            <w:r>
              <w:rPr>
                <w:rFonts w:ascii="Times New Roman" w:hAnsi="Times New Roman" w:eastAsia="Times New Roman" w:cs="Times New Roman"/>
                <w:b/>
                <w:sz w:val="22"/>
              </w:rPr>
              <w:t xml:space="preserve">Comment 10: </w:t>
            </w:r>
            <w:r>
              <w:rPr>
                <w:rFonts w:ascii="Times New Roman" w:hAnsi="Times New Roman" w:eastAsia="Times New Roman" w:cs="Times New Roman"/>
                <w:sz w:val="22"/>
              </w:rPr>
              <w:t>Methodology: provide methodological references; RoB 2 is appropriate only for randomized trials and a suitable tool is needed for non-randomized/laboratory studies.</w:t>
            </w:r>
          </w:p>
        </w:tc>
        <w:tc>
          <w:tcPr>
            <w:tcW w:w="5386"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80" w:before="0" w:line="240" w:lineRule="auto"/>
            </w:pPr>
            <w:r>
              <w:rPr>
                <w:rFonts w:ascii="Times New Roman" w:hAnsi="Times New Roman" w:eastAsia="Times New Roman" w:cs="Times New Roman"/>
                <w:b/>
                <w:sz w:val="22"/>
              </w:rPr>
              <w:t xml:space="preserve">Status: </w:t>
            </w:r>
            <w:r>
              <w:rPr>
                <w:rFonts w:ascii="Times New Roman" w:hAnsi="Times New Roman" w:eastAsia="Times New Roman" w:cs="Times New Roman"/>
                <w:sz w:val="22"/>
              </w:rPr>
              <w:t>Addressed</w:t>
            </w:r>
          </w:p>
          <w:p>
            <w:pPr>
              <w:spacing w:after="80" w:before="0" w:line="240" w:lineRule="auto"/>
            </w:pPr>
            <w:r>
              <w:rPr>
                <w:rFonts w:ascii="Times New Roman" w:hAnsi="Times New Roman" w:eastAsia="Times New Roman" w:cs="Times New Roman"/>
                <w:b/>
                <w:sz w:val="22"/>
              </w:rPr>
              <w:t xml:space="preserve">Your reply: </w:t>
            </w:r>
            <w:r>
              <w:rPr>
                <w:rFonts w:ascii="Times New Roman" w:hAnsi="Times New Roman" w:eastAsia="Times New Roman" w:cs="Times New Roman"/>
                <w:sz w:val="22"/>
              </w:rPr>
              <w:t>Methodological references were added for Rayyan, RoB 2, and ROBINS-I. RoB 2 is now restricted to randomized studies, whereas an adapted ROBINS-I framework is used for non-randomized, quasi-experimental, field, and laboratory experimental studies.</w:t>
            </w:r>
          </w:p>
          <w:p>
            <w:pPr>
              <w:spacing w:after="80" w:before="0" w:line="240" w:lineRule="auto"/>
            </w:pPr>
            <w:r>
              <w:rPr>
                <w:rFonts w:ascii="Times New Roman" w:hAnsi="Times New Roman" w:eastAsia="Times New Roman" w:cs="Times New Roman"/>
                <w:b/>
                <w:sz w:val="22"/>
              </w:rPr>
              <w:t xml:space="preserve">Changes in manuscript: </w:t>
            </w:r>
            <w:r>
              <w:rPr>
                <w:rFonts w:ascii="Times New Roman" w:hAnsi="Times New Roman" w:eastAsia="Times New Roman" w:cs="Times New Roman"/>
                <w:sz w:val="22"/>
              </w:rPr>
              <w:t>Study Selection; Risk of Bias Assessment; References 39, 43, and 44.</w:t>
            </w:r>
          </w:p>
        </w:tc>
      </w:tr>
      <w:tr>
        <w:trPr/>
        <w:tc>
          <w:tcPr>
            <w:tcW w:w="4075"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0" w:line="240" w:lineRule="auto"/>
            </w:pPr>
            <w:r/>
            <w:r>
              <w:rPr>
                <w:rFonts w:ascii="Times New Roman" w:hAnsi="Times New Roman" w:eastAsia="Times New Roman" w:cs="Times New Roman"/>
                <w:b/>
                <w:sz w:val="22"/>
              </w:rPr>
              <w:t xml:space="preserve">Comment 11: </w:t>
            </w:r>
            <w:r>
              <w:rPr>
                <w:rFonts w:ascii="Times New Roman" w:hAnsi="Times New Roman" w:eastAsia="Times New Roman" w:cs="Times New Roman"/>
                <w:sz w:val="22"/>
              </w:rPr>
              <w:t>Clarify why studies before 2004 were excluded.</w:t>
            </w:r>
          </w:p>
        </w:tc>
        <w:tc>
          <w:tcPr>
            <w:tcW w:w="5386"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80" w:before="0" w:line="240" w:lineRule="auto"/>
            </w:pPr>
            <w:r>
              <w:rPr>
                <w:rFonts w:ascii="Times New Roman" w:hAnsi="Times New Roman" w:eastAsia="Times New Roman" w:cs="Times New Roman"/>
                <w:b/>
                <w:sz w:val="22"/>
              </w:rPr>
              <w:t xml:space="preserve">Status: </w:t>
            </w:r>
            <w:r>
              <w:rPr>
                <w:rFonts w:ascii="Times New Roman" w:hAnsi="Times New Roman" w:eastAsia="Times New Roman" w:cs="Times New Roman"/>
                <w:sz w:val="22"/>
              </w:rPr>
              <w:t>Addressed</w:t>
            </w:r>
          </w:p>
          <w:p>
            <w:pPr>
              <w:spacing w:after="80" w:before="0" w:line="240" w:lineRule="auto"/>
            </w:pPr>
            <w:r>
              <w:rPr>
                <w:rFonts w:ascii="Times New Roman" w:hAnsi="Times New Roman" w:eastAsia="Times New Roman" w:cs="Times New Roman"/>
                <w:b/>
                <w:sz w:val="22"/>
              </w:rPr>
              <w:t xml:space="preserve">Your reply: </w:t>
            </w:r>
            <w:r>
              <w:rPr>
                <w:rFonts w:ascii="Times New Roman" w:hAnsi="Times New Roman" w:eastAsia="Times New Roman" w:cs="Times New Roman"/>
                <w:sz w:val="22"/>
              </w:rPr>
              <w:t>The Methods now state that the 2004 lower date limit was predefined to focus the review on contemporary repellent formulations and testing approaches and was not intended to imply that earlier studies were necessarily of lower methodological quality.</w:t>
            </w:r>
          </w:p>
          <w:p>
            <w:pPr>
              <w:spacing w:after="80" w:before="0" w:line="240" w:lineRule="auto"/>
            </w:pPr>
            <w:r>
              <w:rPr>
                <w:rFonts w:ascii="Times New Roman" w:hAnsi="Times New Roman" w:eastAsia="Times New Roman" w:cs="Times New Roman"/>
                <w:b/>
                <w:sz w:val="22"/>
              </w:rPr>
              <w:t xml:space="preserve">Changes in manuscript: </w:t>
            </w:r>
            <w:r>
              <w:rPr>
                <w:rFonts w:ascii="Times New Roman" w:hAnsi="Times New Roman" w:eastAsia="Times New Roman" w:cs="Times New Roman"/>
                <w:sz w:val="22"/>
              </w:rPr>
              <w:t>Inclusion Criteria.</w:t>
            </w:r>
          </w:p>
        </w:tc>
      </w:tr>
      <w:tr>
        <w:trPr/>
        <w:tc>
          <w:tcPr>
            <w:tcW w:w="4075"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0" w:line="240" w:lineRule="auto"/>
            </w:pPr>
            <w:r/>
            <w:r>
              <w:rPr>
                <w:rFonts w:ascii="Times New Roman" w:hAnsi="Times New Roman" w:eastAsia="Times New Roman" w:cs="Times New Roman"/>
                <w:b/>
                <w:sz w:val="22"/>
              </w:rPr>
              <w:t xml:space="preserve">Comment 12: </w:t>
            </w:r>
            <w:r>
              <w:rPr>
                <w:rFonts w:ascii="Times New Roman" w:hAnsi="Times New Roman" w:eastAsia="Times New Roman" w:cs="Times New Roman"/>
                <w:sz w:val="22"/>
              </w:rPr>
              <w:t>Methodology/PRISMA comments 4–10: justify or remove the two systematic reviews, avoid double counting, extract from primary studies, and rerun the analysis.</w:t>
            </w:r>
          </w:p>
        </w:tc>
        <w:tc>
          <w:tcPr>
            <w:tcW w:w="5386"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80" w:before="0" w:line="240" w:lineRule="auto"/>
            </w:pPr>
            <w:r>
              <w:rPr>
                <w:rFonts w:ascii="Times New Roman" w:hAnsi="Times New Roman" w:eastAsia="Times New Roman" w:cs="Times New Roman"/>
                <w:b/>
                <w:sz w:val="22"/>
              </w:rPr>
              <w:t xml:space="preserve">Status: </w:t>
            </w:r>
            <w:r>
              <w:rPr>
                <w:rFonts w:ascii="Times New Roman" w:hAnsi="Times New Roman" w:eastAsia="Times New Roman" w:cs="Times New Roman"/>
                <w:sz w:val="22"/>
              </w:rPr>
              <w:t>Addressed</w:t>
            </w:r>
          </w:p>
          <w:p>
            <w:pPr>
              <w:spacing w:after="80" w:before="0" w:line="240" w:lineRule="auto"/>
            </w:pPr>
            <w:r>
              <w:rPr>
                <w:rFonts w:ascii="Times New Roman" w:hAnsi="Times New Roman" w:eastAsia="Times New Roman" w:cs="Times New Roman"/>
                <w:b/>
                <w:sz w:val="22"/>
              </w:rPr>
              <w:t xml:space="preserve">Your reply: </w:t>
            </w:r>
            <w:r>
              <w:rPr>
                <w:rFonts w:ascii="Times New Roman" w:hAnsi="Times New Roman" w:eastAsia="Times New Roman" w:cs="Times New Roman"/>
                <w:sz w:val="22"/>
              </w:rPr>
              <w:t>The reviews were removed as quantitative units. Primary studies are used as the units of analysis, and the quantitative synthesis was rerun. Review articles were retained only as supporting literature/reference-list sources where appropriate.</w:t>
            </w:r>
          </w:p>
          <w:p>
            <w:pPr>
              <w:spacing w:after="80" w:before="0" w:line="240" w:lineRule="auto"/>
            </w:pPr>
            <w:r>
              <w:rPr>
                <w:rFonts w:ascii="Times New Roman" w:hAnsi="Times New Roman" w:eastAsia="Times New Roman" w:cs="Times New Roman"/>
                <w:b/>
                <w:sz w:val="22"/>
              </w:rPr>
              <w:t xml:space="preserve">Changes in manuscript: </w:t>
            </w:r>
            <w:r>
              <w:rPr>
                <w:rFonts w:ascii="Times New Roman" w:hAnsi="Times New Roman" w:eastAsia="Times New Roman" w:cs="Times New Roman"/>
                <w:sz w:val="22"/>
              </w:rPr>
              <w:t>Study Selection; Characteristics of Included Studies; Table 1; revised quantitative Results.</w:t>
            </w:r>
          </w:p>
        </w:tc>
      </w:tr>
      <w:tr>
        <w:trPr/>
        <w:tc>
          <w:tcPr>
            <w:tcW w:w="4075"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0" w:line="240" w:lineRule="auto"/>
            </w:pPr>
            <w:r/>
            <w:r>
              <w:rPr>
                <w:rFonts w:ascii="Times New Roman" w:hAnsi="Times New Roman" w:eastAsia="Times New Roman" w:cs="Times New Roman"/>
                <w:b/>
                <w:sz w:val="22"/>
              </w:rPr>
              <w:t xml:space="preserve">Comment 13: </w:t>
            </w:r>
            <w:r>
              <w:rPr>
                <w:rFonts w:ascii="Times New Roman" w:hAnsi="Times New Roman" w:eastAsia="Times New Roman" w:cs="Times New Roman"/>
                <w:sz w:val="22"/>
              </w:rPr>
              <w:t>Rayyan should be cited and its use described (screening, duplicate removal, collaboration).</w:t>
            </w:r>
          </w:p>
        </w:tc>
        <w:tc>
          <w:tcPr>
            <w:tcW w:w="5386"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80" w:before="0" w:line="240" w:lineRule="auto"/>
            </w:pPr>
            <w:r>
              <w:rPr>
                <w:rFonts w:ascii="Times New Roman" w:hAnsi="Times New Roman" w:eastAsia="Times New Roman" w:cs="Times New Roman"/>
                <w:b/>
                <w:sz w:val="22"/>
              </w:rPr>
              <w:t xml:space="preserve">Status: </w:t>
            </w:r>
            <w:r>
              <w:rPr>
                <w:rFonts w:ascii="Times New Roman" w:hAnsi="Times New Roman" w:eastAsia="Times New Roman" w:cs="Times New Roman"/>
                <w:sz w:val="22"/>
              </w:rPr>
              <w:t>Addressed</w:t>
            </w:r>
          </w:p>
          <w:p>
            <w:pPr>
              <w:spacing w:after="80" w:before="0" w:line="240" w:lineRule="auto"/>
            </w:pPr>
            <w:r>
              <w:rPr>
                <w:rFonts w:ascii="Times New Roman" w:hAnsi="Times New Roman" w:eastAsia="Times New Roman" w:cs="Times New Roman"/>
                <w:b/>
                <w:sz w:val="22"/>
              </w:rPr>
              <w:t xml:space="preserve">Your reply: </w:t>
            </w:r>
            <w:r>
              <w:rPr>
                <w:rFonts w:ascii="Times New Roman" w:hAnsi="Times New Roman" w:eastAsia="Times New Roman" w:cs="Times New Roman"/>
                <w:sz w:val="22"/>
              </w:rPr>
              <w:t>The original Rayyan citation was added, and the manuscript now describes import of database records, duplicate removal, independent screening, full-text assessment, consensus, and third-reviewer consultation.</w:t>
            </w:r>
          </w:p>
          <w:p>
            <w:pPr>
              <w:spacing w:after="80" w:before="0" w:line="240" w:lineRule="auto"/>
            </w:pPr>
            <w:r>
              <w:rPr>
                <w:rFonts w:ascii="Times New Roman" w:hAnsi="Times New Roman" w:eastAsia="Times New Roman" w:cs="Times New Roman"/>
                <w:b/>
                <w:sz w:val="22"/>
              </w:rPr>
              <w:t xml:space="preserve">Changes in manuscript: </w:t>
            </w:r>
            <w:r>
              <w:rPr>
                <w:rFonts w:ascii="Times New Roman" w:hAnsi="Times New Roman" w:eastAsia="Times New Roman" w:cs="Times New Roman"/>
                <w:sz w:val="22"/>
              </w:rPr>
              <w:t>Study Selection; Reference 39.</w:t>
            </w:r>
          </w:p>
        </w:tc>
      </w:tr>
      <w:tr>
        <w:trPr/>
        <w:tc>
          <w:tcPr>
            <w:tcW w:w="4075"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0" w:line="240" w:lineRule="auto"/>
            </w:pPr>
            <w:r/>
            <w:r>
              <w:rPr>
                <w:rFonts w:ascii="Times New Roman" w:hAnsi="Times New Roman" w:eastAsia="Times New Roman" w:cs="Times New Roman"/>
                <w:b/>
                <w:sz w:val="22"/>
              </w:rPr>
              <w:t xml:space="preserve">Comment 14: </w:t>
            </w:r>
            <w:r>
              <w:rPr>
                <w:rFonts w:ascii="Times New Roman" w:hAnsi="Times New Roman" w:eastAsia="Times New Roman" w:cs="Times New Roman"/>
                <w:sz w:val="22"/>
              </w:rPr>
              <w:t>Results: figures were unclear and should have improved resolution, font sizes, contrast, and descriptive captions.</w:t>
            </w:r>
          </w:p>
        </w:tc>
        <w:tc>
          <w:tcPr>
            <w:tcW w:w="5386"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80" w:before="0" w:line="240" w:lineRule="auto"/>
            </w:pPr>
            <w:r>
              <w:rPr>
                <w:rFonts w:ascii="Times New Roman" w:hAnsi="Times New Roman" w:eastAsia="Times New Roman" w:cs="Times New Roman"/>
                <w:b/>
                <w:sz w:val="22"/>
              </w:rPr>
              <w:t xml:space="preserve">Status: </w:t>
            </w:r>
            <w:r>
              <w:rPr>
                <w:rFonts w:ascii="Times New Roman" w:hAnsi="Times New Roman" w:eastAsia="Times New Roman" w:cs="Times New Roman"/>
                <w:sz w:val="22"/>
              </w:rPr>
              <w:t>Addressed</w:t>
            </w:r>
          </w:p>
          <w:p>
            <w:pPr>
              <w:spacing w:after="80" w:before="0" w:line="240" w:lineRule="auto"/>
            </w:pPr>
            <w:r>
              <w:rPr>
                <w:rFonts w:ascii="Times New Roman" w:hAnsi="Times New Roman" w:eastAsia="Times New Roman" w:cs="Times New Roman"/>
                <w:b/>
                <w:sz w:val="22"/>
              </w:rPr>
              <w:t xml:space="preserve">Your reply: </w:t>
            </w:r>
            <w:r>
              <w:rPr>
                <w:rFonts w:ascii="Times New Roman" w:hAnsi="Times New Roman" w:eastAsia="Times New Roman" w:cs="Times New Roman"/>
                <w:sz w:val="22"/>
              </w:rPr>
              <w:t>The PRISMA diagram was replaced with a fully embedded figure, the forest plot was regenerated using the revised primary-study dataset, residual funnel plots are shown separately by repellent category, and figure captions were expanded and standardized.</w:t>
            </w:r>
          </w:p>
          <w:p>
            <w:pPr>
              <w:spacing w:after="80" w:before="0" w:line="240" w:lineRule="auto"/>
            </w:pPr>
            <w:r>
              <w:rPr>
                <w:rFonts w:ascii="Times New Roman" w:hAnsi="Times New Roman" w:eastAsia="Times New Roman" w:cs="Times New Roman"/>
                <w:b/>
                <w:sz w:val="22"/>
              </w:rPr>
              <w:t xml:space="preserve">Changes in manuscript: </w:t>
            </w:r>
            <w:r>
              <w:rPr>
                <w:rFonts w:ascii="Times New Roman" w:hAnsi="Times New Roman" w:eastAsia="Times New Roman" w:cs="Times New Roman"/>
                <w:sz w:val="22"/>
              </w:rPr>
              <w:t>Figures 1–4 and associated captions.</w:t>
            </w:r>
          </w:p>
        </w:tc>
      </w:tr>
      <w:tr>
        <w:trPr/>
        <w:tc>
          <w:tcPr>
            <w:tcW w:w="4075"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0" w:line="240" w:lineRule="auto"/>
            </w:pPr>
            <w:r/>
            <w:r>
              <w:rPr>
                <w:rFonts w:ascii="Times New Roman" w:hAnsi="Times New Roman" w:eastAsia="Times New Roman" w:cs="Times New Roman"/>
                <w:b/>
                <w:sz w:val="22"/>
              </w:rPr>
              <w:t xml:space="preserve">Comment 15: </w:t>
            </w:r>
            <w:r>
              <w:rPr>
                <w:rFonts w:ascii="Times New Roman" w:hAnsi="Times New Roman" w:eastAsia="Times New Roman" w:cs="Times New Roman"/>
                <w:sz w:val="22"/>
              </w:rPr>
              <w:t>Discussion should be improved.</w:t>
            </w:r>
          </w:p>
        </w:tc>
        <w:tc>
          <w:tcPr>
            <w:tcW w:w="5386"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80" w:before="0" w:line="240" w:lineRule="auto"/>
            </w:pPr>
            <w:r>
              <w:rPr>
                <w:rFonts w:ascii="Times New Roman" w:hAnsi="Times New Roman" w:eastAsia="Times New Roman" w:cs="Times New Roman"/>
                <w:b/>
                <w:sz w:val="22"/>
              </w:rPr>
              <w:t xml:space="preserve">Status: </w:t>
            </w:r>
            <w:r>
              <w:rPr>
                <w:rFonts w:ascii="Times New Roman" w:hAnsi="Times New Roman" w:eastAsia="Times New Roman" w:cs="Times New Roman"/>
                <w:sz w:val="22"/>
              </w:rPr>
              <w:t>Addressed</w:t>
            </w:r>
          </w:p>
          <w:p>
            <w:pPr>
              <w:spacing w:after="80" w:before="0" w:line="240" w:lineRule="auto"/>
            </w:pPr>
            <w:r>
              <w:rPr>
                <w:rFonts w:ascii="Times New Roman" w:hAnsi="Times New Roman" w:eastAsia="Times New Roman" w:cs="Times New Roman"/>
                <w:b/>
                <w:sz w:val="22"/>
              </w:rPr>
              <w:t xml:space="preserve">Your reply: </w:t>
            </w:r>
            <w:r>
              <w:rPr>
                <w:rFonts w:ascii="Times New Roman" w:hAnsi="Times New Roman" w:eastAsia="Times New Roman" w:cs="Times New Roman"/>
                <w:sz w:val="22"/>
              </w:rPr>
              <w:t>The Discussion was expanded to cover DEET as the benchmark, transfluthrin and delivery systems, variation among botanical repellents, formulation technology, safety/tolerance, heterogeneity, methodological considerations, practical dengue-prevention implications, and a dedicated Strengths and Limitations subsection.</w:t>
            </w:r>
          </w:p>
          <w:p>
            <w:pPr>
              <w:spacing w:after="80" w:before="0" w:line="240" w:lineRule="auto"/>
            </w:pPr>
            <w:r>
              <w:rPr>
                <w:rFonts w:ascii="Times New Roman" w:hAnsi="Times New Roman" w:eastAsia="Times New Roman" w:cs="Times New Roman"/>
                <w:b/>
                <w:sz w:val="22"/>
              </w:rPr>
              <w:t xml:space="preserve">Changes in manuscript: </w:t>
            </w:r>
            <w:r>
              <w:rPr>
                <w:rFonts w:ascii="Times New Roman" w:hAnsi="Times New Roman" w:eastAsia="Times New Roman" w:cs="Times New Roman"/>
                <w:sz w:val="22"/>
              </w:rPr>
              <w:t>Discussion.</w:t>
            </w:r>
          </w:p>
        </w:tc>
      </w:tr>
      <w:tr>
        <w:trPr/>
        <w:tc>
          <w:tcPr>
            <w:tcW w:w="4075"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0" w:line="240" w:lineRule="auto"/>
            </w:pPr>
            <w:r/>
            <w:r>
              <w:rPr>
                <w:rFonts w:ascii="Times New Roman" w:hAnsi="Times New Roman" w:eastAsia="Times New Roman" w:cs="Times New Roman"/>
                <w:b/>
                <w:sz w:val="22"/>
              </w:rPr>
              <w:t xml:space="preserve">Comment 16: </w:t>
            </w:r>
            <w:r>
              <w:rPr>
                <w:rFonts w:ascii="Times New Roman" w:hAnsi="Times New Roman" w:eastAsia="Times New Roman" w:cs="Times New Roman"/>
                <w:sz w:val="22"/>
              </w:rPr>
              <w:t>Conclusion: improve and shorten; remove redundant background; add key barriers/top strategies and a practical takeaway; keep focused on the main findings.</w:t>
            </w:r>
          </w:p>
        </w:tc>
        <w:tc>
          <w:tcPr>
            <w:tcW w:w="5386"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80" w:before="0" w:line="240" w:lineRule="auto"/>
            </w:pPr>
            <w:r>
              <w:rPr>
                <w:rFonts w:ascii="Times New Roman" w:hAnsi="Times New Roman" w:eastAsia="Times New Roman" w:cs="Times New Roman"/>
                <w:b/>
                <w:sz w:val="22"/>
              </w:rPr>
              <w:t xml:space="preserve">Status: </w:t>
            </w:r>
            <w:r>
              <w:rPr>
                <w:rFonts w:ascii="Times New Roman" w:hAnsi="Times New Roman" w:eastAsia="Times New Roman" w:cs="Times New Roman"/>
                <w:sz w:val="22"/>
              </w:rPr>
              <w:t>Addressed in substance</w:t>
            </w:r>
          </w:p>
          <w:p>
            <w:pPr>
              <w:spacing w:after="80" w:before="0" w:line="240" w:lineRule="auto"/>
            </w:pPr>
            <w:r>
              <w:rPr>
                <w:rFonts w:ascii="Times New Roman" w:hAnsi="Times New Roman" w:eastAsia="Times New Roman" w:cs="Times New Roman"/>
                <w:b/>
                <w:sz w:val="22"/>
              </w:rPr>
              <w:t xml:space="preserve">Your reply: </w:t>
            </w:r>
            <w:r>
              <w:rPr>
                <w:rFonts w:ascii="Times New Roman" w:hAnsi="Times New Roman" w:eastAsia="Times New Roman" w:cs="Times New Roman"/>
                <w:sz w:val="22"/>
              </w:rPr>
              <w:t>The Conclusion was substantially shortened and now focuses on the updated pooled PP%, descriptive CPT comparison, heterogeneity, and practical interpretation. Key barriers and strategies—heterogeneity, inconsistent formulation/testing details, standardized efficacy testing, reproducible formulations, safety evaluation, and field validation—are presented in the “Practical Implications for Dengue Prevention” subsection rather than as a separate bullet list, to preserve a conventional journal narrative format. The final sentence provides the practical direction for future product development and field evaluation.</w:t>
            </w:r>
          </w:p>
          <w:p>
            <w:pPr>
              <w:spacing w:after="80" w:before="0" w:line="240" w:lineRule="auto"/>
            </w:pPr>
            <w:r>
              <w:rPr>
                <w:rFonts w:ascii="Times New Roman" w:hAnsi="Times New Roman" w:eastAsia="Times New Roman" w:cs="Times New Roman"/>
                <w:b/>
                <w:sz w:val="22"/>
              </w:rPr>
              <w:t xml:space="preserve">Changes in manuscript: </w:t>
            </w:r>
            <w:r>
              <w:rPr>
                <w:rFonts w:ascii="Times New Roman" w:hAnsi="Times New Roman" w:eastAsia="Times New Roman" w:cs="Times New Roman"/>
                <w:sz w:val="22"/>
              </w:rPr>
              <w:t>Practical Implications for Dengue Prevention; Conclusion.</w:t>
            </w:r>
          </w:p>
        </w:tc>
      </w:tr>
      <w:tr>
        <w:trPr/>
        <w:tc>
          <w:tcPr>
            <w:tcW w:w="4075"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0" w:line="240" w:lineRule="auto"/>
            </w:pPr>
            <w:r/>
            <w:r>
              <w:rPr>
                <w:rFonts w:ascii="Times New Roman" w:hAnsi="Times New Roman" w:eastAsia="Times New Roman" w:cs="Times New Roman"/>
                <w:b/>
                <w:sz w:val="22"/>
              </w:rPr>
              <w:t xml:space="preserve">Comment 17: </w:t>
            </w:r>
            <w:r>
              <w:rPr>
                <w:rFonts w:ascii="Times New Roman" w:hAnsi="Times New Roman" w:eastAsia="Times New Roman" w:cs="Times New Roman"/>
                <w:sz w:val="22"/>
              </w:rPr>
              <w:t>Move the limitations section to the end of the Discussion, before the Conclusion.</w:t>
            </w:r>
          </w:p>
        </w:tc>
        <w:tc>
          <w:tcPr>
            <w:tcW w:w="5386"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80" w:before="0" w:line="240" w:lineRule="auto"/>
            </w:pPr>
            <w:r>
              <w:rPr>
                <w:rFonts w:ascii="Times New Roman" w:hAnsi="Times New Roman" w:eastAsia="Times New Roman" w:cs="Times New Roman"/>
                <w:b/>
                <w:sz w:val="22"/>
              </w:rPr>
              <w:t xml:space="preserve">Status: </w:t>
            </w:r>
            <w:r>
              <w:rPr>
                <w:rFonts w:ascii="Times New Roman" w:hAnsi="Times New Roman" w:eastAsia="Times New Roman" w:cs="Times New Roman"/>
                <w:sz w:val="22"/>
              </w:rPr>
              <w:t>Addressed</w:t>
            </w:r>
          </w:p>
          <w:p>
            <w:pPr>
              <w:spacing w:after="80" w:before="0" w:line="240" w:lineRule="auto"/>
            </w:pPr>
            <w:r>
              <w:rPr>
                <w:rFonts w:ascii="Times New Roman" w:hAnsi="Times New Roman" w:eastAsia="Times New Roman" w:cs="Times New Roman"/>
                <w:b/>
                <w:sz w:val="22"/>
              </w:rPr>
              <w:t xml:space="preserve">Your reply: </w:t>
            </w:r>
            <w:r>
              <w:rPr>
                <w:rFonts w:ascii="Times New Roman" w:hAnsi="Times New Roman" w:eastAsia="Times New Roman" w:cs="Times New Roman"/>
                <w:sz w:val="22"/>
              </w:rPr>
              <w:t>A dedicated Strengths and Limitations subsection is now located at the end of the Discussion, immediately before the Conclusion.</w:t>
            </w:r>
          </w:p>
          <w:p>
            <w:pPr>
              <w:spacing w:after="80" w:before="0" w:line="240" w:lineRule="auto"/>
            </w:pPr>
            <w:r>
              <w:rPr>
                <w:rFonts w:ascii="Times New Roman" w:hAnsi="Times New Roman" w:eastAsia="Times New Roman" w:cs="Times New Roman"/>
                <w:b/>
                <w:sz w:val="22"/>
              </w:rPr>
              <w:t xml:space="preserve">Changes in manuscript: </w:t>
            </w:r>
            <w:r>
              <w:rPr>
                <w:rFonts w:ascii="Times New Roman" w:hAnsi="Times New Roman" w:eastAsia="Times New Roman" w:cs="Times New Roman"/>
                <w:sz w:val="22"/>
              </w:rPr>
              <w:t>Strengths and Limitations.</w:t>
            </w:r>
          </w:p>
        </w:tc>
      </w:tr>
      <w:tr>
        <w:trPr/>
        <w:tc>
          <w:tcPr>
            <w:tcW w:w="4075"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0" w:line="240" w:lineRule="auto"/>
            </w:pPr>
            <w:r/>
            <w:r>
              <w:rPr>
                <w:rFonts w:ascii="Times New Roman" w:hAnsi="Times New Roman" w:eastAsia="Times New Roman" w:cs="Times New Roman"/>
                <w:b/>
                <w:sz w:val="22"/>
              </w:rPr>
              <w:t xml:space="preserve">Comment 18: </w:t>
            </w:r>
            <w:r>
              <w:rPr>
                <w:rFonts w:ascii="Times New Roman" w:hAnsi="Times New Roman" w:eastAsia="Times New Roman" w:cs="Times New Roman"/>
                <w:sz w:val="22"/>
              </w:rPr>
              <w:t>References should be uniform and rechecked.</w:t>
            </w:r>
          </w:p>
        </w:tc>
        <w:tc>
          <w:tcPr>
            <w:tcW w:w="5386"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80" w:before="0" w:line="240" w:lineRule="auto"/>
            </w:pPr>
            <w:r>
              <w:rPr>
                <w:rFonts w:ascii="Times New Roman" w:hAnsi="Times New Roman" w:eastAsia="Times New Roman" w:cs="Times New Roman"/>
                <w:b/>
                <w:sz w:val="22"/>
              </w:rPr>
              <w:t xml:space="preserve">Status: </w:t>
            </w:r>
            <w:r>
              <w:rPr>
                <w:rFonts w:ascii="Times New Roman" w:hAnsi="Times New Roman" w:eastAsia="Times New Roman" w:cs="Times New Roman"/>
                <w:sz w:val="22"/>
              </w:rPr>
              <w:t>Addressed</w:t>
            </w:r>
          </w:p>
          <w:p>
            <w:pPr>
              <w:spacing w:after="80" w:before="0" w:line="240" w:lineRule="auto"/>
            </w:pPr>
            <w:r>
              <w:rPr>
                <w:rFonts w:ascii="Times New Roman" w:hAnsi="Times New Roman" w:eastAsia="Times New Roman" w:cs="Times New Roman"/>
                <w:b/>
                <w:sz w:val="22"/>
              </w:rPr>
              <w:t xml:space="preserve">Your reply: </w:t>
            </w:r>
            <w:r>
              <w:rPr>
                <w:rFonts w:ascii="Times New Roman" w:hAnsi="Times New Roman" w:eastAsia="Times New Roman" w:cs="Times New Roman"/>
                <w:sz w:val="22"/>
              </w:rPr>
              <w:t>The reference list was rechecked for numbering and overall consistency, and new methodological references were added without disrupting the existing citation sequence.</w:t>
            </w:r>
          </w:p>
          <w:p>
            <w:pPr>
              <w:spacing w:after="80" w:before="0" w:line="240" w:lineRule="auto"/>
            </w:pPr>
            <w:r>
              <w:rPr>
                <w:rFonts w:ascii="Times New Roman" w:hAnsi="Times New Roman" w:eastAsia="Times New Roman" w:cs="Times New Roman"/>
                <w:b/>
                <w:sz w:val="22"/>
              </w:rPr>
              <w:t xml:space="preserve">Changes in manuscript: </w:t>
            </w:r>
            <w:r>
              <w:rPr>
                <w:rFonts w:ascii="Times New Roman" w:hAnsi="Times New Roman" w:eastAsia="Times New Roman" w:cs="Times New Roman"/>
                <w:sz w:val="22"/>
              </w:rPr>
              <w:t>References.</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