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C7CDC" w14:textId="77777777" w:rsidR="007B31D7" w:rsidRDefault="00000000">
      <w:pPr>
        <w:spacing w:after="0"/>
        <w:jc w:val="both"/>
      </w:pPr>
      <w:r>
        <w:t>Type of Manuscript:</w:t>
      </w:r>
    </w:p>
    <w:p w14:paraId="7D8EFF53" w14:textId="77777777" w:rsidR="007B31D7" w:rsidRDefault="00000000">
      <w:pPr>
        <w:spacing w:after="0"/>
        <w:jc w:val="both"/>
      </w:pPr>
      <w:r>
        <w:rPr>
          <w:i/>
          <w:u w:val="single"/>
        </w:rPr>
        <w:t>Research</w:t>
      </w:r>
    </w:p>
    <w:p w14:paraId="71E619A5" w14:textId="77777777" w:rsidR="007B31D7" w:rsidRDefault="007B31D7">
      <w:pPr>
        <w:spacing w:after="0"/>
      </w:pPr>
    </w:p>
    <w:p w14:paraId="2372D0F2" w14:textId="3024A324" w:rsidR="007B31D7" w:rsidRDefault="00DD2228">
      <w:pPr>
        <w:spacing w:before="240" w:after="320"/>
      </w:pPr>
      <w:r w:rsidRPr="00DD2228">
        <w:rPr>
          <w:b/>
          <w:sz w:val="28"/>
        </w:rPr>
        <w:t xml:space="preserve">Effectiveness of Hand Massage with Pandan Lotion on Blood Pressure in Pregnant Women in </w:t>
      </w:r>
      <w:proofErr w:type="spellStart"/>
      <w:r w:rsidRPr="00DD2228">
        <w:rPr>
          <w:b/>
          <w:sz w:val="28"/>
        </w:rPr>
        <w:t>Soropia</w:t>
      </w:r>
      <w:proofErr w:type="spellEnd"/>
      <w:r w:rsidRPr="00DD2228">
        <w:rPr>
          <w:b/>
          <w:sz w:val="28"/>
        </w:rPr>
        <w:t xml:space="preserve"> District, </w:t>
      </w:r>
      <w:proofErr w:type="spellStart"/>
      <w:r w:rsidRPr="00DD2228">
        <w:rPr>
          <w:b/>
          <w:sz w:val="28"/>
        </w:rPr>
        <w:t>Konawe</w:t>
      </w:r>
      <w:proofErr w:type="spellEnd"/>
      <w:r w:rsidRPr="00DD2228">
        <w:rPr>
          <w:b/>
          <w:sz w:val="28"/>
        </w:rPr>
        <w:t xml:space="preserve"> Regency</w:t>
      </w:r>
    </w:p>
    <w:p w14:paraId="06C68D17" w14:textId="30FEC42B" w:rsidR="007B31D7" w:rsidRDefault="00DD2228">
      <w:pPr>
        <w:spacing w:after="0"/>
      </w:pPr>
      <w:proofErr w:type="spellStart"/>
      <w:r w:rsidRPr="00DD2228">
        <w:rPr>
          <w:b/>
        </w:rPr>
        <w:t>Fitriyanti</w:t>
      </w:r>
      <w:proofErr w:type="spellEnd"/>
      <w:r>
        <w:rPr>
          <w:b/>
        </w:rPr>
        <w:t xml:space="preserve"> </w:t>
      </w:r>
      <w:r w:rsidR="00000000" w:rsidRPr="00B65442">
        <w:rPr>
          <w:b/>
          <w:vertAlign w:val="superscript"/>
        </w:rPr>
        <w:t>1</w:t>
      </w:r>
      <w:r w:rsidR="00000000">
        <w:rPr>
          <w:b/>
        </w:rPr>
        <w:t xml:space="preserve">*, </w:t>
      </w:r>
      <w:proofErr w:type="spellStart"/>
      <w:r w:rsidRPr="00DD2228">
        <w:rPr>
          <w:b/>
          <w:bCs/>
        </w:rPr>
        <w:t>Elyasari</w:t>
      </w:r>
      <w:proofErr w:type="spellEnd"/>
      <w:r w:rsidRPr="00B65442">
        <w:rPr>
          <w:b/>
          <w:vertAlign w:val="superscript"/>
        </w:rPr>
        <w:t xml:space="preserve"> </w:t>
      </w:r>
      <w:r>
        <w:rPr>
          <w:b/>
          <w:vertAlign w:val="superscript"/>
        </w:rPr>
        <w:t>1</w:t>
      </w:r>
      <w:r w:rsidR="00000000">
        <w:rPr>
          <w:b/>
        </w:rPr>
        <w:t>,</w:t>
      </w:r>
      <w:r w:rsidRPr="00DD2228">
        <w:t xml:space="preserve"> </w:t>
      </w:r>
      <w:proofErr w:type="spellStart"/>
      <w:r>
        <w:rPr>
          <w:b/>
        </w:rPr>
        <w:t>M</w:t>
      </w:r>
      <w:r w:rsidRPr="00DD2228">
        <w:rPr>
          <w:b/>
        </w:rPr>
        <w:t>alahayati</w:t>
      </w:r>
      <w:proofErr w:type="spellEnd"/>
      <w:r w:rsidR="00000000">
        <w:rPr>
          <w:b/>
        </w:rPr>
        <w:t xml:space="preserve"> </w:t>
      </w:r>
      <w:proofErr w:type="spellStart"/>
      <w:r w:rsidRPr="00DD2228">
        <w:rPr>
          <w:b/>
          <w:bCs/>
        </w:rPr>
        <w:t>N</w:t>
      </w:r>
      <w:r w:rsidRPr="00DD2228">
        <w:rPr>
          <w:b/>
          <w:bCs/>
        </w:rPr>
        <w:t>urdjaya</w:t>
      </w:r>
      <w:proofErr w:type="spellEnd"/>
      <w:r>
        <w:rPr>
          <w:b/>
          <w:vertAlign w:val="superscript"/>
        </w:rPr>
        <w:t xml:space="preserve"> 1</w:t>
      </w:r>
      <w:r w:rsidR="00000000">
        <w:rPr>
          <w:b/>
        </w:rPr>
        <w:t xml:space="preserve">, </w:t>
      </w:r>
      <w:proofErr w:type="spellStart"/>
      <w:r w:rsidRPr="00DD2228">
        <w:rPr>
          <w:b/>
        </w:rPr>
        <w:t>Askrening</w:t>
      </w:r>
      <w:proofErr w:type="spellEnd"/>
      <w:r>
        <w:rPr>
          <w:b/>
        </w:rPr>
        <w:t xml:space="preserve"> </w:t>
      </w:r>
      <w:r w:rsidR="00000000" w:rsidRPr="00B65442">
        <w:rPr>
          <w:b/>
          <w:vertAlign w:val="superscript"/>
        </w:rPr>
        <w:t>1</w:t>
      </w:r>
      <w:r w:rsidR="00000000">
        <w:rPr>
          <w:b/>
        </w:rPr>
        <w:t xml:space="preserve">, </w:t>
      </w:r>
      <w:r w:rsidRPr="00DD2228">
        <w:rPr>
          <w:b/>
          <w:bCs/>
        </w:rPr>
        <w:t>Diah Eka Nugraheni</w:t>
      </w:r>
      <w:r w:rsidRPr="007427BB">
        <w:t xml:space="preserve"> </w:t>
      </w:r>
      <w:r>
        <w:rPr>
          <w:b/>
          <w:vertAlign w:val="superscript"/>
        </w:rPr>
        <w:t>2</w:t>
      </w:r>
    </w:p>
    <w:p w14:paraId="0A1F4F2D" w14:textId="1346B2FF" w:rsidR="007B31D7" w:rsidRDefault="00000000">
      <w:pPr>
        <w:spacing w:after="0"/>
      </w:pPr>
      <w:r w:rsidRPr="00B65442">
        <w:rPr>
          <w:vertAlign w:val="superscript"/>
        </w:rPr>
        <w:t>1</w:t>
      </w:r>
      <w:r>
        <w:t xml:space="preserve"> </w:t>
      </w:r>
      <w:r w:rsidR="00DD2228" w:rsidRPr="00DD2228">
        <w:t>Kendari Ministry of Health Polytechnic</w:t>
      </w:r>
      <w:r>
        <w:t xml:space="preserve">, </w:t>
      </w:r>
      <w:r w:rsidR="00DD2228" w:rsidRPr="00DD2228">
        <w:t>Kendari</w:t>
      </w:r>
      <w:r w:rsidR="00DD2228">
        <w:t xml:space="preserve">, </w:t>
      </w:r>
      <w:r>
        <w:t>Indonesia</w:t>
      </w:r>
    </w:p>
    <w:p w14:paraId="6E2D1E14" w14:textId="4F6A02EB" w:rsidR="007B31D7" w:rsidRDefault="00000000">
      <w:pPr>
        <w:spacing w:after="0"/>
      </w:pPr>
      <w:r w:rsidRPr="00B65442">
        <w:rPr>
          <w:vertAlign w:val="superscript"/>
        </w:rPr>
        <w:t>2</w:t>
      </w:r>
      <w:r>
        <w:t xml:space="preserve"> </w:t>
      </w:r>
      <w:r w:rsidR="00DD2228">
        <w:t>Bengkulu</w:t>
      </w:r>
      <w:r w:rsidR="00DD2228" w:rsidRPr="00DD2228">
        <w:t xml:space="preserve"> Ministry of Health Polytechnic</w:t>
      </w:r>
      <w:r>
        <w:t>,</w:t>
      </w:r>
      <w:r w:rsidR="00DD2228">
        <w:t xml:space="preserve"> </w:t>
      </w:r>
      <w:r w:rsidR="00DD2228" w:rsidRPr="00DD2228">
        <w:t>Kendari</w:t>
      </w:r>
      <w:r w:rsidR="00DD2228">
        <w:t>,</w:t>
      </w:r>
      <w:r>
        <w:t xml:space="preserve"> Indonesia</w:t>
      </w:r>
    </w:p>
    <w:p w14:paraId="56E89979" w14:textId="77777777" w:rsidR="007B31D7" w:rsidRDefault="007B31D7">
      <w:pPr>
        <w:spacing w:after="0"/>
      </w:pPr>
    </w:p>
    <w:p w14:paraId="34548CE7" w14:textId="2328649D" w:rsidR="007B31D7" w:rsidRDefault="00000000">
      <w:pPr>
        <w:spacing w:after="0"/>
      </w:pPr>
      <w:r>
        <w:t xml:space="preserve">Corresponding author: </w:t>
      </w:r>
      <w:r w:rsidR="00DD2228" w:rsidRPr="00DD2228">
        <w:rPr>
          <w:bCs/>
        </w:rPr>
        <w:t>Fitriyanti</w:t>
      </w:r>
      <w:r>
        <w:t xml:space="preserve">, </w:t>
      </w:r>
      <w:r w:rsidR="00DD2228" w:rsidRPr="00DD2228">
        <w:t>Kendari Ministry of Health Polytechnic</w:t>
      </w:r>
      <w:r w:rsidR="00DD2228">
        <w:t xml:space="preserve">, </w:t>
      </w:r>
      <w:r w:rsidR="00DD2228" w:rsidRPr="00DD2228">
        <w:t>Kendari</w:t>
      </w:r>
      <w:r w:rsidR="00DD2228">
        <w:t xml:space="preserve">, </w:t>
      </w:r>
      <w:r w:rsidR="00DD2228" w:rsidRPr="00DD2228">
        <w:t>93231</w:t>
      </w:r>
      <w:r>
        <w:t>, Indonesia. Phone: +62 8</w:t>
      </w:r>
      <w:r w:rsidR="00DD2228">
        <w:t>1312294857</w:t>
      </w:r>
      <w:r>
        <w:t xml:space="preserve">E-mail: </w:t>
      </w:r>
      <w:r w:rsidR="00DD2228" w:rsidRPr="00D347F0">
        <w:t>fitriyantilakao.1980</w:t>
      </w:r>
      <w:r>
        <w:t>@gmail.com</w:t>
      </w:r>
    </w:p>
    <w:p w14:paraId="2AAE3A82" w14:textId="77777777" w:rsidR="007B31D7" w:rsidRDefault="007B31D7">
      <w:pPr>
        <w:spacing w:after="0"/>
      </w:pPr>
    </w:p>
    <w:p w14:paraId="790756BA" w14:textId="77777777" w:rsidR="007B31D7" w:rsidRDefault="00000000">
      <w:pPr>
        <w:spacing w:before="240" w:after="120"/>
      </w:pPr>
      <w:r>
        <w:rPr>
          <w:b/>
          <w:sz w:val="22"/>
        </w:rPr>
        <w:t>ABSTRACT</w:t>
      </w:r>
    </w:p>
    <w:p w14:paraId="2997250B" w14:textId="77777777" w:rsidR="007B31D7" w:rsidRDefault="00000000">
      <w:pPr>
        <w:spacing w:after="0"/>
        <w:jc w:val="both"/>
      </w:pPr>
      <w:r>
        <w:rPr>
          <w:b/>
        </w:rPr>
        <w:t>Background:</w:t>
      </w:r>
      <w:r>
        <w:t xml:space="preserve"> Repeated-dose safety data for ethanolic </w:t>
      </w:r>
      <w:r>
        <w:rPr>
          <w:i/>
        </w:rPr>
        <w:t>Morus alba</w:t>
      </w:r>
      <w:r>
        <w:t xml:space="preserve"> leaf preparations remain limited, although </w:t>
      </w:r>
      <w:r>
        <w:rPr>
          <w:i/>
        </w:rPr>
        <w:t>Morus alba</w:t>
      </w:r>
      <w:r>
        <w:t xml:space="preserve"> has been widely investigated as a traditional medicinal plant with potential metabolic benefits. This study evaluated the 28-day oral toxicity of ethanolic </w:t>
      </w:r>
      <w:r>
        <w:rPr>
          <w:i/>
        </w:rPr>
        <w:t>M. alba</w:t>
      </w:r>
      <w:r>
        <w:t xml:space="preserve"> leaf extract in adult Wistar rats.</w:t>
      </w:r>
    </w:p>
    <w:p w14:paraId="2674DA0F" w14:textId="77777777" w:rsidR="007B31D7" w:rsidRDefault="00000000">
      <w:pPr>
        <w:spacing w:after="0"/>
        <w:jc w:val="both"/>
      </w:pPr>
      <w:r>
        <w:rPr>
          <w:b/>
        </w:rPr>
        <w:t>Methods:</w:t>
      </w:r>
      <w:r>
        <w:t xml:space="preserve"> Thirty rats (five females and five males per group) were allocated to a normal control group or extract-treated groups receiving 200 or 400 mg/kg body weight once daily for 28 consecutive days. Body weight, hematological indices, serum creatinine, urea, aspartate aminotransferase, alanine aminotransferase, and liver and kidney histopathology were assessed.</w:t>
      </w:r>
    </w:p>
    <w:p w14:paraId="6BDE3ABA" w14:textId="77777777" w:rsidR="007B31D7" w:rsidRDefault="00000000">
      <w:pPr>
        <w:spacing w:after="0"/>
        <w:jc w:val="both"/>
      </w:pPr>
      <w:r>
        <w:rPr>
          <w:b/>
        </w:rPr>
        <w:t>Results:</w:t>
      </w:r>
      <w:r>
        <w:t xml:space="preserve"> No mortality or overt clinical signs of toxicity were observed, and body weight increased overall in all groups. Most hematological and serum biochemical parameters were comparable with control values, although selected erythrocyte-related indices and creatinine differed in female rats. Liver sections showed mild hydropic or cellular degeneration at 200 mg/kg and moderate fatty degeneration, hepatocellular necrosis, and inflammatory cell infiltration at 400 mg/kg. Kidney histology remained preserved at 200 mg/kg, whereas mild renal edema was observed at 400 mg/kg.</w:t>
      </w:r>
    </w:p>
    <w:p w14:paraId="477FE423" w14:textId="77777777" w:rsidR="007B31D7" w:rsidRDefault="00000000">
      <w:pPr>
        <w:spacing w:after="0"/>
        <w:jc w:val="both"/>
      </w:pPr>
      <w:r>
        <w:rPr>
          <w:b/>
        </w:rPr>
        <w:t>Conclusions:</w:t>
      </w:r>
      <w:r>
        <w:t xml:space="preserve"> The ethanolic extract was generally tolerated at the tested doses; however, histopathological findings at 400 mg/kg suggest potential dose-related liver and kidney effects. Studies with extract standardization, organ-weight assessment, and quantitative histopathology are needed before therapeutic development.</w:t>
      </w:r>
    </w:p>
    <w:p w14:paraId="5CFA5898" w14:textId="77777777" w:rsidR="00B65442" w:rsidRDefault="00B65442">
      <w:pPr>
        <w:spacing w:after="0"/>
        <w:jc w:val="both"/>
      </w:pPr>
    </w:p>
    <w:p w14:paraId="105FE238" w14:textId="77777777" w:rsidR="007B31D7" w:rsidRDefault="00000000">
      <w:pPr>
        <w:spacing w:after="0"/>
        <w:jc w:val="both"/>
      </w:pPr>
      <w:r>
        <w:rPr>
          <w:b/>
        </w:rPr>
        <w:t>KEYWORDS:</w:t>
      </w:r>
      <w:r>
        <w:t xml:space="preserve"> Ethanolic extract, histopathology, </w:t>
      </w:r>
      <w:r>
        <w:rPr>
          <w:i/>
        </w:rPr>
        <w:t>Morus alba</w:t>
      </w:r>
      <w:r>
        <w:t>, subacute toxicity, Wistar rats</w:t>
      </w:r>
    </w:p>
    <w:p w14:paraId="4976271B" w14:textId="77777777" w:rsidR="007B31D7" w:rsidRDefault="007B31D7">
      <w:pPr>
        <w:spacing w:after="0"/>
      </w:pPr>
    </w:p>
    <w:p w14:paraId="54C70974" w14:textId="77777777" w:rsidR="007B31D7" w:rsidRDefault="00000000">
      <w:pPr>
        <w:spacing w:before="240" w:after="120"/>
      </w:pPr>
      <w:r>
        <w:rPr>
          <w:b/>
          <w:sz w:val="22"/>
        </w:rPr>
        <w:t>INTRODUCTION</w:t>
      </w:r>
    </w:p>
    <w:p w14:paraId="72C28E64" w14:textId="77777777" w:rsidR="007B31D7" w:rsidRDefault="00000000">
      <w:pPr>
        <w:spacing w:after="0"/>
        <w:ind w:firstLine="288"/>
        <w:jc w:val="both"/>
      </w:pPr>
      <w:r>
        <w:t>Metabolic syndrome (MetS) is characterized by central obesity, insulin resistance, dyslipidemia, and impaired glucose regulation, and it increases the risk of cardiovascular disease and type 2 diabetes mellitus</w:t>
      </w:r>
      <w:r>
        <w:rPr>
          <w:vertAlign w:val="superscript"/>
        </w:rPr>
        <w:t>1</w:t>
      </w:r>
      <w:r>
        <w:t>. Poor long-term adherence to pharmacological and lifestyle interventions remains a challenge in chronic metabolic disorders, encouraging the exploration of complementary agents with multiple metabolic targets and acceptable safety profiles</w:t>
      </w:r>
      <w:r>
        <w:rPr>
          <w:vertAlign w:val="superscript"/>
        </w:rPr>
        <w:t>2</w:t>
      </w:r>
      <w:r>
        <w:t>.</w:t>
      </w:r>
    </w:p>
    <w:p w14:paraId="2CDD77B5" w14:textId="77777777" w:rsidR="007B31D7" w:rsidRDefault="00000000">
      <w:pPr>
        <w:spacing w:after="0"/>
        <w:ind w:firstLine="288"/>
        <w:jc w:val="both"/>
      </w:pPr>
      <w:r>
        <w:t>Medicinal plants contain diverse bioactive compounds that may act on mechanisms involved in MetS, including insulin signaling, lipid and glucose metabolism, oxidative stress, and low-grade inflammation</w:t>
      </w:r>
      <w:r>
        <w:rPr>
          <w:vertAlign w:val="superscript"/>
        </w:rPr>
        <w:t>3,4</w:t>
      </w:r>
      <w:r>
        <w:t xml:space="preserve">. </w:t>
      </w:r>
      <w:r>
        <w:rPr>
          <w:i/>
        </w:rPr>
        <w:t>Morus alba</w:t>
      </w:r>
      <w:r>
        <w:t xml:space="preserve"> L. has long been used in Asian traditional medicine and contains flavonoids, alkaloids, phenolic acids, and related constituents with hypoglycemic, antioxidant, anti-inflammatory, anti-obesity, cardiometabolic, and pancreatic beta-cell protective properties</w:t>
      </w:r>
      <w:r>
        <w:rPr>
          <w:vertAlign w:val="superscript"/>
        </w:rPr>
        <w:t>5-10</w:t>
      </w:r>
      <w:r>
        <w:t xml:space="preserve">. These findings support further investigation of </w:t>
      </w:r>
      <w:r>
        <w:rPr>
          <w:i/>
        </w:rPr>
        <w:t>M. alba</w:t>
      </w:r>
      <w:r>
        <w:t xml:space="preserve"> leaf preparations as complementary candidates for metabolic disorders.</w:t>
      </w:r>
    </w:p>
    <w:p w14:paraId="47462B74" w14:textId="77777777" w:rsidR="007B31D7" w:rsidRDefault="00000000">
      <w:pPr>
        <w:spacing w:after="0"/>
        <w:ind w:firstLine="288"/>
        <w:jc w:val="both"/>
      </w:pPr>
      <w:r>
        <w:t xml:space="preserve">Before plant preparations can be advanced for therapeutic use, their repeated-dose safety should be characterized. Acute studies of </w:t>
      </w:r>
      <w:r>
        <w:rPr>
          <w:i/>
        </w:rPr>
        <w:t>M. alba</w:t>
      </w:r>
      <w:r>
        <w:t xml:space="preserve"> preparations have reported no mortality or major toxic signs after high-dose exposure, and a 28-day study of an aqueous extract reported no relevant toxicity at doses up to 4,000 mg/kg/day</w:t>
      </w:r>
      <w:r>
        <w:rPr>
          <w:vertAlign w:val="superscript"/>
        </w:rPr>
        <w:t>11-13</w:t>
      </w:r>
      <w:r>
        <w:t>. These data cannot be directly generalized to ethanolic extracts because extraction solvent can influence phytochemical composition, extraction yield, and biological activity</w:t>
      </w:r>
      <w:r>
        <w:rPr>
          <w:vertAlign w:val="superscript"/>
        </w:rPr>
        <w:t>14,15</w:t>
      </w:r>
      <w:r>
        <w:t>.</w:t>
      </w:r>
    </w:p>
    <w:p w14:paraId="69FDCCAB" w14:textId="77777777" w:rsidR="007B31D7" w:rsidRDefault="00000000">
      <w:pPr>
        <w:spacing w:after="0"/>
        <w:ind w:firstLine="288"/>
        <w:jc w:val="both"/>
      </w:pPr>
      <w:r>
        <w:lastRenderedPageBreak/>
        <w:t>Twenty-eight-day repeated-dose oral studies provide preliminary information on potential target-organ effects during sustained exposure</w:t>
      </w:r>
      <w:r>
        <w:rPr>
          <w:vertAlign w:val="superscript"/>
        </w:rPr>
        <w:t>16</w:t>
      </w:r>
      <w:r>
        <w:t xml:space="preserve">. Hematological indices, serum biochemical markers, and histopathological assessment are relevant for plant-derived preparations because the liver and kidneys are central to xenobiotic metabolism and elimination. This study evaluated the 28-day oral toxicity of ethanolic </w:t>
      </w:r>
      <w:r>
        <w:rPr>
          <w:i/>
        </w:rPr>
        <w:t>M. alba</w:t>
      </w:r>
      <w:r>
        <w:t xml:space="preserve"> leaf extract in male and female Wistar rats by assessing body weight, hematological profiles, liver and kidney function markers, and liver and kidney histopathology.</w:t>
      </w:r>
    </w:p>
    <w:p w14:paraId="48A1998E" w14:textId="77777777" w:rsidR="007B31D7" w:rsidRDefault="00000000">
      <w:pPr>
        <w:spacing w:before="240" w:after="120"/>
      </w:pPr>
      <w:r>
        <w:rPr>
          <w:b/>
          <w:sz w:val="22"/>
        </w:rPr>
        <w:t>METHODS AND MATERIALS</w:t>
      </w:r>
    </w:p>
    <w:p w14:paraId="7A8CC9D4" w14:textId="77777777" w:rsidR="007B31D7" w:rsidRDefault="00000000">
      <w:pPr>
        <w:spacing w:before="120" w:after="0"/>
      </w:pPr>
      <w:r>
        <w:rPr>
          <w:b/>
        </w:rPr>
        <w:t>Plant material and extraction</w:t>
      </w:r>
    </w:p>
    <w:p w14:paraId="0627C3C7" w14:textId="77777777" w:rsidR="007B31D7" w:rsidRDefault="00000000">
      <w:pPr>
        <w:spacing w:after="0"/>
        <w:ind w:firstLine="288"/>
        <w:jc w:val="both"/>
      </w:pPr>
      <w:r>
        <w:rPr>
          <w:i/>
        </w:rPr>
        <w:t>Morus alba</w:t>
      </w:r>
      <w:r>
        <w:t xml:space="preserve"> leaves were collected in Indonesia. Dried powdered leaves were extracted by maceration with 70% ethanol following a previously described natural-product extraction approach</w:t>
      </w:r>
      <w:r>
        <w:rPr>
          <w:vertAlign w:val="superscript"/>
        </w:rPr>
        <w:t>17</w:t>
      </w:r>
      <w:r>
        <w:t>. The powdered material was moistened and soaked in solvent in a dark place at room temperature for 72 h with occasional stirring. After filtration, the residue was remacerated with the same solvent. The combined filtrates were concentrated using a rotary evaporator at 60 °C and 75 rpm to obtain a thick extract. The extract was frozen at -20 °C for approximately 24 h and subsequently lyophilized for 24 h to produce a dry extract. Freeze-drying was used to support extract stability and preservation of bioactive constituents</w:t>
      </w:r>
      <w:r>
        <w:rPr>
          <w:vertAlign w:val="superscript"/>
        </w:rPr>
        <w:t>18</w:t>
      </w:r>
      <w:r>
        <w:t>.</w:t>
      </w:r>
    </w:p>
    <w:p w14:paraId="3E8E6337" w14:textId="77777777" w:rsidR="007B31D7" w:rsidRDefault="00000000">
      <w:pPr>
        <w:spacing w:before="120" w:after="0"/>
      </w:pPr>
      <w:r>
        <w:rPr>
          <w:b/>
        </w:rPr>
        <w:t>Animals and ethical approval</w:t>
      </w:r>
    </w:p>
    <w:p w14:paraId="7780F81D" w14:textId="77777777" w:rsidR="007B31D7" w:rsidRDefault="00000000">
      <w:pPr>
        <w:spacing w:after="0"/>
        <w:ind w:firstLine="288"/>
        <w:jc w:val="both"/>
      </w:pPr>
      <w:r>
        <w:t>Thirty adult Wistar rats of both sexes (2-3 months old; 150-180 g) were obtained from a university animal facility. During one week of acclimatization, the animals were maintained under standard laboratory conditions with a 12-h light/dark cycle and free access to food and water. Only animals that maintained or gained body weight during acclimatization were included. The animal study protocol was approved by an institutional research ethics committee (Approval No. 12.199/KOMETIK/STIFA/XII/2025).</w:t>
      </w:r>
    </w:p>
    <w:p w14:paraId="29BB6726" w14:textId="77777777" w:rsidR="007B31D7" w:rsidRDefault="00000000">
      <w:pPr>
        <w:spacing w:before="120" w:after="0"/>
      </w:pPr>
      <w:r>
        <w:rPr>
          <w:b/>
        </w:rPr>
        <w:t>Subacute toxicity study</w:t>
      </w:r>
    </w:p>
    <w:p w14:paraId="1570E4F7" w14:textId="77777777" w:rsidR="007B31D7" w:rsidRDefault="00000000">
      <w:pPr>
        <w:spacing w:after="0"/>
        <w:ind w:firstLine="288"/>
        <w:jc w:val="both"/>
      </w:pPr>
      <w:r>
        <w:t xml:space="preserve">The oral toxicity study was conducted for 28 consecutive days. After weighing, animals were allocated to three groups, each comprising 10 rats (five females and five males). Group I served as the normal control group, whereas Groups II and III received ethanolic </w:t>
      </w:r>
      <w:r>
        <w:rPr>
          <w:i/>
        </w:rPr>
        <w:t>M. alba</w:t>
      </w:r>
      <w:r>
        <w:t xml:space="preserve"> leaf extract (EEM) at 200 and 400 mg/kg body weight, respectively. The extract was administered orally once daily. Animals were observed for mortality and overt clinical signs of toxicity during treatment, and body weight was recorded weekly. At the end of treatment, blood samples were collected via orbital venous sinus and cardiac puncture for hematological and biochemical analyses. The animals were then euthanized, and liver and kidney tissues were collected for histopathological examination.</w:t>
      </w:r>
    </w:p>
    <w:p w14:paraId="270C8823" w14:textId="77777777" w:rsidR="007B31D7" w:rsidRDefault="00000000">
      <w:pPr>
        <w:spacing w:before="120" w:after="0"/>
      </w:pPr>
      <w:r>
        <w:rPr>
          <w:b/>
        </w:rPr>
        <w:t>Hematological analysis</w:t>
      </w:r>
    </w:p>
    <w:p w14:paraId="26CF673B" w14:textId="77777777" w:rsidR="007B31D7" w:rsidRDefault="00000000">
      <w:pPr>
        <w:spacing w:after="0"/>
        <w:ind w:firstLine="288"/>
        <w:jc w:val="both"/>
      </w:pPr>
      <w:r>
        <w:t>Hematological parameters included erythrocyte count, red blood cell indices, total and differential white blood cell counts, and platelet indices. Measurements were performed using an automated hematology analyzer (Dymind DH36; Dymind Biotechnology, Shenzhen, China).</w:t>
      </w:r>
    </w:p>
    <w:p w14:paraId="7DB804F7" w14:textId="77777777" w:rsidR="007B31D7" w:rsidRDefault="00000000">
      <w:pPr>
        <w:spacing w:before="120" w:after="0"/>
      </w:pPr>
      <w:r>
        <w:rPr>
          <w:b/>
        </w:rPr>
        <w:t>Biochemical analysis</w:t>
      </w:r>
    </w:p>
    <w:p w14:paraId="17A38353" w14:textId="77777777" w:rsidR="007B31D7" w:rsidRDefault="00000000">
      <w:pPr>
        <w:spacing w:after="0"/>
        <w:ind w:firstLine="288"/>
        <w:jc w:val="both"/>
      </w:pPr>
      <w:r>
        <w:t>Serum creatinine and urea were measured as kidney-function indicators, while aspartate aminotransferase (AST) and alanine aminotransferase (ALT) were measured as liver-function indicators. Analyses were conducted using a Humalyzer 4000 analyzer (HUMAN Diagnostics, Wiesbaden, Germany) with HUMAN diagnostic kits.</w:t>
      </w:r>
    </w:p>
    <w:p w14:paraId="76F1C9E9" w14:textId="77777777" w:rsidR="007B31D7" w:rsidRDefault="00000000">
      <w:pPr>
        <w:spacing w:before="120" w:after="0"/>
      </w:pPr>
      <w:r>
        <w:rPr>
          <w:b/>
        </w:rPr>
        <w:t>Histopathological analysis</w:t>
      </w:r>
    </w:p>
    <w:p w14:paraId="34DBE9C7" w14:textId="77777777" w:rsidR="007B31D7" w:rsidRDefault="00000000">
      <w:pPr>
        <w:spacing w:after="0"/>
        <w:ind w:firstLine="288"/>
        <w:jc w:val="both"/>
      </w:pPr>
      <w:r>
        <w:t>Liver and kidney tissues were fixed in formalin and processed using standard histological procedures. Briefly, tissues were dehydrated through graded alcohol solutions, embedded in paraffin, sectioned at 5 µm, stained with hematoxylin and eosin (H&amp;E), and examined under a light microscope for histopathological alterations.</w:t>
      </w:r>
    </w:p>
    <w:p w14:paraId="73A45420" w14:textId="77777777" w:rsidR="007B31D7" w:rsidRDefault="00000000">
      <w:pPr>
        <w:spacing w:before="120" w:after="0"/>
      </w:pPr>
      <w:r>
        <w:rPr>
          <w:b/>
        </w:rPr>
        <w:t>Statistical analysis</w:t>
      </w:r>
    </w:p>
    <w:p w14:paraId="023C51DB" w14:textId="77777777" w:rsidR="007B31D7" w:rsidRDefault="00000000">
      <w:pPr>
        <w:spacing w:after="0"/>
        <w:ind w:firstLine="288"/>
        <w:jc w:val="both"/>
      </w:pPr>
      <w:r>
        <w:t>Body-weight, hematological, and biochemical data are presented as mean ± standard deviation (SD). Female and male results were reported separately. Differences among groups were analyzed using one-way analysis of variance followed by the least significant difference post hoc test in SPSS version 24. Statistical significance was set at P &lt; 0.05.</w:t>
      </w:r>
    </w:p>
    <w:p w14:paraId="5F1CE658" w14:textId="77777777" w:rsidR="007B31D7" w:rsidRDefault="00000000">
      <w:pPr>
        <w:spacing w:before="240" w:after="120"/>
      </w:pPr>
      <w:r>
        <w:rPr>
          <w:b/>
          <w:sz w:val="22"/>
        </w:rPr>
        <w:t>RESULT</w:t>
      </w:r>
    </w:p>
    <w:p w14:paraId="72BDA91E" w14:textId="77777777" w:rsidR="007B31D7" w:rsidRDefault="00000000">
      <w:pPr>
        <w:spacing w:before="120" w:after="0"/>
      </w:pPr>
      <w:r>
        <w:rPr>
          <w:b/>
        </w:rPr>
        <w:t>Clinical observations and body-weight changes</w:t>
      </w:r>
    </w:p>
    <w:p w14:paraId="710DCAFF" w14:textId="77777777" w:rsidR="007B31D7" w:rsidRDefault="00000000">
      <w:pPr>
        <w:spacing w:after="0"/>
        <w:ind w:firstLine="288"/>
        <w:jc w:val="both"/>
      </w:pPr>
      <w:r>
        <w:lastRenderedPageBreak/>
        <w:t>No mortality or overt signs of toxicity were observed in either sex during the 28-day administration of EEM. All groups showed an overall increase in body weight during treatment (Figure 1). Among female rats, the normal control, EEM 200 mg/kg, and EEM 400 mg/kg groups showed increases of 23.5%, 7.6%, and 12.5%, respectively. Among male rats, the normal control and EEM 400 mg/kg groups showed increases of approximately 38% and 30%, respectively, whereas the EEM 200 mg/kg group showed an increase of approximately 10%.</w:t>
      </w:r>
    </w:p>
    <w:p w14:paraId="57C0C34D" w14:textId="77777777" w:rsidR="00CB63CF" w:rsidRDefault="00CB63CF">
      <w:pPr>
        <w:spacing w:after="0"/>
        <w:ind w:firstLine="288"/>
        <w:jc w:val="both"/>
      </w:pPr>
    </w:p>
    <w:p w14:paraId="39319671" w14:textId="1F8CC285" w:rsidR="007B31D7" w:rsidRDefault="00CB63CF">
      <w:pPr>
        <w:spacing w:after="0"/>
        <w:jc w:val="center"/>
      </w:pPr>
      <w:r>
        <w:rPr>
          <w:noProof/>
        </w:rPr>
        <w:drawing>
          <wp:inline distT="0" distB="0" distL="0" distR="0" wp14:anchorId="760F3AA9" wp14:editId="603CA0A5">
            <wp:extent cx="4980178" cy="2305050"/>
            <wp:effectExtent l="0" t="0" r="0" b="0"/>
            <wp:docPr id="49631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18328" name="Picture 496318328"/>
                    <pic:cNvPicPr/>
                  </pic:nvPicPr>
                  <pic:blipFill>
                    <a:blip r:embed="rId8"/>
                    <a:stretch>
                      <a:fillRect/>
                    </a:stretch>
                  </pic:blipFill>
                  <pic:spPr>
                    <a:xfrm>
                      <a:off x="0" y="0"/>
                      <a:ext cx="5014700" cy="2321028"/>
                    </a:xfrm>
                    <a:prstGeom prst="rect">
                      <a:avLst/>
                    </a:prstGeom>
                  </pic:spPr>
                </pic:pic>
              </a:graphicData>
            </a:graphic>
          </wp:inline>
        </w:drawing>
      </w:r>
    </w:p>
    <w:p w14:paraId="3E6545FE" w14:textId="77777777" w:rsidR="007B31D7" w:rsidRDefault="00000000">
      <w:pPr>
        <w:spacing w:before="60"/>
        <w:jc w:val="center"/>
      </w:pPr>
      <w:r>
        <w:rPr>
          <w:b/>
        </w:rPr>
        <w:t xml:space="preserve">Figure 1. Body-weight changes in female and male Wistar rats during 28 days of oral administration of ethanolic </w:t>
      </w:r>
      <w:r>
        <w:rPr>
          <w:b/>
          <w:i/>
        </w:rPr>
        <w:t>Morus alba</w:t>
      </w:r>
      <w:r>
        <w:rPr>
          <w:b/>
        </w:rPr>
        <w:t xml:space="preserve"> leaf extract. EEM, ethanolic extract of </w:t>
      </w:r>
      <w:r>
        <w:rPr>
          <w:b/>
          <w:i/>
        </w:rPr>
        <w:t>Morus alba</w:t>
      </w:r>
      <w:r>
        <w:rPr>
          <w:b/>
        </w:rPr>
        <w:t xml:space="preserve"> leaves.</w:t>
      </w:r>
    </w:p>
    <w:p w14:paraId="4E3AEC0D" w14:textId="77777777" w:rsidR="007B31D7" w:rsidRDefault="00000000">
      <w:pPr>
        <w:spacing w:before="120" w:after="0"/>
      </w:pPr>
      <w:r>
        <w:rPr>
          <w:b/>
        </w:rPr>
        <w:t>Hematological findings</w:t>
      </w:r>
    </w:p>
    <w:p w14:paraId="457E9334" w14:textId="77777777" w:rsidR="007B31D7" w:rsidRDefault="00000000">
      <w:pPr>
        <w:spacing w:after="0"/>
        <w:ind w:firstLine="288"/>
        <w:jc w:val="both"/>
      </w:pPr>
      <w:r>
        <w:t>In female rats, leukocyte and platelet parameters were generally comparable between treated groups, whereas selected erythrocyte-related indices differed significantly among groups (Table 1). In male rats, erythrocyte, leukocyte, and platelet parameters were comparable across the normal control and EEM-treated groups (Table 2).</w:t>
      </w:r>
    </w:p>
    <w:p w14:paraId="23E1FB9F" w14:textId="77777777" w:rsidR="007B31D7" w:rsidRDefault="00000000">
      <w:pPr>
        <w:keepNext/>
        <w:spacing w:before="60"/>
      </w:pPr>
      <w:r>
        <w:rPr>
          <w:b/>
        </w:rPr>
        <w:t>Table 1. Hematological parameters in female rats after 28 days of treatment.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00"/>
        <w:gridCol w:w="1800"/>
        <w:gridCol w:w="1800"/>
        <w:gridCol w:w="1800"/>
      </w:tblGrid>
      <w:tr w:rsidR="007B31D7" w14:paraId="3C75F43E" w14:textId="77777777" w:rsidTr="00CB63CF">
        <w:trPr>
          <w:tblHeader/>
          <w:jc w:val="center"/>
        </w:trPr>
        <w:tc>
          <w:tcPr>
            <w:tcW w:w="2500" w:type="dxa"/>
            <w:vAlign w:val="center"/>
          </w:tcPr>
          <w:p w14:paraId="2F7ED269" w14:textId="77777777" w:rsidR="007B31D7" w:rsidRDefault="00000000">
            <w:pPr>
              <w:spacing w:after="0"/>
              <w:jc w:val="center"/>
            </w:pPr>
            <w:r>
              <w:rPr>
                <w:b/>
                <w:sz w:val="16"/>
              </w:rPr>
              <w:t>Parameter</w:t>
            </w:r>
          </w:p>
        </w:tc>
        <w:tc>
          <w:tcPr>
            <w:tcW w:w="1800" w:type="dxa"/>
            <w:vAlign w:val="center"/>
          </w:tcPr>
          <w:p w14:paraId="2F5AE335" w14:textId="77777777" w:rsidR="007B31D7" w:rsidRDefault="00000000">
            <w:pPr>
              <w:spacing w:after="0"/>
              <w:jc w:val="center"/>
            </w:pPr>
            <w:r>
              <w:rPr>
                <w:b/>
                <w:sz w:val="16"/>
              </w:rPr>
              <w:t>Normal control</w:t>
            </w:r>
          </w:p>
        </w:tc>
        <w:tc>
          <w:tcPr>
            <w:tcW w:w="1800" w:type="dxa"/>
            <w:vAlign w:val="center"/>
          </w:tcPr>
          <w:p w14:paraId="4CCB32A8" w14:textId="77777777" w:rsidR="007B31D7" w:rsidRDefault="00000000">
            <w:pPr>
              <w:spacing w:after="0"/>
              <w:jc w:val="center"/>
            </w:pPr>
            <w:r>
              <w:rPr>
                <w:b/>
                <w:sz w:val="16"/>
              </w:rPr>
              <w:t>EEM 200 mg/kg BW</w:t>
            </w:r>
          </w:p>
        </w:tc>
        <w:tc>
          <w:tcPr>
            <w:tcW w:w="1800" w:type="dxa"/>
            <w:vAlign w:val="center"/>
          </w:tcPr>
          <w:p w14:paraId="2A633F09" w14:textId="77777777" w:rsidR="007B31D7" w:rsidRDefault="00000000">
            <w:pPr>
              <w:spacing w:after="0"/>
              <w:jc w:val="center"/>
            </w:pPr>
            <w:r>
              <w:rPr>
                <w:b/>
                <w:sz w:val="16"/>
              </w:rPr>
              <w:t>EEM 400 mg/kg BW</w:t>
            </w:r>
          </w:p>
        </w:tc>
      </w:tr>
      <w:tr w:rsidR="007B31D7" w14:paraId="5D64DB4A" w14:textId="77777777" w:rsidTr="00CB63CF">
        <w:trPr>
          <w:jc w:val="center"/>
        </w:trPr>
        <w:tc>
          <w:tcPr>
            <w:tcW w:w="2500" w:type="dxa"/>
            <w:vAlign w:val="center"/>
          </w:tcPr>
          <w:p w14:paraId="1427BC4D" w14:textId="77777777" w:rsidR="007B31D7" w:rsidRDefault="00000000">
            <w:pPr>
              <w:spacing w:after="0"/>
              <w:jc w:val="center"/>
            </w:pPr>
            <w:r>
              <w:rPr>
                <w:sz w:val="16"/>
              </w:rPr>
              <w:t>Erythrocytes (10^6/µL)</w:t>
            </w:r>
          </w:p>
        </w:tc>
        <w:tc>
          <w:tcPr>
            <w:tcW w:w="1800" w:type="dxa"/>
            <w:vAlign w:val="center"/>
          </w:tcPr>
          <w:p w14:paraId="536F9E47" w14:textId="77777777" w:rsidR="007B31D7" w:rsidRDefault="00000000">
            <w:pPr>
              <w:spacing w:after="0"/>
              <w:jc w:val="center"/>
            </w:pPr>
            <w:r>
              <w:rPr>
                <w:sz w:val="16"/>
              </w:rPr>
              <w:t>6.75 ± 0.31</w:t>
            </w:r>
          </w:p>
        </w:tc>
        <w:tc>
          <w:tcPr>
            <w:tcW w:w="1800" w:type="dxa"/>
            <w:vAlign w:val="center"/>
          </w:tcPr>
          <w:p w14:paraId="7C17EE7E" w14:textId="77777777" w:rsidR="007B31D7" w:rsidRDefault="00000000">
            <w:pPr>
              <w:spacing w:after="0"/>
              <w:jc w:val="center"/>
            </w:pPr>
            <w:r>
              <w:rPr>
                <w:sz w:val="16"/>
              </w:rPr>
              <w:t>7.32 ± 0.40</w:t>
            </w:r>
          </w:p>
        </w:tc>
        <w:tc>
          <w:tcPr>
            <w:tcW w:w="1800" w:type="dxa"/>
            <w:vAlign w:val="center"/>
          </w:tcPr>
          <w:p w14:paraId="3D255CC6" w14:textId="77777777" w:rsidR="007B31D7" w:rsidRDefault="00000000">
            <w:pPr>
              <w:spacing w:after="0"/>
              <w:jc w:val="center"/>
            </w:pPr>
            <w:r>
              <w:rPr>
                <w:sz w:val="16"/>
              </w:rPr>
              <w:t>7.37 ± 0.54</w:t>
            </w:r>
          </w:p>
        </w:tc>
      </w:tr>
      <w:tr w:rsidR="007B31D7" w14:paraId="78254899" w14:textId="77777777" w:rsidTr="00CB63CF">
        <w:trPr>
          <w:jc w:val="center"/>
        </w:trPr>
        <w:tc>
          <w:tcPr>
            <w:tcW w:w="2500" w:type="dxa"/>
            <w:vAlign w:val="center"/>
          </w:tcPr>
          <w:p w14:paraId="013D8B0A" w14:textId="77777777" w:rsidR="007B31D7" w:rsidRDefault="00000000">
            <w:pPr>
              <w:spacing w:after="0"/>
              <w:jc w:val="center"/>
            </w:pPr>
            <w:r>
              <w:rPr>
                <w:sz w:val="16"/>
              </w:rPr>
              <w:t>Hemoglobin (g/dL)</w:t>
            </w:r>
          </w:p>
        </w:tc>
        <w:tc>
          <w:tcPr>
            <w:tcW w:w="1800" w:type="dxa"/>
            <w:vAlign w:val="center"/>
          </w:tcPr>
          <w:p w14:paraId="310BBA5A" w14:textId="77777777" w:rsidR="007B31D7" w:rsidRDefault="00000000">
            <w:pPr>
              <w:spacing w:after="0"/>
              <w:jc w:val="center"/>
            </w:pPr>
            <w:r>
              <w:rPr>
                <w:sz w:val="16"/>
              </w:rPr>
              <w:t>16.32 ± 0.90 (a)</w:t>
            </w:r>
          </w:p>
        </w:tc>
        <w:tc>
          <w:tcPr>
            <w:tcW w:w="1800" w:type="dxa"/>
            <w:vAlign w:val="center"/>
          </w:tcPr>
          <w:p w14:paraId="29F8DF9F" w14:textId="77777777" w:rsidR="007B31D7" w:rsidRDefault="00000000">
            <w:pPr>
              <w:spacing w:after="0"/>
              <w:jc w:val="center"/>
            </w:pPr>
            <w:r>
              <w:rPr>
                <w:sz w:val="16"/>
              </w:rPr>
              <w:t>17.80 ± 0.82 (b)</w:t>
            </w:r>
          </w:p>
        </w:tc>
        <w:tc>
          <w:tcPr>
            <w:tcW w:w="1800" w:type="dxa"/>
            <w:vAlign w:val="center"/>
          </w:tcPr>
          <w:p w14:paraId="4BA79C55" w14:textId="77777777" w:rsidR="007B31D7" w:rsidRDefault="00000000">
            <w:pPr>
              <w:spacing w:after="0"/>
              <w:jc w:val="center"/>
            </w:pPr>
            <w:r>
              <w:rPr>
                <w:sz w:val="16"/>
              </w:rPr>
              <w:t>17.06 ± 0.61 (a,b)</w:t>
            </w:r>
          </w:p>
        </w:tc>
      </w:tr>
      <w:tr w:rsidR="007B31D7" w14:paraId="3C8D924D" w14:textId="77777777" w:rsidTr="00CB63CF">
        <w:trPr>
          <w:jc w:val="center"/>
        </w:trPr>
        <w:tc>
          <w:tcPr>
            <w:tcW w:w="2500" w:type="dxa"/>
            <w:vAlign w:val="center"/>
          </w:tcPr>
          <w:p w14:paraId="495F0453" w14:textId="77777777" w:rsidR="007B31D7" w:rsidRDefault="00000000">
            <w:pPr>
              <w:spacing w:after="0"/>
              <w:jc w:val="center"/>
            </w:pPr>
            <w:r>
              <w:rPr>
                <w:sz w:val="16"/>
              </w:rPr>
              <w:t>Hematocrit (%)</w:t>
            </w:r>
          </w:p>
        </w:tc>
        <w:tc>
          <w:tcPr>
            <w:tcW w:w="1800" w:type="dxa"/>
            <w:vAlign w:val="center"/>
          </w:tcPr>
          <w:p w14:paraId="5D35CFF9" w14:textId="77777777" w:rsidR="007B31D7" w:rsidRDefault="00000000">
            <w:pPr>
              <w:spacing w:after="0"/>
              <w:jc w:val="center"/>
            </w:pPr>
            <w:r>
              <w:rPr>
                <w:sz w:val="16"/>
              </w:rPr>
              <w:t>41.08 ± 1.14 (a)</w:t>
            </w:r>
          </w:p>
        </w:tc>
        <w:tc>
          <w:tcPr>
            <w:tcW w:w="1800" w:type="dxa"/>
            <w:vAlign w:val="center"/>
          </w:tcPr>
          <w:p w14:paraId="74786BE7" w14:textId="77777777" w:rsidR="007B31D7" w:rsidRDefault="00000000">
            <w:pPr>
              <w:spacing w:after="0"/>
              <w:jc w:val="center"/>
            </w:pPr>
            <w:r>
              <w:rPr>
                <w:sz w:val="16"/>
              </w:rPr>
              <w:t>44.58 ± 1.93 (b)</w:t>
            </w:r>
          </w:p>
        </w:tc>
        <w:tc>
          <w:tcPr>
            <w:tcW w:w="1800" w:type="dxa"/>
            <w:vAlign w:val="center"/>
          </w:tcPr>
          <w:p w14:paraId="4AD08510" w14:textId="77777777" w:rsidR="007B31D7" w:rsidRDefault="00000000">
            <w:pPr>
              <w:spacing w:after="0"/>
              <w:jc w:val="center"/>
            </w:pPr>
            <w:r>
              <w:rPr>
                <w:sz w:val="16"/>
              </w:rPr>
              <w:t>44.34 ± 2.49 (b)</w:t>
            </w:r>
          </w:p>
        </w:tc>
      </w:tr>
      <w:tr w:rsidR="007B31D7" w14:paraId="53F143A0" w14:textId="77777777" w:rsidTr="00CB63CF">
        <w:trPr>
          <w:jc w:val="center"/>
        </w:trPr>
        <w:tc>
          <w:tcPr>
            <w:tcW w:w="2500" w:type="dxa"/>
            <w:vAlign w:val="center"/>
          </w:tcPr>
          <w:p w14:paraId="1E32657F" w14:textId="77777777" w:rsidR="007B31D7" w:rsidRDefault="00000000">
            <w:pPr>
              <w:spacing w:after="0"/>
              <w:jc w:val="center"/>
            </w:pPr>
            <w:r>
              <w:rPr>
                <w:sz w:val="16"/>
              </w:rPr>
              <w:t>MCV (fL)</w:t>
            </w:r>
          </w:p>
        </w:tc>
        <w:tc>
          <w:tcPr>
            <w:tcW w:w="1800" w:type="dxa"/>
            <w:vAlign w:val="center"/>
          </w:tcPr>
          <w:p w14:paraId="0E6C8498" w14:textId="77777777" w:rsidR="007B31D7" w:rsidRDefault="00000000">
            <w:pPr>
              <w:spacing w:after="0"/>
              <w:jc w:val="center"/>
            </w:pPr>
            <w:r>
              <w:rPr>
                <w:sz w:val="16"/>
              </w:rPr>
              <w:t>60.88 ± 1.54</w:t>
            </w:r>
          </w:p>
        </w:tc>
        <w:tc>
          <w:tcPr>
            <w:tcW w:w="1800" w:type="dxa"/>
            <w:vAlign w:val="center"/>
          </w:tcPr>
          <w:p w14:paraId="74276B52" w14:textId="77777777" w:rsidR="007B31D7" w:rsidRDefault="00000000">
            <w:pPr>
              <w:spacing w:after="0"/>
              <w:jc w:val="center"/>
            </w:pPr>
            <w:r>
              <w:rPr>
                <w:sz w:val="16"/>
              </w:rPr>
              <w:t>60.92 ± 1.42</w:t>
            </w:r>
          </w:p>
        </w:tc>
        <w:tc>
          <w:tcPr>
            <w:tcW w:w="1800" w:type="dxa"/>
            <w:vAlign w:val="center"/>
          </w:tcPr>
          <w:p w14:paraId="274D1A28" w14:textId="77777777" w:rsidR="007B31D7" w:rsidRDefault="00000000">
            <w:pPr>
              <w:spacing w:after="0"/>
              <w:jc w:val="center"/>
            </w:pPr>
            <w:r>
              <w:rPr>
                <w:sz w:val="16"/>
              </w:rPr>
              <w:t>60.20 ± 2.17</w:t>
            </w:r>
          </w:p>
        </w:tc>
      </w:tr>
      <w:tr w:rsidR="007B31D7" w14:paraId="7DFFCD1D" w14:textId="77777777" w:rsidTr="00CB63CF">
        <w:trPr>
          <w:jc w:val="center"/>
        </w:trPr>
        <w:tc>
          <w:tcPr>
            <w:tcW w:w="2500" w:type="dxa"/>
            <w:vAlign w:val="center"/>
          </w:tcPr>
          <w:p w14:paraId="69BC3BD2" w14:textId="77777777" w:rsidR="007B31D7" w:rsidRDefault="00000000">
            <w:pPr>
              <w:spacing w:after="0"/>
              <w:jc w:val="center"/>
            </w:pPr>
            <w:r>
              <w:rPr>
                <w:sz w:val="16"/>
              </w:rPr>
              <w:t>MCH (pg)</w:t>
            </w:r>
          </w:p>
        </w:tc>
        <w:tc>
          <w:tcPr>
            <w:tcW w:w="1800" w:type="dxa"/>
            <w:vAlign w:val="center"/>
          </w:tcPr>
          <w:p w14:paraId="754FDA4D" w14:textId="77777777" w:rsidR="007B31D7" w:rsidRDefault="00000000">
            <w:pPr>
              <w:spacing w:after="0"/>
              <w:jc w:val="center"/>
            </w:pPr>
            <w:r>
              <w:rPr>
                <w:sz w:val="16"/>
              </w:rPr>
              <w:t>24.18 ± 0.49</w:t>
            </w:r>
          </w:p>
        </w:tc>
        <w:tc>
          <w:tcPr>
            <w:tcW w:w="1800" w:type="dxa"/>
            <w:vAlign w:val="center"/>
          </w:tcPr>
          <w:p w14:paraId="1376B536" w14:textId="77777777" w:rsidR="007B31D7" w:rsidRDefault="00000000">
            <w:pPr>
              <w:spacing w:after="0"/>
              <w:jc w:val="center"/>
            </w:pPr>
            <w:r>
              <w:rPr>
                <w:sz w:val="16"/>
              </w:rPr>
              <w:t>24.32 ± 1.45</w:t>
            </w:r>
          </w:p>
        </w:tc>
        <w:tc>
          <w:tcPr>
            <w:tcW w:w="1800" w:type="dxa"/>
            <w:vAlign w:val="center"/>
          </w:tcPr>
          <w:p w14:paraId="4C128832" w14:textId="77777777" w:rsidR="007B31D7" w:rsidRDefault="00000000">
            <w:pPr>
              <w:spacing w:after="0"/>
              <w:jc w:val="center"/>
            </w:pPr>
            <w:r>
              <w:rPr>
                <w:sz w:val="16"/>
              </w:rPr>
              <w:t>23.24 ± 1.28</w:t>
            </w:r>
          </w:p>
        </w:tc>
      </w:tr>
      <w:tr w:rsidR="007B31D7" w14:paraId="17037EC3" w14:textId="77777777" w:rsidTr="00CB63CF">
        <w:trPr>
          <w:jc w:val="center"/>
        </w:trPr>
        <w:tc>
          <w:tcPr>
            <w:tcW w:w="2500" w:type="dxa"/>
            <w:vAlign w:val="center"/>
          </w:tcPr>
          <w:p w14:paraId="596CC167" w14:textId="77777777" w:rsidR="007B31D7" w:rsidRDefault="00000000">
            <w:pPr>
              <w:spacing w:after="0"/>
              <w:jc w:val="center"/>
            </w:pPr>
            <w:r>
              <w:rPr>
                <w:sz w:val="16"/>
              </w:rPr>
              <w:t>MCHC (g/dL)</w:t>
            </w:r>
          </w:p>
        </w:tc>
        <w:tc>
          <w:tcPr>
            <w:tcW w:w="1800" w:type="dxa"/>
            <w:vAlign w:val="center"/>
          </w:tcPr>
          <w:p w14:paraId="3C446D9A" w14:textId="77777777" w:rsidR="007B31D7" w:rsidRDefault="00000000">
            <w:pPr>
              <w:spacing w:after="0"/>
              <w:jc w:val="center"/>
            </w:pPr>
            <w:r>
              <w:rPr>
                <w:sz w:val="16"/>
              </w:rPr>
              <w:t>39.72 ± 1.39</w:t>
            </w:r>
          </w:p>
        </w:tc>
        <w:tc>
          <w:tcPr>
            <w:tcW w:w="1800" w:type="dxa"/>
            <w:vAlign w:val="center"/>
          </w:tcPr>
          <w:p w14:paraId="282D76FA" w14:textId="77777777" w:rsidR="007B31D7" w:rsidRDefault="00000000">
            <w:pPr>
              <w:spacing w:after="0"/>
              <w:jc w:val="center"/>
            </w:pPr>
            <w:r>
              <w:rPr>
                <w:sz w:val="16"/>
              </w:rPr>
              <w:t>39.94 ± 1.87</w:t>
            </w:r>
          </w:p>
        </w:tc>
        <w:tc>
          <w:tcPr>
            <w:tcW w:w="1800" w:type="dxa"/>
            <w:vAlign w:val="center"/>
          </w:tcPr>
          <w:p w14:paraId="733A19FA" w14:textId="77777777" w:rsidR="007B31D7" w:rsidRDefault="00000000">
            <w:pPr>
              <w:spacing w:after="0"/>
              <w:jc w:val="center"/>
            </w:pPr>
            <w:r>
              <w:rPr>
                <w:sz w:val="16"/>
              </w:rPr>
              <w:t>38.52 ± 1.03</w:t>
            </w:r>
          </w:p>
        </w:tc>
      </w:tr>
      <w:tr w:rsidR="007B31D7" w14:paraId="53A73EA3" w14:textId="77777777" w:rsidTr="00CB63CF">
        <w:trPr>
          <w:jc w:val="center"/>
        </w:trPr>
        <w:tc>
          <w:tcPr>
            <w:tcW w:w="2500" w:type="dxa"/>
            <w:vAlign w:val="center"/>
          </w:tcPr>
          <w:p w14:paraId="7C22CAE4" w14:textId="77777777" w:rsidR="007B31D7" w:rsidRDefault="00000000">
            <w:pPr>
              <w:spacing w:after="0"/>
              <w:jc w:val="center"/>
            </w:pPr>
            <w:r>
              <w:rPr>
                <w:sz w:val="16"/>
              </w:rPr>
              <w:t>RDW-CV (%)</w:t>
            </w:r>
          </w:p>
        </w:tc>
        <w:tc>
          <w:tcPr>
            <w:tcW w:w="1800" w:type="dxa"/>
            <w:vAlign w:val="center"/>
          </w:tcPr>
          <w:p w14:paraId="5DCE74AD" w14:textId="77777777" w:rsidR="007B31D7" w:rsidRDefault="00000000">
            <w:pPr>
              <w:spacing w:after="0"/>
              <w:jc w:val="center"/>
            </w:pPr>
            <w:r>
              <w:rPr>
                <w:sz w:val="16"/>
              </w:rPr>
              <w:t>17.08 ± 1.31</w:t>
            </w:r>
          </w:p>
        </w:tc>
        <w:tc>
          <w:tcPr>
            <w:tcW w:w="1800" w:type="dxa"/>
            <w:vAlign w:val="center"/>
          </w:tcPr>
          <w:p w14:paraId="545F07C2" w14:textId="77777777" w:rsidR="007B31D7" w:rsidRDefault="00000000">
            <w:pPr>
              <w:spacing w:after="0"/>
              <w:jc w:val="center"/>
            </w:pPr>
            <w:r>
              <w:rPr>
                <w:sz w:val="16"/>
              </w:rPr>
              <w:t>15.00 ± 1.27</w:t>
            </w:r>
          </w:p>
        </w:tc>
        <w:tc>
          <w:tcPr>
            <w:tcW w:w="1800" w:type="dxa"/>
            <w:vAlign w:val="center"/>
          </w:tcPr>
          <w:p w14:paraId="5CB9816E" w14:textId="77777777" w:rsidR="007B31D7" w:rsidRDefault="00000000">
            <w:pPr>
              <w:spacing w:after="0"/>
              <w:jc w:val="center"/>
            </w:pPr>
            <w:r>
              <w:rPr>
                <w:sz w:val="16"/>
              </w:rPr>
              <w:t>15.82 ± 1.04</w:t>
            </w:r>
          </w:p>
        </w:tc>
      </w:tr>
      <w:tr w:rsidR="007B31D7" w14:paraId="5BED93BF" w14:textId="77777777" w:rsidTr="00CB63CF">
        <w:trPr>
          <w:jc w:val="center"/>
        </w:trPr>
        <w:tc>
          <w:tcPr>
            <w:tcW w:w="2500" w:type="dxa"/>
            <w:vAlign w:val="center"/>
          </w:tcPr>
          <w:p w14:paraId="521ADFB6" w14:textId="77777777" w:rsidR="007B31D7" w:rsidRDefault="00000000">
            <w:pPr>
              <w:spacing w:after="0"/>
              <w:jc w:val="center"/>
            </w:pPr>
            <w:r>
              <w:rPr>
                <w:sz w:val="16"/>
              </w:rPr>
              <w:t>RDW-SD (fL)</w:t>
            </w:r>
          </w:p>
        </w:tc>
        <w:tc>
          <w:tcPr>
            <w:tcW w:w="1800" w:type="dxa"/>
            <w:vAlign w:val="center"/>
          </w:tcPr>
          <w:p w14:paraId="6C05238E" w14:textId="77777777" w:rsidR="007B31D7" w:rsidRDefault="00000000">
            <w:pPr>
              <w:spacing w:after="0"/>
              <w:jc w:val="center"/>
            </w:pPr>
            <w:r>
              <w:rPr>
                <w:sz w:val="16"/>
              </w:rPr>
              <w:t>35.06 ± 2.60 (a)</w:t>
            </w:r>
          </w:p>
        </w:tc>
        <w:tc>
          <w:tcPr>
            <w:tcW w:w="1800" w:type="dxa"/>
            <w:vAlign w:val="center"/>
          </w:tcPr>
          <w:p w14:paraId="1C31E1A5" w14:textId="77777777" w:rsidR="007B31D7" w:rsidRDefault="00000000">
            <w:pPr>
              <w:spacing w:after="0"/>
              <w:jc w:val="center"/>
            </w:pPr>
            <w:r>
              <w:rPr>
                <w:sz w:val="16"/>
              </w:rPr>
              <w:t>30.80 ± 2.14 (b)</w:t>
            </w:r>
          </w:p>
        </w:tc>
        <w:tc>
          <w:tcPr>
            <w:tcW w:w="1800" w:type="dxa"/>
            <w:vAlign w:val="center"/>
          </w:tcPr>
          <w:p w14:paraId="40AA2F83" w14:textId="77777777" w:rsidR="007B31D7" w:rsidRDefault="00000000">
            <w:pPr>
              <w:spacing w:after="0"/>
              <w:jc w:val="center"/>
            </w:pPr>
            <w:r>
              <w:rPr>
                <w:sz w:val="16"/>
              </w:rPr>
              <w:t>31.94 ± 2.35 (a,b)</w:t>
            </w:r>
          </w:p>
        </w:tc>
      </w:tr>
      <w:tr w:rsidR="007B31D7" w14:paraId="3E022733" w14:textId="77777777" w:rsidTr="00CB63CF">
        <w:trPr>
          <w:jc w:val="center"/>
        </w:trPr>
        <w:tc>
          <w:tcPr>
            <w:tcW w:w="2500" w:type="dxa"/>
            <w:vAlign w:val="center"/>
          </w:tcPr>
          <w:p w14:paraId="4449FA73" w14:textId="77777777" w:rsidR="007B31D7" w:rsidRDefault="00000000">
            <w:pPr>
              <w:spacing w:after="0"/>
              <w:jc w:val="center"/>
            </w:pPr>
            <w:r>
              <w:rPr>
                <w:sz w:val="16"/>
              </w:rPr>
              <w:t>Mentzer index</w:t>
            </w:r>
          </w:p>
        </w:tc>
        <w:tc>
          <w:tcPr>
            <w:tcW w:w="1800" w:type="dxa"/>
            <w:vAlign w:val="center"/>
          </w:tcPr>
          <w:p w14:paraId="6519F57A" w14:textId="77777777" w:rsidR="007B31D7" w:rsidRDefault="00000000">
            <w:pPr>
              <w:spacing w:after="0"/>
              <w:jc w:val="center"/>
            </w:pPr>
            <w:r>
              <w:rPr>
                <w:sz w:val="16"/>
              </w:rPr>
              <w:t>9.04 ± 0.62</w:t>
            </w:r>
          </w:p>
        </w:tc>
        <w:tc>
          <w:tcPr>
            <w:tcW w:w="1800" w:type="dxa"/>
            <w:vAlign w:val="center"/>
          </w:tcPr>
          <w:p w14:paraId="2FEB3225" w14:textId="77777777" w:rsidR="007B31D7" w:rsidRDefault="00000000">
            <w:pPr>
              <w:spacing w:after="0"/>
              <w:jc w:val="center"/>
            </w:pPr>
            <w:r>
              <w:rPr>
                <w:sz w:val="16"/>
              </w:rPr>
              <w:t>8.35 ± 0.62</w:t>
            </w:r>
          </w:p>
        </w:tc>
        <w:tc>
          <w:tcPr>
            <w:tcW w:w="1800" w:type="dxa"/>
            <w:vAlign w:val="center"/>
          </w:tcPr>
          <w:p w14:paraId="6CEF93B3" w14:textId="77777777" w:rsidR="007B31D7" w:rsidRDefault="00000000">
            <w:pPr>
              <w:spacing w:after="0"/>
              <w:jc w:val="center"/>
            </w:pPr>
            <w:r>
              <w:rPr>
                <w:sz w:val="16"/>
              </w:rPr>
              <w:t>8.21 ± 0.83</w:t>
            </w:r>
          </w:p>
        </w:tc>
      </w:tr>
      <w:tr w:rsidR="007B31D7" w14:paraId="2873A6C3" w14:textId="77777777" w:rsidTr="00CB63CF">
        <w:trPr>
          <w:jc w:val="center"/>
        </w:trPr>
        <w:tc>
          <w:tcPr>
            <w:tcW w:w="2500" w:type="dxa"/>
            <w:vAlign w:val="center"/>
          </w:tcPr>
          <w:p w14:paraId="73A69C07" w14:textId="77777777" w:rsidR="007B31D7" w:rsidRDefault="00000000">
            <w:pPr>
              <w:spacing w:after="0"/>
              <w:jc w:val="center"/>
            </w:pPr>
            <w:r>
              <w:rPr>
                <w:sz w:val="16"/>
              </w:rPr>
              <w:t>RDWI</w:t>
            </w:r>
          </w:p>
        </w:tc>
        <w:tc>
          <w:tcPr>
            <w:tcW w:w="1800" w:type="dxa"/>
            <w:vAlign w:val="center"/>
          </w:tcPr>
          <w:p w14:paraId="59BCA3D7" w14:textId="77777777" w:rsidR="007B31D7" w:rsidRDefault="00000000">
            <w:pPr>
              <w:spacing w:after="0"/>
              <w:jc w:val="center"/>
            </w:pPr>
            <w:r>
              <w:rPr>
                <w:sz w:val="16"/>
              </w:rPr>
              <w:t>154.51 ± 14.58 (a)</w:t>
            </w:r>
          </w:p>
        </w:tc>
        <w:tc>
          <w:tcPr>
            <w:tcW w:w="1800" w:type="dxa"/>
            <w:vAlign w:val="center"/>
          </w:tcPr>
          <w:p w14:paraId="34E64D24" w14:textId="77777777" w:rsidR="007B31D7" w:rsidRDefault="00000000">
            <w:pPr>
              <w:spacing w:after="0"/>
              <w:jc w:val="center"/>
            </w:pPr>
            <w:r>
              <w:rPr>
                <w:sz w:val="16"/>
              </w:rPr>
              <w:t>125.17 ± 11.76 (b)</w:t>
            </w:r>
          </w:p>
        </w:tc>
        <w:tc>
          <w:tcPr>
            <w:tcW w:w="1800" w:type="dxa"/>
            <w:vAlign w:val="center"/>
          </w:tcPr>
          <w:p w14:paraId="022A3659" w14:textId="77777777" w:rsidR="007B31D7" w:rsidRDefault="00000000">
            <w:pPr>
              <w:spacing w:after="0"/>
              <w:jc w:val="center"/>
            </w:pPr>
            <w:r>
              <w:rPr>
                <w:sz w:val="16"/>
              </w:rPr>
              <w:t>130.21 ± 16.51 (b)</w:t>
            </w:r>
          </w:p>
        </w:tc>
      </w:tr>
      <w:tr w:rsidR="007B31D7" w14:paraId="38D5ACFC" w14:textId="77777777" w:rsidTr="00CB63CF">
        <w:trPr>
          <w:jc w:val="center"/>
        </w:trPr>
        <w:tc>
          <w:tcPr>
            <w:tcW w:w="2500" w:type="dxa"/>
            <w:vAlign w:val="center"/>
          </w:tcPr>
          <w:p w14:paraId="77D143AE" w14:textId="77777777" w:rsidR="007B31D7" w:rsidRDefault="00000000">
            <w:pPr>
              <w:spacing w:after="0"/>
              <w:jc w:val="center"/>
            </w:pPr>
            <w:r>
              <w:rPr>
                <w:sz w:val="16"/>
              </w:rPr>
              <w:t>WBC (10^3/µL)</w:t>
            </w:r>
          </w:p>
        </w:tc>
        <w:tc>
          <w:tcPr>
            <w:tcW w:w="1800" w:type="dxa"/>
            <w:vAlign w:val="center"/>
          </w:tcPr>
          <w:p w14:paraId="321E6DF0" w14:textId="77777777" w:rsidR="007B31D7" w:rsidRDefault="00000000">
            <w:pPr>
              <w:spacing w:after="0"/>
              <w:jc w:val="center"/>
            </w:pPr>
            <w:r>
              <w:rPr>
                <w:sz w:val="16"/>
              </w:rPr>
              <w:t>21.52 ± 3.17 (a)</w:t>
            </w:r>
          </w:p>
        </w:tc>
        <w:tc>
          <w:tcPr>
            <w:tcW w:w="1800" w:type="dxa"/>
            <w:vAlign w:val="center"/>
          </w:tcPr>
          <w:p w14:paraId="546C5040" w14:textId="77777777" w:rsidR="007B31D7" w:rsidRDefault="00000000">
            <w:pPr>
              <w:spacing w:after="0"/>
              <w:jc w:val="center"/>
            </w:pPr>
            <w:r>
              <w:rPr>
                <w:sz w:val="16"/>
              </w:rPr>
              <w:t>14.54 ± 2.15 (b)</w:t>
            </w:r>
          </w:p>
        </w:tc>
        <w:tc>
          <w:tcPr>
            <w:tcW w:w="1800" w:type="dxa"/>
            <w:vAlign w:val="center"/>
          </w:tcPr>
          <w:p w14:paraId="5A4F8CB4" w14:textId="77777777" w:rsidR="007B31D7" w:rsidRDefault="00000000">
            <w:pPr>
              <w:spacing w:after="0"/>
              <w:jc w:val="center"/>
            </w:pPr>
            <w:r>
              <w:rPr>
                <w:sz w:val="16"/>
              </w:rPr>
              <w:t>15.13 ± 5.90 (b)</w:t>
            </w:r>
          </w:p>
        </w:tc>
      </w:tr>
      <w:tr w:rsidR="007B31D7" w14:paraId="6F431552" w14:textId="77777777" w:rsidTr="00CB63CF">
        <w:trPr>
          <w:jc w:val="center"/>
        </w:trPr>
        <w:tc>
          <w:tcPr>
            <w:tcW w:w="2500" w:type="dxa"/>
            <w:vAlign w:val="center"/>
          </w:tcPr>
          <w:p w14:paraId="7859FFFB" w14:textId="77777777" w:rsidR="007B31D7" w:rsidRDefault="00000000">
            <w:pPr>
              <w:spacing w:after="0"/>
              <w:jc w:val="center"/>
            </w:pPr>
            <w:r>
              <w:rPr>
                <w:sz w:val="16"/>
              </w:rPr>
              <w:t>Lym (%)</w:t>
            </w:r>
          </w:p>
        </w:tc>
        <w:tc>
          <w:tcPr>
            <w:tcW w:w="1800" w:type="dxa"/>
            <w:vAlign w:val="center"/>
          </w:tcPr>
          <w:p w14:paraId="2FBE487B" w14:textId="77777777" w:rsidR="007B31D7" w:rsidRDefault="00000000">
            <w:pPr>
              <w:spacing w:after="0"/>
              <w:jc w:val="center"/>
            </w:pPr>
            <w:r>
              <w:rPr>
                <w:sz w:val="16"/>
              </w:rPr>
              <w:t>94.76 ± 1.67</w:t>
            </w:r>
          </w:p>
        </w:tc>
        <w:tc>
          <w:tcPr>
            <w:tcW w:w="1800" w:type="dxa"/>
            <w:vAlign w:val="center"/>
          </w:tcPr>
          <w:p w14:paraId="31EF59BF" w14:textId="77777777" w:rsidR="007B31D7" w:rsidRDefault="00000000">
            <w:pPr>
              <w:spacing w:after="0"/>
              <w:jc w:val="center"/>
            </w:pPr>
            <w:r>
              <w:rPr>
                <w:sz w:val="16"/>
              </w:rPr>
              <w:t>93.96 ± 4.25</w:t>
            </w:r>
          </w:p>
        </w:tc>
        <w:tc>
          <w:tcPr>
            <w:tcW w:w="1800" w:type="dxa"/>
            <w:vAlign w:val="center"/>
          </w:tcPr>
          <w:p w14:paraId="4652BDAB" w14:textId="77777777" w:rsidR="007B31D7" w:rsidRDefault="00000000">
            <w:pPr>
              <w:spacing w:after="0"/>
              <w:jc w:val="center"/>
            </w:pPr>
            <w:r>
              <w:rPr>
                <w:sz w:val="16"/>
              </w:rPr>
              <w:t>92.88 ± 2.54</w:t>
            </w:r>
          </w:p>
        </w:tc>
      </w:tr>
      <w:tr w:rsidR="007B31D7" w14:paraId="5AF6D3D0" w14:textId="77777777" w:rsidTr="00CB63CF">
        <w:trPr>
          <w:jc w:val="center"/>
        </w:trPr>
        <w:tc>
          <w:tcPr>
            <w:tcW w:w="2500" w:type="dxa"/>
            <w:vAlign w:val="center"/>
          </w:tcPr>
          <w:p w14:paraId="7B95E093" w14:textId="77777777" w:rsidR="007B31D7" w:rsidRDefault="00000000">
            <w:pPr>
              <w:spacing w:after="0"/>
              <w:jc w:val="center"/>
            </w:pPr>
            <w:r>
              <w:rPr>
                <w:sz w:val="16"/>
              </w:rPr>
              <w:t>Gran (%)</w:t>
            </w:r>
          </w:p>
        </w:tc>
        <w:tc>
          <w:tcPr>
            <w:tcW w:w="1800" w:type="dxa"/>
            <w:vAlign w:val="center"/>
          </w:tcPr>
          <w:p w14:paraId="3FD555EC" w14:textId="77777777" w:rsidR="007B31D7" w:rsidRDefault="00000000">
            <w:pPr>
              <w:spacing w:after="0"/>
              <w:jc w:val="center"/>
            </w:pPr>
            <w:r>
              <w:rPr>
                <w:sz w:val="16"/>
              </w:rPr>
              <w:t>1.14 ± 0.42</w:t>
            </w:r>
          </w:p>
        </w:tc>
        <w:tc>
          <w:tcPr>
            <w:tcW w:w="1800" w:type="dxa"/>
            <w:vAlign w:val="center"/>
          </w:tcPr>
          <w:p w14:paraId="764E1593" w14:textId="77777777" w:rsidR="007B31D7" w:rsidRDefault="00000000">
            <w:pPr>
              <w:spacing w:after="0"/>
              <w:jc w:val="center"/>
            </w:pPr>
            <w:r>
              <w:rPr>
                <w:sz w:val="16"/>
              </w:rPr>
              <w:t>1.56 ± 1.28</w:t>
            </w:r>
          </w:p>
        </w:tc>
        <w:tc>
          <w:tcPr>
            <w:tcW w:w="1800" w:type="dxa"/>
            <w:vAlign w:val="center"/>
          </w:tcPr>
          <w:p w14:paraId="2C9E9640" w14:textId="77777777" w:rsidR="007B31D7" w:rsidRDefault="00000000">
            <w:pPr>
              <w:spacing w:after="0"/>
              <w:jc w:val="center"/>
            </w:pPr>
            <w:r>
              <w:rPr>
                <w:sz w:val="16"/>
              </w:rPr>
              <w:t>1.72 ± 0.80</w:t>
            </w:r>
          </w:p>
        </w:tc>
      </w:tr>
      <w:tr w:rsidR="007B31D7" w14:paraId="52C70F6D" w14:textId="77777777" w:rsidTr="00CB63CF">
        <w:trPr>
          <w:jc w:val="center"/>
        </w:trPr>
        <w:tc>
          <w:tcPr>
            <w:tcW w:w="2500" w:type="dxa"/>
            <w:vAlign w:val="center"/>
          </w:tcPr>
          <w:p w14:paraId="4A28C61A" w14:textId="77777777" w:rsidR="007B31D7" w:rsidRDefault="00000000">
            <w:pPr>
              <w:spacing w:after="0"/>
              <w:jc w:val="center"/>
            </w:pPr>
            <w:r>
              <w:rPr>
                <w:sz w:val="16"/>
              </w:rPr>
              <w:t>Mid (%)</w:t>
            </w:r>
          </w:p>
        </w:tc>
        <w:tc>
          <w:tcPr>
            <w:tcW w:w="1800" w:type="dxa"/>
            <w:vAlign w:val="center"/>
          </w:tcPr>
          <w:p w14:paraId="1944B0BC" w14:textId="77777777" w:rsidR="007B31D7" w:rsidRDefault="00000000">
            <w:pPr>
              <w:spacing w:after="0"/>
              <w:jc w:val="center"/>
            </w:pPr>
            <w:r>
              <w:rPr>
                <w:sz w:val="16"/>
              </w:rPr>
              <w:t>4.10 ± 1.40</w:t>
            </w:r>
          </w:p>
        </w:tc>
        <w:tc>
          <w:tcPr>
            <w:tcW w:w="1800" w:type="dxa"/>
            <w:vAlign w:val="center"/>
          </w:tcPr>
          <w:p w14:paraId="7B3CD53D" w14:textId="77777777" w:rsidR="007B31D7" w:rsidRDefault="00000000">
            <w:pPr>
              <w:spacing w:after="0"/>
              <w:jc w:val="center"/>
            </w:pPr>
            <w:r>
              <w:rPr>
                <w:sz w:val="16"/>
              </w:rPr>
              <w:t>4.48 ± 2.97</w:t>
            </w:r>
          </w:p>
        </w:tc>
        <w:tc>
          <w:tcPr>
            <w:tcW w:w="1800" w:type="dxa"/>
            <w:vAlign w:val="center"/>
          </w:tcPr>
          <w:p w14:paraId="67CD8729" w14:textId="77777777" w:rsidR="007B31D7" w:rsidRDefault="00000000">
            <w:pPr>
              <w:spacing w:after="0"/>
              <w:jc w:val="center"/>
            </w:pPr>
            <w:r>
              <w:rPr>
                <w:sz w:val="16"/>
              </w:rPr>
              <w:t>5.40 ± 1.75</w:t>
            </w:r>
          </w:p>
        </w:tc>
      </w:tr>
      <w:tr w:rsidR="007B31D7" w14:paraId="02E9E4F2" w14:textId="77777777" w:rsidTr="00CB63CF">
        <w:trPr>
          <w:jc w:val="center"/>
        </w:trPr>
        <w:tc>
          <w:tcPr>
            <w:tcW w:w="2500" w:type="dxa"/>
            <w:vAlign w:val="center"/>
          </w:tcPr>
          <w:p w14:paraId="39A7B924" w14:textId="77777777" w:rsidR="007B31D7" w:rsidRDefault="00000000">
            <w:pPr>
              <w:spacing w:after="0"/>
              <w:jc w:val="center"/>
            </w:pPr>
            <w:r>
              <w:rPr>
                <w:sz w:val="16"/>
              </w:rPr>
              <w:t>Lym (10^9/L)</w:t>
            </w:r>
          </w:p>
        </w:tc>
        <w:tc>
          <w:tcPr>
            <w:tcW w:w="1800" w:type="dxa"/>
            <w:vAlign w:val="center"/>
          </w:tcPr>
          <w:p w14:paraId="72766D2C" w14:textId="77777777" w:rsidR="007B31D7" w:rsidRDefault="00000000">
            <w:pPr>
              <w:spacing w:after="0"/>
              <w:jc w:val="center"/>
            </w:pPr>
            <w:r>
              <w:rPr>
                <w:sz w:val="16"/>
              </w:rPr>
              <w:t>20.38 ± 2.85</w:t>
            </w:r>
          </w:p>
        </w:tc>
        <w:tc>
          <w:tcPr>
            <w:tcW w:w="1800" w:type="dxa"/>
            <w:vAlign w:val="center"/>
          </w:tcPr>
          <w:p w14:paraId="44471BAF" w14:textId="77777777" w:rsidR="007B31D7" w:rsidRDefault="00000000">
            <w:pPr>
              <w:spacing w:after="0"/>
              <w:jc w:val="center"/>
            </w:pPr>
            <w:r>
              <w:rPr>
                <w:sz w:val="16"/>
              </w:rPr>
              <w:t>13.63 ± 1.95</w:t>
            </w:r>
          </w:p>
        </w:tc>
        <w:tc>
          <w:tcPr>
            <w:tcW w:w="1800" w:type="dxa"/>
            <w:vAlign w:val="center"/>
          </w:tcPr>
          <w:p w14:paraId="76FDD539" w14:textId="77777777" w:rsidR="007B31D7" w:rsidRDefault="00000000">
            <w:pPr>
              <w:spacing w:after="0"/>
              <w:jc w:val="center"/>
            </w:pPr>
            <w:r>
              <w:rPr>
                <w:sz w:val="16"/>
              </w:rPr>
              <w:t>14.02 ± 5.32</w:t>
            </w:r>
          </w:p>
        </w:tc>
      </w:tr>
      <w:tr w:rsidR="007B31D7" w14:paraId="5914D495" w14:textId="77777777" w:rsidTr="00CB63CF">
        <w:trPr>
          <w:jc w:val="center"/>
        </w:trPr>
        <w:tc>
          <w:tcPr>
            <w:tcW w:w="2500" w:type="dxa"/>
            <w:vAlign w:val="center"/>
          </w:tcPr>
          <w:p w14:paraId="6200C77E" w14:textId="77777777" w:rsidR="007B31D7" w:rsidRDefault="00000000">
            <w:pPr>
              <w:spacing w:after="0"/>
              <w:jc w:val="center"/>
            </w:pPr>
            <w:r>
              <w:rPr>
                <w:sz w:val="16"/>
              </w:rPr>
              <w:t>Gran (10^9/L)</w:t>
            </w:r>
          </w:p>
        </w:tc>
        <w:tc>
          <w:tcPr>
            <w:tcW w:w="1800" w:type="dxa"/>
            <w:vAlign w:val="center"/>
          </w:tcPr>
          <w:p w14:paraId="52F213BA" w14:textId="77777777" w:rsidR="007B31D7" w:rsidRDefault="00000000">
            <w:pPr>
              <w:spacing w:after="0"/>
              <w:jc w:val="center"/>
            </w:pPr>
            <w:r>
              <w:rPr>
                <w:sz w:val="16"/>
              </w:rPr>
              <w:t>0.25 ± 0.10</w:t>
            </w:r>
          </w:p>
        </w:tc>
        <w:tc>
          <w:tcPr>
            <w:tcW w:w="1800" w:type="dxa"/>
            <w:vAlign w:val="center"/>
          </w:tcPr>
          <w:p w14:paraId="2BEBA714" w14:textId="77777777" w:rsidR="007B31D7" w:rsidRDefault="00000000">
            <w:pPr>
              <w:spacing w:after="0"/>
              <w:jc w:val="center"/>
            </w:pPr>
            <w:r>
              <w:rPr>
                <w:sz w:val="16"/>
              </w:rPr>
              <w:t>0.24 ± 0.21</w:t>
            </w:r>
          </w:p>
        </w:tc>
        <w:tc>
          <w:tcPr>
            <w:tcW w:w="1800" w:type="dxa"/>
            <w:vAlign w:val="center"/>
          </w:tcPr>
          <w:p w14:paraId="0A75824F" w14:textId="77777777" w:rsidR="007B31D7" w:rsidRDefault="00000000">
            <w:pPr>
              <w:spacing w:after="0"/>
              <w:jc w:val="center"/>
            </w:pPr>
            <w:r>
              <w:rPr>
                <w:sz w:val="16"/>
              </w:rPr>
              <w:t>0.27 ± 0.19</w:t>
            </w:r>
          </w:p>
        </w:tc>
      </w:tr>
      <w:tr w:rsidR="007B31D7" w14:paraId="48B7DB53" w14:textId="77777777" w:rsidTr="00CB63CF">
        <w:trPr>
          <w:jc w:val="center"/>
        </w:trPr>
        <w:tc>
          <w:tcPr>
            <w:tcW w:w="2500" w:type="dxa"/>
            <w:vAlign w:val="center"/>
          </w:tcPr>
          <w:p w14:paraId="0F2C47B3" w14:textId="77777777" w:rsidR="007B31D7" w:rsidRDefault="00000000">
            <w:pPr>
              <w:spacing w:after="0"/>
              <w:jc w:val="center"/>
            </w:pPr>
            <w:r>
              <w:rPr>
                <w:sz w:val="16"/>
              </w:rPr>
              <w:t>Mid (10^9/L)</w:t>
            </w:r>
          </w:p>
        </w:tc>
        <w:tc>
          <w:tcPr>
            <w:tcW w:w="1800" w:type="dxa"/>
            <w:vAlign w:val="center"/>
          </w:tcPr>
          <w:p w14:paraId="30C76343" w14:textId="77777777" w:rsidR="007B31D7" w:rsidRDefault="00000000">
            <w:pPr>
              <w:spacing w:after="0"/>
              <w:jc w:val="center"/>
            </w:pPr>
            <w:r>
              <w:rPr>
                <w:sz w:val="16"/>
              </w:rPr>
              <w:t>0.90 ± 0.37</w:t>
            </w:r>
          </w:p>
        </w:tc>
        <w:tc>
          <w:tcPr>
            <w:tcW w:w="1800" w:type="dxa"/>
            <w:vAlign w:val="center"/>
          </w:tcPr>
          <w:p w14:paraId="6C37D4E2" w14:textId="77777777" w:rsidR="007B31D7" w:rsidRDefault="00000000">
            <w:pPr>
              <w:spacing w:after="0"/>
              <w:jc w:val="center"/>
            </w:pPr>
            <w:r>
              <w:rPr>
                <w:sz w:val="16"/>
              </w:rPr>
              <w:t>0.67 ± 0.48</w:t>
            </w:r>
          </w:p>
        </w:tc>
        <w:tc>
          <w:tcPr>
            <w:tcW w:w="1800" w:type="dxa"/>
            <w:vAlign w:val="center"/>
          </w:tcPr>
          <w:p w14:paraId="34EED03F" w14:textId="77777777" w:rsidR="007B31D7" w:rsidRDefault="00000000">
            <w:pPr>
              <w:spacing w:after="0"/>
              <w:jc w:val="center"/>
            </w:pPr>
            <w:r>
              <w:rPr>
                <w:sz w:val="16"/>
              </w:rPr>
              <w:t>0.84 ± 0.47</w:t>
            </w:r>
          </w:p>
        </w:tc>
      </w:tr>
      <w:tr w:rsidR="007B31D7" w14:paraId="5BD02286" w14:textId="77777777" w:rsidTr="00CB63CF">
        <w:trPr>
          <w:jc w:val="center"/>
        </w:trPr>
        <w:tc>
          <w:tcPr>
            <w:tcW w:w="2500" w:type="dxa"/>
            <w:vAlign w:val="center"/>
          </w:tcPr>
          <w:p w14:paraId="5065E235" w14:textId="77777777" w:rsidR="007B31D7" w:rsidRDefault="00000000">
            <w:pPr>
              <w:spacing w:after="0"/>
              <w:jc w:val="center"/>
            </w:pPr>
            <w:r>
              <w:rPr>
                <w:sz w:val="16"/>
              </w:rPr>
              <w:t>PLT (10^3/µL)</w:t>
            </w:r>
          </w:p>
        </w:tc>
        <w:tc>
          <w:tcPr>
            <w:tcW w:w="1800" w:type="dxa"/>
            <w:vAlign w:val="center"/>
          </w:tcPr>
          <w:p w14:paraId="6FA3EA09" w14:textId="77777777" w:rsidR="007B31D7" w:rsidRDefault="00000000">
            <w:pPr>
              <w:spacing w:after="0"/>
              <w:jc w:val="center"/>
            </w:pPr>
            <w:r>
              <w:rPr>
                <w:sz w:val="16"/>
              </w:rPr>
              <w:t>1260.20 ± 245.70</w:t>
            </w:r>
          </w:p>
        </w:tc>
        <w:tc>
          <w:tcPr>
            <w:tcW w:w="1800" w:type="dxa"/>
            <w:vAlign w:val="center"/>
          </w:tcPr>
          <w:p w14:paraId="7E5652DA" w14:textId="77777777" w:rsidR="007B31D7" w:rsidRDefault="00000000">
            <w:pPr>
              <w:spacing w:after="0"/>
              <w:jc w:val="center"/>
            </w:pPr>
            <w:r>
              <w:rPr>
                <w:sz w:val="16"/>
              </w:rPr>
              <w:t>1123.60 ± 112.93</w:t>
            </w:r>
          </w:p>
        </w:tc>
        <w:tc>
          <w:tcPr>
            <w:tcW w:w="1800" w:type="dxa"/>
            <w:vAlign w:val="center"/>
          </w:tcPr>
          <w:p w14:paraId="50B57180" w14:textId="77777777" w:rsidR="007B31D7" w:rsidRDefault="00000000">
            <w:pPr>
              <w:spacing w:after="0"/>
              <w:jc w:val="center"/>
            </w:pPr>
            <w:r>
              <w:rPr>
                <w:sz w:val="16"/>
              </w:rPr>
              <w:t>1065.60 ± 99.80</w:t>
            </w:r>
          </w:p>
        </w:tc>
      </w:tr>
      <w:tr w:rsidR="007B31D7" w14:paraId="0B1B9A16" w14:textId="77777777" w:rsidTr="00CB63CF">
        <w:trPr>
          <w:jc w:val="center"/>
        </w:trPr>
        <w:tc>
          <w:tcPr>
            <w:tcW w:w="2500" w:type="dxa"/>
            <w:vAlign w:val="center"/>
          </w:tcPr>
          <w:p w14:paraId="5AC96584" w14:textId="77777777" w:rsidR="007B31D7" w:rsidRDefault="00000000">
            <w:pPr>
              <w:spacing w:after="0"/>
              <w:jc w:val="center"/>
            </w:pPr>
            <w:r>
              <w:rPr>
                <w:sz w:val="16"/>
              </w:rPr>
              <w:t>MPV (fL)</w:t>
            </w:r>
          </w:p>
        </w:tc>
        <w:tc>
          <w:tcPr>
            <w:tcW w:w="1800" w:type="dxa"/>
            <w:vAlign w:val="center"/>
          </w:tcPr>
          <w:p w14:paraId="7B4855F0" w14:textId="77777777" w:rsidR="007B31D7" w:rsidRDefault="00000000">
            <w:pPr>
              <w:spacing w:after="0"/>
              <w:jc w:val="center"/>
            </w:pPr>
            <w:r>
              <w:rPr>
                <w:sz w:val="16"/>
              </w:rPr>
              <w:t>7.32 ± 0.33</w:t>
            </w:r>
          </w:p>
        </w:tc>
        <w:tc>
          <w:tcPr>
            <w:tcW w:w="1800" w:type="dxa"/>
            <w:vAlign w:val="center"/>
          </w:tcPr>
          <w:p w14:paraId="2115C1FD" w14:textId="77777777" w:rsidR="007B31D7" w:rsidRDefault="00000000">
            <w:pPr>
              <w:spacing w:after="0"/>
              <w:jc w:val="center"/>
            </w:pPr>
            <w:r>
              <w:rPr>
                <w:sz w:val="16"/>
              </w:rPr>
              <w:t>7.58 ± 0.52</w:t>
            </w:r>
          </w:p>
        </w:tc>
        <w:tc>
          <w:tcPr>
            <w:tcW w:w="1800" w:type="dxa"/>
            <w:vAlign w:val="center"/>
          </w:tcPr>
          <w:p w14:paraId="5ABFCCAB" w14:textId="77777777" w:rsidR="007B31D7" w:rsidRDefault="00000000">
            <w:pPr>
              <w:spacing w:after="0"/>
              <w:jc w:val="center"/>
            </w:pPr>
            <w:r>
              <w:rPr>
                <w:sz w:val="16"/>
              </w:rPr>
              <w:t>7.34 ± 0.39</w:t>
            </w:r>
          </w:p>
        </w:tc>
      </w:tr>
      <w:tr w:rsidR="007B31D7" w14:paraId="5932D1C0" w14:textId="77777777" w:rsidTr="00CB63CF">
        <w:trPr>
          <w:jc w:val="center"/>
        </w:trPr>
        <w:tc>
          <w:tcPr>
            <w:tcW w:w="2500" w:type="dxa"/>
            <w:vAlign w:val="center"/>
          </w:tcPr>
          <w:p w14:paraId="3CF2E8ED" w14:textId="77777777" w:rsidR="007B31D7" w:rsidRDefault="00000000">
            <w:pPr>
              <w:spacing w:after="0"/>
              <w:jc w:val="center"/>
            </w:pPr>
            <w:r>
              <w:rPr>
                <w:sz w:val="16"/>
              </w:rPr>
              <w:t>PDW (%)</w:t>
            </w:r>
          </w:p>
        </w:tc>
        <w:tc>
          <w:tcPr>
            <w:tcW w:w="1800" w:type="dxa"/>
            <w:vAlign w:val="center"/>
          </w:tcPr>
          <w:p w14:paraId="4DDEA902" w14:textId="77777777" w:rsidR="007B31D7" w:rsidRDefault="00000000">
            <w:pPr>
              <w:spacing w:after="0"/>
              <w:jc w:val="center"/>
            </w:pPr>
            <w:r>
              <w:rPr>
                <w:sz w:val="16"/>
              </w:rPr>
              <w:t>7.84 ± 0.39</w:t>
            </w:r>
          </w:p>
        </w:tc>
        <w:tc>
          <w:tcPr>
            <w:tcW w:w="1800" w:type="dxa"/>
            <w:vAlign w:val="center"/>
          </w:tcPr>
          <w:p w14:paraId="7206948E" w14:textId="77777777" w:rsidR="007B31D7" w:rsidRDefault="00000000">
            <w:pPr>
              <w:spacing w:after="0"/>
              <w:jc w:val="center"/>
            </w:pPr>
            <w:r>
              <w:rPr>
                <w:sz w:val="16"/>
              </w:rPr>
              <w:t>7.66 ± 0.97</w:t>
            </w:r>
          </w:p>
        </w:tc>
        <w:tc>
          <w:tcPr>
            <w:tcW w:w="1800" w:type="dxa"/>
            <w:vAlign w:val="center"/>
          </w:tcPr>
          <w:p w14:paraId="017DFBD5" w14:textId="77777777" w:rsidR="007B31D7" w:rsidRDefault="00000000">
            <w:pPr>
              <w:spacing w:after="0"/>
              <w:jc w:val="center"/>
            </w:pPr>
            <w:r>
              <w:rPr>
                <w:sz w:val="16"/>
              </w:rPr>
              <w:t>8.10 ± 0.45</w:t>
            </w:r>
          </w:p>
        </w:tc>
      </w:tr>
      <w:tr w:rsidR="007B31D7" w14:paraId="73CCE2E8" w14:textId="77777777" w:rsidTr="00CB63CF">
        <w:trPr>
          <w:jc w:val="center"/>
        </w:trPr>
        <w:tc>
          <w:tcPr>
            <w:tcW w:w="2500" w:type="dxa"/>
            <w:vAlign w:val="center"/>
          </w:tcPr>
          <w:p w14:paraId="0DA59583" w14:textId="77777777" w:rsidR="007B31D7" w:rsidRDefault="00000000">
            <w:pPr>
              <w:spacing w:after="0"/>
              <w:jc w:val="center"/>
            </w:pPr>
            <w:r>
              <w:rPr>
                <w:sz w:val="16"/>
              </w:rPr>
              <w:t>PCT (%)</w:t>
            </w:r>
          </w:p>
        </w:tc>
        <w:tc>
          <w:tcPr>
            <w:tcW w:w="1800" w:type="dxa"/>
            <w:vAlign w:val="center"/>
          </w:tcPr>
          <w:p w14:paraId="24656A9B" w14:textId="77777777" w:rsidR="007B31D7" w:rsidRDefault="00000000">
            <w:pPr>
              <w:spacing w:after="0"/>
              <w:jc w:val="center"/>
            </w:pPr>
            <w:r>
              <w:rPr>
                <w:sz w:val="16"/>
              </w:rPr>
              <w:t>0.93 ± 0.20</w:t>
            </w:r>
          </w:p>
        </w:tc>
        <w:tc>
          <w:tcPr>
            <w:tcW w:w="1800" w:type="dxa"/>
            <w:vAlign w:val="center"/>
          </w:tcPr>
          <w:p w14:paraId="61B76FA2" w14:textId="77777777" w:rsidR="007B31D7" w:rsidRDefault="00000000">
            <w:pPr>
              <w:spacing w:after="0"/>
              <w:jc w:val="center"/>
            </w:pPr>
            <w:r>
              <w:rPr>
                <w:sz w:val="16"/>
              </w:rPr>
              <w:t>0.85 ± 0.12</w:t>
            </w:r>
          </w:p>
        </w:tc>
        <w:tc>
          <w:tcPr>
            <w:tcW w:w="1800" w:type="dxa"/>
            <w:vAlign w:val="center"/>
          </w:tcPr>
          <w:p w14:paraId="554283F3" w14:textId="77777777" w:rsidR="007B31D7" w:rsidRDefault="00000000">
            <w:pPr>
              <w:spacing w:after="0"/>
              <w:jc w:val="center"/>
            </w:pPr>
            <w:r>
              <w:rPr>
                <w:sz w:val="16"/>
              </w:rPr>
              <w:t>0.78 ± 0.08</w:t>
            </w:r>
          </w:p>
        </w:tc>
      </w:tr>
      <w:tr w:rsidR="007B31D7" w14:paraId="7F74A686" w14:textId="77777777" w:rsidTr="00CB63CF">
        <w:trPr>
          <w:jc w:val="center"/>
        </w:trPr>
        <w:tc>
          <w:tcPr>
            <w:tcW w:w="2500" w:type="dxa"/>
            <w:vAlign w:val="center"/>
          </w:tcPr>
          <w:p w14:paraId="1629D220" w14:textId="77777777" w:rsidR="007B31D7" w:rsidRDefault="00000000">
            <w:pPr>
              <w:spacing w:after="0"/>
              <w:jc w:val="center"/>
            </w:pPr>
            <w:r>
              <w:rPr>
                <w:sz w:val="16"/>
              </w:rPr>
              <w:t>P-LCR (%)</w:t>
            </w:r>
          </w:p>
        </w:tc>
        <w:tc>
          <w:tcPr>
            <w:tcW w:w="1800" w:type="dxa"/>
            <w:vAlign w:val="center"/>
          </w:tcPr>
          <w:p w14:paraId="5D6EC235" w14:textId="77777777" w:rsidR="007B31D7" w:rsidRDefault="00000000">
            <w:pPr>
              <w:spacing w:after="0"/>
              <w:jc w:val="center"/>
            </w:pPr>
            <w:r>
              <w:rPr>
                <w:sz w:val="16"/>
              </w:rPr>
              <w:t>12.32 ± 2.58</w:t>
            </w:r>
          </w:p>
        </w:tc>
        <w:tc>
          <w:tcPr>
            <w:tcW w:w="1800" w:type="dxa"/>
            <w:vAlign w:val="center"/>
          </w:tcPr>
          <w:p w14:paraId="7D1D4803" w14:textId="77777777" w:rsidR="007B31D7" w:rsidRDefault="00000000">
            <w:pPr>
              <w:spacing w:after="0"/>
              <w:jc w:val="center"/>
            </w:pPr>
            <w:r>
              <w:rPr>
                <w:sz w:val="16"/>
              </w:rPr>
              <w:t>15.02 ± 3.78</w:t>
            </w:r>
          </w:p>
        </w:tc>
        <w:tc>
          <w:tcPr>
            <w:tcW w:w="1800" w:type="dxa"/>
            <w:vAlign w:val="center"/>
          </w:tcPr>
          <w:p w14:paraId="67609658" w14:textId="77777777" w:rsidR="007B31D7" w:rsidRDefault="00000000">
            <w:pPr>
              <w:spacing w:after="0"/>
              <w:jc w:val="center"/>
            </w:pPr>
            <w:r>
              <w:rPr>
                <w:sz w:val="16"/>
              </w:rPr>
              <w:t>11.92 ± 2.44</w:t>
            </w:r>
          </w:p>
        </w:tc>
      </w:tr>
      <w:tr w:rsidR="007B31D7" w14:paraId="41789B06" w14:textId="77777777" w:rsidTr="00CB63CF">
        <w:trPr>
          <w:jc w:val="center"/>
        </w:trPr>
        <w:tc>
          <w:tcPr>
            <w:tcW w:w="2500" w:type="dxa"/>
            <w:vAlign w:val="center"/>
          </w:tcPr>
          <w:p w14:paraId="39256CD9" w14:textId="77777777" w:rsidR="007B31D7" w:rsidRDefault="00000000">
            <w:pPr>
              <w:spacing w:after="0"/>
              <w:jc w:val="center"/>
            </w:pPr>
            <w:r>
              <w:rPr>
                <w:sz w:val="16"/>
              </w:rPr>
              <w:t>P-LCC (10^3/µL)</w:t>
            </w:r>
          </w:p>
        </w:tc>
        <w:tc>
          <w:tcPr>
            <w:tcW w:w="1800" w:type="dxa"/>
            <w:vAlign w:val="center"/>
          </w:tcPr>
          <w:p w14:paraId="6BCD9892" w14:textId="77777777" w:rsidR="007B31D7" w:rsidRDefault="00000000">
            <w:pPr>
              <w:spacing w:after="0"/>
              <w:jc w:val="center"/>
            </w:pPr>
            <w:r>
              <w:rPr>
                <w:sz w:val="16"/>
              </w:rPr>
              <w:t>158.20 ± 50.92</w:t>
            </w:r>
          </w:p>
        </w:tc>
        <w:tc>
          <w:tcPr>
            <w:tcW w:w="1800" w:type="dxa"/>
            <w:vAlign w:val="center"/>
          </w:tcPr>
          <w:p w14:paraId="49630DC7" w14:textId="77777777" w:rsidR="007B31D7" w:rsidRDefault="00000000">
            <w:pPr>
              <w:spacing w:after="0"/>
              <w:jc w:val="center"/>
            </w:pPr>
            <w:r>
              <w:rPr>
                <w:sz w:val="16"/>
              </w:rPr>
              <w:t>170.40 ± 51.50</w:t>
            </w:r>
          </w:p>
        </w:tc>
        <w:tc>
          <w:tcPr>
            <w:tcW w:w="1800" w:type="dxa"/>
            <w:vAlign w:val="center"/>
          </w:tcPr>
          <w:p w14:paraId="78146521" w14:textId="77777777" w:rsidR="007B31D7" w:rsidRDefault="00000000">
            <w:pPr>
              <w:spacing w:after="0"/>
              <w:jc w:val="center"/>
            </w:pPr>
            <w:r>
              <w:rPr>
                <w:sz w:val="16"/>
              </w:rPr>
              <w:t>126.80 ± 30.43</w:t>
            </w:r>
          </w:p>
        </w:tc>
      </w:tr>
    </w:tbl>
    <w:p w14:paraId="4AE00EB8" w14:textId="77777777" w:rsidR="007B31D7" w:rsidRDefault="00000000">
      <w:pPr>
        <w:spacing w:after="0"/>
        <w:jc w:val="both"/>
      </w:pPr>
      <w:r>
        <w:rPr>
          <w:sz w:val="16"/>
        </w:rPr>
        <w:t>Data are expressed as mean ± SD (n = 5 per group). Different superscript letters indicate significant differences among groups (P &lt; 0.05); identical letters indicate no significant difference. EEM, ethanolic extract of Morus alba leaves.</w:t>
      </w:r>
    </w:p>
    <w:p w14:paraId="10A18502" w14:textId="77777777" w:rsidR="007B31D7" w:rsidRDefault="00000000">
      <w:pPr>
        <w:keepNext/>
        <w:spacing w:before="60"/>
      </w:pPr>
      <w:r>
        <w:rPr>
          <w:b/>
        </w:rPr>
        <w:t>Table 2. Hematological parameters in male rats after 28 days of treatment.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00"/>
        <w:gridCol w:w="1800"/>
        <w:gridCol w:w="1800"/>
        <w:gridCol w:w="1800"/>
      </w:tblGrid>
      <w:tr w:rsidR="007B31D7" w14:paraId="652E8F1D" w14:textId="77777777" w:rsidTr="00CB63CF">
        <w:trPr>
          <w:tblHeader/>
          <w:jc w:val="center"/>
        </w:trPr>
        <w:tc>
          <w:tcPr>
            <w:tcW w:w="2500" w:type="dxa"/>
            <w:vAlign w:val="center"/>
          </w:tcPr>
          <w:p w14:paraId="1F78613D" w14:textId="77777777" w:rsidR="007B31D7" w:rsidRDefault="00000000">
            <w:pPr>
              <w:spacing w:after="0"/>
              <w:jc w:val="center"/>
            </w:pPr>
            <w:r>
              <w:rPr>
                <w:b/>
                <w:sz w:val="16"/>
              </w:rPr>
              <w:t>Parameter</w:t>
            </w:r>
          </w:p>
        </w:tc>
        <w:tc>
          <w:tcPr>
            <w:tcW w:w="1800" w:type="dxa"/>
            <w:vAlign w:val="center"/>
          </w:tcPr>
          <w:p w14:paraId="68372DE2" w14:textId="77777777" w:rsidR="007B31D7" w:rsidRDefault="00000000">
            <w:pPr>
              <w:spacing w:after="0"/>
              <w:jc w:val="center"/>
            </w:pPr>
            <w:r>
              <w:rPr>
                <w:b/>
                <w:sz w:val="16"/>
              </w:rPr>
              <w:t>Normal control</w:t>
            </w:r>
          </w:p>
        </w:tc>
        <w:tc>
          <w:tcPr>
            <w:tcW w:w="1800" w:type="dxa"/>
            <w:vAlign w:val="center"/>
          </w:tcPr>
          <w:p w14:paraId="27E8374E" w14:textId="77777777" w:rsidR="007B31D7" w:rsidRDefault="00000000">
            <w:pPr>
              <w:spacing w:after="0"/>
              <w:jc w:val="center"/>
            </w:pPr>
            <w:r>
              <w:rPr>
                <w:b/>
                <w:sz w:val="16"/>
              </w:rPr>
              <w:t>EEM 200 mg/kg BW</w:t>
            </w:r>
          </w:p>
        </w:tc>
        <w:tc>
          <w:tcPr>
            <w:tcW w:w="1800" w:type="dxa"/>
            <w:vAlign w:val="center"/>
          </w:tcPr>
          <w:p w14:paraId="129E7D03" w14:textId="77777777" w:rsidR="007B31D7" w:rsidRDefault="00000000">
            <w:pPr>
              <w:spacing w:after="0"/>
              <w:jc w:val="center"/>
            </w:pPr>
            <w:r>
              <w:rPr>
                <w:b/>
                <w:sz w:val="16"/>
              </w:rPr>
              <w:t>EEM 400 mg/kg BW</w:t>
            </w:r>
          </w:p>
        </w:tc>
      </w:tr>
      <w:tr w:rsidR="007B31D7" w14:paraId="6E0DC8CD" w14:textId="77777777" w:rsidTr="00CB63CF">
        <w:trPr>
          <w:jc w:val="center"/>
        </w:trPr>
        <w:tc>
          <w:tcPr>
            <w:tcW w:w="2500" w:type="dxa"/>
            <w:vAlign w:val="center"/>
          </w:tcPr>
          <w:p w14:paraId="46354020" w14:textId="77777777" w:rsidR="007B31D7" w:rsidRDefault="00000000">
            <w:pPr>
              <w:spacing w:after="0"/>
              <w:jc w:val="center"/>
            </w:pPr>
            <w:r>
              <w:rPr>
                <w:sz w:val="16"/>
              </w:rPr>
              <w:t>Erythrocytes (10^6/µL)</w:t>
            </w:r>
          </w:p>
        </w:tc>
        <w:tc>
          <w:tcPr>
            <w:tcW w:w="1800" w:type="dxa"/>
            <w:vAlign w:val="center"/>
          </w:tcPr>
          <w:p w14:paraId="03E9D762" w14:textId="77777777" w:rsidR="007B31D7" w:rsidRDefault="00000000">
            <w:pPr>
              <w:spacing w:after="0"/>
              <w:jc w:val="center"/>
            </w:pPr>
            <w:r>
              <w:rPr>
                <w:sz w:val="16"/>
              </w:rPr>
              <w:t>7.80 ± 1.17</w:t>
            </w:r>
          </w:p>
        </w:tc>
        <w:tc>
          <w:tcPr>
            <w:tcW w:w="1800" w:type="dxa"/>
            <w:vAlign w:val="center"/>
          </w:tcPr>
          <w:p w14:paraId="3CF87037" w14:textId="77777777" w:rsidR="007B31D7" w:rsidRDefault="00000000">
            <w:pPr>
              <w:spacing w:after="0"/>
              <w:jc w:val="center"/>
            </w:pPr>
            <w:r>
              <w:rPr>
                <w:sz w:val="16"/>
              </w:rPr>
              <w:t>7.81 ± 0.84</w:t>
            </w:r>
          </w:p>
        </w:tc>
        <w:tc>
          <w:tcPr>
            <w:tcW w:w="1800" w:type="dxa"/>
            <w:vAlign w:val="center"/>
          </w:tcPr>
          <w:p w14:paraId="21F5CEDD" w14:textId="77777777" w:rsidR="007B31D7" w:rsidRDefault="00000000">
            <w:pPr>
              <w:spacing w:after="0"/>
              <w:jc w:val="center"/>
            </w:pPr>
            <w:r>
              <w:rPr>
                <w:sz w:val="16"/>
              </w:rPr>
              <w:t>8.41 ± 0.54</w:t>
            </w:r>
          </w:p>
        </w:tc>
      </w:tr>
      <w:tr w:rsidR="007B31D7" w14:paraId="0C330A7B" w14:textId="77777777" w:rsidTr="00CB63CF">
        <w:trPr>
          <w:jc w:val="center"/>
        </w:trPr>
        <w:tc>
          <w:tcPr>
            <w:tcW w:w="2500" w:type="dxa"/>
            <w:vAlign w:val="center"/>
          </w:tcPr>
          <w:p w14:paraId="21DD5C7B" w14:textId="77777777" w:rsidR="007B31D7" w:rsidRDefault="00000000">
            <w:pPr>
              <w:spacing w:after="0"/>
              <w:jc w:val="center"/>
            </w:pPr>
            <w:r>
              <w:rPr>
                <w:sz w:val="16"/>
              </w:rPr>
              <w:t>Hemoglobin (g/dL)</w:t>
            </w:r>
          </w:p>
        </w:tc>
        <w:tc>
          <w:tcPr>
            <w:tcW w:w="1800" w:type="dxa"/>
            <w:vAlign w:val="center"/>
          </w:tcPr>
          <w:p w14:paraId="4431A5D6" w14:textId="77777777" w:rsidR="007B31D7" w:rsidRDefault="00000000">
            <w:pPr>
              <w:spacing w:after="0"/>
              <w:jc w:val="center"/>
            </w:pPr>
            <w:r>
              <w:rPr>
                <w:sz w:val="16"/>
              </w:rPr>
              <w:t>17.34 ± 2.42</w:t>
            </w:r>
          </w:p>
        </w:tc>
        <w:tc>
          <w:tcPr>
            <w:tcW w:w="1800" w:type="dxa"/>
            <w:vAlign w:val="center"/>
          </w:tcPr>
          <w:p w14:paraId="3FB3E3B3" w14:textId="77777777" w:rsidR="007B31D7" w:rsidRDefault="00000000">
            <w:pPr>
              <w:spacing w:after="0"/>
              <w:jc w:val="center"/>
            </w:pPr>
            <w:r>
              <w:rPr>
                <w:sz w:val="16"/>
              </w:rPr>
              <w:t>17.90 ± 1.70</w:t>
            </w:r>
          </w:p>
        </w:tc>
        <w:tc>
          <w:tcPr>
            <w:tcW w:w="1800" w:type="dxa"/>
            <w:vAlign w:val="center"/>
          </w:tcPr>
          <w:p w14:paraId="73332583" w14:textId="77777777" w:rsidR="007B31D7" w:rsidRDefault="00000000">
            <w:pPr>
              <w:spacing w:after="0"/>
              <w:jc w:val="center"/>
            </w:pPr>
            <w:r>
              <w:rPr>
                <w:sz w:val="16"/>
              </w:rPr>
              <w:t>18.98 ± 0.61</w:t>
            </w:r>
          </w:p>
        </w:tc>
      </w:tr>
      <w:tr w:rsidR="007B31D7" w14:paraId="17146C53" w14:textId="77777777" w:rsidTr="00CB63CF">
        <w:trPr>
          <w:jc w:val="center"/>
        </w:trPr>
        <w:tc>
          <w:tcPr>
            <w:tcW w:w="2500" w:type="dxa"/>
            <w:vAlign w:val="center"/>
          </w:tcPr>
          <w:p w14:paraId="1D25B5C7" w14:textId="77777777" w:rsidR="007B31D7" w:rsidRDefault="00000000">
            <w:pPr>
              <w:spacing w:after="0"/>
              <w:jc w:val="center"/>
            </w:pPr>
            <w:r>
              <w:rPr>
                <w:sz w:val="16"/>
              </w:rPr>
              <w:lastRenderedPageBreak/>
              <w:t>Hematocrit (%)</w:t>
            </w:r>
          </w:p>
        </w:tc>
        <w:tc>
          <w:tcPr>
            <w:tcW w:w="1800" w:type="dxa"/>
            <w:vAlign w:val="center"/>
          </w:tcPr>
          <w:p w14:paraId="4ABB4366" w14:textId="77777777" w:rsidR="007B31D7" w:rsidRDefault="00000000">
            <w:pPr>
              <w:spacing w:after="0"/>
              <w:jc w:val="center"/>
            </w:pPr>
            <w:r>
              <w:rPr>
                <w:sz w:val="16"/>
              </w:rPr>
              <w:t>45.62 ± 7.29</w:t>
            </w:r>
          </w:p>
        </w:tc>
        <w:tc>
          <w:tcPr>
            <w:tcW w:w="1800" w:type="dxa"/>
            <w:vAlign w:val="center"/>
          </w:tcPr>
          <w:p w14:paraId="0D156B10" w14:textId="77777777" w:rsidR="007B31D7" w:rsidRDefault="00000000">
            <w:pPr>
              <w:spacing w:after="0"/>
              <w:jc w:val="center"/>
            </w:pPr>
            <w:r>
              <w:rPr>
                <w:sz w:val="16"/>
              </w:rPr>
              <w:t>45.80 ± 4.03</w:t>
            </w:r>
          </w:p>
        </w:tc>
        <w:tc>
          <w:tcPr>
            <w:tcW w:w="1800" w:type="dxa"/>
            <w:vAlign w:val="center"/>
          </w:tcPr>
          <w:p w14:paraId="09B8F179" w14:textId="77777777" w:rsidR="007B31D7" w:rsidRDefault="00000000">
            <w:pPr>
              <w:spacing w:after="0"/>
              <w:jc w:val="center"/>
            </w:pPr>
            <w:r>
              <w:rPr>
                <w:sz w:val="16"/>
              </w:rPr>
              <w:t>49.94 ± 2.49</w:t>
            </w:r>
          </w:p>
        </w:tc>
      </w:tr>
      <w:tr w:rsidR="007B31D7" w14:paraId="1EB1196B" w14:textId="77777777" w:rsidTr="00CB63CF">
        <w:trPr>
          <w:jc w:val="center"/>
        </w:trPr>
        <w:tc>
          <w:tcPr>
            <w:tcW w:w="2500" w:type="dxa"/>
            <w:vAlign w:val="center"/>
          </w:tcPr>
          <w:p w14:paraId="058C7CEE" w14:textId="77777777" w:rsidR="007B31D7" w:rsidRDefault="00000000">
            <w:pPr>
              <w:spacing w:after="0"/>
              <w:jc w:val="center"/>
            </w:pPr>
            <w:r>
              <w:rPr>
                <w:sz w:val="16"/>
              </w:rPr>
              <w:t>MCV (fL)</w:t>
            </w:r>
          </w:p>
        </w:tc>
        <w:tc>
          <w:tcPr>
            <w:tcW w:w="1800" w:type="dxa"/>
            <w:vAlign w:val="center"/>
          </w:tcPr>
          <w:p w14:paraId="79A16297" w14:textId="77777777" w:rsidR="007B31D7" w:rsidRDefault="00000000">
            <w:pPr>
              <w:spacing w:after="0"/>
              <w:jc w:val="center"/>
            </w:pPr>
            <w:r>
              <w:rPr>
                <w:sz w:val="16"/>
              </w:rPr>
              <w:t>58.48 ± 1.15</w:t>
            </w:r>
          </w:p>
        </w:tc>
        <w:tc>
          <w:tcPr>
            <w:tcW w:w="1800" w:type="dxa"/>
            <w:vAlign w:val="center"/>
          </w:tcPr>
          <w:p w14:paraId="3F503A89" w14:textId="77777777" w:rsidR="007B31D7" w:rsidRDefault="00000000">
            <w:pPr>
              <w:spacing w:after="0"/>
              <w:jc w:val="center"/>
            </w:pPr>
            <w:r>
              <w:rPr>
                <w:sz w:val="16"/>
              </w:rPr>
              <w:t>58.78 ± 2.03</w:t>
            </w:r>
          </w:p>
        </w:tc>
        <w:tc>
          <w:tcPr>
            <w:tcW w:w="1800" w:type="dxa"/>
            <w:vAlign w:val="center"/>
          </w:tcPr>
          <w:p w14:paraId="03E26108" w14:textId="77777777" w:rsidR="007B31D7" w:rsidRDefault="00000000">
            <w:pPr>
              <w:spacing w:after="0"/>
              <w:jc w:val="center"/>
            </w:pPr>
            <w:r>
              <w:rPr>
                <w:sz w:val="16"/>
              </w:rPr>
              <w:t>59.40 ± 2.17</w:t>
            </w:r>
          </w:p>
        </w:tc>
      </w:tr>
      <w:tr w:rsidR="007B31D7" w14:paraId="2ED0EC2D" w14:textId="77777777" w:rsidTr="00CB63CF">
        <w:trPr>
          <w:jc w:val="center"/>
        </w:trPr>
        <w:tc>
          <w:tcPr>
            <w:tcW w:w="2500" w:type="dxa"/>
            <w:vAlign w:val="center"/>
          </w:tcPr>
          <w:p w14:paraId="0B28E97A" w14:textId="77777777" w:rsidR="007B31D7" w:rsidRDefault="00000000">
            <w:pPr>
              <w:spacing w:after="0"/>
              <w:jc w:val="center"/>
            </w:pPr>
            <w:r>
              <w:rPr>
                <w:sz w:val="16"/>
              </w:rPr>
              <w:t>MCH (pg)</w:t>
            </w:r>
          </w:p>
        </w:tc>
        <w:tc>
          <w:tcPr>
            <w:tcW w:w="1800" w:type="dxa"/>
            <w:vAlign w:val="center"/>
          </w:tcPr>
          <w:p w14:paraId="3B91AB5D" w14:textId="77777777" w:rsidR="007B31D7" w:rsidRDefault="00000000">
            <w:pPr>
              <w:spacing w:after="0"/>
              <w:jc w:val="center"/>
            </w:pPr>
            <w:r>
              <w:rPr>
                <w:sz w:val="16"/>
              </w:rPr>
              <w:t>22.30 ± 0.39</w:t>
            </w:r>
          </w:p>
        </w:tc>
        <w:tc>
          <w:tcPr>
            <w:tcW w:w="1800" w:type="dxa"/>
            <w:vAlign w:val="center"/>
          </w:tcPr>
          <w:p w14:paraId="5E67D18B" w14:textId="77777777" w:rsidR="007B31D7" w:rsidRDefault="00000000">
            <w:pPr>
              <w:spacing w:after="0"/>
              <w:jc w:val="center"/>
            </w:pPr>
            <w:r>
              <w:rPr>
                <w:sz w:val="16"/>
              </w:rPr>
              <w:t>23.00 ± 0.98</w:t>
            </w:r>
          </w:p>
        </w:tc>
        <w:tc>
          <w:tcPr>
            <w:tcW w:w="1800" w:type="dxa"/>
            <w:vAlign w:val="center"/>
          </w:tcPr>
          <w:p w14:paraId="4FDEBBA1" w14:textId="77777777" w:rsidR="007B31D7" w:rsidRDefault="00000000">
            <w:pPr>
              <w:spacing w:after="0"/>
              <w:jc w:val="center"/>
            </w:pPr>
            <w:r>
              <w:rPr>
                <w:sz w:val="16"/>
              </w:rPr>
              <w:t>22.62 ± 1.28</w:t>
            </w:r>
          </w:p>
        </w:tc>
      </w:tr>
      <w:tr w:rsidR="007B31D7" w14:paraId="4A6955F5" w14:textId="77777777" w:rsidTr="00CB63CF">
        <w:trPr>
          <w:jc w:val="center"/>
        </w:trPr>
        <w:tc>
          <w:tcPr>
            <w:tcW w:w="2500" w:type="dxa"/>
            <w:vAlign w:val="center"/>
          </w:tcPr>
          <w:p w14:paraId="20014846" w14:textId="77777777" w:rsidR="007B31D7" w:rsidRDefault="00000000">
            <w:pPr>
              <w:spacing w:after="0"/>
              <w:jc w:val="center"/>
            </w:pPr>
            <w:r>
              <w:rPr>
                <w:sz w:val="16"/>
              </w:rPr>
              <w:t>MCHC (g/dL)</w:t>
            </w:r>
          </w:p>
        </w:tc>
        <w:tc>
          <w:tcPr>
            <w:tcW w:w="1800" w:type="dxa"/>
            <w:vAlign w:val="center"/>
          </w:tcPr>
          <w:p w14:paraId="6C3E7BAB" w14:textId="77777777" w:rsidR="007B31D7" w:rsidRDefault="00000000">
            <w:pPr>
              <w:spacing w:after="0"/>
              <w:jc w:val="center"/>
            </w:pPr>
            <w:r>
              <w:rPr>
                <w:sz w:val="16"/>
              </w:rPr>
              <w:t>38.14 ± 1.22</w:t>
            </w:r>
          </w:p>
        </w:tc>
        <w:tc>
          <w:tcPr>
            <w:tcW w:w="1800" w:type="dxa"/>
            <w:vAlign w:val="center"/>
          </w:tcPr>
          <w:p w14:paraId="341B51F2" w14:textId="77777777" w:rsidR="007B31D7" w:rsidRDefault="00000000">
            <w:pPr>
              <w:spacing w:after="0"/>
              <w:jc w:val="center"/>
            </w:pPr>
            <w:r>
              <w:rPr>
                <w:sz w:val="16"/>
              </w:rPr>
              <w:t>39.12 ± 0.65</w:t>
            </w:r>
          </w:p>
        </w:tc>
        <w:tc>
          <w:tcPr>
            <w:tcW w:w="1800" w:type="dxa"/>
            <w:vAlign w:val="center"/>
          </w:tcPr>
          <w:p w14:paraId="17239073" w14:textId="77777777" w:rsidR="007B31D7" w:rsidRDefault="00000000">
            <w:pPr>
              <w:spacing w:after="0"/>
              <w:jc w:val="center"/>
            </w:pPr>
            <w:r>
              <w:rPr>
                <w:sz w:val="16"/>
              </w:rPr>
              <w:t>38.10 ± 1.03</w:t>
            </w:r>
          </w:p>
        </w:tc>
      </w:tr>
      <w:tr w:rsidR="007B31D7" w14:paraId="3B7950B4" w14:textId="77777777" w:rsidTr="00CB63CF">
        <w:trPr>
          <w:jc w:val="center"/>
        </w:trPr>
        <w:tc>
          <w:tcPr>
            <w:tcW w:w="2500" w:type="dxa"/>
            <w:vAlign w:val="center"/>
          </w:tcPr>
          <w:p w14:paraId="46136B19" w14:textId="77777777" w:rsidR="007B31D7" w:rsidRDefault="00000000">
            <w:pPr>
              <w:spacing w:after="0"/>
              <w:jc w:val="center"/>
            </w:pPr>
            <w:r>
              <w:rPr>
                <w:sz w:val="16"/>
              </w:rPr>
              <w:t>RDW-CV (%)</w:t>
            </w:r>
          </w:p>
        </w:tc>
        <w:tc>
          <w:tcPr>
            <w:tcW w:w="1800" w:type="dxa"/>
            <w:vAlign w:val="center"/>
          </w:tcPr>
          <w:p w14:paraId="720088C7" w14:textId="77777777" w:rsidR="007B31D7" w:rsidRDefault="00000000">
            <w:pPr>
              <w:spacing w:after="0"/>
              <w:jc w:val="center"/>
            </w:pPr>
            <w:r>
              <w:rPr>
                <w:sz w:val="16"/>
              </w:rPr>
              <w:t>17.68 ± 1.37</w:t>
            </w:r>
          </w:p>
        </w:tc>
        <w:tc>
          <w:tcPr>
            <w:tcW w:w="1800" w:type="dxa"/>
            <w:vAlign w:val="center"/>
          </w:tcPr>
          <w:p w14:paraId="198C2D50" w14:textId="77777777" w:rsidR="007B31D7" w:rsidRDefault="00000000">
            <w:pPr>
              <w:spacing w:after="0"/>
              <w:jc w:val="center"/>
            </w:pPr>
            <w:r>
              <w:rPr>
                <w:sz w:val="16"/>
              </w:rPr>
              <w:t>18.42 ± 1.31</w:t>
            </w:r>
          </w:p>
        </w:tc>
        <w:tc>
          <w:tcPr>
            <w:tcW w:w="1800" w:type="dxa"/>
            <w:vAlign w:val="center"/>
          </w:tcPr>
          <w:p w14:paraId="31B302A5" w14:textId="77777777" w:rsidR="007B31D7" w:rsidRDefault="00000000">
            <w:pPr>
              <w:spacing w:after="0"/>
              <w:jc w:val="center"/>
            </w:pPr>
            <w:r>
              <w:rPr>
                <w:sz w:val="16"/>
              </w:rPr>
              <w:t>17.14 ± 1.04</w:t>
            </w:r>
          </w:p>
        </w:tc>
      </w:tr>
      <w:tr w:rsidR="007B31D7" w14:paraId="2F4C0883" w14:textId="77777777" w:rsidTr="00CB63CF">
        <w:trPr>
          <w:jc w:val="center"/>
        </w:trPr>
        <w:tc>
          <w:tcPr>
            <w:tcW w:w="2500" w:type="dxa"/>
            <w:vAlign w:val="center"/>
          </w:tcPr>
          <w:p w14:paraId="3819DE49" w14:textId="77777777" w:rsidR="007B31D7" w:rsidRDefault="00000000">
            <w:pPr>
              <w:spacing w:after="0"/>
              <w:jc w:val="center"/>
            </w:pPr>
            <w:r>
              <w:rPr>
                <w:sz w:val="16"/>
              </w:rPr>
              <w:t>RDW-SD (fL)</w:t>
            </w:r>
          </w:p>
        </w:tc>
        <w:tc>
          <w:tcPr>
            <w:tcW w:w="1800" w:type="dxa"/>
            <w:vAlign w:val="center"/>
          </w:tcPr>
          <w:p w14:paraId="537168A4" w14:textId="77777777" w:rsidR="007B31D7" w:rsidRDefault="00000000">
            <w:pPr>
              <w:spacing w:after="0"/>
              <w:jc w:val="center"/>
            </w:pPr>
            <w:r>
              <w:rPr>
                <w:sz w:val="16"/>
              </w:rPr>
              <w:t>34.58 ± 2.30</w:t>
            </w:r>
          </w:p>
        </w:tc>
        <w:tc>
          <w:tcPr>
            <w:tcW w:w="1800" w:type="dxa"/>
            <w:vAlign w:val="center"/>
          </w:tcPr>
          <w:p w14:paraId="40C8386A" w14:textId="77777777" w:rsidR="007B31D7" w:rsidRDefault="00000000">
            <w:pPr>
              <w:spacing w:after="0"/>
              <w:jc w:val="center"/>
            </w:pPr>
            <w:r>
              <w:rPr>
                <w:sz w:val="16"/>
              </w:rPr>
              <w:t>36.22 ± 2.34</w:t>
            </w:r>
          </w:p>
        </w:tc>
        <w:tc>
          <w:tcPr>
            <w:tcW w:w="1800" w:type="dxa"/>
            <w:vAlign w:val="center"/>
          </w:tcPr>
          <w:p w14:paraId="5C29165E" w14:textId="77777777" w:rsidR="007B31D7" w:rsidRDefault="00000000">
            <w:pPr>
              <w:spacing w:after="0"/>
              <w:jc w:val="center"/>
            </w:pPr>
            <w:r>
              <w:rPr>
                <w:sz w:val="16"/>
              </w:rPr>
              <w:t>33.96 ± 2.35</w:t>
            </w:r>
          </w:p>
        </w:tc>
      </w:tr>
      <w:tr w:rsidR="007B31D7" w14:paraId="05CB991C" w14:textId="77777777" w:rsidTr="00CB63CF">
        <w:trPr>
          <w:jc w:val="center"/>
        </w:trPr>
        <w:tc>
          <w:tcPr>
            <w:tcW w:w="2500" w:type="dxa"/>
            <w:vAlign w:val="center"/>
          </w:tcPr>
          <w:p w14:paraId="12EF66CE" w14:textId="77777777" w:rsidR="007B31D7" w:rsidRDefault="00000000">
            <w:pPr>
              <w:spacing w:after="0"/>
              <w:jc w:val="center"/>
            </w:pPr>
            <w:r>
              <w:rPr>
                <w:sz w:val="16"/>
              </w:rPr>
              <w:t>Mentzer index</w:t>
            </w:r>
          </w:p>
        </w:tc>
        <w:tc>
          <w:tcPr>
            <w:tcW w:w="1800" w:type="dxa"/>
            <w:vAlign w:val="center"/>
          </w:tcPr>
          <w:p w14:paraId="05479ED1" w14:textId="77777777" w:rsidR="007B31D7" w:rsidRDefault="00000000">
            <w:pPr>
              <w:spacing w:after="0"/>
              <w:jc w:val="center"/>
            </w:pPr>
            <w:r>
              <w:rPr>
                <w:sz w:val="16"/>
              </w:rPr>
              <w:t>7.65 ± 1.25</w:t>
            </w:r>
          </w:p>
        </w:tc>
        <w:tc>
          <w:tcPr>
            <w:tcW w:w="1800" w:type="dxa"/>
            <w:vAlign w:val="center"/>
          </w:tcPr>
          <w:p w14:paraId="27A47153" w14:textId="77777777" w:rsidR="007B31D7" w:rsidRDefault="00000000">
            <w:pPr>
              <w:spacing w:after="0"/>
              <w:jc w:val="center"/>
            </w:pPr>
            <w:r>
              <w:rPr>
                <w:sz w:val="16"/>
              </w:rPr>
              <w:t>7.62 ± 1.16</w:t>
            </w:r>
          </w:p>
        </w:tc>
        <w:tc>
          <w:tcPr>
            <w:tcW w:w="1800" w:type="dxa"/>
            <w:vAlign w:val="center"/>
          </w:tcPr>
          <w:p w14:paraId="6A9C35DF" w14:textId="77777777" w:rsidR="007B31D7" w:rsidRDefault="00000000">
            <w:pPr>
              <w:spacing w:after="0"/>
              <w:jc w:val="center"/>
            </w:pPr>
            <w:r>
              <w:rPr>
                <w:sz w:val="16"/>
              </w:rPr>
              <w:t>7.12 ± 0.83</w:t>
            </w:r>
          </w:p>
        </w:tc>
      </w:tr>
      <w:tr w:rsidR="007B31D7" w14:paraId="1077D66F" w14:textId="77777777" w:rsidTr="00CB63CF">
        <w:trPr>
          <w:jc w:val="center"/>
        </w:trPr>
        <w:tc>
          <w:tcPr>
            <w:tcW w:w="2500" w:type="dxa"/>
            <w:vAlign w:val="center"/>
          </w:tcPr>
          <w:p w14:paraId="6EBD8CA1" w14:textId="77777777" w:rsidR="007B31D7" w:rsidRDefault="00000000">
            <w:pPr>
              <w:spacing w:after="0"/>
              <w:jc w:val="center"/>
            </w:pPr>
            <w:r>
              <w:rPr>
                <w:sz w:val="16"/>
              </w:rPr>
              <w:t>RDWI</w:t>
            </w:r>
          </w:p>
        </w:tc>
        <w:tc>
          <w:tcPr>
            <w:tcW w:w="1800" w:type="dxa"/>
            <w:vAlign w:val="center"/>
          </w:tcPr>
          <w:p w14:paraId="78C8E4EF" w14:textId="77777777" w:rsidR="007B31D7" w:rsidRDefault="00000000">
            <w:pPr>
              <w:spacing w:after="0"/>
              <w:jc w:val="center"/>
            </w:pPr>
            <w:r>
              <w:rPr>
                <w:sz w:val="16"/>
              </w:rPr>
              <w:t>134.69 ± 18.81</w:t>
            </w:r>
          </w:p>
        </w:tc>
        <w:tc>
          <w:tcPr>
            <w:tcW w:w="1800" w:type="dxa"/>
            <w:vAlign w:val="center"/>
          </w:tcPr>
          <w:p w14:paraId="4E03AD1E" w14:textId="77777777" w:rsidR="007B31D7" w:rsidRDefault="00000000">
            <w:pPr>
              <w:spacing w:after="0"/>
              <w:jc w:val="center"/>
            </w:pPr>
            <w:r>
              <w:rPr>
                <w:sz w:val="16"/>
              </w:rPr>
              <w:t>139.49 ± 16.09</w:t>
            </w:r>
          </w:p>
        </w:tc>
        <w:tc>
          <w:tcPr>
            <w:tcW w:w="1800" w:type="dxa"/>
            <w:vAlign w:val="center"/>
          </w:tcPr>
          <w:p w14:paraId="7E154152" w14:textId="77777777" w:rsidR="007B31D7" w:rsidRDefault="00000000">
            <w:pPr>
              <w:spacing w:after="0"/>
              <w:jc w:val="center"/>
            </w:pPr>
            <w:r>
              <w:rPr>
                <w:sz w:val="16"/>
              </w:rPr>
              <w:t>121.88 ± 16.51</w:t>
            </w:r>
          </w:p>
        </w:tc>
      </w:tr>
      <w:tr w:rsidR="007B31D7" w14:paraId="359D4292" w14:textId="77777777" w:rsidTr="00CB63CF">
        <w:trPr>
          <w:jc w:val="center"/>
        </w:trPr>
        <w:tc>
          <w:tcPr>
            <w:tcW w:w="2500" w:type="dxa"/>
            <w:vAlign w:val="center"/>
          </w:tcPr>
          <w:p w14:paraId="606A2CAD" w14:textId="77777777" w:rsidR="007B31D7" w:rsidRDefault="00000000">
            <w:pPr>
              <w:spacing w:after="0"/>
              <w:jc w:val="center"/>
            </w:pPr>
            <w:r>
              <w:rPr>
                <w:sz w:val="16"/>
              </w:rPr>
              <w:t>WBC (10^3/µL)</w:t>
            </w:r>
          </w:p>
        </w:tc>
        <w:tc>
          <w:tcPr>
            <w:tcW w:w="1800" w:type="dxa"/>
            <w:vAlign w:val="center"/>
          </w:tcPr>
          <w:p w14:paraId="6440C635" w14:textId="77777777" w:rsidR="007B31D7" w:rsidRDefault="00000000">
            <w:pPr>
              <w:spacing w:after="0"/>
              <w:jc w:val="center"/>
            </w:pPr>
            <w:r>
              <w:rPr>
                <w:sz w:val="16"/>
              </w:rPr>
              <w:t>15.53 ± 4.35</w:t>
            </w:r>
          </w:p>
        </w:tc>
        <w:tc>
          <w:tcPr>
            <w:tcW w:w="1800" w:type="dxa"/>
            <w:vAlign w:val="center"/>
          </w:tcPr>
          <w:p w14:paraId="2400C588" w14:textId="77777777" w:rsidR="007B31D7" w:rsidRDefault="00000000">
            <w:pPr>
              <w:spacing w:after="0"/>
              <w:jc w:val="center"/>
            </w:pPr>
            <w:r>
              <w:rPr>
                <w:sz w:val="16"/>
              </w:rPr>
              <w:t>18.64 ± 5.12</w:t>
            </w:r>
          </w:p>
        </w:tc>
        <w:tc>
          <w:tcPr>
            <w:tcW w:w="1800" w:type="dxa"/>
            <w:vAlign w:val="center"/>
          </w:tcPr>
          <w:p w14:paraId="4CA6C9EC" w14:textId="77777777" w:rsidR="007B31D7" w:rsidRDefault="00000000">
            <w:pPr>
              <w:spacing w:after="0"/>
              <w:jc w:val="center"/>
            </w:pPr>
            <w:r>
              <w:rPr>
                <w:sz w:val="16"/>
              </w:rPr>
              <w:t>14.94 ± 5.90</w:t>
            </w:r>
          </w:p>
        </w:tc>
      </w:tr>
      <w:tr w:rsidR="007B31D7" w14:paraId="058E4F81" w14:textId="77777777" w:rsidTr="00CB63CF">
        <w:trPr>
          <w:jc w:val="center"/>
        </w:trPr>
        <w:tc>
          <w:tcPr>
            <w:tcW w:w="2500" w:type="dxa"/>
            <w:vAlign w:val="center"/>
          </w:tcPr>
          <w:p w14:paraId="6D0F9ABA" w14:textId="77777777" w:rsidR="007B31D7" w:rsidRDefault="00000000">
            <w:pPr>
              <w:spacing w:after="0"/>
              <w:jc w:val="center"/>
            </w:pPr>
            <w:r>
              <w:rPr>
                <w:sz w:val="16"/>
              </w:rPr>
              <w:t>Lym (%)</w:t>
            </w:r>
          </w:p>
        </w:tc>
        <w:tc>
          <w:tcPr>
            <w:tcW w:w="1800" w:type="dxa"/>
            <w:vAlign w:val="center"/>
          </w:tcPr>
          <w:p w14:paraId="0AAFBA8C" w14:textId="77777777" w:rsidR="007B31D7" w:rsidRDefault="00000000">
            <w:pPr>
              <w:spacing w:after="0"/>
              <w:jc w:val="center"/>
            </w:pPr>
            <w:r>
              <w:rPr>
                <w:sz w:val="16"/>
              </w:rPr>
              <w:t>93.96 ± 3.11</w:t>
            </w:r>
          </w:p>
        </w:tc>
        <w:tc>
          <w:tcPr>
            <w:tcW w:w="1800" w:type="dxa"/>
            <w:vAlign w:val="center"/>
          </w:tcPr>
          <w:p w14:paraId="129452C5" w14:textId="77777777" w:rsidR="007B31D7" w:rsidRDefault="00000000">
            <w:pPr>
              <w:spacing w:after="0"/>
              <w:jc w:val="center"/>
            </w:pPr>
            <w:r>
              <w:rPr>
                <w:sz w:val="16"/>
              </w:rPr>
              <w:t>89.82 ± 11.47</w:t>
            </w:r>
          </w:p>
        </w:tc>
        <w:tc>
          <w:tcPr>
            <w:tcW w:w="1800" w:type="dxa"/>
            <w:vAlign w:val="center"/>
          </w:tcPr>
          <w:p w14:paraId="5F381519" w14:textId="77777777" w:rsidR="007B31D7" w:rsidRDefault="00000000">
            <w:pPr>
              <w:spacing w:after="0"/>
              <w:jc w:val="center"/>
            </w:pPr>
            <w:r>
              <w:rPr>
                <w:sz w:val="16"/>
              </w:rPr>
              <w:t>94.34 ± 2.54</w:t>
            </w:r>
          </w:p>
        </w:tc>
      </w:tr>
      <w:tr w:rsidR="007B31D7" w14:paraId="3204298C" w14:textId="77777777" w:rsidTr="00CB63CF">
        <w:trPr>
          <w:jc w:val="center"/>
        </w:trPr>
        <w:tc>
          <w:tcPr>
            <w:tcW w:w="2500" w:type="dxa"/>
            <w:vAlign w:val="center"/>
          </w:tcPr>
          <w:p w14:paraId="3F8CBF29" w14:textId="77777777" w:rsidR="007B31D7" w:rsidRDefault="00000000">
            <w:pPr>
              <w:spacing w:after="0"/>
              <w:jc w:val="center"/>
            </w:pPr>
            <w:r>
              <w:rPr>
                <w:sz w:val="16"/>
              </w:rPr>
              <w:t>Gran (%)</w:t>
            </w:r>
          </w:p>
        </w:tc>
        <w:tc>
          <w:tcPr>
            <w:tcW w:w="1800" w:type="dxa"/>
            <w:vAlign w:val="center"/>
          </w:tcPr>
          <w:p w14:paraId="158E63AF" w14:textId="77777777" w:rsidR="007B31D7" w:rsidRDefault="00000000">
            <w:pPr>
              <w:spacing w:after="0"/>
              <w:jc w:val="center"/>
            </w:pPr>
            <w:r>
              <w:rPr>
                <w:sz w:val="16"/>
              </w:rPr>
              <w:t>1.44 ± 0.94</w:t>
            </w:r>
          </w:p>
        </w:tc>
        <w:tc>
          <w:tcPr>
            <w:tcW w:w="1800" w:type="dxa"/>
            <w:vAlign w:val="center"/>
          </w:tcPr>
          <w:p w14:paraId="1292F79C" w14:textId="77777777" w:rsidR="007B31D7" w:rsidRDefault="00000000">
            <w:pPr>
              <w:spacing w:after="0"/>
              <w:jc w:val="center"/>
            </w:pPr>
            <w:r>
              <w:rPr>
                <w:sz w:val="16"/>
              </w:rPr>
              <w:t>3.34 ± 4.65</w:t>
            </w:r>
          </w:p>
        </w:tc>
        <w:tc>
          <w:tcPr>
            <w:tcW w:w="1800" w:type="dxa"/>
            <w:vAlign w:val="center"/>
          </w:tcPr>
          <w:p w14:paraId="2B31D6A4" w14:textId="77777777" w:rsidR="007B31D7" w:rsidRDefault="00000000">
            <w:pPr>
              <w:spacing w:after="0"/>
              <w:jc w:val="center"/>
            </w:pPr>
            <w:r>
              <w:rPr>
                <w:sz w:val="16"/>
              </w:rPr>
              <w:t>1.58 ± 0.80</w:t>
            </w:r>
          </w:p>
        </w:tc>
      </w:tr>
      <w:tr w:rsidR="007B31D7" w14:paraId="56D83267" w14:textId="77777777" w:rsidTr="00CB63CF">
        <w:trPr>
          <w:jc w:val="center"/>
        </w:trPr>
        <w:tc>
          <w:tcPr>
            <w:tcW w:w="2500" w:type="dxa"/>
            <w:vAlign w:val="center"/>
          </w:tcPr>
          <w:p w14:paraId="64BA9CC6" w14:textId="77777777" w:rsidR="007B31D7" w:rsidRDefault="00000000">
            <w:pPr>
              <w:spacing w:after="0"/>
              <w:jc w:val="center"/>
            </w:pPr>
            <w:r>
              <w:rPr>
                <w:sz w:val="16"/>
              </w:rPr>
              <w:t>Mid (%)</w:t>
            </w:r>
          </w:p>
        </w:tc>
        <w:tc>
          <w:tcPr>
            <w:tcW w:w="1800" w:type="dxa"/>
            <w:vAlign w:val="center"/>
          </w:tcPr>
          <w:p w14:paraId="661D4B9E" w14:textId="77777777" w:rsidR="007B31D7" w:rsidRDefault="00000000">
            <w:pPr>
              <w:spacing w:after="0"/>
              <w:jc w:val="center"/>
            </w:pPr>
            <w:r>
              <w:rPr>
                <w:sz w:val="16"/>
              </w:rPr>
              <w:t>4.60 ± 2.19</w:t>
            </w:r>
          </w:p>
        </w:tc>
        <w:tc>
          <w:tcPr>
            <w:tcW w:w="1800" w:type="dxa"/>
            <w:vAlign w:val="center"/>
          </w:tcPr>
          <w:p w14:paraId="0CEAD7A0" w14:textId="77777777" w:rsidR="007B31D7" w:rsidRDefault="00000000">
            <w:pPr>
              <w:spacing w:after="0"/>
              <w:jc w:val="center"/>
            </w:pPr>
            <w:r>
              <w:rPr>
                <w:sz w:val="16"/>
              </w:rPr>
              <w:t>6.84 ± 6.86</w:t>
            </w:r>
          </w:p>
        </w:tc>
        <w:tc>
          <w:tcPr>
            <w:tcW w:w="1800" w:type="dxa"/>
            <w:vAlign w:val="center"/>
          </w:tcPr>
          <w:p w14:paraId="285EC5D5" w14:textId="77777777" w:rsidR="007B31D7" w:rsidRDefault="00000000">
            <w:pPr>
              <w:spacing w:after="0"/>
              <w:jc w:val="center"/>
            </w:pPr>
            <w:r>
              <w:rPr>
                <w:sz w:val="16"/>
              </w:rPr>
              <w:t>4.08 ± 1.75</w:t>
            </w:r>
          </w:p>
        </w:tc>
      </w:tr>
      <w:tr w:rsidR="007B31D7" w14:paraId="4613F992" w14:textId="77777777" w:rsidTr="00CB63CF">
        <w:trPr>
          <w:jc w:val="center"/>
        </w:trPr>
        <w:tc>
          <w:tcPr>
            <w:tcW w:w="2500" w:type="dxa"/>
            <w:vAlign w:val="center"/>
          </w:tcPr>
          <w:p w14:paraId="3F1271D5" w14:textId="77777777" w:rsidR="007B31D7" w:rsidRDefault="00000000">
            <w:pPr>
              <w:spacing w:after="0"/>
              <w:jc w:val="center"/>
            </w:pPr>
            <w:r>
              <w:rPr>
                <w:sz w:val="16"/>
              </w:rPr>
              <w:t>Lym (10^9/L)</w:t>
            </w:r>
          </w:p>
        </w:tc>
        <w:tc>
          <w:tcPr>
            <w:tcW w:w="1800" w:type="dxa"/>
            <w:vAlign w:val="center"/>
          </w:tcPr>
          <w:p w14:paraId="41A5DF1B" w14:textId="77777777" w:rsidR="007B31D7" w:rsidRDefault="00000000">
            <w:pPr>
              <w:spacing w:after="0"/>
              <w:jc w:val="center"/>
            </w:pPr>
            <w:r>
              <w:rPr>
                <w:sz w:val="16"/>
              </w:rPr>
              <w:t>14.53 ± 3.91</w:t>
            </w:r>
          </w:p>
        </w:tc>
        <w:tc>
          <w:tcPr>
            <w:tcW w:w="1800" w:type="dxa"/>
            <w:vAlign w:val="center"/>
          </w:tcPr>
          <w:p w14:paraId="136CE9C6" w14:textId="77777777" w:rsidR="007B31D7" w:rsidRDefault="00000000">
            <w:pPr>
              <w:spacing w:after="0"/>
              <w:jc w:val="center"/>
            </w:pPr>
            <w:r>
              <w:rPr>
                <w:sz w:val="16"/>
              </w:rPr>
              <w:t>16.33 ± 2.78</w:t>
            </w:r>
          </w:p>
        </w:tc>
        <w:tc>
          <w:tcPr>
            <w:tcW w:w="1800" w:type="dxa"/>
            <w:vAlign w:val="center"/>
          </w:tcPr>
          <w:p w14:paraId="54511809" w14:textId="77777777" w:rsidR="007B31D7" w:rsidRDefault="00000000">
            <w:pPr>
              <w:spacing w:after="0"/>
              <w:jc w:val="center"/>
            </w:pPr>
            <w:r>
              <w:rPr>
                <w:sz w:val="16"/>
              </w:rPr>
              <w:t>14.12 ± 5.32</w:t>
            </w:r>
          </w:p>
        </w:tc>
      </w:tr>
      <w:tr w:rsidR="007B31D7" w14:paraId="5C959EDE" w14:textId="77777777" w:rsidTr="00CB63CF">
        <w:trPr>
          <w:jc w:val="center"/>
        </w:trPr>
        <w:tc>
          <w:tcPr>
            <w:tcW w:w="2500" w:type="dxa"/>
            <w:vAlign w:val="center"/>
          </w:tcPr>
          <w:p w14:paraId="075A29E3" w14:textId="77777777" w:rsidR="007B31D7" w:rsidRDefault="00000000">
            <w:pPr>
              <w:spacing w:after="0"/>
              <w:jc w:val="center"/>
            </w:pPr>
            <w:r>
              <w:rPr>
                <w:sz w:val="16"/>
              </w:rPr>
              <w:t>Gran (10^9/L)</w:t>
            </w:r>
          </w:p>
        </w:tc>
        <w:tc>
          <w:tcPr>
            <w:tcW w:w="1800" w:type="dxa"/>
            <w:vAlign w:val="center"/>
          </w:tcPr>
          <w:p w14:paraId="2905A6C2" w14:textId="77777777" w:rsidR="007B31D7" w:rsidRDefault="00000000">
            <w:pPr>
              <w:spacing w:after="0"/>
              <w:jc w:val="center"/>
            </w:pPr>
            <w:r>
              <w:rPr>
                <w:sz w:val="16"/>
              </w:rPr>
              <w:t>0.24 ± 0.18</w:t>
            </w:r>
          </w:p>
        </w:tc>
        <w:tc>
          <w:tcPr>
            <w:tcW w:w="1800" w:type="dxa"/>
            <w:vAlign w:val="center"/>
          </w:tcPr>
          <w:p w14:paraId="58DB2A48" w14:textId="77777777" w:rsidR="007B31D7" w:rsidRDefault="00000000">
            <w:pPr>
              <w:spacing w:after="0"/>
              <w:jc w:val="center"/>
            </w:pPr>
            <w:r>
              <w:rPr>
                <w:sz w:val="16"/>
              </w:rPr>
              <w:t>0.78 ± 1.25</w:t>
            </w:r>
          </w:p>
        </w:tc>
        <w:tc>
          <w:tcPr>
            <w:tcW w:w="1800" w:type="dxa"/>
            <w:vAlign w:val="center"/>
          </w:tcPr>
          <w:p w14:paraId="6AF1E2C5" w14:textId="77777777" w:rsidR="007B31D7" w:rsidRDefault="00000000">
            <w:pPr>
              <w:spacing w:after="0"/>
              <w:jc w:val="center"/>
            </w:pPr>
            <w:r>
              <w:rPr>
                <w:sz w:val="16"/>
              </w:rPr>
              <w:t>0.23 ± 0.19</w:t>
            </w:r>
          </w:p>
        </w:tc>
      </w:tr>
      <w:tr w:rsidR="007B31D7" w14:paraId="107E12A9" w14:textId="77777777" w:rsidTr="00CB63CF">
        <w:trPr>
          <w:jc w:val="center"/>
        </w:trPr>
        <w:tc>
          <w:tcPr>
            <w:tcW w:w="2500" w:type="dxa"/>
            <w:vAlign w:val="center"/>
          </w:tcPr>
          <w:p w14:paraId="72FC9BDD" w14:textId="77777777" w:rsidR="007B31D7" w:rsidRDefault="00000000">
            <w:pPr>
              <w:spacing w:after="0"/>
              <w:jc w:val="center"/>
            </w:pPr>
            <w:r>
              <w:rPr>
                <w:sz w:val="16"/>
              </w:rPr>
              <w:t>Mid (10^9/L)</w:t>
            </w:r>
          </w:p>
        </w:tc>
        <w:tc>
          <w:tcPr>
            <w:tcW w:w="1800" w:type="dxa"/>
            <w:vAlign w:val="center"/>
          </w:tcPr>
          <w:p w14:paraId="5FF458BB" w14:textId="77777777" w:rsidR="007B31D7" w:rsidRDefault="00000000">
            <w:pPr>
              <w:spacing w:after="0"/>
              <w:jc w:val="center"/>
            </w:pPr>
            <w:r>
              <w:rPr>
                <w:sz w:val="16"/>
              </w:rPr>
              <w:t>0.75 ± 0.46</w:t>
            </w:r>
          </w:p>
        </w:tc>
        <w:tc>
          <w:tcPr>
            <w:tcW w:w="1800" w:type="dxa"/>
            <w:vAlign w:val="center"/>
          </w:tcPr>
          <w:p w14:paraId="3BFCEA0E" w14:textId="77777777" w:rsidR="007B31D7" w:rsidRDefault="00000000">
            <w:pPr>
              <w:spacing w:after="0"/>
              <w:jc w:val="center"/>
            </w:pPr>
            <w:r>
              <w:rPr>
                <w:sz w:val="16"/>
              </w:rPr>
              <w:t>1.52 ± 1.88</w:t>
            </w:r>
          </w:p>
        </w:tc>
        <w:tc>
          <w:tcPr>
            <w:tcW w:w="1800" w:type="dxa"/>
            <w:vAlign w:val="center"/>
          </w:tcPr>
          <w:p w14:paraId="70ABF90B" w14:textId="77777777" w:rsidR="007B31D7" w:rsidRDefault="00000000">
            <w:pPr>
              <w:spacing w:after="0"/>
              <w:jc w:val="center"/>
            </w:pPr>
            <w:r>
              <w:rPr>
                <w:sz w:val="16"/>
              </w:rPr>
              <w:t>0.59 ± 0.47</w:t>
            </w:r>
          </w:p>
        </w:tc>
      </w:tr>
      <w:tr w:rsidR="007B31D7" w14:paraId="76D5A367" w14:textId="77777777" w:rsidTr="00CB63CF">
        <w:trPr>
          <w:jc w:val="center"/>
        </w:trPr>
        <w:tc>
          <w:tcPr>
            <w:tcW w:w="2500" w:type="dxa"/>
            <w:vAlign w:val="center"/>
          </w:tcPr>
          <w:p w14:paraId="4F9E9404" w14:textId="77777777" w:rsidR="007B31D7" w:rsidRDefault="00000000">
            <w:pPr>
              <w:spacing w:after="0"/>
              <w:jc w:val="center"/>
            </w:pPr>
            <w:r>
              <w:rPr>
                <w:sz w:val="16"/>
              </w:rPr>
              <w:t>PLT (10^3/µL)</w:t>
            </w:r>
          </w:p>
        </w:tc>
        <w:tc>
          <w:tcPr>
            <w:tcW w:w="1800" w:type="dxa"/>
            <w:vAlign w:val="center"/>
          </w:tcPr>
          <w:p w14:paraId="11A14741" w14:textId="77777777" w:rsidR="007B31D7" w:rsidRDefault="00000000">
            <w:pPr>
              <w:spacing w:after="0"/>
              <w:jc w:val="center"/>
            </w:pPr>
            <w:r>
              <w:rPr>
                <w:sz w:val="16"/>
              </w:rPr>
              <w:t>847.20 ± 257.22</w:t>
            </w:r>
          </w:p>
        </w:tc>
        <w:tc>
          <w:tcPr>
            <w:tcW w:w="1800" w:type="dxa"/>
            <w:vAlign w:val="center"/>
          </w:tcPr>
          <w:p w14:paraId="73374E5E" w14:textId="77777777" w:rsidR="007B31D7" w:rsidRDefault="00000000">
            <w:pPr>
              <w:spacing w:after="0"/>
              <w:jc w:val="center"/>
            </w:pPr>
            <w:r>
              <w:rPr>
                <w:sz w:val="16"/>
              </w:rPr>
              <w:t>1030.00 ± 102.41</w:t>
            </w:r>
          </w:p>
        </w:tc>
        <w:tc>
          <w:tcPr>
            <w:tcW w:w="1800" w:type="dxa"/>
            <w:vAlign w:val="center"/>
          </w:tcPr>
          <w:p w14:paraId="2BC67079" w14:textId="77777777" w:rsidR="007B31D7" w:rsidRDefault="00000000">
            <w:pPr>
              <w:spacing w:after="0"/>
              <w:jc w:val="center"/>
            </w:pPr>
            <w:r>
              <w:rPr>
                <w:sz w:val="16"/>
              </w:rPr>
              <w:t>968.00 ± 99.80</w:t>
            </w:r>
          </w:p>
        </w:tc>
      </w:tr>
      <w:tr w:rsidR="007B31D7" w14:paraId="241F95A4" w14:textId="77777777" w:rsidTr="00CB63CF">
        <w:trPr>
          <w:jc w:val="center"/>
        </w:trPr>
        <w:tc>
          <w:tcPr>
            <w:tcW w:w="2500" w:type="dxa"/>
            <w:vAlign w:val="center"/>
          </w:tcPr>
          <w:p w14:paraId="7CEA9143" w14:textId="77777777" w:rsidR="007B31D7" w:rsidRDefault="00000000">
            <w:pPr>
              <w:spacing w:after="0"/>
              <w:jc w:val="center"/>
            </w:pPr>
            <w:r>
              <w:rPr>
                <w:sz w:val="16"/>
              </w:rPr>
              <w:t>MPV (fL)</w:t>
            </w:r>
          </w:p>
        </w:tc>
        <w:tc>
          <w:tcPr>
            <w:tcW w:w="1800" w:type="dxa"/>
            <w:vAlign w:val="center"/>
          </w:tcPr>
          <w:p w14:paraId="4DD3B871" w14:textId="77777777" w:rsidR="007B31D7" w:rsidRDefault="00000000">
            <w:pPr>
              <w:spacing w:after="0"/>
              <w:jc w:val="center"/>
            </w:pPr>
            <w:r>
              <w:rPr>
                <w:sz w:val="16"/>
              </w:rPr>
              <w:t>7.00 ± 0.23</w:t>
            </w:r>
          </w:p>
        </w:tc>
        <w:tc>
          <w:tcPr>
            <w:tcW w:w="1800" w:type="dxa"/>
            <w:vAlign w:val="center"/>
          </w:tcPr>
          <w:p w14:paraId="4E579FB1" w14:textId="77777777" w:rsidR="007B31D7" w:rsidRDefault="00000000">
            <w:pPr>
              <w:spacing w:after="0"/>
              <w:jc w:val="center"/>
            </w:pPr>
            <w:r>
              <w:rPr>
                <w:sz w:val="16"/>
              </w:rPr>
              <w:t>6.98 ± 0.31</w:t>
            </w:r>
          </w:p>
        </w:tc>
        <w:tc>
          <w:tcPr>
            <w:tcW w:w="1800" w:type="dxa"/>
            <w:vAlign w:val="center"/>
          </w:tcPr>
          <w:p w14:paraId="12961E93" w14:textId="77777777" w:rsidR="007B31D7" w:rsidRDefault="00000000">
            <w:pPr>
              <w:spacing w:after="0"/>
              <w:jc w:val="center"/>
            </w:pPr>
            <w:r>
              <w:rPr>
                <w:sz w:val="16"/>
              </w:rPr>
              <w:t>7.10 ± 0.39</w:t>
            </w:r>
          </w:p>
        </w:tc>
      </w:tr>
      <w:tr w:rsidR="007B31D7" w14:paraId="16CBED6B" w14:textId="77777777" w:rsidTr="00CB63CF">
        <w:trPr>
          <w:jc w:val="center"/>
        </w:trPr>
        <w:tc>
          <w:tcPr>
            <w:tcW w:w="2500" w:type="dxa"/>
            <w:vAlign w:val="center"/>
          </w:tcPr>
          <w:p w14:paraId="6ABC7CCF" w14:textId="77777777" w:rsidR="007B31D7" w:rsidRDefault="00000000">
            <w:pPr>
              <w:spacing w:after="0"/>
              <w:jc w:val="center"/>
            </w:pPr>
            <w:r>
              <w:rPr>
                <w:sz w:val="16"/>
              </w:rPr>
              <w:t>PDW (%)</w:t>
            </w:r>
          </w:p>
        </w:tc>
        <w:tc>
          <w:tcPr>
            <w:tcW w:w="1800" w:type="dxa"/>
            <w:vAlign w:val="center"/>
          </w:tcPr>
          <w:p w14:paraId="5C0CEEEF" w14:textId="77777777" w:rsidR="007B31D7" w:rsidRDefault="00000000">
            <w:pPr>
              <w:spacing w:after="0"/>
              <w:jc w:val="center"/>
            </w:pPr>
            <w:r>
              <w:rPr>
                <w:sz w:val="16"/>
              </w:rPr>
              <w:t>7.94 ± 0.44</w:t>
            </w:r>
          </w:p>
        </w:tc>
        <w:tc>
          <w:tcPr>
            <w:tcW w:w="1800" w:type="dxa"/>
            <w:vAlign w:val="center"/>
          </w:tcPr>
          <w:p w14:paraId="77372994" w14:textId="77777777" w:rsidR="007B31D7" w:rsidRDefault="00000000">
            <w:pPr>
              <w:spacing w:after="0"/>
              <w:jc w:val="center"/>
            </w:pPr>
            <w:r>
              <w:rPr>
                <w:sz w:val="16"/>
              </w:rPr>
              <w:t>7.44 ± 0.92</w:t>
            </w:r>
          </w:p>
        </w:tc>
        <w:tc>
          <w:tcPr>
            <w:tcW w:w="1800" w:type="dxa"/>
            <w:vAlign w:val="center"/>
          </w:tcPr>
          <w:p w14:paraId="1A42FC0B" w14:textId="77777777" w:rsidR="007B31D7" w:rsidRDefault="00000000">
            <w:pPr>
              <w:spacing w:after="0"/>
              <w:jc w:val="center"/>
            </w:pPr>
            <w:r>
              <w:rPr>
                <w:sz w:val="16"/>
              </w:rPr>
              <w:t>7.92 ± 0.45</w:t>
            </w:r>
          </w:p>
        </w:tc>
      </w:tr>
      <w:tr w:rsidR="007B31D7" w14:paraId="603FB5D9" w14:textId="77777777" w:rsidTr="00CB63CF">
        <w:trPr>
          <w:jc w:val="center"/>
        </w:trPr>
        <w:tc>
          <w:tcPr>
            <w:tcW w:w="2500" w:type="dxa"/>
            <w:vAlign w:val="center"/>
          </w:tcPr>
          <w:p w14:paraId="285FD6EC" w14:textId="77777777" w:rsidR="007B31D7" w:rsidRDefault="00000000">
            <w:pPr>
              <w:spacing w:after="0"/>
              <w:jc w:val="center"/>
            </w:pPr>
            <w:r>
              <w:rPr>
                <w:sz w:val="16"/>
              </w:rPr>
              <w:t>PCT (%)</w:t>
            </w:r>
          </w:p>
        </w:tc>
        <w:tc>
          <w:tcPr>
            <w:tcW w:w="1800" w:type="dxa"/>
            <w:vAlign w:val="center"/>
          </w:tcPr>
          <w:p w14:paraId="7FC4E649" w14:textId="77777777" w:rsidR="007B31D7" w:rsidRDefault="00000000">
            <w:pPr>
              <w:spacing w:after="0"/>
              <w:jc w:val="center"/>
            </w:pPr>
            <w:r>
              <w:rPr>
                <w:sz w:val="16"/>
              </w:rPr>
              <w:t>0.59 ± 0.18</w:t>
            </w:r>
          </w:p>
        </w:tc>
        <w:tc>
          <w:tcPr>
            <w:tcW w:w="1800" w:type="dxa"/>
            <w:vAlign w:val="center"/>
          </w:tcPr>
          <w:p w14:paraId="3FC37475" w14:textId="77777777" w:rsidR="007B31D7" w:rsidRDefault="00000000">
            <w:pPr>
              <w:spacing w:after="0"/>
              <w:jc w:val="center"/>
            </w:pPr>
            <w:r>
              <w:rPr>
                <w:sz w:val="16"/>
              </w:rPr>
              <w:t>0.72 ± 0.10</w:t>
            </w:r>
          </w:p>
        </w:tc>
        <w:tc>
          <w:tcPr>
            <w:tcW w:w="1800" w:type="dxa"/>
            <w:vAlign w:val="center"/>
          </w:tcPr>
          <w:p w14:paraId="485782BF" w14:textId="77777777" w:rsidR="007B31D7" w:rsidRDefault="00000000">
            <w:pPr>
              <w:spacing w:after="0"/>
              <w:jc w:val="center"/>
            </w:pPr>
            <w:r>
              <w:rPr>
                <w:sz w:val="16"/>
              </w:rPr>
              <w:t>0.69 ± 0.08</w:t>
            </w:r>
          </w:p>
        </w:tc>
      </w:tr>
      <w:tr w:rsidR="007B31D7" w14:paraId="315A9F6D" w14:textId="77777777" w:rsidTr="00CB63CF">
        <w:trPr>
          <w:jc w:val="center"/>
        </w:trPr>
        <w:tc>
          <w:tcPr>
            <w:tcW w:w="2500" w:type="dxa"/>
            <w:vAlign w:val="center"/>
          </w:tcPr>
          <w:p w14:paraId="07302538" w14:textId="77777777" w:rsidR="007B31D7" w:rsidRDefault="00000000">
            <w:pPr>
              <w:spacing w:after="0"/>
              <w:jc w:val="center"/>
            </w:pPr>
            <w:r>
              <w:rPr>
                <w:sz w:val="16"/>
              </w:rPr>
              <w:t>P-LCR (%)</w:t>
            </w:r>
          </w:p>
        </w:tc>
        <w:tc>
          <w:tcPr>
            <w:tcW w:w="1800" w:type="dxa"/>
            <w:vAlign w:val="center"/>
          </w:tcPr>
          <w:p w14:paraId="5D109196" w14:textId="77777777" w:rsidR="007B31D7" w:rsidRDefault="00000000">
            <w:pPr>
              <w:spacing w:after="0"/>
              <w:jc w:val="center"/>
            </w:pPr>
            <w:r>
              <w:rPr>
                <w:sz w:val="16"/>
              </w:rPr>
              <w:t>9.44 ± 1.44</w:t>
            </w:r>
          </w:p>
        </w:tc>
        <w:tc>
          <w:tcPr>
            <w:tcW w:w="1800" w:type="dxa"/>
            <w:vAlign w:val="center"/>
          </w:tcPr>
          <w:p w14:paraId="5FAE02D4" w14:textId="77777777" w:rsidR="007B31D7" w:rsidRDefault="00000000">
            <w:pPr>
              <w:spacing w:after="0"/>
              <w:jc w:val="center"/>
            </w:pPr>
            <w:r>
              <w:rPr>
                <w:sz w:val="16"/>
              </w:rPr>
              <w:t>10.90 ± 1.81</w:t>
            </w:r>
          </w:p>
        </w:tc>
        <w:tc>
          <w:tcPr>
            <w:tcW w:w="1800" w:type="dxa"/>
            <w:vAlign w:val="center"/>
          </w:tcPr>
          <w:p w14:paraId="31AF68F7" w14:textId="77777777" w:rsidR="007B31D7" w:rsidRDefault="00000000">
            <w:pPr>
              <w:spacing w:after="0"/>
              <w:jc w:val="center"/>
            </w:pPr>
            <w:r>
              <w:rPr>
                <w:sz w:val="16"/>
              </w:rPr>
              <w:t>10.70 ± 2.44</w:t>
            </w:r>
          </w:p>
        </w:tc>
      </w:tr>
      <w:tr w:rsidR="007B31D7" w14:paraId="789F70BA" w14:textId="77777777" w:rsidTr="00CB63CF">
        <w:trPr>
          <w:jc w:val="center"/>
        </w:trPr>
        <w:tc>
          <w:tcPr>
            <w:tcW w:w="2500" w:type="dxa"/>
            <w:vAlign w:val="center"/>
          </w:tcPr>
          <w:p w14:paraId="7CA2EE50" w14:textId="77777777" w:rsidR="007B31D7" w:rsidRDefault="00000000">
            <w:pPr>
              <w:spacing w:after="0"/>
              <w:jc w:val="center"/>
            </w:pPr>
            <w:r>
              <w:rPr>
                <w:sz w:val="16"/>
              </w:rPr>
              <w:t>P-LCC (10^3/µL)</w:t>
            </w:r>
          </w:p>
        </w:tc>
        <w:tc>
          <w:tcPr>
            <w:tcW w:w="1800" w:type="dxa"/>
            <w:vAlign w:val="center"/>
          </w:tcPr>
          <w:p w14:paraId="119D6B7A" w14:textId="77777777" w:rsidR="007B31D7" w:rsidRDefault="00000000">
            <w:pPr>
              <w:spacing w:after="0"/>
              <w:jc w:val="center"/>
            </w:pPr>
            <w:r>
              <w:rPr>
                <w:sz w:val="16"/>
              </w:rPr>
              <w:t>79.40 ± 28.07</w:t>
            </w:r>
          </w:p>
        </w:tc>
        <w:tc>
          <w:tcPr>
            <w:tcW w:w="1800" w:type="dxa"/>
            <w:vAlign w:val="center"/>
          </w:tcPr>
          <w:p w14:paraId="5F30D6E6" w14:textId="77777777" w:rsidR="007B31D7" w:rsidRDefault="00000000">
            <w:pPr>
              <w:spacing w:after="0"/>
              <w:jc w:val="center"/>
            </w:pPr>
            <w:r>
              <w:rPr>
                <w:sz w:val="16"/>
              </w:rPr>
              <w:t>113.20 ± 28.27</w:t>
            </w:r>
          </w:p>
        </w:tc>
        <w:tc>
          <w:tcPr>
            <w:tcW w:w="1800" w:type="dxa"/>
            <w:vAlign w:val="center"/>
          </w:tcPr>
          <w:p w14:paraId="6FB11C81" w14:textId="77777777" w:rsidR="007B31D7" w:rsidRDefault="00000000">
            <w:pPr>
              <w:spacing w:after="0"/>
              <w:jc w:val="center"/>
            </w:pPr>
            <w:r>
              <w:rPr>
                <w:sz w:val="16"/>
              </w:rPr>
              <w:t>103.20 ± 30.43</w:t>
            </w:r>
          </w:p>
        </w:tc>
      </w:tr>
    </w:tbl>
    <w:p w14:paraId="17B4971E" w14:textId="77777777" w:rsidR="007B31D7" w:rsidRDefault="00000000">
      <w:pPr>
        <w:spacing w:after="0"/>
        <w:jc w:val="both"/>
      </w:pPr>
      <w:r>
        <w:rPr>
          <w:sz w:val="16"/>
        </w:rPr>
        <w:t>Data are expressed as mean ± SD (n = 5 per group). EEM, ethanolic extract of Morus alba leaves.</w:t>
      </w:r>
    </w:p>
    <w:p w14:paraId="06162402" w14:textId="77777777" w:rsidR="007B31D7" w:rsidRDefault="00000000">
      <w:pPr>
        <w:spacing w:before="120" w:after="0"/>
      </w:pPr>
      <w:r>
        <w:rPr>
          <w:b/>
        </w:rPr>
        <w:t>Serum biochemical findings</w:t>
      </w:r>
    </w:p>
    <w:p w14:paraId="1A70067E" w14:textId="77777777" w:rsidR="007B31D7" w:rsidRDefault="00000000">
      <w:pPr>
        <w:spacing w:after="0"/>
        <w:ind w:firstLine="288"/>
        <w:jc w:val="both"/>
      </w:pPr>
      <w:r>
        <w:t>Repeated oral administration of EEM for 28 days did not significantly change urea, AST, or ALT levels compared with the normal control groups in either sex (Tables 3 and 4). Creatinine levels in male rats were comparable across groups. In female rats, creatinine differed significantly between the normal control and EEM 200 mg/kg groups and between the EEM 200 and 400 mg/kg groups.</w:t>
      </w:r>
    </w:p>
    <w:p w14:paraId="56B5D83A" w14:textId="77777777" w:rsidR="007B31D7" w:rsidRDefault="00000000">
      <w:pPr>
        <w:keepNext/>
        <w:spacing w:before="60"/>
      </w:pPr>
      <w:r>
        <w:rPr>
          <w:b/>
        </w:rPr>
        <w:t>Table 3. Serum biochemical parameters in female rats after 28 days of treatment.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00"/>
        <w:gridCol w:w="1800"/>
        <w:gridCol w:w="1800"/>
        <w:gridCol w:w="1800"/>
      </w:tblGrid>
      <w:tr w:rsidR="007B31D7" w14:paraId="445DE50F" w14:textId="77777777" w:rsidTr="00CB63CF">
        <w:trPr>
          <w:tblHeader/>
          <w:jc w:val="center"/>
        </w:trPr>
        <w:tc>
          <w:tcPr>
            <w:tcW w:w="2500" w:type="dxa"/>
            <w:vAlign w:val="center"/>
          </w:tcPr>
          <w:p w14:paraId="19351BB7" w14:textId="77777777" w:rsidR="007B31D7" w:rsidRDefault="00000000">
            <w:pPr>
              <w:spacing w:after="0"/>
              <w:jc w:val="center"/>
            </w:pPr>
            <w:r>
              <w:rPr>
                <w:b/>
                <w:sz w:val="16"/>
              </w:rPr>
              <w:t>Parameter</w:t>
            </w:r>
          </w:p>
        </w:tc>
        <w:tc>
          <w:tcPr>
            <w:tcW w:w="1800" w:type="dxa"/>
            <w:vAlign w:val="center"/>
          </w:tcPr>
          <w:p w14:paraId="2574EB83" w14:textId="77777777" w:rsidR="007B31D7" w:rsidRDefault="00000000">
            <w:pPr>
              <w:spacing w:after="0"/>
              <w:jc w:val="center"/>
            </w:pPr>
            <w:r>
              <w:rPr>
                <w:b/>
                <w:sz w:val="16"/>
              </w:rPr>
              <w:t>Normal control</w:t>
            </w:r>
          </w:p>
        </w:tc>
        <w:tc>
          <w:tcPr>
            <w:tcW w:w="1800" w:type="dxa"/>
            <w:vAlign w:val="center"/>
          </w:tcPr>
          <w:p w14:paraId="117BC4A1" w14:textId="77777777" w:rsidR="007B31D7" w:rsidRDefault="00000000">
            <w:pPr>
              <w:spacing w:after="0"/>
              <w:jc w:val="center"/>
            </w:pPr>
            <w:r>
              <w:rPr>
                <w:b/>
                <w:sz w:val="16"/>
              </w:rPr>
              <w:t>EEM 200 mg/kg BW</w:t>
            </w:r>
          </w:p>
        </w:tc>
        <w:tc>
          <w:tcPr>
            <w:tcW w:w="1800" w:type="dxa"/>
            <w:vAlign w:val="center"/>
          </w:tcPr>
          <w:p w14:paraId="54330544" w14:textId="77777777" w:rsidR="007B31D7" w:rsidRDefault="00000000">
            <w:pPr>
              <w:spacing w:after="0"/>
              <w:jc w:val="center"/>
            </w:pPr>
            <w:r>
              <w:rPr>
                <w:b/>
                <w:sz w:val="16"/>
              </w:rPr>
              <w:t>EEM 400 mg/kg BW</w:t>
            </w:r>
          </w:p>
        </w:tc>
      </w:tr>
      <w:tr w:rsidR="007B31D7" w14:paraId="03AF79CF" w14:textId="77777777" w:rsidTr="00CB63CF">
        <w:trPr>
          <w:jc w:val="center"/>
        </w:trPr>
        <w:tc>
          <w:tcPr>
            <w:tcW w:w="2500" w:type="dxa"/>
            <w:vAlign w:val="center"/>
          </w:tcPr>
          <w:p w14:paraId="612944BE" w14:textId="77777777" w:rsidR="007B31D7" w:rsidRDefault="00000000">
            <w:pPr>
              <w:spacing w:after="0"/>
              <w:jc w:val="center"/>
            </w:pPr>
            <w:r>
              <w:rPr>
                <w:sz w:val="16"/>
              </w:rPr>
              <w:t>Creatinine (mg/dL)</w:t>
            </w:r>
          </w:p>
        </w:tc>
        <w:tc>
          <w:tcPr>
            <w:tcW w:w="1800" w:type="dxa"/>
            <w:vAlign w:val="center"/>
          </w:tcPr>
          <w:p w14:paraId="073F1421" w14:textId="77777777" w:rsidR="007B31D7" w:rsidRDefault="00000000">
            <w:pPr>
              <w:spacing w:after="0"/>
              <w:jc w:val="center"/>
            </w:pPr>
            <w:r>
              <w:rPr>
                <w:sz w:val="16"/>
              </w:rPr>
              <w:t>1.70 ± 0.26 (a)</w:t>
            </w:r>
          </w:p>
        </w:tc>
        <w:tc>
          <w:tcPr>
            <w:tcW w:w="1800" w:type="dxa"/>
            <w:vAlign w:val="center"/>
          </w:tcPr>
          <w:p w14:paraId="19F3E712" w14:textId="77777777" w:rsidR="007B31D7" w:rsidRDefault="00000000">
            <w:pPr>
              <w:spacing w:after="0"/>
              <w:jc w:val="center"/>
            </w:pPr>
            <w:r>
              <w:rPr>
                <w:sz w:val="16"/>
              </w:rPr>
              <w:t>1.15 ± 0.18 (b)</w:t>
            </w:r>
          </w:p>
        </w:tc>
        <w:tc>
          <w:tcPr>
            <w:tcW w:w="1800" w:type="dxa"/>
            <w:vAlign w:val="center"/>
          </w:tcPr>
          <w:p w14:paraId="3CF4500B" w14:textId="77777777" w:rsidR="007B31D7" w:rsidRDefault="00000000">
            <w:pPr>
              <w:spacing w:after="0"/>
              <w:jc w:val="center"/>
            </w:pPr>
            <w:r>
              <w:rPr>
                <w:sz w:val="16"/>
              </w:rPr>
              <w:t>1.58 ± 0.11 (a)</w:t>
            </w:r>
          </w:p>
        </w:tc>
      </w:tr>
      <w:tr w:rsidR="007B31D7" w14:paraId="16CED986" w14:textId="77777777" w:rsidTr="00CB63CF">
        <w:trPr>
          <w:jc w:val="center"/>
        </w:trPr>
        <w:tc>
          <w:tcPr>
            <w:tcW w:w="2500" w:type="dxa"/>
            <w:vAlign w:val="center"/>
          </w:tcPr>
          <w:p w14:paraId="7DE0BC6F" w14:textId="77777777" w:rsidR="007B31D7" w:rsidRDefault="00000000">
            <w:pPr>
              <w:spacing w:after="0"/>
              <w:jc w:val="center"/>
            </w:pPr>
            <w:r>
              <w:rPr>
                <w:sz w:val="16"/>
              </w:rPr>
              <w:t>Urea (mg/dL)</w:t>
            </w:r>
          </w:p>
        </w:tc>
        <w:tc>
          <w:tcPr>
            <w:tcW w:w="1800" w:type="dxa"/>
            <w:vAlign w:val="center"/>
          </w:tcPr>
          <w:p w14:paraId="31A9DE0B" w14:textId="77777777" w:rsidR="007B31D7" w:rsidRDefault="00000000">
            <w:pPr>
              <w:spacing w:after="0"/>
              <w:jc w:val="center"/>
            </w:pPr>
            <w:r>
              <w:rPr>
                <w:sz w:val="16"/>
              </w:rPr>
              <w:t>33.58 ± 3.18</w:t>
            </w:r>
          </w:p>
        </w:tc>
        <w:tc>
          <w:tcPr>
            <w:tcW w:w="1800" w:type="dxa"/>
            <w:vAlign w:val="center"/>
          </w:tcPr>
          <w:p w14:paraId="5CB81F3D" w14:textId="77777777" w:rsidR="007B31D7" w:rsidRDefault="00000000">
            <w:pPr>
              <w:spacing w:after="0"/>
              <w:jc w:val="center"/>
            </w:pPr>
            <w:r>
              <w:rPr>
                <w:sz w:val="16"/>
              </w:rPr>
              <w:t>47.63 ± 8.70</w:t>
            </w:r>
          </w:p>
        </w:tc>
        <w:tc>
          <w:tcPr>
            <w:tcW w:w="1800" w:type="dxa"/>
            <w:vAlign w:val="center"/>
          </w:tcPr>
          <w:p w14:paraId="1E935FCC" w14:textId="77777777" w:rsidR="007B31D7" w:rsidRDefault="00000000">
            <w:pPr>
              <w:spacing w:after="0"/>
              <w:jc w:val="center"/>
            </w:pPr>
            <w:r>
              <w:rPr>
                <w:sz w:val="16"/>
              </w:rPr>
              <w:t>39.24 ± 12.71</w:t>
            </w:r>
          </w:p>
        </w:tc>
      </w:tr>
      <w:tr w:rsidR="007B31D7" w14:paraId="2C54E0BB" w14:textId="77777777" w:rsidTr="00CB63CF">
        <w:trPr>
          <w:jc w:val="center"/>
        </w:trPr>
        <w:tc>
          <w:tcPr>
            <w:tcW w:w="2500" w:type="dxa"/>
            <w:vAlign w:val="center"/>
          </w:tcPr>
          <w:p w14:paraId="187B96F0" w14:textId="77777777" w:rsidR="007B31D7" w:rsidRDefault="00000000">
            <w:pPr>
              <w:spacing w:after="0"/>
              <w:jc w:val="center"/>
            </w:pPr>
            <w:r>
              <w:rPr>
                <w:sz w:val="16"/>
              </w:rPr>
              <w:t>AST (U/L)</w:t>
            </w:r>
          </w:p>
        </w:tc>
        <w:tc>
          <w:tcPr>
            <w:tcW w:w="1800" w:type="dxa"/>
            <w:vAlign w:val="center"/>
          </w:tcPr>
          <w:p w14:paraId="585A43F0" w14:textId="77777777" w:rsidR="007B31D7" w:rsidRDefault="00000000">
            <w:pPr>
              <w:spacing w:after="0"/>
              <w:jc w:val="center"/>
            </w:pPr>
            <w:r>
              <w:rPr>
                <w:sz w:val="16"/>
              </w:rPr>
              <w:t>225.80 ± 76.42</w:t>
            </w:r>
          </w:p>
        </w:tc>
        <w:tc>
          <w:tcPr>
            <w:tcW w:w="1800" w:type="dxa"/>
            <w:vAlign w:val="center"/>
          </w:tcPr>
          <w:p w14:paraId="19ED245C" w14:textId="77777777" w:rsidR="007B31D7" w:rsidRDefault="00000000">
            <w:pPr>
              <w:spacing w:after="0"/>
              <w:jc w:val="center"/>
            </w:pPr>
            <w:r>
              <w:rPr>
                <w:sz w:val="16"/>
              </w:rPr>
              <w:t>199.20 ± 38.17</w:t>
            </w:r>
          </w:p>
        </w:tc>
        <w:tc>
          <w:tcPr>
            <w:tcW w:w="1800" w:type="dxa"/>
            <w:vAlign w:val="center"/>
          </w:tcPr>
          <w:p w14:paraId="39988C8D" w14:textId="77777777" w:rsidR="007B31D7" w:rsidRDefault="00000000">
            <w:pPr>
              <w:spacing w:after="0"/>
              <w:jc w:val="center"/>
            </w:pPr>
            <w:r>
              <w:rPr>
                <w:sz w:val="16"/>
              </w:rPr>
              <w:t>217.75 ± 7.72</w:t>
            </w:r>
          </w:p>
        </w:tc>
      </w:tr>
      <w:tr w:rsidR="007B31D7" w14:paraId="6E3E85BF" w14:textId="77777777" w:rsidTr="00CB63CF">
        <w:trPr>
          <w:jc w:val="center"/>
        </w:trPr>
        <w:tc>
          <w:tcPr>
            <w:tcW w:w="2500" w:type="dxa"/>
            <w:vAlign w:val="center"/>
          </w:tcPr>
          <w:p w14:paraId="4F3E21CD" w14:textId="77777777" w:rsidR="007B31D7" w:rsidRDefault="00000000">
            <w:pPr>
              <w:spacing w:after="0"/>
              <w:jc w:val="center"/>
            </w:pPr>
            <w:r>
              <w:rPr>
                <w:sz w:val="16"/>
              </w:rPr>
              <w:t>ALT (U/L)</w:t>
            </w:r>
          </w:p>
        </w:tc>
        <w:tc>
          <w:tcPr>
            <w:tcW w:w="1800" w:type="dxa"/>
            <w:vAlign w:val="center"/>
          </w:tcPr>
          <w:p w14:paraId="1DA39456" w14:textId="77777777" w:rsidR="007B31D7" w:rsidRDefault="00000000">
            <w:pPr>
              <w:spacing w:after="0"/>
              <w:jc w:val="center"/>
            </w:pPr>
            <w:r>
              <w:rPr>
                <w:sz w:val="16"/>
              </w:rPr>
              <w:t>61.00 ± 13.71</w:t>
            </w:r>
          </w:p>
        </w:tc>
        <w:tc>
          <w:tcPr>
            <w:tcW w:w="1800" w:type="dxa"/>
            <w:vAlign w:val="center"/>
          </w:tcPr>
          <w:p w14:paraId="277E5912" w14:textId="77777777" w:rsidR="007B31D7" w:rsidRDefault="00000000">
            <w:pPr>
              <w:spacing w:after="0"/>
              <w:jc w:val="center"/>
            </w:pPr>
            <w:r>
              <w:rPr>
                <w:sz w:val="16"/>
              </w:rPr>
              <w:t>47.00 ± 8.34</w:t>
            </w:r>
          </w:p>
        </w:tc>
        <w:tc>
          <w:tcPr>
            <w:tcW w:w="1800" w:type="dxa"/>
            <w:vAlign w:val="center"/>
          </w:tcPr>
          <w:p w14:paraId="352BD95D" w14:textId="77777777" w:rsidR="007B31D7" w:rsidRDefault="00000000">
            <w:pPr>
              <w:spacing w:after="0"/>
              <w:jc w:val="center"/>
            </w:pPr>
            <w:r>
              <w:rPr>
                <w:sz w:val="16"/>
              </w:rPr>
              <w:t>68.20 ± 15.94</w:t>
            </w:r>
          </w:p>
        </w:tc>
      </w:tr>
    </w:tbl>
    <w:p w14:paraId="6F9DDCBB" w14:textId="77777777" w:rsidR="007B31D7" w:rsidRDefault="00000000">
      <w:pPr>
        <w:spacing w:after="0"/>
        <w:jc w:val="both"/>
      </w:pPr>
      <w:r>
        <w:rPr>
          <w:sz w:val="16"/>
        </w:rPr>
        <w:t>Data are expressed as mean ± SD (n = 5 per group). Different superscript letters indicate significant differences among groups (P &lt; 0.05); identical letters indicate no significant difference. AST, aspartate aminotransferase; ALT, alanine aminotransferase; EEM, ethanolic extract of Morus alba leaves.</w:t>
      </w:r>
    </w:p>
    <w:p w14:paraId="1629E4F4" w14:textId="77777777" w:rsidR="007B31D7" w:rsidRDefault="00000000">
      <w:pPr>
        <w:keepNext/>
        <w:spacing w:before="60"/>
      </w:pPr>
      <w:r>
        <w:rPr>
          <w:b/>
        </w:rPr>
        <w:t>Table 4. Serum biochemical parameters in male rats after 28 days of treatment.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00"/>
        <w:gridCol w:w="1800"/>
        <w:gridCol w:w="1800"/>
        <w:gridCol w:w="1800"/>
      </w:tblGrid>
      <w:tr w:rsidR="007B31D7" w14:paraId="671FAB3E" w14:textId="77777777" w:rsidTr="00CB63CF">
        <w:trPr>
          <w:tblHeader/>
          <w:jc w:val="center"/>
        </w:trPr>
        <w:tc>
          <w:tcPr>
            <w:tcW w:w="2500" w:type="dxa"/>
            <w:vAlign w:val="center"/>
          </w:tcPr>
          <w:p w14:paraId="60411139" w14:textId="77777777" w:rsidR="007B31D7" w:rsidRDefault="00000000">
            <w:pPr>
              <w:spacing w:after="0"/>
              <w:jc w:val="center"/>
            </w:pPr>
            <w:r>
              <w:rPr>
                <w:b/>
                <w:sz w:val="16"/>
              </w:rPr>
              <w:t>Parameter</w:t>
            </w:r>
          </w:p>
        </w:tc>
        <w:tc>
          <w:tcPr>
            <w:tcW w:w="1800" w:type="dxa"/>
            <w:vAlign w:val="center"/>
          </w:tcPr>
          <w:p w14:paraId="3B3E9478" w14:textId="77777777" w:rsidR="007B31D7" w:rsidRDefault="00000000">
            <w:pPr>
              <w:spacing w:after="0"/>
              <w:jc w:val="center"/>
            </w:pPr>
            <w:r>
              <w:rPr>
                <w:b/>
                <w:sz w:val="16"/>
              </w:rPr>
              <w:t>Normal control</w:t>
            </w:r>
          </w:p>
        </w:tc>
        <w:tc>
          <w:tcPr>
            <w:tcW w:w="1800" w:type="dxa"/>
            <w:vAlign w:val="center"/>
          </w:tcPr>
          <w:p w14:paraId="6AD2947C" w14:textId="77777777" w:rsidR="007B31D7" w:rsidRDefault="00000000">
            <w:pPr>
              <w:spacing w:after="0"/>
              <w:jc w:val="center"/>
            </w:pPr>
            <w:r>
              <w:rPr>
                <w:b/>
                <w:sz w:val="16"/>
              </w:rPr>
              <w:t>EEM 200 mg/kg BW</w:t>
            </w:r>
          </w:p>
        </w:tc>
        <w:tc>
          <w:tcPr>
            <w:tcW w:w="1800" w:type="dxa"/>
            <w:vAlign w:val="center"/>
          </w:tcPr>
          <w:p w14:paraId="2B975188" w14:textId="77777777" w:rsidR="007B31D7" w:rsidRDefault="00000000">
            <w:pPr>
              <w:spacing w:after="0"/>
              <w:jc w:val="center"/>
            </w:pPr>
            <w:r>
              <w:rPr>
                <w:b/>
                <w:sz w:val="16"/>
              </w:rPr>
              <w:t>EEM 400 mg/kg BW</w:t>
            </w:r>
          </w:p>
        </w:tc>
      </w:tr>
      <w:tr w:rsidR="007B31D7" w14:paraId="3F056F96" w14:textId="77777777" w:rsidTr="00CB63CF">
        <w:trPr>
          <w:jc w:val="center"/>
        </w:trPr>
        <w:tc>
          <w:tcPr>
            <w:tcW w:w="2500" w:type="dxa"/>
            <w:vAlign w:val="center"/>
          </w:tcPr>
          <w:p w14:paraId="44F94563" w14:textId="77777777" w:rsidR="007B31D7" w:rsidRDefault="00000000">
            <w:pPr>
              <w:spacing w:after="0"/>
              <w:jc w:val="center"/>
            </w:pPr>
            <w:r>
              <w:rPr>
                <w:sz w:val="16"/>
              </w:rPr>
              <w:t>Creatinine (mg/dL)</w:t>
            </w:r>
          </w:p>
        </w:tc>
        <w:tc>
          <w:tcPr>
            <w:tcW w:w="1800" w:type="dxa"/>
            <w:vAlign w:val="center"/>
          </w:tcPr>
          <w:p w14:paraId="29E7B4F8" w14:textId="77777777" w:rsidR="007B31D7" w:rsidRDefault="00000000">
            <w:pPr>
              <w:spacing w:after="0"/>
              <w:jc w:val="center"/>
            </w:pPr>
            <w:r>
              <w:rPr>
                <w:sz w:val="16"/>
              </w:rPr>
              <w:t>1.39 ± 0.45</w:t>
            </w:r>
          </w:p>
        </w:tc>
        <w:tc>
          <w:tcPr>
            <w:tcW w:w="1800" w:type="dxa"/>
            <w:vAlign w:val="center"/>
          </w:tcPr>
          <w:p w14:paraId="391644F1" w14:textId="77777777" w:rsidR="007B31D7" w:rsidRDefault="00000000">
            <w:pPr>
              <w:spacing w:after="0"/>
              <w:jc w:val="center"/>
            </w:pPr>
            <w:r>
              <w:rPr>
                <w:sz w:val="16"/>
              </w:rPr>
              <w:t>1.40 ± 0.15</w:t>
            </w:r>
          </w:p>
        </w:tc>
        <w:tc>
          <w:tcPr>
            <w:tcW w:w="1800" w:type="dxa"/>
            <w:vAlign w:val="center"/>
          </w:tcPr>
          <w:p w14:paraId="265FA9E5" w14:textId="77777777" w:rsidR="007B31D7" w:rsidRDefault="00000000">
            <w:pPr>
              <w:spacing w:after="0"/>
              <w:jc w:val="center"/>
            </w:pPr>
            <w:r>
              <w:rPr>
                <w:sz w:val="16"/>
              </w:rPr>
              <w:t>1.32 ± 0.13</w:t>
            </w:r>
          </w:p>
        </w:tc>
      </w:tr>
      <w:tr w:rsidR="007B31D7" w14:paraId="43C10212" w14:textId="77777777" w:rsidTr="00CB63CF">
        <w:trPr>
          <w:jc w:val="center"/>
        </w:trPr>
        <w:tc>
          <w:tcPr>
            <w:tcW w:w="2500" w:type="dxa"/>
            <w:vAlign w:val="center"/>
          </w:tcPr>
          <w:p w14:paraId="4E96AC93" w14:textId="77777777" w:rsidR="007B31D7" w:rsidRDefault="00000000">
            <w:pPr>
              <w:spacing w:after="0"/>
              <w:jc w:val="center"/>
            </w:pPr>
            <w:r>
              <w:rPr>
                <w:sz w:val="16"/>
              </w:rPr>
              <w:t>Urea (mg/dL)</w:t>
            </w:r>
          </w:p>
        </w:tc>
        <w:tc>
          <w:tcPr>
            <w:tcW w:w="1800" w:type="dxa"/>
            <w:vAlign w:val="center"/>
          </w:tcPr>
          <w:p w14:paraId="05677080" w14:textId="77777777" w:rsidR="007B31D7" w:rsidRDefault="00000000">
            <w:pPr>
              <w:spacing w:after="0"/>
              <w:jc w:val="center"/>
            </w:pPr>
            <w:r>
              <w:rPr>
                <w:sz w:val="16"/>
              </w:rPr>
              <w:t>40.06 ± 4.88</w:t>
            </w:r>
          </w:p>
        </w:tc>
        <w:tc>
          <w:tcPr>
            <w:tcW w:w="1800" w:type="dxa"/>
            <w:vAlign w:val="center"/>
          </w:tcPr>
          <w:p w14:paraId="6C53A3F5" w14:textId="77777777" w:rsidR="007B31D7" w:rsidRDefault="00000000">
            <w:pPr>
              <w:spacing w:after="0"/>
              <w:jc w:val="center"/>
            </w:pPr>
            <w:r>
              <w:rPr>
                <w:sz w:val="16"/>
              </w:rPr>
              <w:t>40.06 ± 11.37</w:t>
            </w:r>
          </w:p>
        </w:tc>
        <w:tc>
          <w:tcPr>
            <w:tcW w:w="1800" w:type="dxa"/>
            <w:vAlign w:val="center"/>
          </w:tcPr>
          <w:p w14:paraId="5FC5D674" w14:textId="77777777" w:rsidR="007B31D7" w:rsidRDefault="00000000">
            <w:pPr>
              <w:spacing w:after="0"/>
              <w:jc w:val="center"/>
            </w:pPr>
            <w:r>
              <w:rPr>
                <w:sz w:val="16"/>
              </w:rPr>
              <w:t>44.40 ± 11.66</w:t>
            </w:r>
          </w:p>
        </w:tc>
      </w:tr>
      <w:tr w:rsidR="007B31D7" w14:paraId="7D55F045" w14:textId="77777777" w:rsidTr="00CB63CF">
        <w:trPr>
          <w:jc w:val="center"/>
        </w:trPr>
        <w:tc>
          <w:tcPr>
            <w:tcW w:w="2500" w:type="dxa"/>
            <w:vAlign w:val="center"/>
          </w:tcPr>
          <w:p w14:paraId="5E7955E3" w14:textId="77777777" w:rsidR="007B31D7" w:rsidRDefault="00000000">
            <w:pPr>
              <w:spacing w:after="0"/>
              <w:jc w:val="center"/>
            </w:pPr>
            <w:r>
              <w:rPr>
                <w:sz w:val="16"/>
              </w:rPr>
              <w:t>AST (U/L)</w:t>
            </w:r>
          </w:p>
        </w:tc>
        <w:tc>
          <w:tcPr>
            <w:tcW w:w="1800" w:type="dxa"/>
            <w:vAlign w:val="center"/>
          </w:tcPr>
          <w:p w14:paraId="6FE0CE23" w14:textId="77777777" w:rsidR="007B31D7" w:rsidRDefault="00000000">
            <w:pPr>
              <w:spacing w:after="0"/>
              <w:jc w:val="center"/>
            </w:pPr>
            <w:r>
              <w:rPr>
                <w:sz w:val="16"/>
              </w:rPr>
              <w:t>205.20 ± 9.63</w:t>
            </w:r>
          </w:p>
        </w:tc>
        <w:tc>
          <w:tcPr>
            <w:tcW w:w="1800" w:type="dxa"/>
            <w:vAlign w:val="center"/>
          </w:tcPr>
          <w:p w14:paraId="1E510B67" w14:textId="77777777" w:rsidR="007B31D7" w:rsidRDefault="00000000">
            <w:pPr>
              <w:spacing w:after="0"/>
              <w:jc w:val="center"/>
            </w:pPr>
            <w:r>
              <w:rPr>
                <w:sz w:val="16"/>
              </w:rPr>
              <w:t>264.20 ± 39.44</w:t>
            </w:r>
          </w:p>
        </w:tc>
        <w:tc>
          <w:tcPr>
            <w:tcW w:w="1800" w:type="dxa"/>
            <w:vAlign w:val="center"/>
          </w:tcPr>
          <w:p w14:paraId="262F3D78" w14:textId="77777777" w:rsidR="007B31D7" w:rsidRDefault="00000000">
            <w:pPr>
              <w:spacing w:after="0"/>
              <w:jc w:val="center"/>
            </w:pPr>
            <w:r>
              <w:rPr>
                <w:sz w:val="16"/>
              </w:rPr>
              <w:t>215.60 ± 7.72</w:t>
            </w:r>
          </w:p>
        </w:tc>
      </w:tr>
      <w:tr w:rsidR="007B31D7" w14:paraId="3B10F0BA" w14:textId="77777777" w:rsidTr="00CB63CF">
        <w:trPr>
          <w:jc w:val="center"/>
        </w:trPr>
        <w:tc>
          <w:tcPr>
            <w:tcW w:w="2500" w:type="dxa"/>
            <w:vAlign w:val="center"/>
          </w:tcPr>
          <w:p w14:paraId="64EF7270" w14:textId="77777777" w:rsidR="007B31D7" w:rsidRDefault="00000000">
            <w:pPr>
              <w:spacing w:after="0"/>
              <w:jc w:val="center"/>
            </w:pPr>
            <w:r>
              <w:rPr>
                <w:sz w:val="16"/>
              </w:rPr>
              <w:t>ALT (U/L)</w:t>
            </w:r>
          </w:p>
        </w:tc>
        <w:tc>
          <w:tcPr>
            <w:tcW w:w="1800" w:type="dxa"/>
            <w:vAlign w:val="center"/>
          </w:tcPr>
          <w:p w14:paraId="510617C4" w14:textId="77777777" w:rsidR="007B31D7" w:rsidRDefault="00000000">
            <w:pPr>
              <w:spacing w:after="0"/>
              <w:jc w:val="center"/>
            </w:pPr>
            <w:r>
              <w:rPr>
                <w:sz w:val="16"/>
              </w:rPr>
              <w:t>65.00 ± 15.41</w:t>
            </w:r>
          </w:p>
        </w:tc>
        <w:tc>
          <w:tcPr>
            <w:tcW w:w="1800" w:type="dxa"/>
            <w:vAlign w:val="center"/>
          </w:tcPr>
          <w:p w14:paraId="71CA9550" w14:textId="77777777" w:rsidR="007B31D7" w:rsidRDefault="00000000">
            <w:pPr>
              <w:spacing w:after="0"/>
              <w:jc w:val="center"/>
            </w:pPr>
            <w:r>
              <w:rPr>
                <w:sz w:val="16"/>
              </w:rPr>
              <w:t>67.00 ± 14.95</w:t>
            </w:r>
          </w:p>
        </w:tc>
        <w:tc>
          <w:tcPr>
            <w:tcW w:w="1800" w:type="dxa"/>
            <w:vAlign w:val="center"/>
          </w:tcPr>
          <w:p w14:paraId="03CF1979" w14:textId="77777777" w:rsidR="007B31D7" w:rsidRDefault="00000000">
            <w:pPr>
              <w:spacing w:after="0"/>
              <w:jc w:val="center"/>
            </w:pPr>
            <w:r>
              <w:rPr>
                <w:sz w:val="16"/>
              </w:rPr>
              <w:t>62.80 ± 15.94</w:t>
            </w:r>
          </w:p>
        </w:tc>
      </w:tr>
    </w:tbl>
    <w:p w14:paraId="13EFEB23" w14:textId="77777777" w:rsidR="007B31D7" w:rsidRDefault="00000000">
      <w:pPr>
        <w:spacing w:after="0"/>
        <w:jc w:val="both"/>
      </w:pPr>
      <w:r>
        <w:rPr>
          <w:sz w:val="16"/>
        </w:rPr>
        <w:t>Data are expressed as mean ± SD (n = 5 per group). AST, aspartate aminotransferase; ALT, alanine aminotransferase; EEM, ethanolic extract of Morus alba leaves.</w:t>
      </w:r>
    </w:p>
    <w:p w14:paraId="761C4FD7" w14:textId="77777777" w:rsidR="007B31D7" w:rsidRDefault="00000000">
      <w:pPr>
        <w:spacing w:before="120" w:after="0"/>
      </w:pPr>
      <w:r>
        <w:rPr>
          <w:b/>
        </w:rPr>
        <w:t>Histopathological findings</w:t>
      </w:r>
    </w:p>
    <w:p w14:paraId="372FD8CD" w14:textId="77777777" w:rsidR="007B31D7" w:rsidRDefault="00000000">
      <w:pPr>
        <w:spacing w:after="0"/>
        <w:ind w:firstLine="288"/>
        <w:jc w:val="both"/>
      </w:pPr>
      <w:r>
        <w:t>Microscopic examination of liver sections showed mild hydropic or cellular degeneration in male and female rats treated with EEM at 200 mg/kg body weight (Figures 2 and 3). At 400 mg/kg body weight, more pronounced hepatic alterations were observed in both sexes, including moderate fatty degeneration, hepatocellular necrosis, and inflammatory cell infiltration. Kidney histology was preserved in both sexes at 200 mg/kg, with maintained glomerular and tubular structures. Mild renal edema was observed at 400 mg/kg in both sexes (Figure 4).</w:t>
      </w:r>
    </w:p>
    <w:p w14:paraId="419D0751" w14:textId="77777777" w:rsidR="007B31D7" w:rsidRDefault="00000000">
      <w:r>
        <w:br w:type="page"/>
      </w:r>
    </w:p>
    <w:p w14:paraId="402E75E8" w14:textId="77777777" w:rsidR="007B31D7" w:rsidRDefault="00000000">
      <w:pPr>
        <w:spacing w:after="0"/>
        <w:jc w:val="center"/>
      </w:pPr>
      <w:r>
        <w:rPr>
          <w:noProof/>
        </w:rPr>
        <w:lastRenderedPageBreak/>
        <w:drawing>
          <wp:inline distT="0" distB="0" distL="0" distR="0" wp14:anchorId="4427899A" wp14:editId="3BD6AE24">
            <wp:extent cx="4937760" cy="1097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female_liver.jpg"/>
                    <pic:cNvPicPr/>
                  </pic:nvPicPr>
                  <pic:blipFill>
                    <a:blip r:embed="rId9"/>
                    <a:stretch>
                      <a:fillRect/>
                    </a:stretch>
                  </pic:blipFill>
                  <pic:spPr>
                    <a:xfrm>
                      <a:off x="0" y="0"/>
                      <a:ext cx="4937760" cy="1097280"/>
                    </a:xfrm>
                    <a:prstGeom prst="rect">
                      <a:avLst/>
                    </a:prstGeom>
                  </pic:spPr>
                </pic:pic>
              </a:graphicData>
            </a:graphic>
          </wp:inline>
        </w:drawing>
      </w:r>
    </w:p>
    <w:p w14:paraId="516E2A0F" w14:textId="77777777" w:rsidR="007B31D7" w:rsidRDefault="00000000">
      <w:pPr>
        <w:spacing w:before="60"/>
        <w:jc w:val="center"/>
      </w:pPr>
      <w:r>
        <w:rPr>
          <w:b/>
        </w:rPr>
        <w:t xml:space="preserve">Figure 2. Liver histopathology of female rats after 28 days of treatment. A: normal control; B: EEM 200 mg/kg; C: EEM 400 mg/kg. EEM, ethanolic extract of </w:t>
      </w:r>
      <w:r>
        <w:rPr>
          <w:b/>
          <w:i/>
        </w:rPr>
        <w:t>Morus alba</w:t>
      </w:r>
      <w:r>
        <w:rPr>
          <w:b/>
        </w:rPr>
        <w:t xml:space="preserve"> leaves.</w:t>
      </w:r>
    </w:p>
    <w:p w14:paraId="0A50670E" w14:textId="77777777" w:rsidR="007B31D7" w:rsidRDefault="00000000">
      <w:pPr>
        <w:spacing w:after="0"/>
        <w:jc w:val="center"/>
      </w:pPr>
      <w:r>
        <w:rPr>
          <w:noProof/>
        </w:rPr>
        <w:drawing>
          <wp:inline distT="0" distB="0" distL="0" distR="0" wp14:anchorId="35E362B6" wp14:editId="6F4EAC77">
            <wp:extent cx="4937760" cy="11203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male_liver.jpg"/>
                    <pic:cNvPicPr/>
                  </pic:nvPicPr>
                  <pic:blipFill>
                    <a:blip r:embed="rId10"/>
                    <a:stretch>
                      <a:fillRect/>
                    </a:stretch>
                  </pic:blipFill>
                  <pic:spPr>
                    <a:xfrm>
                      <a:off x="0" y="0"/>
                      <a:ext cx="4937760" cy="1120354"/>
                    </a:xfrm>
                    <a:prstGeom prst="rect">
                      <a:avLst/>
                    </a:prstGeom>
                  </pic:spPr>
                </pic:pic>
              </a:graphicData>
            </a:graphic>
          </wp:inline>
        </w:drawing>
      </w:r>
    </w:p>
    <w:p w14:paraId="498E4340" w14:textId="77777777" w:rsidR="007B31D7" w:rsidRDefault="00000000">
      <w:pPr>
        <w:spacing w:before="60"/>
        <w:jc w:val="center"/>
      </w:pPr>
      <w:r>
        <w:rPr>
          <w:b/>
        </w:rPr>
        <w:t xml:space="preserve">Figure 3. Liver histopathology of male rats after 28 days of treatment. A: normal control; B: EEM 200 mg/kg; C: EEM 400 mg/kg. EEM, ethanolic extract of </w:t>
      </w:r>
      <w:r>
        <w:rPr>
          <w:b/>
          <w:i/>
        </w:rPr>
        <w:t>Morus alba</w:t>
      </w:r>
      <w:r>
        <w:rPr>
          <w:b/>
        </w:rPr>
        <w:t xml:space="preserve"> leaves.</w:t>
      </w:r>
    </w:p>
    <w:p w14:paraId="71B6CCCF" w14:textId="77777777" w:rsidR="007B31D7" w:rsidRDefault="00000000">
      <w:pPr>
        <w:spacing w:after="0"/>
        <w:jc w:val="center"/>
      </w:pPr>
      <w:r>
        <w:rPr>
          <w:noProof/>
        </w:rPr>
        <w:drawing>
          <wp:inline distT="0" distB="0" distL="0" distR="0" wp14:anchorId="383B54F5" wp14:editId="5736FB11">
            <wp:extent cx="4937760" cy="21432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kidney.jpg"/>
                    <pic:cNvPicPr/>
                  </pic:nvPicPr>
                  <pic:blipFill>
                    <a:blip r:embed="rId11"/>
                    <a:stretch>
                      <a:fillRect/>
                    </a:stretch>
                  </pic:blipFill>
                  <pic:spPr>
                    <a:xfrm>
                      <a:off x="0" y="0"/>
                      <a:ext cx="4937760" cy="2143285"/>
                    </a:xfrm>
                    <a:prstGeom prst="rect">
                      <a:avLst/>
                    </a:prstGeom>
                  </pic:spPr>
                </pic:pic>
              </a:graphicData>
            </a:graphic>
          </wp:inline>
        </w:drawing>
      </w:r>
    </w:p>
    <w:p w14:paraId="0CDC03E2" w14:textId="77777777" w:rsidR="007B31D7" w:rsidRDefault="00000000">
      <w:pPr>
        <w:spacing w:before="60"/>
        <w:jc w:val="center"/>
      </w:pPr>
      <w:r>
        <w:rPr>
          <w:b/>
        </w:rPr>
        <w:t xml:space="preserve">Figure 4. Kidney histopathology of female and male rats after 28 days of treatment. A and D: normal control; B and E: EEM 200 mg/kg; C and F: EEM 400 mg/kg. EEM, ethanolic extract of </w:t>
      </w:r>
      <w:r>
        <w:rPr>
          <w:b/>
          <w:i/>
        </w:rPr>
        <w:t>Morus alba</w:t>
      </w:r>
      <w:r>
        <w:rPr>
          <w:b/>
        </w:rPr>
        <w:t xml:space="preserve"> leaves.</w:t>
      </w:r>
    </w:p>
    <w:p w14:paraId="6F8DB11E" w14:textId="77777777" w:rsidR="007B31D7" w:rsidRDefault="00000000">
      <w:pPr>
        <w:spacing w:before="240" w:after="120"/>
      </w:pPr>
      <w:r>
        <w:rPr>
          <w:b/>
          <w:sz w:val="22"/>
        </w:rPr>
        <w:t>DISCUSSION</w:t>
      </w:r>
    </w:p>
    <w:p w14:paraId="29D0B8B2" w14:textId="77777777" w:rsidR="007B31D7" w:rsidRDefault="00000000">
      <w:pPr>
        <w:spacing w:after="0"/>
        <w:ind w:firstLine="288"/>
        <w:jc w:val="both"/>
      </w:pPr>
      <w:r>
        <w:t xml:space="preserve">This study evaluated the 28-day repeated oral toxicity of ethanolic </w:t>
      </w:r>
      <w:r>
        <w:rPr>
          <w:i/>
        </w:rPr>
        <w:t>M. alba</w:t>
      </w:r>
      <w:r>
        <w:t xml:space="preserve"> leaf extract in male and female Wistar rats. No mortality or overt clinical toxicity was observed, and all groups showed progressive body-weight gain. Body weight is a sensitive indicator in repeated-dose toxicity studies because marked weight loss or growth suppression may reflect systemic toxicity, metabolic stress, or reduced food intake</w:t>
      </w:r>
      <w:r>
        <w:rPr>
          <w:vertAlign w:val="superscript"/>
        </w:rPr>
        <w:t>19</w:t>
      </w:r>
      <w:r>
        <w:t>. Although the magnitude of body-weight gain differed among groups and sexes, the absence of weight loss supports general tolerability of EEM under the conditions assessed.</w:t>
      </w:r>
    </w:p>
    <w:p w14:paraId="474A549D" w14:textId="77777777" w:rsidR="007B31D7" w:rsidRDefault="00000000">
      <w:pPr>
        <w:spacing w:after="0"/>
        <w:ind w:firstLine="288"/>
        <w:jc w:val="both"/>
      </w:pPr>
      <w:r>
        <w:t xml:space="preserve">The findings are broadly consistent with previous safety reports on </w:t>
      </w:r>
      <w:r>
        <w:rPr>
          <w:i/>
        </w:rPr>
        <w:t>M. alba</w:t>
      </w:r>
      <w:r>
        <w:t xml:space="preserve"> preparations. Acute toxicity assessment of </w:t>
      </w:r>
      <w:r>
        <w:rPr>
          <w:i/>
        </w:rPr>
        <w:t>M. alba</w:t>
      </w:r>
      <w:r>
        <w:t xml:space="preserve"> leaf extract reported no major toxic signs after high-dose exposure, and repeated administration of an aqueous extract produced no treatment-related toxicity at higher doses than those assessed here</w:t>
      </w:r>
      <w:r>
        <w:rPr>
          <w:vertAlign w:val="superscript"/>
        </w:rPr>
        <w:t>11,13</w:t>
      </w:r>
      <w:r>
        <w:t>. The present study extends available information by examining an ethanolic leaf extract, for which the phytochemical profile may differ from that of aqueous preparations because solvent affects compound yield and biological activity</w:t>
      </w:r>
      <w:r>
        <w:rPr>
          <w:vertAlign w:val="superscript"/>
        </w:rPr>
        <w:t>14,15</w:t>
      </w:r>
      <w:r>
        <w:t>.</w:t>
      </w:r>
    </w:p>
    <w:p w14:paraId="099CDD9C" w14:textId="77777777" w:rsidR="007B31D7" w:rsidRDefault="00000000">
      <w:pPr>
        <w:spacing w:after="0"/>
        <w:ind w:firstLine="288"/>
        <w:jc w:val="both"/>
      </w:pPr>
      <w:r>
        <w:t xml:space="preserve">Hematological assessment provides an indication of possible systemic toxicity because blood cells and hematopoietic tissues can be sensitive to toxicant exposure. In male rats, erythrocyte, leukocyte, and platelet parameters were comparable across groups. In female rats, several erythrocyte-related indices differed statistically, but the overall pattern did not indicate overt hematological toxicity. Rat hematological parameters may vary with </w:t>
      </w:r>
      <w:r>
        <w:lastRenderedPageBreak/>
        <w:t>age, sex, strain, housing conditions, and animal source</w:t>
      </w:r>
      <w:r>
        <w:rPr>
          <w:vertAlign w:val="superscript"/>
        </w:rPr>
        <w:t>20</w:t>
      </w:r>
      <w:r>
        <w:t>. Therefore, isolated statistically significant changes should be interpreted in conjunction with dose-response pattern, related parameters, and histological evidence.</w:t>
      </w:r>
    </w:p>
    <w:p w14:paraId="61EE6397" w14:textId="77777777" w:rsidR="007B31D7" w:rsidRDefault="00000000">
      <w:pPr>
        <w:spacing w:after="0"/>
        <w:ind w:firstLine="288"/>
        <w:jc w:val="both"/>
      </w:pPr>
      <w:r>
        <w:t>Serum creatinine and urea were measured as kidney-function indicators, while AST and ALT were assessed as markers of hepatocellular injury. Creatinine and urea are commonly used indicators of renal function and nitrogen metabolism, although both can be affected by physiological factors other than renal injury</w:t>
      </w:r>
      <w:r>
        <w:rPr>
          <w:vertAlign w:val="superscript"/>
        </w:rPr>
        <w:t>21,22</w:t>
      </w:r>
      <w:r>
        <w:t>. In this study, urea did not differ significantly between normal control and treated groups, and male creatinine values were comparable across groups. Female creatinine differed in a non-dose-dependent pattern involving the 200 mg/kg group.</w:t>
      </w:r>
    </w:p>
    <w:p w14:paraId="116F815C" w14:textId="77777777" w:rsidR="007B31D7" w:rsidRDefault="00000000">
      <w:pPr>
        <w:spacing w:after="0"/>
        <w:ind w:firstLine="288"/>
        <w:jc w:val="both"/>
      </w:pPr>
      <w:r>
        <w:t>AST and ALT did not differ significantly between normal control and EEM-treated groups in either sex. These enzymes are commonly used in liver-function assessment, although AST is less liver-specific than ALT because it is present in several tissues</w:t>
      </w:r>
      <w:r>
        <w:rPr>
          <w:vertAlign w:val="superscript"/>
        </w:rPr>
        <w:t>23</w:t>
      </w:r>
      <w:r>
        <w:t>. The absence of significant aminotransferase elevations suggests that EEM did not produce detectable biochemical liver injury during the 28-day period. Nevertheless, normal serum enzyme concentrations do not exclude early or mild tissue-level injury.</w:t>
      </w:r>
    </w:p>
    <w:p w14:paraId="7DC2504E" w14:textId="77777777" w:rsidR="007B31D7" w:rsidRDefault="00000000">
      <w:pPr>
        <w:spacing w:after="0"/>
        <w:ind w:firstLine="288"/>
        <w:jc w:val="both"/>
      </w:pPr>
      <w:r>
        <w:t>Histopathology provided the principal safety signal. At 200 mg/kg, liver sections showed mild hydropic or cellular degeneration, whereas kidney tissues remained preserved. At 400 mg/kg, moderate hepatic changes, including fatty degeneration, necrosis, and inflammatory cell infiltration, and mild renal edema were observed. The liver is vulnerable to repeated xenobiotic exposure because it is a principal site of metabolic activation and detoxification</w:t>
      </w:r>
      <w:r>
        <w:rPr>
          <w:vertAlign w:val="superscript"/>
        </w:rPr>
        <w:t>24</w:t>
      </w:r>
      <w:r>
        <w:t>. The renal edema at 400 mg/kg may reflect early renal stress because renal tubular cells are exposed to filtered xenobiotics and metabolites during elimination</w:t>
      </w:r>
      <w:r>
        <w:rPr>
          <w:vertAlign w:val="superscript"/>
        </w:rPr>
        <w:t>25</w:t>
      </w:r>
      <w:r>
        <w:t>.</w:t>
      </w:r>
    </w:p>
    <w:p w14:paraId="228FAEC8" w14:textId="77777777" w:rsidR="007B31D7" w:rsidRDefault="00000000">
      <w:pPr>
        <w:spacing w:after="0"/>
        <w:ind w:firstLine="288"/>
        <w:jc w:val="both"/>
      </w:pPr>
      <w:r>
        <w:t>The interpretation of the findings is limited by the lack of a reported voucher specimen number and quantitative phytochemical standardization, as well as by the absence of reported organ-weight, food-intake, water-intake, and quantitative histopathological-scoring data. Only two dose levels were evaluated. Therefore, the present results should be regarded as preliminary, and a no-observed-adverse-effect level cannot be established from the available data. Future studies should use authenticated and chemically characterized extracts and include organ-weight measurements, quantitative histopathology, and broader dose ranges.</w:t>
      </w:r>
    </w:p>
    <w:p w14:paraId="7D30FE9A" w14:textId="77777777" w:rsidR="007B31D7" w:rsidRDefault="00000000">
      <w:pPr>
        <w:spacing w:before="240" w:after="120"/>
      </w:pPr>
      <w:r>
        <w:rPr>
          <w:b/>
          <w:sz w:val="22"/>
        </w:rPr>
        <w:t>CONCLUSION</w:t>
      </w:r>
    </w:p>
    <w:p w14:paraId="5BA452E1" w14:textId="77777777" w:rsidR="007B31D7" w:rsidRDefault="00000000">
      <w:pPr>
        <w:spacing w:after="0"/>
        <w:ind w:firstLine="288"/>
        <w:jc w:val="both"/>
      </w:pPr>
      <w:r>
        <w:t xml:space="preserve">Ethanolic </w:t>
      </w:r>
      <w:r>
        <w:rPr>
          <w:i/>
        </w:rPr>
        <w:t>Morus alba</w:t>
      </w:r>
      <w:r>
        <w:t xml:space="preserve"> leaf extract was generally tolerated after 28 days of repeated oral administration in male and female Wistar rats, with no mortality, overt clinical toxicity, or consistent biochemical evidence of liver or kidney dysfunction. However, the liver and kidney histopathological alterations observed at 400 mg/kg body weight indicate potential dose-related target-organ effects. Further studies using authenticated and standardized extract preparations, broader dose ranges, longer exposure periods, organ-weight assessment, and quantitative histopathology are needed before this extract is advanced as a therapeutic candidate for metabolic syndrome.</w:t>
      </w:r>
    </w:p>
    <w:p w14:paraId="4A0C622C" w14:textId="77777777" w:rsidR="007B31D7" w:rsidRDefault="00000000">
      <w:pPr>
        <w:spacing w:before="240" w:after="120"/>
      </w:pPr>
      <w:r>
        <w:rPr>
          <w:b/>
          <w:sz w:val="22"/>
        </w:rPr>
        <w:t>ACKNOWLEDGEMENTS</w:t>
      </w:r>
    </w:p>
    <w:p w14:paraId="581F030E" w14:textId="77777777" w:rsidR="007B31D7" w:rsidRDefault="00000000">
      <w:pPr>
        <w:spacing w:after="0"/>
        <w:ind w:firstLine="288"/>
        <w:jc w:val="both"/>
      </w:pPr>
      <w:r>
        <w:t>Not declared.</w:t>
      </w:r>
    </w:p>
    <w:p w14:paraId="38C51E75" w14:textId="77777777" w:rsidR="007B31D7" w:rsidRDefault="00000000">
      <w:pPr>
        <w:spacing w:before="240" w:after="120"/>
      </w:pPr>
      <w:r>
        <w:rPr>
          <w:b/>
          <w:sz w:val="22"/>
        </w:rPr>
        <w:t>CONFLICT OF INTEREST</w:t>
      </w:r>
    </w:p>
    <w:p w14:paraId="7D2E3755" w14:textId="77777777" w:rsidR="007B31D7" w:rsidRDefault="00000000">
      <w:pPr>
        <w:spacing w:after="0"/>
        <w:ind w:firstLine="288"/>
        <w:jc w:val="both"/>
      </w:pPr>
      <w:r>
        <w:t>The authors declare no conflict of interest.</w:t>
      </w:r>
    </w:p>
    <w:p w14:paraId="710DA6FF" w14:textId="77777777" w:rsidR="007B31D7" w:rsidRDefault="00000000">
      <w:pPr>
        <w:spacing w:before="240" w:after="120"/>
      </w:pPr>
      <w:r>
        <w:rPr>
          <w:b/>
          <w:sz w:val="22"/>
        </w:rPr>
        <w:t>ETHICAL APPROVAL</w:t>
      </w:r>
    </w:p>
    <w:p w14:paraId="33CC6CDD" w14:textId="77777777" w:rsidR="007B31D7" w:rsidRDefault="00000000">
      <w:pPr>
        <w:spacing w:after="0"/>
        <w:ind w:firstLine="288"/>
        <w:jc w:val="both"/>
      </w:pPr>
      <w:r>
        <w:t>The animal study protocol was approved by an institutional research ethics committee (Approval No. 12.199/KOMETIK/STIFA/XII/2025).</w:t>
      </w:r>
    </w:p>
    <w:p w14:paraId="4479273D" w14:textId="77777777" w:rsidR="007B31D7" w:rsidRDefault="00000000">
      <w:pPr>
        <w:spacing w:before="240" w:after="120"/>
      </w:pPr>
      <w:r>
        <w:rPr>
          <w:b/>
          <w:sz w:val="22"/>
        </w:rPr>
        <w:t>REFERENCES</w:t>
      </w:r>
    </w:p>
    <w:p w14:paraId="24FA8C45" w14:textId="77777777" w:rsidR="006C023F" w:rsidRPr="006C023F" w:rsidRDefault="00000000" w:rsidP="006C023F">
      <w:pPr>
        <w:pStyle w:val="ListParagraph"/>
        <w:numPr>
          <w:ilvl w:val="0"/>
          <w:numId w:val="10"/>
        </w:numPr>
        <w:spacing w:after="0"/>
        <w:ind w:left="284" w:hanging="284"/>
        <w:jc w:val="both"/>
      </w:pPr>
      <w:r w:rsidRPr="00CB63CF">
        <w:rPr>
          <w:sz w:val="18"/>
        </w:rPr>
        <w:t>Obeidat AA, Ahmad MN, Ghabashi MA, Alazzeh AY, Habib SM, Abu Al-Haijaa D, et al. Developmental trends of metabolic syndrome in the past two decades: a narrative review. J Clin Med. 2025;14(7). doi:10.3390/jcm14072402.</w:t>
      </w:r>
    </w:p>
    <w:p w14:paraId="515AA49E" w14:textId="77777777" w:rsidR="006C023F" w:rsidRPr="006C023F" w:rsidRDefault="00000000" w:rsidP="006C023F">
      <w:pPr>
        <w:pStyle w:val="ListParagraph"/>
        <w:numPr>
          <w:ilvl w:val="0"/>
          <w:numId w:val="10"/>
        </w:numPr>
        <w:spacing w:after="0"/>
        <w:ind w:left="284" w:hanging="284"/>
        <w:jc w:val="both"/>
      </w:pPr>
      <w:proofErr w:type="spellStart"/>
      <w:r w:rsidRPr="006C023F">
        <w:rPr>
          <w:sz w:val="18"/>
        </w:rPr>
        <w:t>Religioni</w:t>
      </w:r>
      <w:proofErr w:type="spellEnd"/>
      <w:r w:rsidRPr="006C023F">
        <w:rPr>
          <w:sz w:val="18"/>
        </w:rPr>
        <w:t xml:space="preserve"> U, Barrios-Rodríguez R, Requena P, Borowska M, Ostrowski J. Enhancing therapy adherence: impact on clinical outcomes, healthcare costs, and patient quality of life. Medicina (Kaunas). 2025;61(1). doi:10.3390/medicina61010153.</w:t>
      </w:r>
    </w:p>
    <w:p w14:paraId="5B32B8AE" w14:textId="77777777" w:rsidR="006C023F" w:rsidRPr="006C023F" w:rsidRDefault="00000000" w:rsidP="006C023F">
      <w:pPr>
        <w:pStyle w:val="ListParagraph"/>
        <w:numPr>
          <w:ilvl w:val="0"/>
          <w:numId w:val="10"/>
        </w:numPr>
        <w:spacing w:after="0"/>
        <w:ind w:left="284" w:hanging="284"/>
        <w:jc w:val="both"/>
      </w:pPr>
      <w:r w:rsidRPr="006C023F">
        <w:rPr>
          <w:sz w:val="18"/>
        </w:rPr>
        <w:t>Li M, Ding L, Cao L, Zhang Z, Li X, Li Z, et al. Natural products targeting AMPK signaling pathway therapy, diabetes mellitus and its complications. Front Pharmacol. 2025;16:1534634. doi:10.3389/fphar.2025.1534634.</w:t>
      </w:r>
    </w:p>
    <w:p w14:paraId="1A5C3B41" w14:textId="77777777" w:rsidR="006C023F" w:rsidRPr="006C023F" w:rsidRDefault="00000000" w:rsidP="006C023F">
      <w:pPr>
        <w:pStyle w:val="ListParagraph"/>
        <w:numPr>
          <w:ilvl w:val="0"/>
          <w:numId w:val="10"/>
        </w:numPr>
        <w:spacing w:after="0"/>
        <w:ind w:left="284" w:hanging="284"/>
        <w:jc w:val="both"/>
      </w:pPr>
      <w:proofErr w:type="spellStart"/>
      <w:r w:rsidRPr="006C023F">
        <w:rPr>
          <w:sz w:val="18"/>
        </w:rPr>
        <w:t>Altanam</w:t>
      </w:r>
      <w:proofErr w:type="spellEnd"/>
      <w:r w:rsidRPr="006C023F">
        <w:rPr>
          <w:sz w:val="18"/>
        </w:rPr>
        <w:t xml:space="preserve"> SY, Darwish N, </w:t>
      </w:r>
      <w:proofErr w:type="spellStart"/>
      <w:r w:rsidRPr="006C023F">
        <w:rPr>
          <w:sz w:val="18"/>
        </w:rPr>
        <w:t>Bakillah</w:t>
      </w:r>
      <w:proofErr w:type="spellEnd"/>
      <w:r w:rsidRPr="006C023F">
        <w:rPr>
          <w:sz w:val="18"/>
        </w:rPr>
        <w:t xml:space="preserve"> A. Exploring the interplay of antioxidants, inflammation, and oxidative stress: mechanisms, therapeutic potential, and clinical implications. Diseases. 2025;13(9). doi:10.3390/diseases13090309.</w:t>
      </w:r>
    </w:p>
    <w:p w14:paraId="7427BF45" w14:textId="77777777" w:rsidR="006C023F" w:rsidRPr="006C023F" w:rsidRDefault="00000000" w:rsidP="006C023F">
      <w:pPr>
        <w:pStyle w:val="ListParagraph"/>
        <w:numPr>
          <w:ilvl w:val="0"/>
          <w:numId w:val="10"/>
        </w:numPr>
        <w:spacing w:after="0"/>
        <w:ind w:left="284" w:hanging="284"/>
        <w:jc w:val="both"/>
      </w:pPr>
      <w:proofErr w:type="spellStart"/>
      <w:r w:rsidRPr="006C023F">
        <w:rPr>
          <w:sz w:val="18"/>
        </w:rPr>
        <w:lastRenderedPageBreak/>
        <w:t>Batiha</w:t>
      </w:r>
      <w:proofErr w:type="spellEnd"/>
      <w:r w:rsidRPr="006C023F">
        <w:rPr>
          <w:sz w:val="18"/>
        </w:rPr>
        <w:t xml:space="preserve"> GE, Al-Snafi AE, </w:t>
      </w:r>
      <w:proofErr w:type="spellStart"/>
      <w:r w:rsidRPr="006C023F">
        <w:rPr>
          <w:sz w:val="18"/>
        </w:rPr>
        <w:t>Thuwaini</w:t>
      </w:r>
      <w:proofErr w:type="spellEnd"/>
      <w:r w:rsidRPr="006C023F">
        <w:rPr>
          <w:sz w:val="18"/>
        </w:rPr>
        <w:t xml:space="preserve"> MM, Teibo JO, Shaheen HM, Akomolafe AP, et al. Morus alba: a comprehensive phytochemical and pharmacological review. Naunyn Schmiedebergs Arch Pharmacol. 2023;396(7):1399-1413. doi:10.1007/s00210-023-02434-4.</w:t>
      </w:r>
    </w:p>
    <w:p w14:paraId="3779A29E" w14:textId="77777777" w:rsidR="006C023F" w:rsidRPr="006C023F" w:rsidRDefault="00000000" w:rsidP="006C023F">
      <w:pPr>
        <w:pStyle w:val="ListParagraph"/>
        <w:numPr>
          <w:ilvl w:val="0"/>
          <w:numId w:val="10"/>
        </w:numPr>
        <w:spacing w:after="0"/>
        <w:ind w:left="284" w:hanging="284"/>
        <w:jc w:val="both"/>
      </w:pPr>
      <w:r w:rsidRPr="006C023F">
        <w:rPr>
          <w:sz w:val="18"/>
        </w:rPr>
        <w:t>Chen S, Xi M, Gao F, Li M, Dong T, Geng Z, et al. Evaluation of mulberry leaves' hypoglycemic properties and hypoglycemic mechanisms. Front Pharmacol. 2023;14:1045309. doi:10.3389/fphar.2023.1045309.</w:t>
      </w:r>
    </w:p>
    <w:p w14:paraId="46CA94DD" w14:textId="77777777" w:rsidR="006C023F" w:rsidRPr="006C023F" w:rsidRDefault="00000000" w:rsidP="006C023F">
      <w:pPr>
        <w:pStyle w:val="ListParagraph"/>
        <w:numPr>
          <w:ilvl w:val="0"/>
          <w:numId w:val="10"/>
        </w:numPr>
        <w:spacing w:after="0"/>
        <w:ind w:left="284" w:hanging="284"/>
        <w:jc w:val="both"/>
      </w:pPr>
      <w:proofErr w:type="spellStart"/>
      <w:r w:rsidRPr="006C023F">
        <w:rPr>
          <w:sz w:val="18"/>
        </w:rPr>
        <w:t>Suthamwong</w:t>
      </w:r>
      <w:proofErr w:type="spellEnd"/>
      <w:r w:rsidRPr="006C023F">
        <w:rPr>
          <w:sz w:val="18"/>
        </w:rPr>
        <w:t xml:space="preserve"> P, Minami M, Okada T, </w:t>
      </w:r>
      <w:proofErr w:type="spellStart"/>
      <w:r w:rsidRPr="006C023F">
        <w:rPr>
          <w:sz w:val="18"/>
        </w:rPr>
        <w:t>Shiwaku</w:t>
      </w:r>
      <w:proofErr w:type="spellEnd"/>
      <w:r w:rsidRPr="006C023F">
        <w:rPr>
          <w:sz w:val="18"/>
        </w:rPr>
        <w:t xml:space="preserve"> N, Uesugi M, Yokode M, et al. Administration of mulberry leaves maintains pancreatic beta-cell mass in obese/type 2 diabetes mellitus mouse model. BMC Complement Med Ther. 2020;20(1):136. doi:10.1186/s12906-020-02933-4.</w:t>
      </w:r>
    </w:p>
    <w:p w14:paraId="41178063" w14:textId="77777777" w:rsidR="006C023F" w:rsidRPr="006C023F" w:rsidRDefault="00000000" w:rsidP="006C023F">
      <w:pPr>
        <w:pStyle w:val="ListParagraph"/>
        <w:numPr>
          <w:ilvl w:val="0"/>
          <w:numId w:val="10"/>
        </w:numPr>
        <w:spacing w:after="0"/>
        <w:ind w:left="284" w:hanging="284"/>
        <w:jc w:val="both"/>
      </w:pPr>
      <w:proofErr w:type="spellStart"/>
      <w:r w:rsidRPr="006C023F">
        <w:rPr>
          <w:sz w:val="18"/>
        </w:rPr>
        <w:t>Salampe</w:t>
      </w:r>
      <w:proofErr w:type="spellEnd"/>
      <w:r w:rsidRPr="006C023F">
        <w:rPr>
          <w:sz w:val="18"/>
        </w:rPr>
        <w:t xml:space="preserve"> M, Rahimah S, Nur S, </w:t>
      </w:r>
      <w:proofErr w:type="spellStart"/>
      <w:r w:rsidRPr="006C023F">
        <w:rPr>
          <w:sz w:val="18"/>
        </w:rPr>
        <w:t>Mamada</w:t>
      </w:r>
      <w:proofErr w:type="spellEnd"/>
      <w:r w:rsidRPr="006C023F">
        <w:rPr>
          <w:sz w:val="18"/>
        </w:rPr>
        <w:t xml:space="preserve"> SS, Biring FS, Keyzia K, et al. Uji aktivitas antioksidan ekstrak daun murbei (Morus alba) menggunakan metode BCB, CUPRAC, dan FRAP. Jurnal Mandala Pharmacon Indonesia. 2025;11(1):149-157. doi:10.35311/</w:t>
      </w:r>
      <w:proofErr w:type="gramStart"/>
      <w:r w:rsidRPr="006C023F">
        <w:rPr>
          <w:sz w:val="18"/>
        </w:rPr>
        <w:t>jmpi.v</w:t>
      </w:r>
      <w:proofErr w:type="gramEnd"/>
      <w:r w:rsidRPr="006C023F">
        <w:rPr>
          <w:sz w:val="18"/>
        </w:rPr>
        <w:t>11i1.723.</w:t>
      </w:r>
    </w:p>
    <w:p w14:paraId="7BDD9F25" w14:textId="77777777" w:rsidR="006C023F" w:rsidRPr="006C023F" w:rsidRDefault="00000000" w:rsidP="006C023F">
      <w:pPr>
        <w:pStyle w:val="ListParagraph"/>
        <w:numPr>
          <w:ilvl w:val="0"/>
          <w:numId w:val="10"/>
        </w:numPr>
        <w:spacing w:after="0"/>
        <w:ind w:left="284" w:hanging="284"/>
        <w:jc w:val="both"/>
      </w:pPr>
      <w:proofErr w:type="spellStart"/>
      <w:r w:rsidRPr="006C023F">
        <w:rPr>
          <w:sz w:val="18"/>
        </w:rPr>
        <w:t>Salampe</w:t>
      </w:r>
      <w:proofErr w:type="spellEnd"/>
      <w:r w:rsidRPr="006C023F">
        <w:rPr>
          <w:sz w:val="18"/>
        </w:rPr>
        <w:t xml:space="preserve"> M, </w:t>
      </w:r>
      <w:proofErr w:type="spellStart"/>
      <w:r w:rsidRPr="006C023F">
        <w:rPr>
          <w:sz w:val="18"/>
        </w:rPr>
        <w:t>Widiasri</w:t>
      </w:r>
      <w:proofErr w:type="spellEnd"/>
      <w:r w:rsidRPr="006C023F">
        <w:rPr>
          <w:sz w:val="18"/>
        </w:rPr>
        <w:t xml:space="preserve"> DAD, </w:t>
      </w:r>
      <w:proofErr w:type="spellStart"/>
      <w:r w:rsidRPr="006C023F">
        <w:rPr>
          <w:sz w:val="18"/>
        </w:rPr>
        <w:t>Wahyuddin</w:t>
      </w:r>
      <w:proofErr w:type="spellEnd"/>
      <w:r w:rsidRPr="006C023F">
        <w:rPr>
          <w:sz w:val="18"/>
        </w:rPr>
        <w:t xml:space="preserve"> N, Agus RR, Imrawati I, Awaluddin A, et al. Therapeutic effects of Morus alba leaf extract on fasting blood glucose and pancreatic beta-cell restoration in HFD-STZ-induced diabetic rats. Jurnal Jamu Indonesia. 2026;11(2):111-118. doi:10.29244/</w:t>
      </w:r>
      <w:proofErr w:type="gramStart"/>
      <w:r w:rsidRPr="006C023F">
        <w:rPr>
          <w:sz w:val="18"/>
        </w:rPr>
        <w:t>jji.v</w:t>
      </w:r>
      <w:proofErr w:type="gramEnd"/>
      <w:r w:rsidRPr="006C023F">
        <w:rPr>
          <w:sz w:val="18"/>
        </w:rPr>
        <w:t>11i2.452.</w:t>
      </w:r>
    </w:p>
    <w:p w14:paraId="5F5023E3" w14:textId="77777777" w:rsidR="006C023F" w:rsidRPr="006C023F" w:rsidRDefault="00000000" w:rsidP="006C023F">
      <w:pPr>
        <w:pStyle w:val="ListParagraph"/>
        <w:numPr>
          <w:ilvl w:val="0"/>
          <w:numId w:val="10"/>
        </w:numPr>
        <w:spacing w:after="0"/>
        <w:ind w:left="284" w:hanging="284"/>
        <w:jc w:val="both"/>
      </w:pPr>
      <w:proofErr w:type="spellStart"/>
      <w:r w:rsidRPr="006C023F">
        <w:rPr>
          <w:sz w:val="18"/>
        </w:rPr>
        <w:t>Porasar</w:t>
      </w:r>
      <w:proofErr w:type="spellEnd"/>
      <w:r w:rsidRPr="006C023F">
        <w:rPr>
          <w:sz w:val="18"/>
        </w:rPr>
        <w:t xml:space="preserve"> P, Gibo R, Gogoi B, Sharma D, Bharadwaj A, Gam S, et al. A systematic review on the phytochemistry, isolated compounds, nutritional benefits, pharmacology and toxicology of the plant species Morus alba L. Discover Plants. 2025;2(1):7. doi:10.1007/s44372-024-00043-w.</w:t>
      </w:r>
    </w:p>
    <w:p w14:paraId="3C3F3FDB" w14:textId="77777777" w:rsidR="006C023F" w:rsidRPr="006C023F" w:rsidRDefault="00000000" w:rsidP="006C023F">
      <w:pPr>
        <w:pStyle w:val="ListParagraph"/>
        <w:numPr>
          <w:ilvl w:val="0"/>
          <w:numId w:val="10"/>
        </w:numPr>
        <w:spacing w:after="0"/>
        <w:ind w:left="284" w:hanging="284"/>
        <w:jc w:val="both"/>
      </w:pPr>
      <w:r w:rsidRPr="006C023F">
        <w:rPr>
          <w:sz w:val="18"/>
        </w:rPr>
        <w:t xml:space="preserve">Fauzi A, </w:t>
      </w:r>
      <w:proofErr w:type="spellStart"/>
      <w:r w:rsidRPr="006C023F">
        <w:rPr>
          <w:sz w:val="18"/>
        </w:rPr>
        <w:t>Kifli</w:t>
      </w:r>
      <w:proofErr w:type="spellEnd"/>
      <w:r w:rsidRPr="006C023F">
        <w:rPr>
          <w:sz w:val="18"/>
        </w:rPr>
        <w:t xml:space="preserve"> N, Noor MHM, Hamzah H, Azlan A. Hematological, biochemical, and histopathological evaluation of the Morus alba L. leaf extract from Brunei Darussalam: acute toxicity study in ICR mice. Open Vet J. 2024;14(3):750-758. doi:10.5455/</w:t>
      </w:r>
      <w:proofErr w:type="gramStart"/>
      <w:r w:rsidRPr="006C023F">
        <w:rPr>
          <w:sz w:val="18"/>
        </w:rPr>
        <w:t>OVJ.2024.v14.i</w:t>
      </w:r>
      <w:proofErr w:type="gramEnd"/>
      <w:r w:rsidRPr="006C023F">
        <w:rPr>
          <w:sz w:val="18"/>
        </w:rPr>
        <w:t>3.1.</w:t>
      </w:r>
    </w:p>
    <w:p w14:paraId="4D9451ED" w14:textId="77777777" w:rsidR="006C023F" w:rsidRPr="006C023F" w:rsidRDefault="00000000" w:rsidP="006C023F">
      <w:pPr>
        <w:pStyle w:val="ListParagraph"/>
        <w:numPr>
          <w:ilvl w:val="0"/>
          <w:numId w:val="10"/>
        </w:numPr>
        <w:spacing w:after="0"/>
        <w:ind w:left="284" w:hanging="284"/>
        <w:jc w:val="both"/>
      </w:pPr>
      <w:r w:rsidRPr="006C023F">
        <w:rPr>
          <w:sz w:val="18"/>
        </w:rPr>
        <w:t xml:space="preserve">Li Y, Zhang X, Liang C, Hu J, Yu Z. Safety evaluation of mulberry leaf extract: acute, subacute toxicity and genotoxicity studies. Regul Toxicol Pharmacol. 2018;95:220-226. </w:t>
      </w:r>
      <w:proofErr w:type="gramStart"/>
      <w:r w:rsidRPr="006C023F">
        <w:rPr>
          <w:sz w:val="18"/>
        </w:rPr>
        <w:t>doi:10.1016/j.yrtph</w:t>
      </w:r>
      <w:proofErr w:type="gramEnd"/>
      <w:r w:rsidRPr="006C023F">
        <w:rPr>
          <w:sz w:val="18"/>
        </w:rPr>
        <w:t>.2018.03.007.</w:t>
      </w:r>
    </w:p>
    <w:p w14:paraId="68082D99" w14:textId="77777777" w:rsidR="006C023F" w:rsidRPr="006C023F" w:rsidRDefault="00000000" w:rsidP="006C023F">
      <w:pPr>
        <w:pStyle w:val="ListParagraph"/>
        <w:numPr>
          <w:ilvl w:val="0"/>
          <w:numId w:val="10"/>
        </w:numPr>
        <w:spacing w:after="0"/>
        <w:ind w:left="284" w:hanging="284"/>
        <w:jc w:val="both"/>
      </w:pPr>
      <w:r w:rsidRPr="006C023F">
        <w:rPr>
          <w:sz w:val="18"/>
        </w:rPr>
        <w:t xml:space="preserve">Marx TK, </w:t>
      </w:r>
      <w:proofErr w:type="spellStart"/>
      <w:r w:rsidRPr="006C023F">
        <w:rPr>
          <w:sz w:val="18"/>
        </w:rPr>
        <w:t>Glávits</w:t>
      </w:r>
      <w:proofErr w:type="spellEnd"/>
      <w:r w:rsidRPr="006C023F">
        <w:rPr>
          <w:sz w:val="18"/>
        </w:rPr>
        <w:t xml:space="preserve"> R, Endres JR, Palmer PA, Clewell AE, Murbach TS, et al. A 28-day repeated dose toxicological study of an aqueous extract of Morus alba L. Int J Toxicol. 2016;35(6):683-691. doi:10.1177/1091581816670597.</w:t>
      </w:r>
    </w:p>
    <w:p w14:paraId="646F8FEE" w14:textId="77777777" w:rsidR="006C023F" w:rsidRPr="006C023F" w:rsidRDefault="00000000" w:rsidP="006C023F">
      <w:pPr>
        <w:pStyle w:val="ListParagraph"/>
        <w:numPr>
          <w:ilvl w:val="0"/>
          <w:numId w:val="10"/>
        </w:numPr>
        <w:spacing w:after="0"/>
        <w:ind w:left="284" w:hanging="284"/>
        <w:jc w:val="both"/>
      </w:pPr>
      <w:proofErr w:type="spellStart"/>
      <w:r w:rsidRPr="006C023F">
        <w:rPr>
          <w:sz w:val="18"/>
        </w:rPr>
        <w:t>Bouasla</w:t>
      </w:r>
      <w:proofErr w:type="spellEnd"/>
      <w:r w:rsidRPr="006C023F">
        <w:rPr>
          <w:sz w:val="18"/>
        </w:rPr>
        <w:t xml:space="preserve"> I, Hamel T, </w:t>
      </w:r>
      <w:proofErr w:type="spellStart"/>
      <w:r w:rsidRPr="006C023F">
        <w:rPr>
          <w:sz w:val="18"/>
        </w:rPr>
        <w:t>Barour</w:t>
      </w:r>
      <w:proofErr w:type="spellEnd"/>
      <w:r w:rsidRPr="006C023F">
        <w:rPr>
          <w:sz w:val="18"/>
        </w:rPr>
        <w:t xml:space="preserve"> C, </w:t>
      </w:r>
      <w:proofErr w:type="spellStart"/>
      <w:r w:rsidRPr="006C023F">
        <w:rPr>
          <w:sz w:val="18"/>
        </w:rPr>
        <w:t>Bouasla</w:t>
      </w:r>
      <w:proofErr w:type="spellEnd"/>
      <w:r w:rsidRPr="006C023F">
        <w:rPr>
          <w:sz w:val="18"/>
        </w:rPr>
        <w:t xml:space="preserve"> A, </w:t>
      </w:r>
      <w:proofErr w:type="spellStart"/>
      <w:r w:rsidRPr="006C023F">
        <w:rPr>
          <w:sz w:val="18"/>
        </w:rPr>
        <w:t>Hachouf</w:t>
      </w:r>
      <w:proofErr w:type="spellEnd"/>
      <w:r w:rsidRPr="006C023F">
        <w:rPr>
          <w:sz w:val="18"/>
        </w:rPr>
        <w:t xml:space="preserve"> M, Bouguerra OM, et al. Evaluation of solvent influence on phytochemical content and antioxidant activities of two Algerian endemic taxa. Eur J Integr Med. 2021;42:101267. </w:t>
      </w:r>
      <w:proofErr w:type="gramStart"/>
      <w:r w:rsidRPr="006C023F">
        <w:rPr>
          <w:sz w:val="18"/>
        </w:rPr>
        <w:t>doi:10.1016/j.eujim</w:t>
      </w:r>
      <w:proofErr w:type="gramEnd"/>
      <w:r w:rsidRPr="006C023F">
        <w:rPr>
          <w:sz w:val="18"/>
        </w:rPr>
        <w:t>.2020.101267.</w:t>
      </w:r>
    </w:p>
    <w:p w14:paraId="024DEF90" w14:textId="77777777" w:rsidR="006C023F" w:rsidRPr="006C023F" w:rsidRDefault="00000000" w:rsidP="006C023F">
      <w:pPr>
        <w:pStyle w:val="ListParagraph"/>
        <w:numPr>
          <w:ilvl w:val="0"/>
          <w:numId w:val="10"/>
        </w:numPr>
        <w:spacing w:after="0"/>
        <w:ind w:left="284" w:hanging="284"/>
        <w:jc w:val="both"/>
      </w:pPr>
      <w:r w:rsidRPr="006C023F">
        <w:rPr>
          <w:sz w:val="18"/>
        </w:rPr>
        <w:t>Sun S, Yu Y, Jo Y, Han JH, Xue Y, Cho M, et al. Impact of extraction techniques on phytochemical composition and bioactivity of natural product mixtures. Front Pharmacol. 2025;16:1615338. doi:10.3389/fphar.2025.1615338.</w:t>
      </w:r>
    </w:p>
    <w:p w14:paraId="5D7F3519" w14:textId="77777777" w:rsidR="006C023F" w:rsidRPr="006C023F" w:rsidRDefault="00000000" w:rsidP="006C023F">
      <w:pPr>
        <w:pStyle w:val="ListParagraph"/>
        <w:numPr>
          <w:ilvl w:val="0"/>
          <w:numId w:val="10"/>
        </w:numPr>
        <w:spacing w:after="0"/>
        <w:ind w:left="284" w:hanging="284"/>
        <w:jc w:val="both"/>
      </w:pPr>
      <w:r w:rsidRPr="006C023F">
        <w:rPr>
          <w:sz w:val="18"/>
        </w:rPr>
        <w:t>OECD. Test No. 407: Repeated Dose 28-day Oral Toxicity Study in Rodents. OECD Guidelines for the Testing of Chemicals, Section 4. Paris: OECD Publishing; 2025. doi:10.1787/9789264070684-en.</w:t>
      </w:r>
    </w:p>
    <w:p w14:paraId="199F8822" w14:textId="77777777" w:rsidR="006C023F" w:rsidRPr="006C023F" w:rsidRDefault="00000000" w:rsidP="006C023F">
      <w:pPr>
        <w:pStyle w:val="ListParagraph"/>
        <w:numPr>
          <w:ilvl w:val="0"/>
          <w:numId w:val="10"/>
        </w:numPr>
        <w:spacing w:after="0"/>
        <w:ind w:left="284" w:hanging="284"/>
        <w:jc w:val="both"/>
      </w:pPr>
      <w:r w:rsidRPr="006C023F">
        <w:rPr>
          <w:sz w:val="18"/>
        </w:rPr>
        <w:t xml:space="preserve">Zhang QW, Lin LG, Ye WC. Techniques for extraction and isolation of natural products: a comprehensive review. Chin Med. </w:t>
      </w:r>
      <w:proofErr w:type="gramStart"/>
      <w:r w:rsidRPr="006C023F">
        <w:rPr>
          <w:sz w:val="18"/>
        </w:rPr>
        <w:t>2018;13:20</w:t>
      </w:r>
      <w:proofErr w:type="gramEnd"/>
      <w:r w:rsidRPr="006C023F">
        <w:rPr>
          <w:sz w:val="18"/>
        </w:rPr>
        <w:t>. doi:10.1186/s13020-018-0177-x.</w:t>
      </w:r>
    </w:p>
    <w:p w14:paraId="4FFE6F09" w14:textId="77777777" w:rsidR="006C023F" w:rsidRPr="006C023F" w:rsidRDefault="00000000" w:rsidP="006C023F">
      <w:pPr>
        <w:pStyle w:val="ListParagraph"/>
        <w:numPr>
          <w:ilvl w:val="0"/>
          <w:numId w:val="10"/>
        </w:numPr>
        <w:spacing w:after="0"/>
        <w:ind w:left="284" w:hanging="284"/>
        <w:jc w:val="both"/>
      </w:pPr>
      <w:r w:rsidRPr="006C023F">
        <w:rPr>
          <w:sz w:val="18"/>
        </w:rPr>
        <w:t xml:space="preserve">Coşkun N, </w:t>
      </w:r>
      <w:proofErr w:type="spellStart"/>
      <w:r w:rsidRPr="006C023F">
        <w:rPr>
          <w:sz w:val="18"/>
        </w:rPr>
        <w:t>Sarıtaş</w:t>
      </w:r>
      <w:proofErr w:type="spellEnd"/>
      <w:r w:rsidRPr="006C023F">
        <w:rPr>
          <w:sz w:val="18"/>
        </w:rPr>
        <w:t xml:space="preserve"> S, Jaouhari Y, </w:t>
      </w:r>
      <w:proofErr w:type="spellStart"/>
      <w:r w:rsidRPr="006C023F">
        <w:rPr>
          <w:sz w:val="18"/>
        </w:rPr>
        <w:t>Bordiga</w:t>
      </w:r>
      <w:proofErr w:type="spellEnd"/>
      <w:r w:rsidRPr="006C023F">
        <w:rPr>
          <w:sz w:val="18"/>
        </w:rPr>
        <w:t xml:space="preserve"> M, Karav S. The impact of freeze drying on bioactivity and physical properties of food products. Applied Sciences. 2024;14(20). doi:10.3390/app14209183.</w:t>
      </w:r>
    </w:p>
    <w:p w14:paraId="709FACE7" w14:textId="77777777" w:rsidR="006C023F" w:rsidRPr="006C023F" w:rsidRDefault="00000000" w:rsidP="006C023F">
      <w:pPr>
        <w:pStyle w:val="ListParagraph"/>
        <w:numPr>
          <w:ilvl w:val="0"/>
          <w:numId w:val="10"/>
        </w:numPr>
        <w:spacing w:after="0"/>
        <w:ind w:left="284" w:hanging="284"/>
        <w:jc w:val="both"/>
      </w:pPr>
      <w:r w:rsidRPr="006C023F">
        <w:rPr>
          <w:sz w:val="18"/>
        </w:rPr>
        <w:t xml:space="preserve">Chapman K, Sewell F, Allais L, </w:t>
      </w:r>
      <w:proofErr w:type="spellStart"/>
      <w:r w:rsidRPr="006C023F">
        <w:rPr>
          <w:sz w:val="18"/>
        </w:rPr>
        <w:t>Delongeas</w:t>
      </w:r>
      <w:proofErr w:type="spellEnd"/>
      <w:r w:rsidRPr="006C023F">
        <w:rPr>
          <w:sz w:val="18"/>
        </w:rPr>
        <w:t xml:space="preserve"> JL, Donald E, Festag M, et al. An evidence-based approach to define the upper limit of body weight loss in short term toxicity studies. Regul Toxicol Pharmacol. 2013;67(1):27-38. </w:t>
      </w:r>
      <w:proofErr w:type="gramStart"/>
      <w:r w:rsidRPr="006C023F">
        <w:rPr>
          <w:sz w:val="18"/>
        </w:rPr>
        <w:t>doi:10.1016/j.yrtph</w:t>
      </w:r>
      <w:proofErr w:type="gramEnd"/>
      <w:r w:rsidRPr="006C023F">
        <w:rPr>
          <w:sz w:val="18"/>
        </w:rPr>
        <w:t>.2013.04.003.</w:t>
      </w:r>
    </w:p>
    <w:p w14:paraId="47D6A1E3" w14:textId="77777777" w:rsidR="006C023F" w:rsidRPr="006C023F" w:rsidRDefault="00000000" w:rsidP="006C023F">
      <w:pPr>
        <w:pStyle w:val="ListParagraph"/>
        <w:numPr>
          <w:ilvl w:val="0"/>
          <w:numId w:val="10"/>
        </w:numPr>
        <w:spacing w:after="0"/>
        <w:ind w:left="284" w:hanging="284"/>
        <w:jc w:val="both"/>
      </w:pPr>
      <w:proofErr w:type="spellStart"/>
      <w:r w:rsidRPr="006C023F">
        <w:rPr>
          <w:sz w:val="18"/>
        </w:rPr>
        <w:t>Kampfmann</w:t>
      </w:r>
      <w:proofErr w:type="spellEnd"/>
      <w:r w:rsidRPr="006C023F">
        <w:rPr>
          <w:sz w:val="18"/>
        </w:rPr>
        <w:t xml:space="preserve"> I, Bauer N, Johannes S, Moritz A. Differences in hematologic variables in rats of the same strain but different origin. Vet Clin Pathol. 2012;41(2):228-234. doi:10.1111/j.1939-165X.2012.</w:t>
      </w:r>
      <w:proofErr w:type="gramStart"/>
      <w:r w:rsidRPr="006C023F">
        <w:rPr>
          <w:sz w:val="18"/>
        </w:rPr>
        <w:t>00427.x.</w:t>
      </w:r>
      <w:proofErr w:type="gramEnd"/>
    </w:p>
    <w:p w14:paraId="4BCE41F0" w14:textId="77777777" w:rsidR="006C023F" w:rsidRPr="006C023F" w:rsidRDefault="00000000" w:rsidP="006C023F">
      <w:pPr>
        <w:pStyle w:val="ListParagraph"/>
        <w:numPr>
          <w:ilvl w:val="0"/>
          <w:numId w:val="10"/>
        </w:numPr>
        <w:spacing w:after="0"/>
        <w:ind w:left="284" w:hanging="284"/>
        <w:jc w:val="both"/>
      </w:pPr>
      <w:r w:rsidRPr="006C023F">
        <w:rPr>
          <w:sz w:val="18"/>
        </w:rPr>
        <w:t>Gowda S, Desai PB, Kulkarni SS, Hull VV, Math AAK, Vernekar SN. Markers of renal function tests. North Am J Med Sci. 2010;2(4):170-173.</w:t>
      </w:r>
    </w:p>
    <w:p w14:paraId="663F5047" w14:textId="77777777" w:rsidR="006C023F" w:rsidRPr="006C023F" w:rsidRDefault="00000000" w:rsidP="006C023F">
      <w:pPr>
        <w:pStyle w:val="ListParagraph"/>
        <w:numPr>
          <w:ilvl w:val="0"/>
          <w:numId w:val="10"/>
        </w:numPr>
        <w:spacing w:after="0"/>
        <w:ind w:left="284" w:hanging="284"/>
        <w:jc w:val="both"/>
      </w:pPr>
      <w:r w:rsidRPr="006C023F">
        <w:rPr>
          <w:sz w:val="18"/>
        </w:rPr>
        <w:t xml:space="preserve">Inker LA, Titan S. Measurement and estimation of GFR for use in clinical practice: core curriculum 2021. Am J Kidney Dis. 2021;78(5):736-749. </w:t>
      </w:r>
      <w:proofErr w:type="gramStart"/>
      <w:r w:rsidRPr="006C023F">
        <w:rPr>
          <w:sz w:val="18"/>
        </w:rPr>
        <w:t>doi:10.1053/j.ajkd</w:t>
      </w:r>
      <w:proofErr w:type="gramEnd"/>
      <w:r w:rsidRPr="006C023F">
        <w:rPr>
          <w:sz w:val="18"/>
        </w:rPr>
        <w:t>.2021.04.016.</w:t>
      </w:r>
    </w:p>
    <w:p w14:paraId="09ECC87C" w14:textId="77777777" w:rsidR="006C023F" w:rsidRPr="006C023F" w:rsidRDefault="00000000" w:rsidP="006C023F">
      <w:pPr>
        <w:pStyle w:val="ListParagraph"/>
        <w:numPr>
          <w:ilvl w:val="0"/>
          <w:numId w:val="10"/>
        </w:numPr>
        <w:spacing w:after="0"/>
        <w:ind w:left="284" w:hanging="284"/>
        <w:jc w:val="both"/>
      </w:pPr>
      <w:proofErr w:type="spellStart"/>
      <w:r w:rsidRPr="006C023F">
        <w:rPr>
          <w:sz w:val="18"/>
        </w:rPr>
        <w:t>Altaihani</w:t>
      </w:r>
      <w:proofErr w:type="spellEnd"/>
      <w:r w:rsidRPr="006C023F">
        <w:rPr>
          <w:sz w:val="18"/>
        </w:rPr>
        <w:t xml:space="preserve"> RA, Fahad B, Alhazmi S, </w:t>
      </w:r>
      <w:proofErr w:type="spellStart"/>
      <w:r w:rsidRPr="006C023F">
        <w:rPr>
          <w:sz w:val="18"/>
        </w:rPr>
        <w:t>Albagawi</w:t>
      </w:r>
      <w:proofErr w:type="spellEnd"/>
      <w:r w:rsidRPr="006C023F">
        <w:rPr>
          <w:sz w:val="18"/>
        </w:rPr>
        <w:t xml:space="preserve"> MG, Mohamad N, Almuzaini A, et al. Liver function tests: an updated review article for clinical pathologists. J Pharm Bioallied Sci. </w:t>
      </w:r>
      <w:proofErr w:type="gramStart"/>
      <w:r w:rsidRPr="006C023F">
        <w:rPr>
          <w:sz w:val="18"/>
        </w:rPr>
        <w:t>2024;23:1681</w:t>
      </w:r>
      <w:proofErr w:type="gramEnd"/>
      <w:r w:rsidRPr="006C023F">
        <w:rPr>
          <w:sz w:val="18"/>
        </w:rPr>
        <w:t>-1691.</w:t>
      </w:r>
    </w:p>
    <w:p w14:paraId="2FE201F0" w14:textId="77777777" w:rsidR="006C023F" w:rsidRPr="006C023F" w:rsidRDefault="00000000" w:rsidP="006C023F">
      <w:pPr>
        <w:pStyle w:val="ListParagraph"/>
        <w:numPr>
          <w:ilvl w:val="0"/>
          <w:numId w:val="10"/>
        </w:numPr>
        <w:spacing w:after="0"/>
        <w:ind w:left="284" w:hanging="284"/>
        <w:jc w:val="both"/>
      </w:pPr>
      <w:r w:rsidRPr="006C023F">
        <w:rPr>
          <w:sz w:val="18"/>
        </w:rPr>
        <w:t>Zhang Y, Qi Y, Huang S, Jiang X, Xiao W, Wang L, et al. Role of ER stress in xenobiotic-induced liver diseases and hepatotoxicity. Oxid Med Cell Longev. 2022;2022:4640161. doi:10.1155/2022/4640161.</w:t>
      </w:r>
    </w:p>
    <w:p w14:paraId="4B408872" w14:textId="08E0B73B" w:rsidR="007B31D7" w:rsidRDefault="00000000" w:rsidP="006C023F">
      <w:pPr>
        <w:pStyle w:val="ListParagraph"/>
        <w:numPr>
          <w:ilvl w:val="0"/>
          <w:numId w:val="10"/>
        </w:numPr>
        <w:spacing w:after="0"/>
        <w:ind w:left="284" w:hanging="284"/>
        <w:jc w:val="both"/>
      </w:pPr>
      <w:r w:rsidRPr="006C023F">
        <w:rPr>
          <w:sz w:val="18"/>
        </w:rPr>
        <w:t xml:space="preserve">George B, You D, Joy MS, </w:t>
      </w:r>
      <w:proofErr w:type="spellStart"/>
      <w:r w:rsidRPr="006C023F">
        <w:rPr>
          <w:sz w:val="18"/>
        </w:rPr>
        <w:t>Aleksunes</w:t>
      </w:r>
      <w:proofErr w:type="spellEnd"/>
      <w:r w:rsidRPr="006C023F">
        <w:rPr>
          <w:sz w:val="18"/>
        </w:rPr>
        <w:t xml:space="preserve"> LM. Xenobiotic transporters and kidney injury. Adv Drug Deliv Rev. 2017;116:73-91. doi:10.1016/j.addr.2017.01.005.</w:t>
      </w:r>
    </w:p>
    <w:p w14:paraId="7E5CA56D" w14:textId="77777777" w:rsidR="007B31D7" w:rsidRDefault="007B31D7">
      <w:pPr>
        <w:spacing w:after="0"/>
      </w:pPr>
    </w:p>
    <w:sectPr w:rsidR="007B31D7" w:rsidSect="00034616">
      <w:footerReference w:type="even" r:id="rId12"/>
      <w:footerReference w:type="default" r:id="rId13"/>
      <w:footerReference w:type="first" r:id="rId14"/>
      <w:pgSz w:w="12240" w:h="15840"/>
      <w:pgMar w:top="1440" w:right="1440" w:bottom="1440" w:left="155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1E5EB" w14:textId="77777777" w:rsidR="00E105BD" w:rsidRDefault="00E105BD">
      <w:pPr>
        <w:spacing w:after="0"/>
      </w:pPr>
      <w:r>
        <w:separator/>
      </w:r>
    </w:p>
  </w:endnote>
  <w:endnote w:type="continuationSeparator" w:id="0">
    <w:p w14:paraId="2BA9341A" w14:textId="77777777" w:rsidR="00E105BD" w:rsidRDefault="00E105B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3F23D" w14:textId="77777777" w:rsidR="007B31D7" w:rsidRDefault="007B31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C3195" w14:textId="77777777" w:rsidR="007B31D7" w:rsidRDefault="007B31D7">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AE275" w14:textId="77777777" w:rsidR="007B31D7" w:rsidRDefault="007B31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684F0" w14:textId="77777777" w:rsidR="00E105BD" w:rsidRDefault="00E105BD">
      <w:pPr>
        <w:spacing w:after="0"/>
      </w:pPr>
      <w:r>
        <w:separator/>
      </w:r>
    </w:p>
  </w:footnote>
  <w:footnote w:type="continuationSeparator" w:id="0">
    <w:p w14:paraId="5BDC0ABE" w14:textId="77777777" w:rsidR="00E105BD" w:rsidRDefault="00E105B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6F02F83"/>
    <w:multiLevelType w:val="hybridMultilevel"/>
    <w:tmpl w:val="D78239B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1115498">
    <w:abstractNumId w:val="8"/>
  </w:num>
  <w:num w:numId="2" w16cid:durableId="463812053">
    <w:abstractNumId w:val="6"/>
  </w:num>
  <w:num w:numId="3" w16cid:durableId="51079388">
    <w:abstractNumId w:val="5"/>
  </w:num>
  <w:num w:numId="4" w16cid:durableId="150485953">
    <w:abstractNumId w:val="4"/>
  </w:num>
  <w:num w:numId="5" w16cid:durableId="4871332">
    <w:abstractNumId w:val="7"/>
  </w:num>
  <w:num w:numId="6" w16cid:durableId="2144299474">
    <w:abstractNumId w:val="3"/>
  </w:num>
  <w:num w:numId="7" w16cid:durableId="281109049">
    <w:abstractNumId w:val="2"/>
  </w:num>
  <w:num w:numId="8" w16cid:durableId="1726223906">
    <w:abstractNumId w:val="1"/>
  </w:num>
  <w:num w:numId="9" w16cid:durableId="909927538">
    <w:abstractNumId w:val="0"/>
  </w:num>
  <w:num w:numId="10" w16cid:durableId="2731747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27FC"/>
    <w:rsid w:val="006C023F"/>
    <w:rsid w:val="007B31D7"/>
    <w:rsid w:val="007F4716"/>
    <w:rsid w:val="008F192A"/>
    <w:rsid w:val="00AA1D8D"/>
    <w:rsid w:val="00AB3E2B"/>
    <w:rsid w:val="00B47730"/>
    <w:rsid w:val="00B65442"/>
    <w:rsid w:val="00CB0664"/>
    <w:rsid w:val="00CB63CF"/>
    <w:rsid w:val="00D03CB1"/>
    <w:rsid w:val="00D15A02"/>
    <w:rsid w:val="00DD2228"/>
    <w:rsid w:val="00E105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169B91"/>
  <w14:defaultImageDpi w14:val="300"/>
  <w15:docId w15:val="{BDC074F1-0D9E-4274-88A5-F50551E37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3766</Words>
  <Characters>21469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MANDIRI SEJAHTERA</cp:lastModifiedBy>
  <cp:revision>4</cp:revision>
  <dcterms:created xsi:type="dcterms:W3CDTF">2026-07-28T02:15:00Z</dcterms:created>
  <dcterms:modified xsi:type="dcterms:W3CDTF">2026-08-21T11:05:00Z</dcterms:modified>
  <cp:category/>
</cp:coreProperties>
</file>