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3648" w14:textId="77777777" w:rsidR="007F4BCD" w:rsidRDefault="00000000">
      <w:pPr>
        <w:spacing w:after="0" w:line="240" w:lineRule="auto"/>
        <w:jc w:val="center"/>
      </w:pPr>
      <w:r>
        <w:rPr>
          <w:rFonts w:ascii="Arial" w:hAnsi="Arial"/>
          <w:b/>
          <w:sz w:val="24"/>
        </w:rPr>
        <w:t>TITLE PAGE</w:t>
      </w:r>
    </w:p>
    <w:p w14:paraId="3C164AFD" w14:textId="77777777" w:rsidR="007F4BCD" w:rsidRDefault="00000000">
      <w:pPr>
        <w:spacing w:after="0" w:line="240" w:lineRule="auto"/>
        <w:jc w:val="center"/>
      </w:pPr>
      <w:r>
        <w:rPr>
          <w:rFonts w:ascii="Arial" w:hAnsi="Arial"/>
          <w:b/>
          <w:sz w:val="20"/>
        </w:rPr>
        <w:t>Association between End-Expiratory Right Diaphragm Thickness and Spirometric Indices in Stable Chronic Obstructive Pulmonary Disease: A Cross-Sectional Study</w:t>
      </w:r>
    </w:p>
    <w:p w14:paraId="3E4795CA" w14:textId="77777777" w:rsidR="007F4BCD" w:rsidRDefault="00000000">
      <w:pPr>
        <w:spacing w:after="0" w:line="240" w:lineRule="auto"/>
        <w:jc w:val="center"/>
      </w:pPr>
      <w:r>
        <w:rPr>
          <w:rFonts w:ascii="Arial" w:hAnsi="Arial"/>
          <w:sz w:val="17"/>
        </w:rPr>
        <w:t>Andika Pradana1*, Amira Permatasari Tarigan1, Pandiaman Pandia1, Dimas Pangestu2, Nanda Andini2</w:t>
      </w:r>
    </w:p>
    <w:p w14:paraId="5B4A43F8" w14:textId="77777777" w:rsidR="007F4BCD" w:rsidRDefault="00000000">
      <w:pPr>
        <w:spacing w:after="0" w:line="240" w:lineRule="auto"/>
        <w:jc w:val="center"/>
      </w:pPr>
      <w:r>
        <w:rPr>
          <w:rFonts w:ascii="Arial" w:hAnsi="Arial"/>
          <w:sz w:val="17"/>
        </w:rPr>
        <w:t>Department of Pulmonology and Respiratory Medicine, Faculty of Medicine, Universitas Sumatera Utara, Medan, Indonesia</w:t>
      </w:r>
    </w:p>
    <w:p w14:paraId="4B1E55EA" w14:textId="77777777" w:rsidR="007F4BCD" w:rsidRDefault="00000000">
      <w:pPr>
        <w:spacing w:after="0" w:line="240" w:lineRule="auto"/>
        <w:jc w:val="center"/>
      </w:pPr>
      <w:r>
        <w:rPr>
          <w:rFonts w:ascii="Arial" w:hAnsi="Arial"/>
          <w:sz w:val="17"/>
        </w:rPr>
        <w:t>General Practitioner, Faculty of Medicine, Universitas Sumatera Utara, Medan, Indonesia</w:t>
      </w:r>
    </w:p>
    <w:p w14:paraId="65D2BD29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20"/>
        </w:rPr>
        <w:t>Corresponding Author</w:t>
      </w:r>
    </w:p>
    <w:p w14:paraId="60AFAEDA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>Andika Pradana</w:t>
      </w:r>
    </w:p>
    <w:p w14:paraId="4ED3BCAF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Department of Pulmonology and Respiratory Medicine, Faculty of Medicine, Universitas Sumatera Utara, Medan, Indonesia</w:t>
      </w:r>
    </w:p>
    <w:p w14:paraId="2BFA5719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Faculty of Medicine, Universitas Sumatera Utara, Jl. Dr. Mansyur No. 5, Padang Bulan, Medan Baru, Medan, North Sumatra 20155, Indonesia</w:t>
      </w:r>
    </w:p>
    <w:p w14:paraId="3DEC2589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Email: andikapradana@usu.ac.id | Phone/WhatsApp: +62 823-6300-2856 | ORCID: 0000-0002-7761-2086</w:t>
      </w:r>
    </w:p>
    <w:p w14:paraId="2768CF3D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20"/>
        </w:rPr>
        <w:t>Article Information</w:t>
      </w:r>
    </w:p>
    <w:p w14:paraId="7AE32229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Article type: </w:t>
      </w:r>
      <w:r>
        <w:rPr>
          <w:rFonts w:ascii="Arial" w:hAnsi="Arial"/>
          <w:sz w:val="17"/>
        </w:rPr>
        <w:t>Original Research Article</w:t>
      </w:r>
    </w:p>
    <w:p w14:paraId="76A27846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Running title: </w:t>
      </w:r>
      <w:r>
        <w:rPr>
          <w:rFonts w:ascii="Arial" w:hAnsi="Arial"/>
          <w:sz w:val="17"/>
        </w:rPr>
        <w:t>Diaphragm Thickness and Spirometry in COPD</w:t>
      </w:r>
    </w:p>
    <w:p w14:paraId="51ED1F86" w14:textId="67D7F63F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>Main text word count:</w:t>
      </w:r>
      <w:r w:rsidR="005A68E0">
        <w:rPr>
          <w:rFonts w:ascii="Arial" w:hAnsi="Arial"/>
          <w:b/>
          <w:sz w:val="17"/>
        </w:rPr>
        <w:t xml:space="preserve"> 2275</w:t>
      </w:r>
      <w:r>
        <w:rPr>
          <w:rFonts w:ascii="Arial" w:hAnsi="Arial"/>
          <w:sz w:val="17"/>
        </w:rPr>
        <w:t xml:space="preserve"> words (excluding abstract, references, and tables)</w:t>
      </w:r>
    </w:p>
    <w:p w14:paraId="10DF2888" w14:textId="5BD3D29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Abstract word count: </w:t>
      </w:r>
      <w:r>
        <w:rPr>
          <w:rFonts w:ascii="Arial" w:hAnsi="Arial"/>
          <w:sz w:val="17"/>
        </w:rPr>
        <w:t>2</w:t>
      </w:r>
      <w:r w:rsidR="005A68E0">
        <w:rPr>
          <w:rFonts w:ascii="Arial" w:hAnsi="Arial"/>
          <w:sz w:val="17"/>
        </w:rPr>
        <w:t>13</w:t>
      </w:r>
      <w:r>
        <w:rPr>
          <w:rFonts w:ascii="Arial" w:hAnsi="Arial"/>
          <w:sz w:val="17"/>
        </w:rPr>
        <w:t xml:space="preserve"> words</w:t>
      </w:r>
    </w:p>
    <w:p w14:paraId="5C229C82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Tables: </w:t>
      </w:r>
      <w:r>
        <w:rPr>
          <w:rFonts w:ascii="Arial" w:hAnsi="Arial"/>
          <w:sz w:val="17"/>
        </w:rPr>
        <w:t>3</w:t>
      </w:r>
    </w:p>
    <w:p w14:paraId="36DAFC6C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Figures: </w:t>
      </w:r>
      <w:r>
        <w:rPr>
          <w:rFonts w:ascii="Arial" w:hAnsi="Arial"/>
          <w:sz w:val="17"/>
        </w:rPr>
        <w:t>0</w:t>
      </w:r>
    </w:p>
    <w:p w14:paraId="0A1282DF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20"/>
        </w:rPr>
        <w:t>Author Identifiers</w:t>
      </w:r>
    </w:p>
    <w:p w14:paraId="03334B01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Andika Pradana: ORCID 0000-0002-7761-2086</w:t>
      </w:r>
    </w:p>
    <w:p w14:paraId="61D11C5C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Amira Permatasari Tarigan: ORCID 0000-0003-1744-1833</w:t>
      </w:r>
    </w:p>
    <w:p w14:paraId="2E39DBB4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Pandiaman Pandia: ORCID 0000-0003-0934-7978</w:t>
      </w:r>
    </w:p>
    <w:p w14:paraId="7CAE508B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Dimas Pangestu: ORCID 0009-0002-9141-5000</w:t>
      </w:r>
    </w:p>
    <w:p w14:paraId="4654E1A0" w14:textId="77777777" w:rsidR="007F4BCD" w:rsidRDefault="00000000">
      <w:pPr>
        <w:spacing w:after="0" w:line="240" w:lineRule="auto"/>
      </w:pPr>
      <w:r>
        <w:rPr>
          <w:rFonts w:ascii="Arial" w:hAnsi="Arial"/>
          <w:sz w:val="17"/>
        </w:rPr>
        <w:t>Nanda Andini: ORCID 0009-0000-1855-4149</w:t>
      </w:r>
    </w:p>
    <w:p w14:paraId="41609E27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20"/>
        </w:rPr>
        <w:t>Declarations</w:t>
      </w:r>
    </w:p>
    <w:p w14:paraId="32A00EA4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>Ethics approval: Health Research Ethics Committee, Universitas Sumatera Utara, No. 900/KEP/USU/2021.</w:t>
      </w:r>
    </w:p>
    <w:p w14:paraId="415E8690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Consent to participate: </w:t>
      </w:r>
      <w:r>
        <w:rPr>
          <w:rFonts w:ascii="Arial" w:hAnsi="Arial"/>
          <w:sz w:val="17"/>
        </w:rPr>
        <w:t>Written informed consent was obtained from all participants.</w:t>
      </w:r>
    </w:p>
    <w:p w14:paraId="625D2C1C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Funding: </w:t>
      </w:r>
      <w:r>
        <w:rPr>
          <w:rFonts w:ascii="Arial" w:hAnsi="Arial"/>
          <w:sz w:val="17"/>
        </w:rPr>
        <w:t>TALENTA Universitas Sumatera Utara (USU).</w:t>
      </w:r>
    </w:p>
    <w:p w14:paraId="2B721A4C" w14:textId="77777777" w:rsidR="007F4BCD" w:rsidRDefault="00000000">
      <w:pPr>
        <w:spacing w:after="0" w:line="240" w:lineRule="auto"/>
      </w:pPr>
      <w:r>
        <w:rPr>
          <w:rFonts w:ascii="Arial" w:hAnsi="Arial"/>
          <w:b/>
          <w:sz w:val="17"/>
        </w:rPr>
        <w:t xml:space="preserve">Conflicts of interest: </w:t>
      </w:r>
      <w:r>
        <w:rPr>
          <w:rFonts w:ascii="Arial" w:hAnsi="Arial"/>
          <w:sz w:val="17"/>
        </w:rPr>
        <w:t>The authors declare no conflicts of interest.</w:t>
      </w:r>
    </w:p>
    <w:sectPr w:rsidR="007F4BC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576838">
    <w:abstractNumId w:val="8"/>
  </w:num>
  <w:num w:numId="2" w16cid:durableId="207618482">
    <w:abstractNumId w:val="6"/>
  </w:num>
  <w:num w:numId="3" w16cid:durableId="1023632473">
    <w:abstractNumId w:val="5"/>
  </w:num>
  <w:num w:numId="4" w16cid:durableId="2058622856">
    <w:abstractNumId w:val="4"/>
  </w:num>
  <w:num w:numId="5" w16cid:durableId="2119182667">
    <w:abstractNumId w:val="7"/>
  </w:num>
  <w:num w:numId="6" w16cid:durableId="367025443">
    <w:abstractNumId w:val="3"/>
  </w:num>
  <w:num w:numId="7" w16cid:durableId="882331477">
    <w:abstractNumId w:val="2"/>
  </w:num>
  <w:num w:numId="8" w16cid:durableId="699866309">
    <w:abstractNumId w:val="1"/>
  </w:num>
  <w:num w:numId="9" w16cid:durableId="34833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8E0"/>
    <w:rsid w:val="007F4BCD"/>
    <w:rsid w:val="008461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3542F"/>
  <w14:defaultImageDpi w14:val="300"/>
  <w15:docId w15:val="{35F27678-1E23-43F3-8527-3261722A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Association between End-Expiratory Right Diaphragm Thickness and Spirometric Indices in Stable Chronic Obstructive Pulmonary Disease: A Cross-Sectional Study</dc:title>
  <dc:subject>Title Page</dc:subject>
  <dc:creator/>
  <cp:keywords/>
  <dc:description>generated by python-docx</dc:description>
  <cp:lastModifiedBy>.</cp:lastModifiedBy>
  <cp:revision>2</cp:revision>
  <dcterms:created xsi:type="dcterms:W3CDTF">2013-12-23T23:15:00Z</dcterms:created>
  <dcterms:modified xsi:type="dcterms:W3CDTF">2026-06-24T01:50:00Z</dcterms:modified>
  <cp:category/>
</cp:coreProperties>
</file>