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E91F" w14:textId="09991EEE" w:rsidR="007F0EE9" w:rsidRPr="00CF5FF7" w:rsidRDefault="007F0EE9" w:rsidP="00B64F87">
      <w:pPr>
        <w:jc w:val="center"/>
        <w:rPr>
          <w:sz w:val="28"/>
          <w:szCs w:val="28"/>
        </w:rPr>
      </w:pPr>
      <w:r w:rsidRPr="00CF5FF7">
        <w:rPr>
          <w:b/>
          <w:bCs/>
          <w:sz w:val="28"/>
          <w:szCs w:val="28"/>
        </w:rPr>
        <w:t>ANALISIS BIAYA DAN FAKTOR- FAKTOR YANG MEMPENGARUHI BIAYA PENYAKIT HIPERTENSI PADA PASIEN RAWAT JALAN DI RUMAH SAKIT</w:t>
      </w:r>
      <w:r w:rsidR="00B64F87" w:rsidRPr="00CF5FF7">
        <w:rPr>
          <w:b/>
          <w:bCs/>
          <w:sz w:val="28"/>
          <w:szCs w:val="28"/>
        </w:rPr>
        <w:t xml:space="preserve"> </w:t>
      </w:r>
      <w:r w:rsidRPr="00CF5FF7">
        <w:rPr>
          <w:b/>
          <w:bCs/>
          <w:sz w:val="28"/>
          <w:szCs w:val="28"/>
        </w:rPr>
        <w:t xml:space="preserve">BALARAJA </w:t>
      </w:r>
    </w:p>
    <w:p w14:paraId="4E7D3F38" w14:textId="77777777" w:rsidR="006A1220" w:rsidRPr="00CF5FF7" w:rsidRDefault="006A1220" w:rsidP="00CF5FF7">
      <w:pPr>
        <w:rPr>
          <w:sz w:val="28"/>
          <w:szCs w:val="28"/>
        </w:rPr>
      </w:pPr>
    </w:p>
    <w:p w14:paraId="61B5497D" w14:textId="41D6CE96" w:rsidR="006A1220" w:rsidRPr="00CF5FF7" w:rsidRDefault="006A1220" w:rsidP="006A1220">
      <w:pPr>
        <w:jc w:val="center"/>
        <w:rPr>
          <w:rFonts w:eastAsia="Arial"/>
          <w:sz w:val="20"/>
          <w:szCs w:val="20"/>
        </w:rPr>
      </w:pPr>
      <w:bookmarkStart w:id="0" w:name="_Hlk217673182"/>
      <w:r w:rsidRPr="00CF5FF7">
        <w:rPr>
          <w:b/>
          <w:bCs/>
          <w:sz w:val="20"/>
          <w:szCs w:val="20"/>
        </w:rPr>
        <w:t xml:space="preserve">Endang Sunariyanti </w:t>
      </w:r>
      <w:r w:rsidRPr="00CF5FF7">
        <w:rPr>
          <w:b/>
          <w:bCs/>
          <w:sz w:val="20"/>
          <w:szCs w:val="20"/>
          <w:vertAlign w:val="superscript"/>
        </w:rPr>
        <w:t>1</w:t>
      </w:r>
      <w:r w:rsidR="00CF5FF7">
        <w:rPr>
          <w:b/>
          <w:bCs/>
          <w:sz w:val="20"/>
          <w:szCs w:val="20"/>
          <w:vertAlign w:val="superscript"/>
        </w:rPr>
        <w:t>*</w:t>
      </w:r>
      <w:r w:rsidRPr="00CF5FF7">
        <w:rPr>
          <w:b/>
          <w:bCs/>
          <w:sz w:val="20"/>
          <w:szCs w:val="20"/>
          <w:vertAlign w:val="superscript"/>
        </w:rPr>
        <w:t xml:space="preserve"> </w:t>
      </w:r>
    </w:p>
    <w:p w14:paraId="02D1347A" w14:textId="366F0980" w:rsidR="006A1220" w:rsidRPr="00CF5FF7" w:rsidRDefault="006A1220" w:rsidP="006A1220">
      <w:pPr>
        <w:jc w:val="center"/>
        <w:rPr>
          <w:rFonts w:eastAsia="Arial"/>
          <w:sz w:val="20"/>
          <w:szCs w:val="20"/>
        </w:rPr>
      </w:pPr>
      <w:r w:rsidRPr="00CF5FF7">
        <w:rPr>
          <w:rFonts w:eastAsia="Arial"/>
          <w:sz w:val="20"/>
          <w:szCs w:val="20"/>
        </w:rPr>
        <w:t>Fakultas farmasi Universitas Muhammadiyah A.R Fachruddin</w:t>
      </w:r>
    </w:p>
    <w:p w14:paraId="2ED6EDA9" w14:textId="5810F7D1" w:rsidR="006A1220" w:rsidRPr="00CF5FF7" w:rsidRDefault="006A1220" w:rsidP="006A1220">
      <w:pPr>
        <w:tabs>
          <w:tab w:val="left" w:pos="1635"/>
          <w:tab w:val="center" w:pos="4535"/>
        </w:tabs>
        <w:rPr>
          <w:rFonts w:eastAsia="Arial"/>
          <w:sz w:val="20"/>
          <w:szCs w:val="20"/>
        </w:rPr>
      </w:pPr>
      <w:r w:rsidRPr="00CF5FF7">
        <w:rPr>
          <w:rFonts w:eastAsia="Arial"/>
          <w:sz w:val="20"/>
          <w:szCs w:val="20"/>
        </w:rPr>
        <w:tab/>
      </w:r>
      <w:r w:rsidRPr="00CF5FF7">
        <w:rPr>
          <w:rFonts w:eastAsia="Arial"/>
          <w:sz w:val="20"/>
          <w:szCs w:val="20"/>
        </w:rPr>
        <w:tab/>
        <w:t>email :</w:t>
      </w:r>
      <w:r w:rsidRPr="00CF5FF7">
        <w:t xml:space="preserve"> </w:t>
      </w:r>
      <w:bookmarkStart w:id="1" w:name="_Hlk217508985"/>
      <w:r w:rsidRPr="00CF5FF7">
        <w:rPr>
          <w:rFonts w:eastAsia="Arial"/>
          <w:sz w:val="20"/>
          <w:szCs w:val="20"/>
        </w:rPr>
        <w:t>endangsunariyanti@gmail.com</w:t>
      </w:r>
    </w:p>
    <w:p w14:paraId="06682EDD" w14:textId="77777777" w:rsidR="006A1220" w:rsidRPr="00CF5FF7" w:rsidRDefault="006A1220" w:rsidP="006A1220">
      <w:pPr>
        <w:jc w:val="center"/>
        <w:rPr>
          <w:rFonts w:eastAsia="Arial"/>
          <w:sz w:val="20"/>
          <w:szCs w:val="20"/>
        </w:rPr>
      </w:pPr>
    </w:p>
    <w:bookmarkEnd w:id="1"/>
    <w:p w14:paraId="65DA7CD2" w14:textId="1892E5CB" w:rsidR="006A1220" w:rsidRPr="00CF5FF7" w:rsidRDefault="006A1220" w:rsidP="006A1220">
      <w:pPr>
        <w:jc w:val="center"/>
        <w:rPr>
          <w:rFonts w:eastAsia="Arial"/>
          <w:sz w:val="20"/>
          <w:szCs w:val="20"/>
        </w:rPr>
      </w:pPr>
      <w:r w:rsidRPr="00CF5FF7">
        <w:rPr>
          <w:rFonts w:eastAsia="Arial"/>
          <w:sz w:val="20"/>
          <w:szCs w:val="20"/>
        </w:rPr>
        <w:t>Murhasdi</w:t>
      </w:r>
      <w:r w:rsidRPr="00CF5FF7">
        <w:rPr>
          <w:rFonts w:eastAsia="Arial"/>
          <w:sz w:val="20"/>
          <w:szCs w:val="20"/>
          <w:vertAlign w:val="superscript"/>
        </w:rPr>
        <w:t>2</w:t>
      </w:r>
    </w:p>
    <w:p w14:paraId="09F36866" w14:textId="07B03C2B" w:rsidR="006A1220" w:rsidRPr="00CF5FF7" w:rsidRDefault="006A1220" w:rsidP="006A1220">
      <w:pPr>
        <w:jc w:val="center"/>
        <w:rPr>
          <w:rFonts w:eastAsia="Arial"/>
          <w:sz w:val="20"/>
          <w:szCs w:val="20"/>
        </w:rPr>
      </w:pPr>
      <w:bookmarkStart w:id="2" w:name="_Hlk217508712"/>
      <w:r w:rsidRPr="00CF5FF7">
        <w:rPr>
          <w:rFonts w:eastAsia="Arial"/>
          <w:sz w:val="20"/>
          <w:szCs w:val="20"/>
        </w:rPr>
        <w:t>Fakultas farmasi Universitas Muhammadiyah A.R Fachruddin</w:t>
      </w:r>
      <w:bookmarkEnd w:id="2"/>
    </w:p>
    <w:p w14:paraId="59F8B7F1" w14:textId="77777777" w:rsidR="006A1220" w:rsidRPr="00CF5FF7" w:rsidRDefault="006A1220" w:rsidP="006A1220">
      <w:pPr>
        <w:jc w:val="center"/>
        <w:rPr>
          <w:rFonts w:eastAsia="Arial"/>
          <w:sz w:val="20"/>
          <w:szCs w:val="20"/>
        </w:rPr>
      </w:pPr>
      <w:r w:rsidRPr="00CF5FF7">
        <w:rPr>
          <w:rFonts w:eastAsia="Arial"/>
          <w:sz w:val="20"/>
          <w:szCs w:val="20"/>
        </w:rPr>
        <w:t>email:</w:t>
      </w:r>
      <w:r w:rsidRPr="00CF5FF7">
        <w:t xml:space="preserve"> </w:t>
      </w:r>
      <w:r w:rsidRPr="00CF5FF7">
        <w:rPr>
          <w:rFonts w:eastAsia="Arial"/>
          <w:sz w:val="20"/>
          <w:szCs w:val="20"/>
        </w:rPr>
        <w:t>murhasdi26@gmail.com</w:t>
      </w:r>
    </w:p>
    <w:p w14:paraId="35B57CCE" w14:textId="77777777" w:rsidR="006A1220" w:rsidRPr="00CF5FF7" w:rsidRDefault="006A1220" w:rsidP="006A1220">
      <w:pPr>
        <w:jc w:val="center"/>
        <w:rPr>
          <w:rFonts w:eastAsia="Arial"/>
          <w:b/>
          <w:sz w:val="20"/>
          <w:szCs w:val="20"/>
        </w:rPr>
      </w:pPr>
    </w:p>
    <w:p w14:paraId="0E81C607" w14:textId="56864D13" w:rsidR="006A1220" w:rsidRPr="00CF5FF7" w:rsidRDefault="006A1220" w:rsidP="006A1220">
      <w:pPr>
        <w:jc w:val="center"/>
        <w:rPr>
          <w:rFonts w:eastAsia="Arial"/>
          <w:sz w:val="20"/>
          <w:szCs w:val="20"/>
        </w:rPr>
      </w:pPr>
      <w:r w:rsidRPr="00CF5FF7">
        <w:rPr>
          <w:rFonts w:eastAsia="Arial"/>
          <w:sz w:val="20"/>
          <w:szCs w:val="20"/>
        </w:rPr>
        <w:t>Nuriyatul Fhatonah</w:t>
      </w:r>
      <w:r w:rsidRPr="00CF5FF7">
        <w:rPr>
          <w:rFonts w:eastAsia="Arial"/>
          <w:sz w:val="20"/>
          <w:szCs w:val="20"/>
          <w:vertAlign w:val="superscript"/>
        </w:rPr>
        <w:t>3</w:t>
      </w:r>
    </w:p>
    <w:p w14:paraId="2396B032" w14:textId="79786F5C" w:rsidR="006A1220" w:rsidRPr="00CF5FF7" w:rsidRDefault="006A1220" w:rsidP="006A1220">
      <w:pPr>
        <w:jc w:val="center"/>
        <w:rPr>
          <w:rFonts w:eastAsia="Arial"/>
          <w:sz w:val="20"/>
          <w:szCs w:val="20"/>
        </w:rPr>
      </w:pPr>
      <w:r w:rsidRPr="00CF5FF7">
        <w:rPr>
          <w:rFonts w:eastAsia="Arial"/>
          <w:sz w:val="20"/>
          <w:szCs w:val="20"/>
        </w:rPr>
        <w:t>Fakultas farmasi Universitas Muhammadiyah A.R Fachruddin</w:t>
      </w:r>
    </w:p>
    <w:p w14:paraId="66F223BC" w14:textId="77777777" w:rsidR="006A1220" w:rsidRPr="00CF5FF7" w:rsidRDefault="006A1220" w:rsidP="006A1220">
      <w:pPr>
        <w:jc w:val="center"/>
        <w:rPr>
          <w:rFonts w:eastAsia="Arial"/>
          <w:sz w:val="20"/>
          <w:szCs w:val="20"/>
        </w:rPr>
      </w:pPr>
      <w:r w:rsidRPr="00CF5FF7">
        <w:rPr>
          <w:rFonts w:eastAsia="Arial"/>
          <w:sz w:val="20"/>
          <w:szCs w:val="20"/>
        </w:rPr>
        <w:t>email: nuriyatulfhatonah0207@gmail.com</w:t>
      </w:r>
    </w:p>
    <w:p w14:paraId="7251DEA0" w14:textId="77777777" w:rsidR="006A1220" w:rsidRPr="00CF5FF7" w:rsidRDefault="006A1220" w:rsidP="006A1220">
      <w:pPr>
        <w:jc w:val="center"/>
        <w:rPr>
          <w:rFonts w:eastAsia="Arial"/>
          <w:sz w:val="20"/>
          <w:szCs w:val="20"/>
        </w:rPr>
      </w:pPr>
    </w:p>
    <w:p w14:paraId="27A90693" w14:textId="49D69F94" w:rsidR="006A1220" w:rsidRPr="00CF5FF7" w:rsidRDefault="006A1220" w:rsidP="006A1220">
      <w:pPr>
        <w:ind w:left="2268" w:hanging="2268"/>
        <w:jc w:val="both"/>
        <w:rPr>
          <w:sz w:val="28"/>
          <w:szCs w:val="28"/>
        </w:rPr>
      </w:pPr>
      <w:r w:rsidRPr="00CF5FF7">
        <w:rPr>
          <w:rFonts w:eastAsia="Arial"/>
          <w:b/>
          <w:bCs/>
          <w:sz w:val="20"/>
          <w:szCs w:val="20"/>
        </w:rPr>
        <w:t>Corresponding Author</w:t>
      </w:r>
      <w:r w:rsidRPr="00CF5FF7">
        <w:rPr>
          <w:rFonts w:eastAsia="Arial"/>
          <w:sz w:val="20"/>
          <w:szCs w:val="20"/>
        </w:rPr>
        <w:t>: Endang Sunariyanti, Fakultas farmasi Universitas Muhammadiyah A.R Fachruddin, Jl. KH. Syekh Nawawi KM 4 No.13, Matagara, Tigaraksa, Kabupaten Tangerang, Banten, Indonesia. Emil:</w:t>
      </w:r>
      <w:r w:rsidRPr="00CF5FF7">
        <w:t xml:space="preserve"> </w:t>
      </w:r>
      <w:r w:rsidRPr="00CF5FF7">
        <w:rPr>
          <w:rFonts w:eastAsia="Arial"/>
          <w:sz w:val="20"/>
          <w:szCs w:val="20"/>
        </w:rPr>
        <w:t>endang sunariyanti@gmail.com</w:t>
      </w:r>
    </w:p>
    <w:bookmarkEnd w:id="0"/>
    <w:p w14:paraId="06AE245A" w14:textId="77777777" w:rsidR="006A1220" w:rsidRDefault="006A1220" w:rsidP="00CF5FF7">
      <w:pPr>
        <w:jc w:val="center"/>
        <w:rPr>
          <w:b/>
          <w:bCs/>
          <w:sz w:val="28"/>
          <w:szCs w:val="28"/>
        </w:rPr>
      </w:pPr>
    </w:p>
    <w:p w14:paraId="386E7655" w14:textId="77777777" w:rsidR="00CF5FF7" w:rsidRPr="00CF5FF7" w:rsidRDefault="00CF5FF7" w:rsidP="00CF5FF7">
      <w:pPr>
        <w:jc w:val="center"/>
        <w:rPr>
          <w:b/>
          <w:bCs/>
          <w:sz w:val="28"/>
          <w:szCs w:val="28"/>
        </w:rPr>
      </w:pPr>
    </w:p>
    <w:p w14:paraId="032007C5" w14:textId="03B1495C" w:rsidR="007F0EE9" w:rsidRDefault="00CF5FF7" w:rsidP="00CF5FF7">
      <w:pPr>
        <w:pStyle w:val="Heading1"/>
        <w:spacing w:before="0" w:after="0" w:line="240" w:lineRule="auto"/>
        <w:jc w:val="center"/>
        <w:rPr>
          <w:rFonts w:ascii="Times New Roman" w:hAnsi="Times New Roman" w:cs="Times New Roman"/>
          <w:b/>
          <w:bCs/>
          <w:color w:val="000000" w:themeColor="text1"/>
          <w:sz w:val="20"/>
          <w:szCs w:val="20"/>
          <w:lang w:val="id"/>
        </w:rPr>
      </w:pPr>
      <w:r w:rsidRPr="00CF5FF7">
        <w:rPr>
          <w:rFonts w:ascii="Times New Roman" w:hAnsi="Times New Roman" w:cs="Times New Roman"/>
          <w:b/>
          <w:bCs/>
          <w:color w:val="000000" w:themeColor="text1"/>
          <w:sz w:val="20"/>
          <w:szCs w:val="20"/>
          <w:lang w:val="id"/>
        </w:rPr>
        <w:t>ABSTRAK</w:t>
      </w:r>
    </w:p>
    <w:p w14:paraId="41D94677" w14:textId="77777777" w:rsidR="00CF5FF7" w:rsidRPr="00CF5FF7" w:rsidRDefault="00CF5FF7" w:rsidP="00CF5FF7">
      <w:pPr>
        <w:rPr>
          <w:lang w:eastAsia="zh-CN"/>
        </w:rPr>
      </w:pPr>
    </w:p>
    <w:p w14:paraId="7ED6C0F7" w14:textId="77777777" w:rsidR="007F0EE9" w:rsidRPr="00CF5FF7" w:rsidRDefault="007F0EE9" w:rsidP="00CF5FF7">
      <w:pPr>
        <w:pStyle w:val="BodyText"/>
        <w:ind w:firstLine="720"/>
        <w:jc w:val="both"/>
        <w:rPr>
          <w:sz w:val="20"/>
          <w:szCs w:val="20"/>
        </w:rPr>
      </w:pPr>
      <w:r w:rsidRPr="00CF5FF7">
        <w:rPr>
          <w:sz w:val="20"/>
          <w:szCs w:val="20"/>
        </w:rPr>
        <w:t xml:space="preserve">Hipertensi merupakan salah satu penyakit tidak menular yang menjadi beban utama bagi sistem kesehatan di Indonesia, termasuk di RSUD Balaraja. Tingginya prevalensi hipertensi dan kebutuhan pelayanan kesehatan jangka panjang menuntut analisis biaya yang komprehensif untuk mengevaluasi efisiensi pembiayaan. Penelitian ini bertujuan menganalisis biaya riil penyakit hipertensi pada pasien rawat jalan di RSUD Balaraja tahun 2023. Penelitian ini menyimpulkan adanya disparitas yang bermakna antara beban biaya aktual rumah sakit dan kompensasi dari sistem </w:t>
      </w:r>
      <w:r w:rsidRPr="00CF5FF7">
        <w:rPr>
          <w:i/>
          <w:iCs/>
          <w:sz w:val="20"/>
          <w:szCs w:val="20"/>
        </w:rPr>
        <w:t>INA-CBGs</w:t>
      </w:r>
      <w:r w:rsidRPr="00CF5FF7">
        <w:rPr>
          <w:sz w:val="20"/>
          <w:szCs w:val="20"/>
        </w:rPr>
        <w:t>. Temuan ini merekomendasikan perlunya optimalisasi diagnosis, efisiensi penggunaan sumber daya, dan penyesuaian tarif INA-CBGs khususnya untuk kasus hipertensi dengan komorbiditas. Implikasi penelitian ini penting untuk pengambilan kebijakan manajemen pembiayaan hipertensi di tingkat rumah sakit daerah dan evaluasi sistem JKN secara nasional. Hasil penelitian menunjukkan biaya riil rata-rata per kunjungan pasien hipertensi sebesar Rp.185.198, dengan komponen terbesar berasal dari obat-obatan (43,73%) dan pemeriksaan laboratorium (29,26%).Faktor yang secara signifikan memengaruhi tingginya biaya adalah adanya komorbiditas seperti diabetes dan penyakit ginjal, yang meningkatkan biaya sebesar 30-50% dibandingkan pasien tanpa komorbiditas.</w:t>
      </w:r>
    </w:p>
    <w:p w14:paraId="0FB5D0FA" w14:textId="77777777" w:rsidR="007F0EE9" w:rsidRPr="00CF5FF7" w:rsidRDefault="007F0EE9" w:rsidP="00B64F87">
      <w:pPr>
        <w:pStyle w:val="BodyText"/>
        <w:ind w:left="1418"/>
        <w:jc w:val="both"/>
        <w:rPr>
          <w:sz w:val="20"/>
          <w:szCs w:val="20"/>
        </w:rPr>
      </w:pPr>
    </w:p>
    <w:p w14:paraId="4D1EB9FF" w14:textId="77777777" w:rsidR="007F0EE9" w:rsidRPr="00CF5FF7" w:rsidRDefault="007F0EE9" w:rsidP="00B64F87">
      <w:pPr>
        <w:pStyle w:val="BodyText"/>
        <w:jc w:val="both"/>
        <w:rPr>
          <w:b/>
          <w:bCs/>
          <w:sz w:val="20"/>
          <w:szCs w:val="20"/>
        </w:rPr>
      </w:pPr>
      <w:r w:rsidRPr="00CF5FF7">
        <w:rPr>
          <w:b/>
          <w:bCs/>
          <w:sz w:val="20"/>
          <w:szCs w:val="20"/>
        </w:rPr>
        <w:t>Kata Kunci : Analisis biaya, hipertensi, INA-CBGs, biaya riil, RSUD Balaraja, pembiayaan kesehatan.</w:t>
      </w:r>
    </w:p>
    <w:p w14:paraId="2FB4770B" w14:textId="52443B19" w:rsidR="007F0EE9" w:rsidRPr="00CF5FF7" w:rsidRDefault="007F0EE9" w:rsidP="00B64F87">
      <w:pPr>
        <w:jc w:val="center"/>
        <w:rPr>
          <w:rFonts w:eastAsiaTheme="minorEastAsia"/>
          <w:b/>
          <w:bCs/>
          <w:i/>
          <w:iCs/>
          <w:kern w:val="2"/>
          <w:sz w:val="28"/>
          <w:szCs w:val="28"/>
          <w:lang w:val="en-US" w:eastAsia="zh-CN"/>
          <w14:ligatures w14:val="standardContextual"/>
        </w:rPr>
      </w:pPr>
      <w:r w:rsidRPr="00CF5FF7">
        <w:br w:type="page"/>
      </w:r>
      <w:r w:rsidRPr="00CF5FF7">
        <w:rPr>
          <w:rFonts w:eastAsiaTheme="minorEastAsia"/>
          <w:b/>
          <w:bCs/>
          <w:i/>
          <w:iCs/>
          <w:kern w:val="2"/>
          <w:sz w:val="28"/>
          <w:szCs w:val="28"/>
          <w:lang w:val="en-US" w:eastAsia="zh-CN"/>
          <w14:ligatures w14:val="standardContextual"/>
        </w:rPr>
        <w:lastRenderedPageBreak/>
        <w:t>COST ANALYSIS AND FACTORS INFLUENCING THE COST OF HYPERTENSION</w:t>
      </w:r>
      <w:r w:rsidR="00B64F87" w:rsidRPr="00CF5FF7">
        <w:rPr>
          <w:rFonts w:eastAsiaTheme="minorEastAsia"/>
          <w:b/>
          <w:bCs/>
          <w:i/>
          <w:iCs/>
          <w:kern w:val="2"/>
          <w:sz w:val="28"/>
          <w:szCs w:val="28"/>
          <w:lang w:val="en-US" w:eastAsia="zh-CN"/>
          <w14:ligatures w14:val="standardContextual"/>
        </w:rPr>
        <w:t xml:space="preserve"> </w:t>
      </w:r>
      <w:r w:rsidRPr="00CF5FF7">
        <w:rPr>
          <w:rFonts w:eastAsiaTheme="minorEastAsia"/>
          <w:b/>
          <w:bCs/>
          <w:i/>
          <w:iCs/>
          <w:kern w:val="2"/>
          <w:sz w:val="28"/>
          <w:szCs w:val="28"/>
          <w:lang w:val="en-US" w:eastAsia="zh-CN"/>
          <w14:ligatures w14:val="standardContextual"/>
        </w:rPr>
        <w:t xml:space="preserve">IN OUT PATIENTS AT BALARAJA </w:t>
      </w:r>
    </w:p>
    <w:p w14:paraId="4E2BA66C" w14:textId="77777777" w:rsidR="002260F8" w:rsidRPr="00CF5FF7" w:rsidRDefault="002260F8" w:rsidP="00B64F87">
      <w:pPr>
        <w:jc w:val="center"/>
        <w:rPr>
          <w:rFonts w:eastAsiaTheme="minorEastAsia"/>
          <w:b/>
          <w:bCs/>
          <w:kern w:val="2"/>
          <w:sz w:val="20"/>
          <w:szCs w:val="20"/>
          <w:lang w:val="en-US" w:eastAsia="zh-CN"/>
          <w14:ligatures w14:val="standardContextual"/>
        </w:rPr>
      </w:pPr>
    </w:p>
    <w:p w14:paraId="26F7A97C" w14:textId="7C50CDC5" w:rsidR="002260F8" w:rsidRPr="00CF5FF7" w:rsidRDefault="002260F8" w:rsidP="002260F8">
      <w:pPr>
        <w:jc w:val="center"/>
        <w:rPr>
          <w:rFonts w:eastAsiaTheme="minorEastAsia"/>
          <w:b/>
          <w:bCs/>
          <w:kern w:val="2"/>
          <w:sz w:val="20"/>
          <w:szCs w:val="20"/>
          <w:vertAlign w:val="superscript"/>
          <w:lang w:val="en-US" w:eastAsia="zh-CN"/>
          <w14:ligatures w14:val="standardContextual"/>
        </w:rPr>
      </w:pPr>
      <w:r w:rsidRPr="00CF5FF7">
        <w:rPr>
          <w:rFonts w:eastAsiaTheme="minorEastAsia"/>
          <w:b/>
          <w:bCs/>
          <w:kern w:val="2"/>
          <w:sz w:val="20"/>
          <w:szCs w:val="20"/>
          <w:lang w:val="en-US" w:eastAsia="zh-CN"/>
          <w14:ligatures w14:val="standardContextual"/>
        </w:rPr>
        <w:t>Endang Sunariyanti</w:t>
      </w:r>
      <w:r w:rsidRPr="00CF5FF7">
        <w:rPr>
          <w:rFonts w:eastAsiaTheme="minorEastAsia"/>
          <w:b/>
          <w:bCs/>
          <w:kern w:val="2"/>
          <w:sz w:val="20"/>
          <w:szCs w:val="20"/>
          <w:vertAlign w:val="superscript"/>
          <w:lang w:val="en-US" w:eastAsia="zh-CN"/>
          <w14:ligatures w14:val="standardContextual"/>
        </w:rPr>
        <w:t>1</w:t>
      </w:r>
    </w:p>
    <w:p w14:paraId="062DB552" w14:textId="318119F9" w:rsidR="002260F8" w:rsidRPr="00CF5FF7" w:rsidRDefault="002260F8" w:rsidP="002260F8">
      <w:pPr>
        <w:jc w:val="center"/>
        <w:rPr>
          <w:rFonts w:eastAsiaTheme="minorEastAsia"/>
          <w:kern w:val="2"/>
          <w:sz w:val="20"/>
          <w:szCs w:val="20"/>
          <w:lang w:val="en-US" w:eastAsia="zh-CN"/>
          <w14:ligatures w14:val="standardContextual"/>
        </w:rPr>
      </w:pPr>
      <w:proofErr w:type="spellStart"/>
      <w:r w:rsidRPr="00CF5FF7">
        <w:rPr>
          <w:rFonts w:eastAsiaTheme="minorEastAsia"/>
          <w:kern w:val="2"/>
          <w:sz w:val="20"/>
          <w:szCs w:val="20"/>
          <w:lang w:val="en-US" w:eastAsia="zh-CN"/>
          <w14:ligatures w14:val="standardContextual"/>
        </w:rPr>
        <w:t>Fakultas</w:t>
      </w:r>
      <w:proofErr w:type="spellEnd"/>
      <w:r w:rsidRPr="00CF5FF7">
        <w:rPr>
          <w:rFonts w:eastAsiaTheme="minorEastAsia"/>
          <w:kern w:val="2"/>
          <w:sz w:val="20"/>
          <w:szCs w:val="20"/>
          <w:lang w:val="en-US" w:eastAsia="zh-CN"/>
          <w14:ligatures w14:val="standardContextual"/>
        </w:rPr>
        <w:t xml:space="preserve"> </w:t>
      </w:r>
      <w:proofErr w:type="spellStart"/>
      <w:r w:rsidRPr="00CF5FF7">
        <w:rPr>
          <w:rFonts w:eastAsiaTheme="minorEastAsia"/>
          <w:kern w:val="2"/>
          <w:sz w:val="20"/>
          <w:szCs w:val="20"/>
          <w:lang w:val="en-US" w:eastAsia="zh-CN"/>
          <w14:ligatures w14:val="standardContextual"/>
        </w:rPr>
        <w:t>farmasi</w:t>
      </w:r>
      <w:proofErr w:type="spellEnd"/>
      <w:r w:rsidRPr="00CF5FF7">
        <w:rPr>
          <w:rFonts w:eastAsiaTheme="minorEastAsia"/>
          <w:kern w:val="2"/>
          <w:sz w:val="20"/>
          <w:szCs w:val="20"/>
          <w:lang w:val="en-US" w:eastAsia="zh-CN"/>
          <w14:ligatures w14:val="standardContextual"/>
        </w:rPr>
        <w:t xml:space="preserve"> Universitas Muhammadiyah A.R </w:t>
      </w:r>
      <w:proofErr w:type="spellStart"/>
      <w:r w:rsidRPr="00CF5FF7">
        <w:rPr>
          <w:rFonts w:eastAsiaTheme="minorEastAsia"/>
          <w:kern w:val="2"/>
          <w:sz w:val="20"/>
          <w:szCs w:val="20"/>
          <w:lang w:val="en-US" w:eastAsia="zh-CN"/>
          <w14:ligatures w14:val="standardContextual"/>
        </w:rPr>
        <w:t>Fachruddin</w:t>
      </w:r>
      <w:proofErr w:type="spellEnd"/>
      <w:r w:rsidRPr="00CF5FF7">
        <w:rPr>
          <w:rFonts w:eastAsiaTheme="minorEastAsia"/>
          <w:kern w:val="2"/>
          <w:sz w:val="20"/>
          <w:szCs w:val="20"/>
          <w:lang w:val="en-US" w:eastAsia="zh-CN"/>
          <w14:ligatures w14:val="standardContextual"/>
        </w:rPr>
        <w:t xml:space="preserve"> </w:t>
      </w:r>
    </w:p>
    <w:p w14:paraId="2291B1E7" w14:textId="77777777" w:rsidR="002260F8" w:rsidRPr="00CF5FF7" w:rsidRDefault="002260F8" w:rsidP="002260F8">
      <w:pPr>
        <w:jc w:val="center"/>
        <w:rPr>
          <w:rFonts w:eastAsiaTheme="minorEastAsia"/>
          <w:kern w:val="2"/>
          <w:sz w:val="20"/>
          <w:szCs w:val="20"/>
          <w:lang w:val="en-US" w:eastAsia="zh-CN"/>
          <w14:ligatures w14:val="standardContextual"/>
        </w:rPr>
      </w:pPr>
      <w:r w:rsidRPr="00CF5FF7">
        <w:rPr>
          <w:rFonts w:eastAsiaTheme="minorEastAsia"/>
          <w:kern w:val="2"/>
          <w:sz w:val="20"/>
          <w:szCs w:val="20"/>
          <w:lang w:val="en-US" w:eastAsia="zh-CN"/>
          <w14:ligatures w14:val="standardContextual"/>
        </w:rPr>
        <w:tab/>
      </w:r>
      <w:r w:rsidRPr="00CF5FF7">
        <w:rPr>
          <w:rFonts w:eastAsiaTheme="minorEastAsia"/>
          <w:kern w:val="2"/>
          <w:sz w:val="20"/>
          <w:szCs w:val="20"/>
          <w:lang w:val="en-US" w:eastAsia="zh-CN"/>
          <w14:ligatures w14:val="standardContextual"/>
        </w:rPr>
        <w:tab/>
      </w:r>
      <w:proofErr w:type="gramStart"/>
      <w:r w:rsidRPr="00CF5FF7">
        <w:rPr>
          <w:rFonts w:eastAsiaTheme="minorEastAsia"/>
          <w:kern w:val="2"/>
          <w:sz w:val="20"/>
          <w:szCs w:val="20"/>
          <w:lang w:val="en-US" w:eastAsia="zh-CN"/>
          <w14:ligatures w14:val="standardContextual"/>
        </w:rPr>
        <w:t>email :</w:t>
      </w:r>
      <w:proofErr w:type="gramEnd"/>
      <w:r w:rsidRPr="00CF5FF7">
        <w:rPr>
          <w:rFonts w:eastAsiaTheme="minorEastAsia"/>
          <w:kern w:val="2"/>
          <w:sz w:val="20"/>
          <w:szCs w:val="20"/>
          <w:lang w:val="en-US" w:eastAsia="zh-CN"/>
          <w14:ligatures w14:val="standardContextual"/>
        </w:rPr>
        <w:t xml:space="preserve"> </w:t>
      </w:r>
      <w:proofErr w:type="spellStart"/>
      <w:r w:rsidRPr="00CF5FF7">
        <w:rPr>
          <w:rFonts w:eastAsiaTheme="minorEastAsia"/>
          <w:kern w:val="2"/>
          <w:sz w:val="20"/>
          <w:szCs w:val="20"/>
          <w:lang w:val="en-US" w:eastAsia="zh-CN"/>
          <w14:ligatures w14:val="standardContextual"/>
        </w:rPr>
        <w:t>endang</w:t>
      </w:r>
      <w:proofErr w:type="spellEnd"/>
      <w:r w:rsidRPr="00CF5FF7">
        <w:rPr>
          <w:rFonts w:eastAsiaTheme="minorEastAsia"/>
          <w:kern w:val="2"/>
          <w:sz w:val="20"/>
          <w:szCs w:val="20"/>
          <w:lang w:val="en-US" w:eastAsia="zh-CN"/>
          <w14:ligatures w14:val="standardContextual"/>
        </w:rPr>
        <w:t xml:space="preserve"> sunariyanti@gmail.com</w:t>
      </w:r>
    </w:p>
    <w:p w14:paraId="4A62BDB7" w14:textId="77777777" w:rsidR="002260F8" w:rsidRPr="00CF5FF7" w:rsidRDefault="002260F8" w:rsidP="002260F8">
      <w:pPr>
        <w:jc w:val="center"/>
        <w:rPr>
          <w:rFonts w:eastAsiaTheme="minorEastAsia"/>
          <w:kern w:val="2"/>
          <w:sz w:val="20"/>
          <w:szCs w:val="20"/>
          <w:lang w:val="en-US" w:eastAsia="zh-CN"/>
          <w14:ligatures w14:val="standardContextual"/>
        </w:rPr>
      </w:pPr>
    </w:p>
    <w:p w14:paraId="4914E44E" w14:textId="0049D020" w:rsidR="002260F8" w:rsidRPr="00CF5FF7" w:rsidRDefault="002260F8" w:rsidP="002260F8">
      <w:pPr>
        <w:jc w:val="center"/>
        <w:rPr>
          <w:rFonts w:eastAsiaTheme="minorEastAsia"/>
          <w:kern w:val="2"/>
          <w:sz w:val="20"/>
          <w:szCs w:val="20"/>
          <w:vertAlign w:val="superscript"/>
          <w:lang w:val="en-US" w:eastAsia="zh-CN"/>
          <w14:ligatures w14:val="standardContextual"/>
        </w:rPr>
      </w:pPr>
      <w:r w:rsidRPr="00CF5FF7">
        <w:rPr>
          <w:rFonts w:eastAsiaTheme="minorEastAsia"/>
          <w:kern w:val="2"/>
          <w:sz w:val="20"/>
          <w:szCs w:val="20"/>
          <w:lang w:val="en-US" w:eastAsia="zh-CN"/>
          <w14:ligatures w14:val="standardContextual"/>
        </w:rPr>
        <w:t>Murhasdi</w:t>
      </w:r>
      <w:r w:rsidRPr="00CF5FF7">
        <w:rPr>
          <w:rFonts w:eastAsiaTheme="minorEastAsia"/>
          <w:kern w:val="2"/>
          <w:sz w:val="20"/>
          <w:szCs w:val="20"/>
          <w:vertAlign w:val="superscript"/>
          <w:lang w:val="en-US" w:eastAsia="zh-CN"/>
          <w14:ligatures w14:val="standardContextual"/>
        </w:rPr>
        <w:t>2</w:t>
      </w:r>
    </w:p>
    <w:p w14:paraId="41876179" w14:textId="4B6E33A3" w:rsidR="002260F8" w:rsidRPr="00CF5FF7" w:rsidRDefault="002260F8" w:rsidP="002260F8">
      <w:pPr>
        <w:jc w:val="center"/>
        <w:rPr>
          <w:rFonts w:eastAsiaTheme="minorEastAsia"/>
          <w:kern w:val="2"/>
          <w:sz w:val="20"/>
          <w:szCs w:val="20"/>
          <w:lang w:val="en-US" w:eastAsia="zh-CN"/>
          <w14:ligatures w14:val="standardContextual"/>
        </w:rPr>
      </w:pPr>
      <w:proofErr w:type="spellStart"/>
      <w:r w:rsidRPr="00CF5FF7">
        <w:rPr>
          <w:rFonts w:eastAsiaTheme="minorEastAsia"/>
          <w:kern w:val="2"/>
          <w:sz w:val="20"/>
          <w:szCs w:val="20"/>
          <w:lang w:val="en-US" w:eastAsia="zh-CN"/>
          <w14:ligatures w14:val="standardContextual"/>
        </w:rPr>
        <w:t>Fakultas</w:t>
      </w:r>
      <w:proofErr w:type="spellEnd"/>
      <w:r w:rsidRPr="00CF5FF7">
        <w:rPr>
          <w:rFonts w:eastAsiaTheme="minorEastAsia"/>
          <w:kern w:val="2"/>
          <w:sz w:val="20"/>
          <w:szCs w:val="20"/>
          <w:lang w:val="en-US" w:eastAsia="zh-CN"/>
          <w14:ligatures w14:val="standardContextual"/>
        </w:rPr>
        <w:t xml:space="preserve"> </w:t>
      </w:r>
      <w:proofErr w:type="spellStart"/>
      <w:r w:rsidRPr="00CF5FF7">
        <w:rPr>
          <w:rFonts w:eastAsiaTheme="minorEastAsia"/>
          <w:kern w:val="2"/>
          <w:sz w:val="20"/>
          <w:szCs w:val="20"/>
          <w:lang w:val="en-US" w:eastAsia="zh-CN"/>
          <w14:ligatures w14:val="standardContextual"/>
        </w:rPr>
        <w:t>farmasi</w:t>
      </w:r>
      <w:proofErr w:type="spellEnd"/>
      <w:r w:rsidRPr="00CF5FF7">
        <w:rPr>
          <w:rFonts w:eastAsiaTheme="minorEastAsia"/>
          <w:kern w:val="2"/>
          <w:sz w:val="20"/>
          <w:szCs w:val="20"/>
          <w:lang w:val="en-US" w:eastAsia="zh-CN"/>
          <w14:ligatures w14:val="standardContextual"/>
        </w:rPr>
        <w:t xml:space="preserve"> Universitas Muhammadiyah A.R </w:t>
      </w:r>
      <w:proofErr w:type="spellStart"/>
      <w:r w:rsidRPr="00CF5FF7">
        <w:rPr>
          <w:rFonts w:eastAsiaTheme="minorEastAsia"/>
          <w:kern w:val="2"/>
          <w:sz w:val="20"/>
          <w:szCs w:val="20"/>
          <w:lang w:val="en-US" w:eastAsia="zh-CN"/>
          <w14:ligatures w14:val="standardContextual"/>
        </w:rPr>
        <w:t>Fachruddin</w:t>
      </w:r>
      <w:proofErr w:type="spellEnd"/>
      <w:r w:rsidRPr="00CF5FF7">
        <w:rPr>
          <w:rFonts w:eastAsiaTheme="minorEastAsia"/>
          <w:kern w:val="2"/>
          <w:sz w:val="20"/>
          <w:szCs w:val="20"/>
          <w:lang w:val="en-US" w:eastAsia="zh-CN"/>
          <w14:ligatures w14:val="standardContextual"/>
        </w:rPr>
        <w:t xml:space="preserve"> </w:t>
      </w:r>
    </w:p>
    <w:p w14:paraId="01B33055" w14:textId="77777777" w:rsidR="002260F8" w:rsidRPr="00CF5FF7" w:rsidRDefault="002260F8" w:rsidP="002260F8">
      <w:pPr>
        <w:jc w:val="center"/>
        <w:rPr>
          <w:rFonts w:eastAsiaTheme="minorEastAsia"/>
          <w:kern w:val="2"/>
          <w:sz w:val="20"/>
          <w:szCs w:val="20"/>
          <w:lang w:val="en-US" w:eastAsia="zh-CN"/>
          <w14:ligatures w14:val="standardContextual"/>
        </w:rPr>
      </w:pPr>
      <w:r w:rsidRPr="00CF5FF7">
        <w:rPr>
          <w:rFonts w:eastAsiaTheme="minorEastAsia"/>
          <w:kern w:val="2"/>
          <w:sz w:val="20"/>
          <w:szCs w:val="20"/>
          <w:lang w:val="en-US" w:eastAsia="zh-CN"/>
          <w14:ligatures w14:val="standardContextual"/>
        </w:rPr>
        <w:t>email: murhasdi26@gmail.com</w:t>
      </w:r>
    </w:p>
    <w:p w14:paraId="5251EA65" w14:textId="77777777" w:rsidR="002260F8" w:rsidRPr="00CF5FF7" w:rsidRDefault="002260F8" w:rsidP="002260F8">
      <w:pPr>
        <w:jc w:val="center"/>
        <w:rPr>
          <w:rFonts w:eastAsiaTheme="minorEastAsia"/>
          <w:kern w:val="2"/>
          <w:sz w:val="20"/>
          <w:szCs w:val="20"/>
          <w:lang w:val="en-US" w:eastAsia="zh-CN"/>
          <w14:ligatures w14:val="standardContextual"/>
        </w:rPr>
      </w:pPr>
    </w:p>
    <w:p w14:paraId="2B9A0368" w14:textId="73037C05" w:rsidR="002260F8" w:rsidRPr="00CF5FF7" w:rsidRDefault="002260F8" w:rsidP="002260F8">
      <w:pPr>
        <w:jc w:val="center"/>
        <w:rPr>
          <w:rFonts w:eastAsiaTheme="minorEastAsia"/>
          <w:kern w:val="2"/>
          <w:sz w:val="20"/>
          <w:szCs w:val="20"/>
          <w:vertAlign w:val="superscript"/>
          <w:lang w:val="en-US" w:eastAsia="zh-CN"/>
          <w14:ligatures w14:val="standardContextual"/>
        </w:rPr>
      </w:pPr>
      <w:proofErr w:type="spellStart"/>
      <w:r w:rsidRPr="00CF5FF7">
        <w:rPr>
          <w:rFonts w:eastAsiaTheme="minorEastAsia"/>
          <w:kern w:val="2"/>
          <w:sz w:val="20"/>
          <w:szCs w:val="20"/>
          <w:lang w:val="en-US" w:eastAsia="zh-CN"/>
          <w14:ligatures w14:val="standardContextual"/>
        </w:rPr>
        <w:t>Nuriyatul</w:t>
      </w:r>
      <w:proofErr w:type="spellEnd"/>
      <w:r w:rsidRPr="00CF5FF7">
        <w:rPr>
          <w:rFonts w:eastAsiaTheme="minorEastAsia"/>
          <w:kern w:val="2"/>
          <w:sz w:val="20"/>
          <w:szCs w:val="20"/>
          <w:lang w:val="en-US" w:eastAsia="zh-CN"/>
          <w14:ligatures w14:val="standardContextual"/>
        </w:rPr>
        <w:t xml:space="preserve"> Fhatonah</w:t>
      </w:r>
      <w:r w:rsidRPr="00CF5FF7">
        <w:rPr>
          <w:rFonts w:eastAsiaTheme="minorEastAsia"/>
          <w:kern w:val="2"/>
          <w:sz w:val="20"/>
          <w:szCs w:val="20"/>
          <w:vertAlign w:val="superscript"/>
          <w:lang w:val="en-US" w:eastAsia="zh-CN"/>
          <w14:ligatures w14:val="standardContextual"/>
        </w:rPr>
        <w:t>3</w:t>
      </w:r>
    </w:p>
    <w:p w14:paraId="4E8167AD" w14:textId="6ECC62CD" w:rsidR="002260F8" w:rsidRPr="00CF5FF7" w:rsidRDefault="002260F8" w:rsidP="002260F8">
      <w:pPr>
        <w:jc w:val="center"/>
        <w:rPr>
          <w:rFonts w:eastAsiaTheme="minorEastAsia"/>
          <w:kern w:val="2"/>
          <w:sz w:val="20"/>
          <w:szCs w:val="20"/>
          <w:lang w:val="en-US" w:eastAsia="zh-CN"/>
          <w14:ligatures w14:val="standardContextual"/>
        </w:rPr>
      </w:pPr>
      <w:proofErr w:type="spellStart"/>
      <w:r w:rsidRPr="00CF5FF7">
        <w:rPr>
          <w:rFonts w:eastAsiaTheme="minorEastAsia"/>
          <w:kern w:val="2"/>
          <w:sz w:val="20"/>
          <w:szCs w:val="20"/>
          <w:lang w:val="en-US" w:eastAsia="zh-CN"/>
          <w14:ligatures w14:val="standardContextual"/>
        </w:rPr>
        <w:t>Fakultas</w:t>
      </w:r>
      <w:proofErr w:type="spellEnd"/>
      <w:r w:rsidRPr="00CF5FF7">
        <w:rPr>
          <w:rFonts w:eastAsiaTheme="minorEastAsia"/>
          <w:kern w:val="2"/>
          <w:sz w:val="20"/>
          <w:szCs w:val="20"/>
          <w:lang w:val="en-US" w:eastAsia="zh-CN"/>
          <w14:ligatures w14:val="standardContextual"/>
        </w:rPr>
        <w:t xml:space="preserve"> </w:t>
      </w:r>
      <w:proofErr w:type="spellStart"/>
      <w:r w:rsidRPr="00CF5FF7">
        <w:rPr>
          <w:rFonts w:eastAsiaTheme="minorEastAsia"/>
          <w:kern w:val="2"/>
          <w:sz w:val="20"/>
          <w:szCs w:val="20"/>
          <w:lang w:val="en-US" w:eastAsia="zh-CN"/>
          <w14:ligatures w14:val="standardContextual"/>
        </w:rPr>
        <w:t>farmasi</w:t>
      </w:r>
      <w:proofErr w:type="spellEnd"/>
      <w:r w:rsidRPr="00CF5FF7">
        <w:rPr>
          <w:rFonts w:eastAsiaTheme="minorEastAsia"/>
          <w:kern w:val="2"/>
          <w:sz w:val="20"/>
          <w:szCs w:val="20"/>
          <w:lang w:val="en-US" w:eastAsia="zh-CN"/>
          <w14:ligatures w14:val="standardContextual"/>
        </w:rPr>
        <w:t xml:space="preserve"> Universitas Muhammadiyah A.R </w:t>
      </w:r>
      <w:proofErr w:type="spellStart"/>
      <w:r w:rsidRPr="00CF5FF7">
        <w:rPr>
          <w:rFonts w:eastAsiaTheme="minorEastAsia"/>
          <w:kern w:val="2"/>
          <w:sz w:val="20"/>
          <w:szCs w:val="20"/>
          <w:lang w:val="en-US" w:eastAsia="zh-CN"/>
          <w14:ligatures w14:val="standardContextual"/>
        </w:rPr>
        <w:t>Fachruddin</w:t>
      </w:r>
      <w:proofErr w:type="spellEnd"/>
      <w:r w:rsidRPr="00CF5FF7">
        <w:rPr>
          <w:rFonts w:eastAsiaTheme="minorEastAsia"/>
          <w:kern w:val="2"/>
          <w:sz w:val="20"/>
          <w:szCs w:val="20"/>
          <w:lang w:val="en-US" w:eastAsia="zh-CN"/>
          <w14:ligatures w14:val="standardContextual"/>
        </w:rPr>
        <w:t xml:space="preserve"> </w:t>
      </w:r>
    </w:p>
    <w:p w14:paraId="557328D8" w14:textId="77777777" w:rsidR="002260F8" w:rsidRPr="00CF5FF7" w:rsidRDefault="002260F8" w:rsidP="002260F8">
      <w:pPr>
        <w:jc w:val="center"/>
        <w:rPr>
          <w:rFonts w:eastAsiaTheme="minorEastAsia"/>
          <w:kern w:val="2"/>
          <w:sz w:val="20"/>
          <w:szCs w:val="20"/>
          <w:lang w:val="en-US" w:eastAsia="zh-CN"/>
          <w14:ligatures w14:val="standardContextual"/>
        </w:rPr>
      </w:pPr>
      <w:r w:rsidRPr="00CF5FF7">
        <w:rPr>
          <w:rFonts w:eastAsiaTheme="minorEastAsia"/>
          <w:kern w:val="2"/>
          <w:sz w:val="20"/>
          <w:szCs w:val="20"/>
          <w:lang w:val="en-US" w:eastAsia="zh-CN"/>
          <w14:ligatures w14:val="standardContextual"/>
        </w:rPr>
        <w:t>email: nuriyatulfhatonah0207@gmail.com</w:t>
      </w:r>
    </w:p>
    <w:p w14:paraId="3DF2CDDF" w14:textId="77777777" w:rsidR="002260F8" w:rsidRPr="00CF5FF7" w:rsidRDefault="002260F8" w:rsidP="002260F8">
      <w:pPr>
        <w:jc w:val="center"/>
        <w:rPr>
          <w:rFonts w:eastAsiaTheme="minorEastAsia"/>
          <w:kern w:val="2"/>
          <w:sz w:val="20"/>
          <w:szCs w:val="20"/>
          <w:lang w:val="en-US" w:eastAsia="zh-CN"/>
          <w14:ligatures w14:val="standardContextual"/>
        </w:rPr>
      </w:pPr>
    </w:p>
    <w:p w14:paraId="28D56C39" w14:textId="54F62FD1" w:rsidR="002260F8" w:rsidRDefault="002260F8" w:rsidP="00CF5FF7">
      <w:pPr>
        <w:ind w:left="2410" w:hanging="2410"/>
        <w:jc w:val="both"/>
        <w:rPr>
          <w:rFonts w:eastAsiaTheme="minorEastAsia"/>
          <w:kern w:val="2"/>
          <w:sz w:val="20"/>
          <w:szCs w:val="20"/>
          <w:lang w:val="en-US" w:eastAsia="zh-CN"/>
          <w14:ligatures w14:val="standardContextual"/>
        </w:rPr>
      </w:pPr>
      <w:r w:rsidRPr="00CF5FF7">
        <w:rPr>
          <w:rFonts w:eastAsiaTheme="minorEastAsia"/>
          <w:b/>
          <w:bCs/>
          <w:kern w:val="2"/>
          <w:sz w:val="20"/>
          <w:szCs w:val="20"/>
          <w:lang w:val="en-US" w:eastAsia="zh-CN"/>
          <w14:ligatures w14:val="standardContextual"/>
        </w:rPr>
        <w:t>Corresponding Author</w:t>
      </w:r>
      <w:r w:rsidRPr="00CF5FF7">
        <w:rPr>
          <w:rFonts w:eastAsiaTheme="minorEastAsia"/>
          <w:kern w:val="2"/>
          <w:sz w:val="20"/>
          <w:szCs w:val="20"/>
          <w:lang w:val="en-US" w:eastAsia="zh-CN"/>
          <w14:ligatures w14:val="standardContextual"/>
        </w:rPr>
        <w:t xml:space="preserve">: Endang Sunariyanti, </w:t>
      </w:r>
      <w:proofErr w:type="spellStart"/>
      <w:r w:rsidRPr="00CF5FF7">
        <w:rPr>
          <w:rFonts w:eastAsiaTheme="minorEastAsia"/>
          <w:kern w:val="2"/>
          <w:sz w:val="20"/>
          <w:szCs w:val="20"/>
          <w:lang w:val="en-US" w:eastAsia="zh-CN"/>
          <w14:ligatures w14:val="standardContextual"/>
        </w:rPr>
        <w:t>Fakultas</w:t>
      </w:r>
      <w:proofErr w:type="spellEnd"/>
      <w:r w:rsidRPr="00CF5FF7">
        <w:rPr>
          <w:rFonts w:eastAsiaTheme="minorEastAsia"/>
          <w:kern w:val="2"/>
          <w:sz w:val="20"/>
          <w:szCs w:val="20"/>
          <w:lang w:val="en-US" w:eastAsia="zh-CN"/>
          <w14:ligatures w14:val="standardContextual"/>
        </w:rPr>
        <w:t xml:space="preserve"> </w:t>
      </w:r>
      <w:proofErr w:type="spellStart"/>
      <w:r w:rsidRPr="00CF5FF7">
        <w:rPr>
          <w:rFonts w:eastAsiaTheme="minorEastAsia"/>
          <w:kern w:val="2"/>
          <w:sz w:val="20"/>
          <w:szCs w:val="20"/>
          <w:lang w:val="en-US" w:eastAsia="zh-CN"/>
          <w14:ligatures w14:val="standardContextual"/>
        </w:rPr>
        <w:t>farmasi</w:t>
      </w:r>
      <w:proofErr w:type="spellEnd"/>
      <w:r w:rsidRPr="00CF5FF7">
        <w:rPr>
          <w:rFonts w:eastAsiaTheme="minorEastAsia"/>
          <w:kern w:val="2"/>
          <w:sz w:val="20"/>
          <w:szCs w:val="20"/>
          <w:lang w:val="en-US" w:eastAsia="zh-CN"/>
          <w14:ligatures w14:val="standardContextual"/>
        </w:rPr>
        <w:t xml:space="preserve"> Universitas Muhammadiyah A.R Fachruddin, Jl. KH. </w:t>
      </w:r>
      <w:proofErr w:type="spellStart"/>
      <w:r w:rsidRPr="00CF5FF7">
        <w:rPr>
          <w:rFonts w:eastAsiaTheme="minorEastAsia"/>
          <w:kern w:val="2"/>
          <w:sz w:val="20"/>
          <w:szCs w:val="20"/>
          <w:lang w:val="en-US" w:eastAsia="zh-CN"/>
          <w14:ligatures w14:val="standardContextual"/>
        </w:rPr>
        <w:t>Syekh</w:t>
      </w:r>
      <w:proofErr w:type="spellEnd"/>
      <w:r w:rsidRPr="00CF5FF7">
        <w:rPr>
          <w:rFonts w:eastAsiaTheme="minorEastAsia"/>
          <w:kern w:val="2"/>
          <w:sz w:val="20"/>
          <w:szCs w:val="20"/>
          <w:lang w:val="en-US" w:eastAsia="zh-CN"/>
          <w14:ligatures w14:val="standardContextual"/>
        </w:rPr>
        <w:t xml:space="preserve"> Nawawi KM 4 No.13, </w:t>
      </w:r>
      <w:proofErr w:type="spellStart"/>
      <w:r w:rsidRPr="00CF5FF7">
        <w:rPr>
          <w:rFonts w:eastAsiaTheme="minorEastAsia"/>
          <w:kern w:val="2"/>
          <w:sz w:val="20"/>
          <w:szCs w:val="20"/>
          <w:lang w:val="en-US" w:eastAsia="zh-CN"/>
          <w14:ligatures w14:val="standardContextual"/>
        </w:rPr>
        <w:t>Matagara</w:t>
      </w:r>
      <w:proofErr w:type="spellEnd"/>
      <w:r w:rsidRPr="00CF5FF7">
        <w:rPr>
          <w:rFonts w:eastAsiaTheme="minorEastAsia"/>
          <w:kern w:val="2"/>
          <w:sz w:val="20"/>
          <w:szCs w:val="20"/>
          <w:lang w:val="en-US" w:eastAsia="zh-CN"/>
          <w14:ligatures w14:val="standardContextual"/>
        </w:rPr>
        <w:t xml:space="preserve">, </w:t>
      </w:r>
      <w:proofErr w:type="spellStart"/>
      <w:r w:rsidRPr="00CF5FF7">
        <w:rPr>
          <w:rFonts w:eastAsiaTheme="minorEastAsia"/>
          <w:kern w:val="2"/>
          <w:sz w:val="20"/>
          <w:szCs w:val="20"/>
          <w:lang w:val="en-US" w:eastAsia="zh-CN"/>
          <w14:ligatures w14:val="standardContextual"/>
        </w:rPr>
        <w:t>Tigaraksa</w:t>
      </w:r>
      <w:proofErr w:type="spellEnd"/>
      <w:r w:rsidRPr="00CF5FF7">
        <w:rPr>
          <w:rFonts w:eastAsiaTheme="minorEastAsia"/>
          <w:kern w:val="2"/>
          <w:sz w:val="20"/>
          <w:szCs w:val="20"/>
          <w:lang w:val="en-US" w:eastAsia="zh-CN"/>
          <w14:ligatures w14:val="standardContextual"/>
        </w:rPr>
        <w:t xml:space="preserve">, </w:t>
      </w:r>
      <w:proofErr w:type="spellStart"/>
      <w:r w:rsidRPr="00CF5FF7">
        <w:rPr>
          <w:rFonts w:eastAsiaTheme="minorEastAsia"/>
          <w:kern w:val="2"/>
          <w:sz w:val="20"/>
          <w:szCs w:val="20"/>
          <w:lang w:val="en-US" w:eastAsia="zh-CN"/>
          <w14:ligatures w14:val="standardContextual"/>
        </w:rPr>
        <w:t>Kabupaten</w:t>
      </w:r>
      <w:proofErr w:type="spellEnd"/>
      <w:r w:rsidRPr="00CF5FF7">
        <w:rPr>
          <w:rFonts w:eastAsiaTheme="minorEastAsia"/>
          <w:kern w:val="2"/>
          <w:sz w:val="20"/>
          <w:szCs w:val="20"/>
          <w:lang w:val="en-US" w:eastAsia="zh-CN"/>
          <w14:ligatures w14:val="standardContextual"/>
        </w:rPr>
        <w:t xml:space="preserve"> Tangerang, Banten, Indonesia. Emil: </w:t>
      </w:r>
      <w:proofErr w:type="spellStart"/>
      <w:r w:rsidRPr="00CF5FF7">
        <w:rPr>
          <w:rFonts w:eastAsiaTheme="minorEastAsia"/>
          <w:kern w:val="2"/>
          <w:sz w:val="20"/>
          <w:szCs w:val="20"/>
          <w:lang w:val="en-US" w:eastAsia="zh-CN"/>
          <w14:ligatures w14:val="standardContextual"/>
        </w:rPr>
        <w:t>endang</w:t>
      </w:r>
      <w:proofErr w:type="spellEnd"/>
      <w:r w:rsidRPr="00CF5FF7">
        <w:rPr>
          <w:rFonts w:eastAsiaTheme="minorEastAsia"/>
          <w:kern w:val="2"/>
          <w:sz w:val="20"/>
          <w:szCs w:val="20"/>
          <w:lang w:val="en-US" w:eastAsia="zh-CN"/>
          <w14:ligatures w14:val="standardContextual"/>
        </w:rPr>
        <w:t xml:space="preserve"> </w:t>
      </w:r>
      <w:hyperlink r:id="rId8" w:history="1">
        <w:r w:rsidR="00CF5FF7" w:rsidRPr="00EE7C0E">
          <w:rPr>
            <w:rStyle w:val="Hyperlink"/>
            <w:rFonts w:eastAsiaTheme="minorEastAsia"/>
            <w:kern w:val="2"/>
            <w:sz w:val="20"/>
            <w:szCs w:val="20"/>
            <w:lang w:val="en-US" w:eastAsia="zh-CN"/>
            <w14:ligatures w14:val="standardContextual"/>
          </w:rPr>
          <w:t>sunariyanti@gmail.com</w:t>
        </w:r>
      </w:hyperlink>
    </w:p>
    <w:p w14:paraId="3A0F4F94" w14:textId="77777777" w:rsidR="00CF5FF7" w:rsidRDefault="00CF5FF7" w:rsidP="00CF5FF7">
      <w:pPr>
        <w:ind w:left="2410" w:hanging="2410"/>
        <w:jc w:val="both"/>
        <w:rPr>
          <w:rFonts w:eastAsiaTheme="minorEastAsia"/>
          <w:kern w:val="2"/>
          <w:sz w:val="20"/>
          <w:szCs w:val="20"/>
          <w:lang w:val="en-US" w:eastAsia="zh-CN"/>
          <w14:ligatures w14:val="standardContextual"/>
        </w:rPr>
      </w:pPr>
    </w:p>
    <w:p w14:paraId="5CE933C4" w14:textId="77777777" w:rsidR="00CF5FF7" w:rsidRPr="00CF5FF7" w:rsidRDefault="00CF5FF7" w:rsidP="00CF5FF7">
      <w:pPr>
        <w:ind w:left="2410" w:hanging="2410"/>
        <w:jc w:val="both"/>
        <w:rPr>
          <w:rFonts w:eastAsiaTheme="minorEastAsia"/>
          <w:kern w:val="2"/>
          <w:sz w:val="20"/>
          <w:szCs w:val="20"/>
          <w:lang w:val="en-US" w:eastAsia="zh-CN"/>
          <w14:ligatures w14:val="standardContextual"/>
        </w:rPr>
      </w:pPr>
    </w:p>
    <w:p w14:paraId="1859F90D" w14:textId="77777777" w:rsidR="007F0EE9" w:rsidRPr="00CF5FF7" w:rsidRDefault="007F0EE9" w:rsidP="00CF5FF7">
      <w:pPr>
        <w:pStyle w:val="Heading1"/>
        <w:spacing w:before="0" w:after="0" w:line="240" w:lineRule="auto"/>
        <w:jc w:val="center"/>
        <w:rPr>
          <w:rFonts w:ascii="Times New Roman" w:hAnsi="Times New Roman" w:cs="Times New Roman"/>
          <w:b/>
          <w:bCs/>
          <w:i/>
          <w:iCs/>
          <w:color w:val="000000" w:themeColor="text1"/>
          <w:sz w:val="20"/>
          <w:szCs w:val="20"/>
        </w:rPr>
      </w:pPr>
      <w:r w:rsidRPr="00CF5FF7">
        <w:rPr>
          <w:rFonts w:ascii="Times New Roman" w:hAnsi="Times New Roman" w:cs="Times New Roman"/>
          <w:b/>
          <w:bCs/>
          <w:i/>
          <w:iCs/>
          <w:color w:val="000000" w:themeColor="text1"/>
          <w:sz w:val="20"/>
          <w:szCs w:val="20"/>
        </w:rPr>
        <w:t>ABSTRACT</w:t>
      </w:r>
    </w:p>
    <w:p w14:paraId="4EB435F2" w14:textId="77777777" w:rsidR="007F0EE9" w:rsidRPr="00CF5FF7" w:rsidRDefault="007F0EE9" w:rsidP="00CF5FF7">
      <w:pPr>
        <w:pStyle w:val="BodyText"/>
        <w:jc w:val="both"/>
        <w:rPr>
          <w:sz w:val="20"/>
          <w:szCs w:val="20"/>
        </w:rPr>
      </w:pPr>
    </w:p>
    <w:p w14:paraId="72867707" w14:textId="77777777" w:rsidR="007F0EE9" w:rsidRPr="00CF5FF7" w:rsidRDefault="007F0EE9" w:rsidP="00CF5FF7">
      <w:pPr>
        <w:pStyle w:val="BodyText"/>
        <w:ind w:firstLine="720"/>
        <w:jc w:val="both"/>
        <w:rPr>
          <w:i/>
          <w:iCs/>
          <w:sz w:val="20"/>
          <w:szCs w:val="20"/>
        </w:rPr>
      </w:pPr>
      <w:r w:rsidRPr="00CF5FF7">
        <w:rPr>
          <w:i/>
          <w:iCs/>
          <w:sz w:val="20"/>
          <w:szCs w:val="20"/>
        </w:rPr>
        <w:t>Hypertension is one of the non-communicable diseases that poses a major burden on the health system in Indonesia, including at Balaraja Regional General Hospital. The high prevalence of hypertension and the need for long-term health services require a comprehensive cost analysis to evaluate financing efficiency. This study aims to analyze the real costs of hypertension in outpatient patients at Balaraja Regional General Hospital in 2023. The study concludes that there is a significant disparity between the actual hospital cost burden and compensation from the INA-CBGs system. These findings recommend the need to optimize diagnosis, efficiency in resource use, and adjustments to INA-CBGs rates, especially for cases of hypertension with comorbidities.</w:t>
      </w:r>
      <w:r w:rsidRPr="00CF5FF7">
        <w:rPr>
          <w:i/>
          <w:iCs/>
          <w:color w:val="111111"/>
          <w:sz w:val="20"/>
          <w:szCs w:val="20"/>
          <w:shd w:val="clear" w:color="auto" w:fill="F7F7F7"/>
        </w:rPr>
        <w:t xml:space="preserve"> </w:t>
      </w:r>
      <w:r w:rsidRPr="00CF5FF7">
        <w:rPr>
          <w:i/>
          <w:iCs/>
          <w:sz w:val="20"/>
          <w:szCs w:val="20"/>
        </w:rPr>
        <w:t>The implications of this research are important for hypertension financing management policy making at the district hospital level and the national evaluation of the JKN system. The research results show that the average real cost per visit for hypertension patients is Rp. 185,198, with the largest components coming from medications (43.73%) and laboratory tests (29.26%). Factors that significantly influence the high costs include the presence of comorbidities such as diabetes and kidney disease, which increase costs by 30-50% compared to patients without comorbidities.</w:t>
      </w:r>
    </w:p>
    <w:p w14:paraId="2B9139E3" w14:textId="77777777" w:rsidR="007F0EE9" w:rsidRPr="00CF5FF7" w:rsidRDefault="007F0EE9" w:rsidP="00B64F87">
      <w:pPr>
        <w:pStyle w:val="BodyText"/>
        <w:ind w:left="1260"/>
        <w:jc w:val="both"/>
        <w:rPr>
          <w:i/>
          <w:iCs/>
          <w:sz w:val="20"/>
          <w:szCs w:val="20"/>
        </w:rPr>
      </w:pPr>
    </w:p>
    <w:p w14:paraId="27305216" w14:textId="29AEC270" w:rsidR="0044304E" w:rsidRPr="00CF5FF7" w:rsidRDefault="007F0EE9" w:rsidP="00B64F87">
      <w:pPr>
        <w:pStyle w:val="BodyText"/>
        <w:jc w:val="both"/>
        <w:rPr>
          <w:b/>
          <w:bCs/>
          <w:i/>
          <w:iCs/>
          <w:sz w:val="20"/>
          <w:szCs w:val="20"/>
        </w:rPr>
      </w:pPr>
      <w:r w:rsidRPr="00CF5FF7">
        <w:rPr>
          <w:b/>
          <w:bCs/>
          <w:i/>
          <w:iCs/>
          <w:sz w:val="20"/>
          <w:szCs w:val="20"/>
        </w:rPr>
        <w:t>Keywords</w:t>
      </w:r>
      <w:r w:rsidR="00B64F87" w:rsidRPr="00CF5FF7">
        <w:rPr>
          <w:b/>
          <w:bCs/>
          <w:i/>
          <w:iCs/>
          <w:sz w:val="20"/>
          <w:szCs w:val="20"/>
        </w:rPr>
        <w:t xml:space="preserve"> </w:t>
      </w:r>
      <w:r w:rsidRPr="00CF5FF7">
        <w:rPr>
          <w:b/>
          <w:bCs/>
          <w:i/>
          <w:iCs/>
          <w:sz w:val="20"/>
          <w:szCs w:val="20"/>
        </w:rPr>
        <w:t>: Cost analysis, hypertension, INA-CBGs, real costs, Balaraja Regional Public Hospital, health financing.</w:t>
      </w:r>
    </w:p>
    <w:p w14:paraId="0F1E4D99" w14:textId="1893AE11" w:rsidR="00970EDA" w:rsidRPr="00CF5FF7" w:rsidRDefault="00970EDA">
      <w:pPr>
        <w:widowControl/>
        <w:autoSpaceDE/>
        <w:autoSpaceDN/>
        <w:spacing w:after="160" w:line="278" w:lineRule="auto"/>
        <w:rPr>
          <w:b/>
          <w:bCs/>
          <w:sz w:val="20"/>
          <w:szCs w:val="20"/>
        </w:rPr>
      </w:pPr>
      <w:r w:rsidRPr="00CF5FF7">
        <w:rPr>
          <w:b/>
          <w:bCs/>
          <w:sz w:val="20"/>
          <w:szCs w:val="20"/>
        </w:rPr>
        <w:br w:type="page"/>
      </w:r>
    </w:p>
    <w:p w14:paraId="74898097" w14:textId="46643BF8" w:rsidR="00970EDA" w:rsidRPr="00CF5FF7" w:rsidRDefault="00970EDA" w:rsidP="00613EA3">
      <w:pPr>
        <w:pStyle w:val="BodyText"/>
        <w:numPr>
          <w:ilvl w:val="0"/>
          <w:numId w:val="5"/>
        </w:numPr>
        <w:spacing w:line="480" w:lineRule="auto"/>
        <w:ind w:left="426" w:hanging="426"/>
        <w:jc w:val="both"/>
        <w:rPr>
          <w:b/>
          <w:bCs/>
        </w:rPr>
      </w:pPr>
      <w:r w:rsidRPr="00CF5FF7">
        <w:rPr>
          <w:b/>
          <w:bCs/>
        </w:rPr>
        <w:lastRenderedPageBreak/>
        <w:t>PENDAHULUAN</w:t>
      </w:r>
    </w:p>
    <w:p w14:paraId="32448A27" w14:textId="072B03E6" w:rsidR="001528A6" w:rsidRPr="00CF5FF7" w:rsidRDefault="001528A6" w:rsidP="001528A6">
      <w:pPr>
        <w:pStyle w:val="BodyText"/>
        <w:spacing w:line="480" w:lineRule="auto"/>
        <w:ind w:firstLine="709"/>
        <w:jc w:val="both"/>
      </w:pPr>
      <w:r w:rsidRPr="00CF5FF7">
        <w:t>Hipertensi masih menjadi salah satu isu kesehatan paling penting karena prevalensinya sangat besar dan kontrol tekanan darah masih rendah. WHO melaporkan bahwa pada 2024 terdapat sekitar 1,4 miliar orang dewasa usia 30–79 tahun yang hidup dengan hipertensi, dengan proporsi yang tidak kecil belum terdiagnosis maupun terkontrol. Kondisi ini berdampak pada peningkatan risiko kejadian kardiovaskular dan kebutuhan pelayanan jangka panjang, sehingga memperbesar beban sistem kesehatan</w:t>
      </w:r>
      <w:r w:rsidR="00734E0B">
        <w:t xml:space="preserve"> </w:t>
      </w:r>
      <w:sdt>
        <w:sdtPr>
          <w:rPr>
            <w:color w:val="000000"/>
          </w:rPr>
          <w:tag w:val="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
          <w:id w:val="-509610142"/>
          <w:placeholder>
            <w:docPart w:val="BEF6335FE5EE4777AE25BD0F00C32E2D"/>
          </w:placeholder>
        </w:sdtPr>
        <w:sdtContent>
          <w:r w:rsidR="00734E0B" w:rsidRPr="00CF5FF7">
            <w:rPr>
              <w:color w:val="000000"/>
            </w:rPr>
            <w:t>(</w:t>
          </w:r>
          <w:r w:rsidR="00734E0B" w:rsidRPr="001666F9">
            <w:rPr>
              <w:color w:val="000000"/>
            </w:rPr>
            <w:t>World Health Organization</w:t>
          </w:r>
          <w:r w:rsidR="00734E0B">
            <w:rPr>
              <w:color w:val="000000"/>
            </w:rPr>
            <w:t xml:space="preserve">, </w:t>
          </w:r>
          <w:r w:rsidR="00734E0B" w:rsidRPr="001666F9">
            <w:rPr>
              <w:color w:val="000000"/>
            </w:rPr>
            <w:t>2025</w:t>
          </w:r>
          <w:r w:rsidR="00734E0B">
            <w:rPr>
              <w:color w:val="000000"/>
            </w:rPr>
            <w:t>)</w:t>
          </w:r>
          <w:r w:rsidR="00734E0B" w:rsidRPr="00CF5FF7">
            <w:rPr>
              <w:color w:val="000000"/>
            </w:rPr>
            <w:t>.</w:t>
          </w:r>
        </w:sdtContent>
      </w:sdt>
    </w:p>
    <w:p w14:paraId="0B3D95A8" w14:textId="673C4E5F" w:rsidR="001528A6" w:rsidRPr="00CF5FF7" w:rsidRDefault="001528A6" w:rsidP="001528A6">
      <w:pPr>
        <w:pStyle w:val="BodyText"/>
        <w:spacing w:line="480" w:lineRule="auto"/>
        <w:ind w:firstLine="709"/>
        <w:jc w:val="both"/>
      </w:pPr>
      <w:r w:rsidRPr="00CF5FF7">
        <w:t xml:space="preserve">Di Indonesia, persoalan hipertensi tidak hanya terkait besarnya prevalensi, tetapi juga rendahnya kinerja care cascade (diagnosis–terapi–kontrol). Bukti survei nasional berulang menunjukkan prevalensi hipertensi meningkat hingga 2023, namun capaian diagnosis dan terutama kontrol tetap rendah; hal ini mengindikasikan sebagian besar kasus belum tertangani optimal dan berpotensi mendorong kebutuhan layanan berkelanjutan, pemantauan rutin, dan penggunaan obat kronis </w:t>
      </w:r>
      <w:sdt>
        <w:sdtPr>
          <w:rPr>
            <w:color w:val="000000"/>
          </w:rPr>
          <w:tag w:val="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
          <w:id w:val="1568989582"/>
          <w:placeholder>
            <w:docPart w:val="DefaultPlaceholder_-1854013440"/>
          </w:placeholder>
        </w:sdtPr>
        <w:sdtContent>
          <w:r w:rsidR="00C76EE7" w:rsidRPr="00CF5FF7">
            <w:rPr>
              <w:color w:val="000000"/>
            </w:rPr>
            <w:t>(Muharram et al., 2025).</w:t>
          </w:r>
        </w:sdtContent>
      </w:sdt>
    </w:p>
    <w:p w14:paraId="2B16E54B" w14:textId="6E6803AA" w:rsidR="006F269A" w:rsidRPr="00CF5FF7" w:rsidRDefault="006F269A" w:rsidP="001528A6">
      <w:pPr>
        <w:pStyle w:val="BodyText"/>
        <w:spacing w:line="480" w:lineRule="auto"/>
        <w:ind w:firstLine="709"/>
        <w:jc w:val="both"/>
      </w:pPr>
      <w:r w:rsidRPr="00CF5FF7">
        <w:t xml:space="preserve">Dari perspektif ekonomi kesehatan, beban biaya hipertensi semakin kompleks ketika pasien memiliki komorbiditas. Literatur terbaru menunjukkan bahwa multimorbiditas berkaitan dengan peningkatan kebutuhan layanan (kunjungan, obat, pemeriksaan, dan rujukan), sehingga mendorong biaya langsung medis menjadi lebih tinggi dibandingkan pasien tanpa komorbiditas. Dengan demikian, analisis biaya penyakit (misalnya biaya riil/biaya aktual) penting untuk mengidentifikasi komponen biaya dominan dan faktor klinis yang menjadi cost driver </w:t>
      </w:r>
      <w:sdt>
        <w:sdtPr>
          <w:rPr>
            <w:color w:val="000000"/>
          </w:rPr>
          <w:tag w:val="MENDELEY_CITATION_v3_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"/>
          <w:id w:val="1950893551"/>
          <w:placeholder>
            <w:docPart w:val="DefaultPlaceholder_-1854013440"/>
          </w:placeholder>
        </w:sdtPr>
        <w:sdtContent>
          <w:r w:rsidR="00C76EE7" w:rsidRPr="00CF5FF7">
            <w:rPr>
              <w:color w:val="000000"/>
            </w:rPr>
            <w:t>(Tran et al., 2022).</w:t>
          </w:r>
        </w:sdtContent>
      </w:sdt>
    </w:p>
    <w:p w14:paraId="2ED57F18" w14:textId="4F653E18" w:rsidR="006F269A" w:rsidRPr="00CF5FF7" w:rsidRDefault="006F269A" w:rsidP="001528A6">
      <w:pPr>
        <w:pStyle w:val="BodyText"/>
        <w:spacing w:line="480" w:lineRule="auto"/>
        <w:ind w:firstLine="709"/>
        <w:jc w:val="both"/>
      </w:pPr>
      <w:r w:rsidRPr="00CF5FF7">
        <w:t xml:space="preserve">Dalam konteks Indonesia, pembiayaan layanan rujukan JKN pada FKRTL menggunakan metode pembayaran berbasis INA-CBG yang diatur dalam regulasi Kementerian Kesehatan. Regulasi tersebut menegaskan INA-CBG sebagai acuan pembayaran klaim, sekaligus </w:t>
      </w:r>
      <w:r w:rsidRPr="00CF5FF7">
        <w:lastRenderedPageBreak/>
        <w:t xml:space="preserve">menyinggung perlunya penyesuaian pedoman karena dinamika kebutuhan pelayanan, termasuk isu pengodean yang dapat memicu </w:t>
      </w:r>
      <w:r w:rsidRPr="00CF5FF7">
        <w:rPr>
          <w:i/>
          <w:iCs/>
        </w:rPr>
        <w:t>dispute</w:t>
      </w:r>
      <w:r w:rsidRPr="00CF5FF7">
        <w:t xml:space="preserve"> dan penundaan klaim </w:t>
      </w:r>
      <w:sdt>
        <w:sdtPr>
          <w:rPr>
            <w:color w:val="000000"/>
          </w:rPr>
          <w:tag w:val="MENDELEY_CITATION_v3_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"/>
          <w:id w:val="915907147"/>
          <w:placeholder>
            <w:docPart w:val="7B9E120BE8774011A0C83130AE364C65"/>
          </w:placeholder>
        </w:sdtPr>
        <w:sdtContent>
          <w:r w:rsidR="007B61B7" w:rsidRPr="007B61B7">
            <w:rPr>
              <w:color w:val="000000"/>
            </w:rPr>
            <w:t>(Kementerian Kesehatan Republik Indonesia, 2021).</w:t>
          </w:r>
        </w:sdtContent>
      </w:sdt>
      <w:r w:rsidR="00BF1440" w:rsidRPr="00CF5FF7">
        <w:t xml:space="preserve"> </w:t>
      </w:r>
      <w:r w:rsidRPr="00CF5FF7">
        <w:t xml:space="preserve">Sejalan dengan itu, beberapa bukti empiris di tingkat rumah sakit menunjukkan potensi disparitas antara biaya riil dan tarif INA-CBG; misalnya pada pasien hipertensi rawat inap, total biaya riil dilaporkan lebih tinggi daripada total tarif INA-CBG sehingga terjadi selisih negatif </w:t>
      </w:r>
      <w:sdt>
        <w:sdtPr>
          <w:rPr>
            <w:color w:val="000000"/>
          </w:rPr>
          <w:tag w:val="MENDELEY_CITATION_v3_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"/>
          <w:id w:val="-1886777504"/>
          <w:placeholder>
            <w:docPart w:val="DefaultPlaceholder_-1854013440"/>
          </w:placeholder>
        </w:sdtPr>
        <w:sdtContent>
          <w:r w:rsidR="00BF1440" w:rsidRPr="00CF5FF7">
            <w:rPr>
              <w:color w:val="000000"/>
            </w:rPr>
            <w:t>(Restyana et al., 2024).</w:t>
          </w:r>
        </w:sdtContent>
      </w:sdt>
    </w:p>
    <w:p w14:paraId="7AE489D3" w14:textId="5E26BBC3" w:rsidR="00D756E5" w:rsidRPr="00CF5FF7" w:rsidRDefault="00D756E5" w:rsidP="001528A6">
      <w:pPr>
        <w:pStyle w:val="BodyText"/>
        <w:spacing w:line="480" w:lineRule="auto"/>
        <w:ind w:firstLine="709"/>
        <w:jc w:val="both"/>
      </w:pPr>
      <w:r w:rsidRPr="00CF5FF7">
        <w:t>Berangkat dari keterbatasan bukti mengenai analisis biaya riil hipertensi pada layanan rawat jalan dalam konteks pembiayaan BPJS, naskah ini menawarkan kebaruan dengan memfokuskan kajian pada pasien hipertensi rawat jalan di RSUD Balaraja tahun 2023 serta menyajikan pemetaan komponen biaya langsung medis yang membentuk total biaya, seperti obat dan pemeriksaan laboratorium. Selain itu, naskah ini mengkaji faktor-faktor yang berkaitan dengan variasi biaya antar pasien, termasuk kondisi klinis penyerta (komorbiditas), untuk menjelaskan perbedaan beban biaya yang muncul dalam praktik layanan sehari-hari. Oleh karena itu, tujuan penelitian ini adalah menentukan biaya total penyakit hipertensi pada pasien rawat jalan peserta BPJS di RSUD Balaraja serta mengidentifikasi faktor-faktor yang memengaruhi besarnya biaya pada pasien tersebut.</w:t>
      </w:r>
    </w:p>
    <w:p w14:paraId="07AC2F19" w14:textId="77777777" w:rsidR="008557AF" w:rsidRPr="00CF5FF7" w:rsidRDefault="008557AF" w:rsidP="008557AF">
      <w:pPr>
        <w:pStyle w:val="BodyText"/>
        <w:spacing w:line="480" w:lineRule="auto"/>
        <w:jc w:val="both"/>
      </w:pPr>
    </w:p>
    <w:p w14:paraId="0540ECD2" w14:textId="65F803DA" w:rsidR="008557AF" w:rsidRPr="00CF5FF7" w:rsidRDefault="008557AF" w:rsidP="00613EA3">
      <w:pPr>
        <w:pStyle w:val="Body"/>
        <w:numPr>
          <w:ilvl w:val="0"/>
          <w:numId w:val="5"/>
        </w:numPr>
        <w:spacing w:line="480" w:lineRule="auto"/>
        <w:ind w:left="284" w:hanging="284"/>
        <w:rPr>
          <w:b/>
          <w:sz w:val="24"/>
          <w:szCs w:val="24"/>
          <w:lang w:val="id-ID"/>
        </w:rPr>
      </w:pPr>
      <w:r w:rsidRPr="00CF5FF7">
        <w:rPr>
          <w:b/>
          <w:sz w:val="24"/>
          <w:szCs w:val="24"/>
          <w:lang w:val="id-ID"/>
        </w:rPr>
        <w:t>METODE PENELITIAN</w:t>
      </w:r>
    </w:p>
    <w:p w14:paraId="19023892" w14:textId="4A0B649C" w:rsidR="008557AF" w:rsidRPr="00CF5FF7" w:rsidRDefault="008557AF" w:rsidP="00E34A21">
      <w:pPr>
        <w:pStyle w:val="BodyText"/>
        <w:spacing w:line="480" w:lineRule="auto"/>
        <w:ind w:firstLine="720"/>
        <w:jc w:val="both"/>
      </w:pPr>
      <w:r w:rsidRPr="00CF5FF7">
        <w:t xml:space="preserve">Desain penelitian yang digunakan dalam penelitian ini adalah penelitian observasional dengan rancangan cross sectional study menurut perspektif rumah sakit. Pengambilan sampel pada penelitian ini menggunakan teknik non random sampling dengan metode purposive sampling. Subyek yang digunakan dalam penelitian ini adalah pasien peserta JKN dengan diagnosa penyakit hipertensi yang dirawat di Rumah Sakit Balaraja pada tahun 2023. </w:t>
      </w:r>
    </w:p>
    <w:p w14:paraId="04D0CB78" w14:textId="77777777" w:rsidR="001233C8" w:rsidRPr="00CF5FF7" w:rsidRDefault="001233C8" w:rsidP="00E34A21">
      <w:pPr>
        <w:pStyle w:val="BodyText"/>
        <w:spacing w:line="480" w:lineRule="auto"/>
        <w:jc w:val="both"/>
      </w:pPr>
    </w:p>
    <w:p w14:paraId="3C55C973" w14:textId="77777777" w:rsidR="004A3F13" w:rsidRDefault="004A3F13">
      <w:pPr>
        <w:widowControl/>
        <w:autoSpaceDE/>
        <w:autoSpaceDN/>
        <w:spacing w:after="160" w:line="278" w:lineRule="auto"/>
        <w:rPr>
          <w:b/>
          <w:sz w:val="24"/>
          <w:szCs w:val="24"/>
          <w:lang w:val="id-ID"/>
        </w:rPr>
      </w:pPr>
      <w:r>
        <w:rPr>
          <w:b/>
          <w:lang w:val="id-ID"/>
        </w:rPr>
        <w:br w:type="page"/>
      </w:r>
    </w:p>
    <w:p w14:paraId="3B35D61A" w14:textId="25356FF0" w:rsidR="008557AF" w:rsidRPr="00CF5FF7" w:rsidRDefault="008557AF" w:rsidP="00613EA3">
      <w:pPr>
        <w:pStyle w:val="BodyText"/>
        <w:numPr>
          <w:ilvl w:val="0"/>
          <w:numId w:val="5"/>
        </w:numPr>
        <w:spacing w:line="480" w:lineRule="auto"/>
        <w:ind w:left="142" w:hanging="284"/>
        <w:jc w:val="both"/>
        <w:rPr>
          <w:b/>
          <w:lang w:val="id-ID"/>
        </w:rPr>
      </w:pPr>
      <w:r w:rsidRPr="00CF5FF7">
        <w:rPr>
          <w:b/>
          <w:lang w:val="id-ID"/>
        </w:rPr>
        <w:lastRenderedPageBreak/>
        <w:t>HASIL DAN PEMBAHASAN</w:t>
      </w:r>
    </w:p>
    <w:p w14:paraId="427A4606" w14:textId="2FAAF4A6" w:rsidR="00290CAD" w:rsidRPr="00CF5FF7" w:rsidRDefault="00290CAD" w:rsidP="00613EA3">
      <w:pPr>
        <w:pStyle w:val="BodyText"/>
        <w:numPr>
          <w:ilvl w:val="0"/>
          <w:numId w:val="7"/>
        </w:numPr>
        <w:spacing w:line="480" w:lineRule="auto"/>
        <w:jc w:val="both"/>
        <w:rPr>
          <w:b/>
          <w:lang w:val="id-ID"/>
        </w:rPr>
      </w:pPr>
      <w:r w:rsidRPr="00CF5FF7">
        <w:rPr>
          <w:b/>
          <w:lang w:val="id-ID"/>
        </w:rPr>
        <w:t>Karakteristik Pasien</w:t>
      </w:r>
    </w:p>
    <w:p w14:paraId="7C831679" w14:textId="0C9BFD58" w:rsidR="005462CD" w:rsidRPr="00CF5FF7" w:rsidRDefault="00B77BDA" w:rsidP="00E34A21">
      <w:pPr>
        <w:pStyle w:val="BodyText"/>
        <w:spacing w:line="480" w:lineRule="auto"/>
        <w:ind w:firstLine="709"/>
        <w:jc w:val="both"/>
        <w:rPr>
          <w:bCs/>
          <w:lang w:val="id-ID"/>
        </w:rPr>
      </w:pPr>
      <w:r w:rsidRPr="00CF5FF7">
        <w:rPr>
          <w:bCs/>
          <w:lang w:val="id-ID"/>
        </w:rPr>
        <w:t>Karakterisitik pasi</w:t>
      </w:r>
      <w:r w:rsidR="00844324" w:rsidRPr="00CF5FF7">
        <w:rPr>
          <w:bCs/>
          <w:lang w:val="id-ID"/>
        </w:rPr>
        <w:t>e</w:t>
      </w:r>
      <w:r w:rsidRPr="00CF5FF7">
        <w:rPr>
          <w:bCs/>
          <w:lang w:val="id-ID"/>
        </w:rPr>
        <w:t>n dikelompokan menjadi be</w:t>
      </w:r>
      <w:r w:rsidR="00844324" w:rsidRPr="00CF5FF7">
        <w:rPr>
          <w:bCs/>
          <w:lang w:val="id-ID"/>
        </w:rPr>
        <w:t>be</w:t>
      </w:r>
      <w:r w:rsidRPr="00CF5FF7">
        <w:rPr>
          <w:bCs/>
          <w:lang w:val="id-ID"/>
        </w:rPr>
        <w:t>rap</w:t>
      </w:r>
      <w:r w:rsidR="00844324" w:rsidRPr="00CF5FF7">
        <w:rPr>
          <w:bCs/>
          <w:lang w:val="id-ID"/>
        </w:rPr>
        <w:t>a</w:t>
      </w:r>
      <w:r w:rsidRPr="00CF5FF7">
        <w:rPr>
          <w:bCs/>
          <w:lang w:val="id-ID"/>
        </w:rPr>
        <w:t xml:space="preserve"> diantaranya jenis kelamin, usia, klasifikasi penyakit penyerta dan klasifikasi hipertensi. </w:t>
      </w:r>
    </w:p>
    <w:p w14:paraId="6E6EB447" w14:textId="04580B22" w:rsidR="00290CAD" w:rsidRPr="00440537" w:rsidRDefault="00B77BDA" w:rsidP="00613EA3">
      <w:pPr>
        <w:pStyle w:val="ListParagraph"/>
        <w:numPr>
          <w:ilvl w:val="0"/>
          <w:numId w:val="8"/>
        </w:numPr>
        <w:spacing w:line="480" w:lineRule="auto"/>
        <w:rPr>
          <w:b/>
          <w:bCs/>
        </w:rPr>
      </w:pPr>
      <w:r w:rsidRPr="00440537">
        <w:rPr>
          <w:b/>
          <w:bCs/>
        </w:rPr>
        <w:t>Jenis Kelamin</w:t>
      </w:r>
      <w:r w:rsidR="00440537" w:rsidRPr="00440537">
        <w:rPr>
          <w:b/>
          <w:bCs/>
        </w:rPr>
        <w:t xml:space="preserve"> dan </w:t>
      </w:r>
      <w:proofErr w:type="spellStart"/>
      <w:r w:rsidR="00440537" w:rsidRPr="00440537">
        <w:rPr>
          <w:b/>
          <w:bCs/>
        </w:rPr>
        <w:t>usia</w:t>
      </w:r>
      <w:proofErr w:type="spellEnd"/>
    </w:p>
    <w:p w14:paraId="6F0B123E" w14:textId="1BD574D4" w:rsidR="00B77BDA" w:rsidRDefault="00B77BDA" w:rsidP="00440537">
      <w:pPr>
        <w:spacing w:line="480" w:lineRule="auto"/>
        <w:ind w:left="66"/>
        <w:jc w:val="both"/>
        <w:rPr>
          <w:sz w:val="24"/>
          <w:szCs w:val="24"/>
        </w:rPr>
      </w:pPr>
      <w:r w:rsidRPr="00CF5FF7">
        <w:rPr>
          <w:sz w:val="24"/>
          <w:szCs w:val="24"/>
        </w:rPr>
        <w:t xml:space="preserve">Tabel 1. </w:t>
      </w:r>
      <w:r w:rsidR="0055204E" w:rsidRPr="00CF5FF7">
        <w:rPr>
          <w:sz w:val="24"/>
          <w:szCs w:val="24"/>
        </w:rPr>
        <w:t xml:space="preserve">Distribusi jenis kelamin pasien hipertensi </w:t>
      </w:r>
      <w:r w:rsidR="00440537">
        <w:rPr>
          <w:sz w:val="24"/>
          <w:szCs w:val="24"/>
        </w:rPr>
        <w:t xml:space="preserve">dan </w:t>
      </w:r>
      <w:r w:rsidR="00440537" w:rsidRPr="00440537">
        <w:rPr>
          <w:sz w:val="24"/>
          <w:szCs w:val="24"/>
        </w:rPr>
        <w:t>Distribusi usia pasien hipertensi rawat jalan</w:t>
      </w:r>
    </w:p>
    <w:tbl>
      <w:tblPr>
        <w:tblpPr w:leftFromText="180" w:rightFromText="180" w:vertAnchor="text" w:horzAnchor="margin" w:tblpXSpec="center" w:tblpY="356"/>
        <w:tblW w:w="8236" w:type="dxa"/>
        <w:tblLook w:val="04A0" w:firstRow="1" w:lastRow="0" w:firstColumn="1" w:lastColumn="0" w:noHBand="0" w:noVBand="1"/>
      </w:tblPr>
      <w:tblGrid>
        <w:gridCol w:w="960"/>
        <w:gridCol w:w="2868"/>
        <w:gridCol w:w="2136"/>
        <w:gridCol w:w="2272"/>
      </w:tblGrid>
      <w:tr w:rsidR="00440537" w:rsidRPr="00440537" w14:paraId="782BC938" w14:textId="77777777" w:rsidTr="00440537">
        <w:trPr>
          <w:trHeight w:val="610"/>
        </w:trPr>
        <w:tc>
          <w:tcPr>
            <w:tcW w:w="960" w:type="dxa"/>
            <w:tcBorders>
              <w:top w:val="single" w:sz="8" w:space="0" w:color="7F7F7F"/>
              <w:left w:val="nil"/>
              <w:bottom w:val="single" w:sz="8" w:space="0" w:color="7F7F7F"/>
              <w:right w:val="nil"/>
            </w:tcBorders>
            <w:vAlign w:val="center"/>
            <w:hideMark/>
          </w:tcPr>
          <w:p w14:paraId="59699524"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pacing w:val="-5"/>
                <w:sz w:val="24"/>
                <w:szCs w:val="24"/>
                <w:lang w:val="id-ID" w:eastAsia="zh-CN"/>
              </w:rPr>
              <w:t>No</w:t>
            </w:r>
          </w:p>
        </w:tc>
        <w:tc>
          <w:tcPr>
            <w:tcW w:w="2868" w:type="dxa"/>
            <w:tcBorders>
              <w:top w:val="single" w:sz="8" w:space="0" w:color="7F7F7F"/>
              <w:left w:val="nil"/>
              <w:bottom w:val="single" w:sz="8" w:space="0" w:color="7F7F7F"/>
              <w:right w:val="nil"/>
            </w:tcBorders>
            <w:vAlign w:val="center"/>
            <w:hideMark/>
          </w:tcPr>
          <w:p w14:paraId="428B6217"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z w:val="24"/>
                <w:szCs w:val="24"/>
                <w:lang w:val="id-ID" w:eastAsia="zh-CN"/>
              </w:rPr>
              <w:t>Jenis kelamin</w:t>
            </w:r>
          </w:p>
        </w:tc>
        <w:tc>
          <w:tcPr>
            <w:tcW w:w="2136" w:type="dxa"/>
            <w:tcBorders>
              <w:top w:val="single" w:sz="8" w:space="0" w:color="000000"/>
              <w:left w:val="nil"/>
              <w:bottom w:val="single" w:sz="8" w:space="0" w:color="000000"/>
              <w:right w:val="nil"/>
            </w:tcBorders>
            <w:vAlign w:val="center"/>
            <w:hideMark/>
          </w:tcPr>
          <w:p w14:paraId="783EE84A"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z w:val="24"/>
                <w:szCs w:val="24"/>
                <w:lang w:val="id-ID" w:eastAsia="zh-CN"/>
              </w:rPr>
              <w:t>Jumlah Pasien</w:t>
            </w:r>
          </w:p>
        </w:tc>
        <w:tc>
          <w:tcPr>
            <w:tcW w:w="2272" w:type="dxa"/>
            <w:tcBorders>
              <w:top w:val="single" w:sz="8" w:space="0" w:color="7F7F7F"/>
              <w:left w:val="nil"/>
              <w:bottom w:val="single" w:sz="8" w:space="0" w:color="7F7F7F"/>
              <w:right w:val="nil"/>
            </w:tcBorders>
            <w:vAlign w:val="center"/>
            <w:hideMark/>
          </w:tcPr>
          <w:p w14:paraId="20625A38"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pacing w:val="-10"/>
                <w:sz w:val="24"/>
                <w:szCs w:val="24"/>
                <w:lang w:val="id-ID" w:eastAsia="zh-CN"/>
              </w:rPr>
              <w:t>%</w:t>
            </w:r>
          </w:p>
        </w:tc>
      </w:tr>
      <w:tr w:rsidR="00440537" w:rsidRPr="00440537" w14:paraId="083E8DA7" w14:textId="77777777" w:rsidTr="00440537">
        <w:trPr>
          <w:trHeight w:val="310"/>
        </w:trPr>
        <w:tc>
          <w:tcPr>
            <w:tcW w:w="960" w:type="dxa"/>
            <w:tcBorders>
              <w:top w:val="nil"/>
              <w:left w:val="nil"/>
              <w:bottom w:val="single" w:sz="4" w:space="0" w:color="auto"/>
              <w:right w:val="nil"/>
            </w:tcBorders>
            <w:vAlign w:val="center"/>
            <w:hideMark/>
          </w:tcPr>
          <w:p w14:paraId="42D34FFF"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1</w:t>
            </w:r>
          </w:p>
        </w:tc>
        <w:tc>
          <w:tcPr>
            <w:tcW w:w="2868" w:type="dxa"/>
            <w:tcBorders>
              <w:top w:val="nil"/>
              <w:left w:val="nil"/>
              <w:bottom w:val="single" w:sz="4" w:space="0" w:color="auto"/>
              <w:right w:val="nil"/>
            </w:tcBorders>
            <w:vAlign w:val="center"/>
            <w:hideMark/>
          </w:tcPr>
          <w:p w14:paraId="3FB0BDC8"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2"/>
                <w:sz w:val="24"/>
                <w:szCs w:val="24"/>
                <w:lang w:val="id-ID" w:eastAsia="zh-CN"/>
              </w:rPr>
              <w:t>Perempuan</w:t>
            </w:r>
          </w:p>
        </w:tc>
        <w:tc>
          <w:tcPr>
            <w:tcW w:w="2136" w:type="dxa"/>
            <w:tcBorders>
              <w:top w:val="nil"/>
              <w:left w:val="nil"/>
              <w:bottom w:val="single" w:sz="4" w:space="0" w:color="auto"/>
              <w:right w:val="nil"/>
            </w:tcBorders>
            <w:vAlign w:val="center"/>
            <w:hideMark/>
          </w:tcPr>
          <w:p w14:paraId="7A6D7AD1"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48</w:t>
            </w:r>
          </w:p>
        </w:tc>
        <w:tc>
          <w:tcPr>
            <w:tcW w:w="2272" w:type="dxa"/>
            <w:tcBorders>
              <w:top w:val="nil"/>
              <w:left w:val="nil"/>
              <w:bottom w:val="single" w:sz="4" w:space="0" w:color="auto"/>
              <w:right w:val="nil"/>
            </w:tcBorders>
            <w:vAlign w:val="center"/>
            <w:hideMark/>
          </w:tcPr>
          <w:p w14:paraId="550DA9F9"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66</w:t>
            </w:r>
          </w:p>
        </w:tc>
      </w:tr>
      <w:tr w:rsidR="00440537" w:rsidRPr="00440537" w14:paraId="6960AE6C" w14:textId="77777777" w:rsidTr="00440537">
        <w:trPr>
          <w:trHeight w:val="320"/>
        </w:trPr>
        <w:tc>
          <w:tcPr>
            <w:tcW w:w="960" w:type="dxa"/>
            <w:tcBorders>
              <w:top w:val="nil"/>
              <w:left w:val="nil"/>
              <w:bottom w:val="nil"/>
              <w:right w:val="nil"/>
            </w:tcBorders>
            <w:vAlign w:val="center"/>
            <w:hideMark/>
          </w:tcPr>
          <w:p w14:paraId="62CCEB20"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2</w:t>
            </w:r>
          </w:p>
        </w:tc>
        <w:tc>
          <w:tcPr>
            <w:tcW w:w="2868" w:type="dxa"/>
            <w:tcBorders>
              <w:top w:val="nil"/>
              <w:left w:val="nil"/>
              <w:bottom w:val="nil"/>
              <w:right w:val="nil"/>
            </w:tcBorders>
            <w:vAlign w:val="center"/>
            <w:hideMark/>
          </w:tcPr>
          <w:p w14:paraId="6A6511F3" w14:textId="77777777" w:rsidR="00440537" w:rsidRPr="00440537" w:rsidRDefault="00440537" w:rsidP="00440537">
            <w:pPr>
              <w:widowControl/>
              <w:autoSpaceDE/>
              <w:autoSpaceDN/>
              <w:jc w:val="center"/>
              <w:rPr>
                <w:color w:val="000000"/>
                <w:sz w:val="24"/>
                <w:szCs w:val="24"/>
                <w:lang w:val="en-US" w:eastAsia="zh-CN"/>
              </w:rPr>
            </w:pPr>
            <w:r w:rsidRPr="00440537">
              <w:rPr>
                <w:color w:val="000000"/>
                <w:sz w:val="24"/>
                <w:szCs w:val="24"/>
                <w:lang w:val="id-ID" w:eastAsia="zh-CN"/>
              </w:rPr>
              <w:t>Laki laki</w:t>
            </w:r>
          </w:p>
        </w:tc>
        <w:tc>
          <w:tcPr>
            <w:tcW w:w="2136" w:type="dxa"/>
            <w:tcBorders>
              <w:top w:val="nil"/>
              <w:left w:val="nil"/>
              <w:bottom w:val="nil"/>
              <w:right w:val="nil"/>
            </w:tcBorders>
            <w:vAlign w:val="center"/>
            <w:hideMark/>
          </w:tcPr>
          <w:p w14:paraId="426E83A0"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24</w:t>
            </w:r>
          </w:p>
        </w:tc>
        <w:tc>
          <w:tcPr>
            <w:tcW w:w="2272" w:type="dxa"/>
            <w:tcBorders>
              <w:top w:val="nil"/>
              <w:left w:val="nil"/>
              <w:bottom w:val="nil"/>
              <w:right w:val="nil"/>
            </w:tcBorders>
            <w:vAlign w:val="center"/>
            <w:hideMark/>
          </w:tcPr>
          <w:p w14:paraId="24BC5DA1"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33</w:t>
            </w:r>
          </w:p>
        </w:tc>
      </w:tr>
      <w:tr w:rsidR="00440537" w:rsidRPr="00440537" w14:paraId="2B078EE0" w14:textId="77777777" w:rsidTr="00440537">
        <w:trPr>
          <w:trHeight w:val="320"/>
        </w:trPr>
        <w:tc>
          <w:tcPr>
            <w:tcW w:w="960" w:type="dxa"/>
            <w:tcBorders>
              <w:top w:val="single" w:sz="8" w:space="0" w:color="7F7F7F"/>
              <w:left w:val="nil"/>
              <w:bottom w:val="single" w:sz="8" w:space="0" w:color="7F7F7F"/>
              <w:right w:val="nil"/>
            </w:tcBorders>
            <w:vAlign w:val="center"/>
            <w:hideMark/>
          </w:tcPr>
          <w:p w14:paraId="3D104345"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z w:val="24"/>
                <w:szCs w:val="24"/>
                <w:lang w:val="id-ID" w:eastAsia="zh-CN"/>
              </w:rPr>
              <w:t> </w:t>
            </w:r>
          </w:p>
        </w:tc>
        <w:tc>
          <w:tcPr>
            <w:tcW w:w="2868" w:type="dxa"/>
            <w:tcBorders>
              <w:top w:val="single" w:sz="8" w:space="0" w:color="7F7F7F"/>
              <w:left w:val="nil"/>
              <w:bottom w:val="single" w:sz="8" w:space="0" w:color="7F7F7F"/>
              <w:right w:val="nil"/>
            </w:tcBorders>
            <w:vAlign w:val="center"/>
            <w:hideMark/>
          </w:tcPr>
          <w:p w14:paraId="33F18655"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2"/>
                <w:sz w:val="24"/>
                <w:szCs w:val="24"/>
                <w:lang w:val="id-ID" w:eastAsia="zh-CN"/>
              </w:rPr>
              <w:t>Jumlah</w:t>
            </w:r>
          </w:p>
        </w:tc>
        <w:tc>
          <w:tcPr>
            <w:tcW w:w="2136" w:type="dxa"/>
            <w:tcBorders>
              <w:top w:val="single" w:sz="8" w:space="0" w:color="7F7F7F"/>
              <w:left w:val="nil"/>
              <w:bottom w:val="single" w:sz="8" w:space="0" w:color="7F7F7F"/>
              <w:right w:val="nil"/>
            </w:tcBorders>
            <w:vAlign w:val="center"/>
            <w:hideMark/>
          </w:tcPr>
          <w:p w14:paraId="53BB43AB"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72</w:t>
            </w:r>
          </w:p>
        </w:tc>
        <w:tc>
          <w:tcPr>
            <w:tcW w:w="2272" w:type="dxa"/>
            <w:tcBorders>
              <w:top w:val="single" w:sz="8" w:space="0" w:color="7F7F7F"/>
              <w:left w:val="nil"/>
              <w:bottom w:val="single" w:sz="8" w:space="0" w:color="7F7F7F"/>
              <w:right w:val="nil"/>
            </w:tcBorders>
            <w:vAlign w:val="center"/>
            <w:hideMark/>
          </w:tcPr>
          <w:p w14:paraId="521FDA53"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100</w:t>
            </w:r>
          </w:p>
        </w:tc>
      </w:tr>
      <w:tr w:rsidR="00440537" w:rsidRPr="00440537" w14:paraId="3BA62394" w14:textId="77777777" w:rsidTr="00440537">
        <w:trPr>
          <w:trHeight w:val="610"/>
        </w:trPr>
        <w:tc>
          <w:tcPr>
            <w:tcW w:w="960" w:type="dxa"/>
            <w:tcBorders>
              <w:top w:val="single" w:sz="8" w:space="0" w:color="000000"/>
              <w:left w:val="nil"/>
              <w:bottom w:val="single" w:sz="8" w:space="0" w:color="000000"/>
              <w:right w:val="nil"/>
            </w:tcBorders>
            <w:vAlign w:val="center"/>
            <w:hideMark/>
          </w:tcPr>
          <w:p w14:paraId="5C00F05B"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pacing w:val="-5"/>
                <w:sz w:val="24"/>
                <w:szCs w:val="24"/>
                <w:lang w:val="id-ID" w:eastAsia="zh-CN"/>
              </w:rPr>
              <w:t>No</w:t>
            </w:r>
          </w:p>
        </w:tc>
        <w:tc>
          <w:tcPr>
            <w:tcW w:w="2868" w:type="dxa"/>
            <w:tcBorders>
              <w:top w:val="single" w:sz="8" w:space="0" w:color="000000"/>
              <w:left w:val="nil"/>
              <w:bottom w:val="single" w:sz="8" w:space="0" w:color="000000"/>
              <w:right w:val="nil"/>
            </w:tcBorders>
            <w:vAlign w:val="center"/>
            <w:hideMark/>
          </w:tcPr>
          <w:p w14:paraId="2B11A9C1"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pacing w:val="-4"/>
                <w:sz w:val="24"/>
                <w:szCs w:val="24"/>
                <w:lang w:val="id-ID" w:eastAsia="zh-CN"/>
              </w:rPr>
              <w:t>Umur (Tahun)</w:t>
            </w:r>
          </w:p>
        </w:tc>
        <w:tc>
          <w:tcPr>
            <w:tcW w:w="2136" w:type="dxa"/>
            <w:tcBorders>
              <w:top w:val="single" w:sz="8" w:space="0" w:color="000000"/>
              <w:left w:val="nil"/>
              <w:bottom w:val="single" w:sz="8" w:space="0" w:color="000000"/>
              <w:right w:val="nil"/>
            </w:tcBorders>
            <w:vAlign w:val="center"/>
            <w:hideMark/>
          </w:tcPr>
          <w:p w14:paraId="5FAA0AA8"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z w:val="24"/>
                <w:szCs w:val="24"/>
                <w:lang w:val="id-ID" w:eastAsia="zh-CN"/>
              </w:rPr>
              <w:t>Jumlah Pasien</w:t>
            </w:r>
          </w:p>
        </w:tc>
        <w:tc>
          <w:tcPr>
            <w:tcW w:w="2272" w:type="dxa"/>
            <w:tcBorders>
              <w:top w:val="single" w:sz="8" w:space="0" w:color="000000"/>
              <w:left w:val="nil"/>
              <w:bottom w:val="single" w:sz="8" w:space="0" w:color="000000"/>
              <w:right w:val="nil"/>
            </w:tcBorders>
            <w:vAlign w:val="center"/>
            <w:hideMark/>
          </w:tcPr>
          <w:p w14:paraId="1967BC0E" w14:textId="77777777" w:rsidR="00440537" w:rsidRPr="00440537" w:rsidRDefault="00440537" w:rsidP="00440537">
            <w:pPr>
              <w:widowControl/>
              <w:autoSpaceDE/>
              <w:autoSpaceDN/>
              <w:jc w:val="center"/>
              <w:rPr>
                <w:b/>
                <w:bCs/>
                <w:color w:val="000000"/>
                <w:sz w:val="24"/>
                <w:szCs w:val="24"/>
                <w:lang w:val="en-US" w:eastAsia="zh-CN"/>
              </w:rPr>
            </w:pPr>
            <w:r w:rsidRPr="00440537">
              <w:rPr>
                <w:b/>
                <w:bCs/>
                <w:color w:val="000000"/>
                <w:spacing w:val="-10"/>
                <w:sz w:val="24"/>
                <w:szCs w:val="24"/>
                <w:lang w:val="id-ID" w:eastAsia="zh-CN"/>
              </w:rPr>
              <w:t>%</w:t>
            </w:r>
          </w:p>
        </w:tc>
      </w:tr>
      <w:tr w:rsidR="00440537" w:rsidRPr="00440537" w14:paraId="64C2DD90" w14:textId="77777777" w:rsidTr="00440537">
        <w:trPr>
          <w:trHeight w:val="310"/>
        </w:trPr>
        <w:tc>
          <w:tcPr>
            <w:tcW w:w="960" w:type="dxa"/>
            <w:tcBorders>
              <w:top w:val="nil"/>
              <w:left w:val="nil"/>
              <w:bottom w:val="single" w:sz="4" w:space="0" w:color="auto"/>
              <w:right w:val="nil"/>
            </w:tcBorders>
            <w:vAlign w:val="center"/>
            <w:hideMark/>
          </w:tcPr>
          <w:p w14:paraId="6FAFAAF9"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1</w:t>
            </w:r>
          </w:p>
        </w:tc>
        <w:tc>
          <w:tcPr>
            <w:tcW w:w="2868" w:type="dxa"/>
            <w:tcBorders>
              <w:top w:val="nil"/>
              <w:left w:val="nil"/>
              <w:bottom w:val="single" w:sz="4" w:space="0" w:color="auto"/>
              <w:right w:val="nil"/>
            </w:tcBorders>
            <w:vAlign w:val="center"/>
            <w:hideMark/>
          </w:tcPr>
          <w:p w14:paraId="413EF3DD"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2"/>
                <w:sz w:val="24"/>
                <w:szCs w:val="24"/>
                <w:lang w:val="id-ID" w:eastAsia="zh-CN"/>
              </w:rPr>
              <w:t>31-40</w:t>
            </w:r>
          </w:p>
        </w:tc>
        <w:tc>
          <w:tcPr>
            <w:tcW w:w="2136" w:type="dxa"/>
            <w:tcBorders>
              <w:top w:val="nil"/>
              <w:left w:val="nil"/>
              <w:bottom w:val="single" w:sz="4" w:space="0" w:color="auto"/>
              <w:right w:val="nil"/>
            </w:tcBorders>
            <w:vAlign w:val="center"/>
            <w:hideMark/>
          </w:tcPr>
          <w:p w14:paraId="271E4439"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5</w:t>
            </w:r>
          </w:p>
        </w:tc>
        <w:tc>
          <w:tcPr>
            <w:tcW w:w="2272" w:type="dxa"/>
            <w:tcBorders>
              <w:top w:val="nil"/>
              <w:left w:val="nil"/>
              <w:bottom w:val="single" w:sz="4" w:space="0" w:color="auto"/>
              <w:right w:val="nil"/>
            </w:tcBorders>
            <w:vAlign w:val="center"/>
            <w:hideMark/>
          </w:tcPr>
          <w:p w14:paraId="4F2BF781" w14:textId="77777777" w:rsidR="00440537" w:rsidRPr="00440537" w:rsidRDefault="00440537" w:rsidP="00440537">
            <w:pPr>
              <w:widowControl/>
              <w:autoSpaceDE/>
              <w:autoSpaceDN/>
              <w:jc w:val="center"/>
              <w:rPr>
                <w:color w:val="000000"/>
                <w:sz w:val="24"/>
                <w:szCs w:val="24"/>
                <w:lang w:val="en-US" w:eastAsia="zh-CN"/>
              </w:rPr>
            </w:pPr>
            <w:r w:rsidRPr="00440537">
              <w:rPr>
                <w:color w:val="000000"/>
                <w:sz w:val="24"/>
                <w:szCs w:val="24"/>
                <w:lang w:val="id-ID" w:eastAsia="zh-CN"/>
              </w:rPr>
              <w:t>7</w:t>
            </w:r>
          </w:p>
        </w:tc>
      </w:tr>
      <w:tr w:rsidR="00440537" w:rsidRPr="00440537" w14:paraId="0515E98C" w14:textId="77777777" w:rsidTr="00440537">
        <w:trPr>
          <w:trHeight w:val="310"/>
        </w:trPr>
        <w:tc>
          <w:tcPr>
            <w:tcW w:w="960" w:type="dxa"/>
            <w:tcBorders>
              <w:top w:val="nil"/>
              <w:left w:val="nil"/>
              <w:bottom w:val="single" w:sz="4" w:space="0" w:color="auto"/>
              <w:right w:val="nil"/>
            </w:tcBorders>
            <w:vAlign w:val="center"/>
            <w:hideMark/>
          </w:tcPr>
          <w:p w14:paraId="22BAC504"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2</w:t>
            </w:r>
          </w:p>
        </w:tc>
        <w:tc>
          <w:tcPr>
            <w:tcW w:w="2868" w:type="dxa"/>
            <w:tcBorders>
              <w:top w:val="nil"/>
              <w:left w:val="nil"/>
              <w:bottom w:val="single" w:sz="4" w:space="0" w:color="auto"/>
              <w:right w:val="nil"/>
            </w:tcBorders>
            <w:vAlign w:val="center"/>
            <w:hideMark/>
          </w:tcPr>
          <w:p w14:paraId="7224ECE9"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2"/>
                <w:sz w:val="24"/>
                <w:szCs w:val="24"/>
                <w:lang w:val="id-ID" w:eastAsia="zh-CN"/>
              </w:rPr>
              <w:t>41-50</w:t>
            </w:r>
          </w:p>
        </w:tc>
        <w:tc>
          <w:tcPr>
            <w:tcW w:w="2136" w:type="dxa"/>
            <w:tcBorders>
              <w:top w:val="nil"/>
              <w:left w:val="nil"/>
              <w:bottom w:val="single" w:sz="4" w:space="0" w:color="auto"/>
              <w:right w:val="nil"/>
            </w:tcBorders>
            <w:vAlign w:val="center"/>
            <w:hideMark/>
          </w:tcPr>
          <w:p w14:paraId="0DA1AB45"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15</w:t>
            </w:r>
          </w:p>
        </w:tc>
        <w:tc>
          <w:tcPr>
            <w:tcW w:w="2272" w:type="dxa"/>
            <w:tcBorders>
              <w:top w:val="nil"/>
              <w:left w:val="nil"/>
              <w:bottom w:val="single" w:sz="4" w:space="0" w:color="auto"/>
              <w:right w:val="nil"/>
            </w:tcBorders>
            <w:vAlign w:val="center"/>
            <w:hideMark/>
          </w:tcPr>
          <w:p w14:paraId="0E343D07" w14:textId="77777777" w:rsidR="00440537" w:rsidRPr="00440537" w:rsidRDefault="00440537" w:rsidP="00440537">
            <w:pPr>
              <w:widowControl/>
              <w:autoSpaceDE/>
              <w:autoSpaceDN/>
              <w:jc w:val="center"/>
              <w:rPr>
                <w:color w:val="000000"/>
                <w:sz w:val="24"/>
                <w:szCs w:val="24"/>
                <w:lang w:val="en-US" w:eastAsia="zh-CN"/>
              </w:rPr>
            </w:pPr>
            <w:r w:rsidRPr="00440537">
              <w:rPr>
                <w:color w:val="000000"/>
                <w:sz w:val="24"/>
                <w:szCs w:val="24"/>
                <w:lang w:val="id-ID" w:eastAsia="zh-CN"/>
              </w:rPr>
              <w:t>20</w:t>
            </w:r>
          </w:p>
        </w:tc>
      </w:tr>
      <w:tr w:rsidR="00440537" w:rsidRPr="00440537" w14:paraId="4AF90EED" w14:textId="77777777" w:rsidTr="00440537">
        <w:trPr>
          <w:trHeight w:val="310"/>
        </w:trPr>
        <w:tc>
          <w:tcPr>
            <w:tcW w:w="960" w:type="dxa"/>
            <w:tcBorders>
              <w:top w:val="nil"/>
              <w:left w:val="nil"/>
              <w:bottom w:val="single" w:sz="4" w:space="0" w:color="auto"/>
              <w:right w:val="nil"/>
            </w:tcBorders>
            <w:vAlign w:val="center"/>
            <w:hideMark/>
          </w:tcPr>
          <w:p w14:paraId="34AD5595"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3</w:t>
            </w:r>
          </w:p>
        </w:tc>
        <w:tc>
          <w:tcPr>
            <w:tcW w:w="2868" w:type="dxa"/>
            <w:tcBorders>
              <w:top w:val="nil"/>
              <w:left w:val="nil"/>
              <w:bottom w:val="single" w:sz="4" w:space="0" w:color="auto"/>
              <w:right w:val="nil"/>
            </w:tcBorders>
            <w:vAlign w:val="center"/>
            <w:hideMark/>
          </w:tcPr>
          <w:p w14:paraId="78B91808"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2"/>
                <w:sz w:val="24"/>
                <w:szCs w:val="24"/>
                <w:lang w:val="id-ID" w:eastAsia="zh-CN"/>
              </w:rPr>
              <w:t>51-60</w:t>
            </w:r>
          </w:p>
        </w:tc>
        <w:tc>
          <w:tcPr>
            <w:tcW w:w="2136" w:type="dxa"/>
            <w:tcBorders>
              <w:top w:val="nil"/>
              <w:left w:val="nil"/>
              <w:bottom w:val="single" w:sz="4" w:space="0" w:color="auto"/>
              <w:right w:val="nil"/>
            </w:tcBorders>
            <w:vAlign w:val="center"/>
            <w:hideMark/>
          </w:tcPr>
          <w:p w14:paraId="6FDBE21D"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27</w:t>
            </w:r>
          </w:p>
        </w:tc>
        <w:tc>
          <w:tcPr>
            <w:tcW w:w="2272" w:type="dxa"/>
            <w:tcBorders>
              <w:top w:val="nil"/>
              <w:left w:val="nil"/>
              <w:bottom w:val="single" w:sz="4" w:space="0" w:color="auto"/>
              <w:right w:val="nil"/>
            </w:tcBorders>
            <w:vAlign w:val="center"/>
            <w:hideMark/>
          </w:tcPr>
          <w:p w14:paraId="617E7270" w14:textId="77777777" w:rsidR="00440537" w:rsidRPr="00440537" w:rsidRDefault="00440537" w:rsidP="00440537">
            <w:pPr>
              <w:widowControl/>
              <w:autoSpaceDE/>
              <w:autoSpaceDN/>
              <w:jc w:val="center"/>
              <w:rPr>
                <w:color w:val="000000"/>
                <w:sz w:val="24"/>
                <w:szCs w:val="24"/>
                <w:lang w:val="en-US" w:eastAsia="zh-CN"/>
              </w:rPr>
            </w:pPr>
            <w:r w:rsidRPr="00440537">
              <w:rPr>
                <w:color w:val="000000"/>
                <w:sz w:val="24"/>
                <w:szCs w:val="24"/>
                <w:lang w:val="id-ID" w:eastAsia="zh-CN"/>
              </w:rPr>
              <w:t>37</w:t>
            </w:r>
          </w:p>
        </w:tc>
      </w:tr>
      <w:tr w:rsidR="00440537" w:rsidRPr="00440537" w14:paraId="02AA0F12" w14:textId="77777777" w:rsidTr="00440537">
        <w:trPr>
          <w:trHeight w:val="310"/>
        </w:trPr>
        <w:tc>
          <w:tcPr>
            <w:tcW w:w="960" w:type="dxa"/>
            <w:tcBorders>
              <w:top w:val="nil"/>
              <w:left w:val="nil"/>
              <w:bottom w:val="nil"/>
              <w:right w:val="nil"/>
            </w:tcBorders>
            <w:vAlign w:val="center"/>
            <w:hideMark/>
          </w:tcPr>
          <w:p w14:paraId="4FBE6493"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4</w:t>
            </w:r>
          </w:p>
        </w:tc>
        <w:tc>
          <w:tcPr>
            <w:tcW w:w="2868" w:type="dxa"/>
            <w:tcBorders>
              <w:top w:val="nil"/>
              <w:left w:val="nil"/>
              <w:bottom w:val="nil"/>
              <w:right w:val="nil"/>
            </w:tcBorders>
            <w:vAlign w:val="center"/>
            <w:hideMark/>
          </w:tcPr>
          <w:p w14:paraId="56254A5F"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2"/>
                <w:sz w:val="24"/>
                <w:szCs w:val="24"/>
                <w:lang w:val="id-ID" w:eastAsia="zh-CN"/>
              </w:rPr>
              <w:t>61-70</w:t>
            </w:r>
          </w:p>
        </w:tc>
        <w:tc>
          <w:tcPr>
            <w:tcW w:w="2136" w:type="dxa"/>
            <w:tcBorders>
              <w:top w:val="nil"/>
              <w:left w:val="nil"/>
              <w:bottom w:val="nil"/>
              <w:right w:val="nil"/>
            </w:tcBorders>
            <w:vAlign w:val="center"/>
            <w:hideMark/>
          </w:tcPr>
          <w:p w14:paraId="6FA2F8B9"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19</w:t>
            </w:r>
          </w:p>
        </w:tc>
        <w:tc>
          <w:tcPr>
            <w:tcW w:w="2272" w:type="dxa"/>
            <w:tcBorders>
              <w:top w:val="nil"/>
              <w:left w:val="nil"/>
              <w:bottom w:val="nil"/>
              <w:right w:val="nil"/>
            </w:tcBorders>
            <w:vAlign w:val="center"/>
            <w:hideMark/>
          </w:tcPr>
          <w:p w14:paraId="5A2CC5B8" w14:textId="77777777" w:rsidR="00440537" w:rsidRPr="00440537" w:rsidRDefault="00440537" w:rsidP="00440537">
            <w:pPr>
              <w:widowControl/>
              <w:autoSpaceDE/>
              <w:autoSpaceDN/>
              <w:jc w:val="center"/>
              <w:rPr>
                <w:color w:val="000000"/>
                <w:sz w:val="24"/>
                <w:szCs w:val="24"/>
                <w:lang w:val="en-US" w:eastAsia="zh-CN"/>
              </w:rPr>
            </w:pPr>
            <w:r w:rsidRPr="00440537">
              <w:rPr>
                <w:color w:val="000000"/>
                <w:sz w:val="24"/>
                <w:szCs w:val="24"/>
                <w:lang w:val="id-ID" w:eastAsia="zh-CN"/>
              </w:rPr>
              <w:t>26</w:t>
            </w:r>
          </w:p>
        </w:tc>
      </w:tr>
      <w:tr w:rsidR="00440537" w:rsidRPr="00440537" w14:paraId="6217F2E4" w14:textId="77777777" w:rsidTr="00440537">
        <w:trPr>
          <w:trHeight w:val="320"/>
        </w:trPr>
        <w:tc>
          <w:tcPr>
            <w:tcW w:w="960" w:type="dxa"/>
            <w:tcBorders>
              <w:top w:val="nil"/>
              <w:left w:val="nil"/>
              <w:bottom w:val="nil"/>
              <w:right w:val="nil"/>
            </w:tcBorders>
            <w:vAlign w:val="center"/>
            <w:hideMark/>
          </w:tcPr>
          <w:p w14:paraId="5110D63E"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5</w:t>
            </w:r>
          </w:p>
        </w:tc>
        <w:tc>
          <w:tcPr>
            <w:tcW w:w="2868" w:type="dxa"/>
            <w:tcBorders>
              <w:top w:val="nil"/>
              <w:left w:val="nil"/>
              <w:bottom w:val="nil"/>
              <w:right w:val="nil"/>
            </w:tcBorders>
            <w:vAlign w:val="center"/>
            <w:hideMark/>
          </w:tcPr>
          <w:p w14:paraId="0DF7E4EA"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5"/>
                <w:sz w:val="24"/>
                <w:szCs w:val="24"/>
                <w:lang w:val="id-ID" w:eastAsia="zh-CN"/>
              </w:rPr>
              <w:t>&gt;70</w:t>
            </w:r>
          </w:p>
        </w:tc>
        <w:tc>
          <w:tcPr>
            <w:tcW w:w="2136" w:type="dxa"/>
            <w:tcBorders>
              <w:top w:val="nil"/>
              <w:left w:val="nil"/>
              <w:bottom w:val="nil"/>
              <w:right w:val="nil"/>
            </w:tcBorders>
            <w:vAlign w:val="center"/>
            <w:hideMark/>
          </w:tcPr>
          <w:p w14:paraId="7A15AE0F"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10"/>
                <w:sz w:val="24"/>
                <w:szCs w:val="24"/>
                <w:lang w:val="id-ID" w:eastAsia="zh-CN"/>
              </w:rPr>
              <w:t>6</w:t>
            </w:r>
          </w:p>
        </w:tc>
        <w:tc>
          <w:tcPr>
            <w:tcW w:w="2272" w:type="dxa"/>
            <w:tcBorders>
              <w:top w:val="nil"/>
              <w:left w:val="nil"/>
              <w:bottom w:val="nil"/>
              <w:right w:val="nil"/>
            </w:tcBorders>
            <w:vAlign w:val="center"/>
            <w:hideMark/>
          </w:tcPr>
          <w:p w14:paraId="2CC37979" w14:textId="77777777" w:rsidR="00440537" w:rsidRPr="00440537" w:rsidRDefault="00440537" w:rsidP="00440537">
            <w:pPr>
              <w:widowControl/>
              <w:autoSpaceDE/>
              <w:autoSpaceDN/>
              <w:jc w:val="center"/>
              <w:rPr>
                <w:color w:val="000000"/>
                <w:sz w:val="24"/>
                <w:szCs w:val="24"/>
                <w:lang w:val="en-US" w:eastAsia="zh-CN"/>
              </w:rPr>
            </w:pPr>
            <w:r w:rsidRPr="00440537">
              <w:rPr>
                <w:color w:val="000000"/>
                <w:sz w:val="24"/>
                <w:szCs w:val="24"/>
                <w:lang w:val="id-ID" w:eastAsia="zh-CN"/>
              </w:rPr>
              <w:t>8</w:t>
            </w:r>
          </w:p>
        </w:tc>
      </w:tr>
      <w:tr w:rsidR="00440537" w:rsidRPr="00440537" w14:paraId="59411543" w14:textId="77777777" w:rsidTr="00440537">
        <w:trPr>
          <w:trHeight w:val="320"/>
        </w:trPr>
        <w:tc>
          <w:tcPr>
            <w:tcW w:w="5964" w:type="dxa"/>
            <w:gridSpan w:val="3"/>
            <w:tcBorders>
              <w:top w:val="single" w:sz="8" w:space="0" w:color="000000"/>
              <w:left w:val="nil"/>
              <w:bottom w:val="single" w:sz="8" w:space="0" w:color="000000"/>
              <w:right w:val="nil"/>
            </w:tcBorders>
            <w:vAlign w:val="center"/>
            <w:hideMark/>
          </w:tcPr>
          <w:p w14:paraId="4BCE1029" w14:textId="77777777" w:rsidR="00440537" w:rsidRPr="00440537" w:rsidRDefault="00440537" w:rsidP="00440537">
            <w:pPr>
              <w:widowControl/>
              <w:autoSpaceDE/>
              <w:autoSpaceDN/>
              <w:jc w:val="center"/>
              <w:rPr>
                <w:color w:val="000000"/>
                <w:sz w:val="24"/>
                <w:szCs w:val="24"/>
                <w:lang w:val="en-US" w:eastAsia="zh-CN"/>
              </w:rPr>
            </w:pPr>
            <w:r w:rsidRPr="00440537">
              <w:rPr>
                <w:color w:val="000000"/>
                <w:spacing w:val="-2"/>
                <w:sz w:val="24"/>
                <w:szCs w:val="24"/>
                <w:lang w:val="id-ID" w:eastAsia="zh-CN"/>
              </w:rPr>
              <w:t>Jumlah 72</w:t>
            </w:r>
          </w:p>
        </w:tc>
        <w:tc>
          <w:tcPr>
            <w:tcW w:w="2272" w:type="dxa"/>
            <w:tcBorders>
              <w:top w:val="single" w:sz="8" w:space="0" w:color="000000"/>
              <w:left w:val="nil"/>
              <w:bottom w:val="single" w:sz="8" w:space="0" w:color="000000"/>
              <w:right w:val="nil"/>
            </w:tcBorders>
            <w:vAlign w:val="center"/>
            <w:hideMark/>
          </w:tcPr>
          <w:p w14:paraId="3B4ECDFC" w14:textId="77777777" w:rsidR="00440537" w:rsidRPr="00440537" w:rsidRDefault="00440537" w:rsidP="00440537">
            <w:pPr>
              <w:widowControl/>
              <w:autoSpaceDE/>
              <w:autoSpaceDN/>
              <w:jc w:val="center"/>
              <w:rPr>
                <w:color w:val="000000"/>
                <w:sz w:val="24"/>
                <w:szCs w:val="24"/>
                <w:lang w:val="en-US" w:eastAsia="zh-CN"/>
              </w:rPr>
            </w:pPr>
            <w:r w:rsidRPr="00440537">
              <w:rPr>
                <w:color w:val="000000"/>
                <w:sz w:val="24"/>
                <w:szCs w:val="24"/>
                <w:lang w:val="id-ID" w:eastAsia="zh-CN"/>
              </w:rPr>
              <w:t>100%</w:t>
            </w:r>
          </w:p>
        </w:tc>
      </w:tr>
    </w:tbl>
    <w:p w14:paraId="56541723" w14:textId="77777777" w:rsidR="005462CD" w:rsidRPr="00440537" w:rsidRDefault="005462CD" w:rsidP="00E34A21">
      <w:pPr>
        <w:spacing w:line="480" w:lineRule="auto"/>
        <w:jc w:val="both"/>
        <w:rPr>
          <w:b/>
          <w:bCs/>
          <w:sz w:val="24"/>
          <w:szCs w:val="24"/>
        </w:rPr>
      </w:pPr>
    </w:p>
    <w:p w14:paraId="52D6E9B8" w14:textId="77777777" w:rsidR="00440537" w:rsidRDefault="00440537" w:rsidP="004A3F13">
      <w:pPr>
        <w:spacing w:line="480" w:lineRule="auto"/>
        <w:ind w:firstLine="720"/>
        <w:jc w:val="both"/>
        <w:rPr>
          <w:color w:val="000000" w:themeColor="text1"/>
          <w:sz w:val="24"/>
          <w:szCs w:val="24"/>
        </w:rPr>
      </w:pPr>
    </w:p>
    <w:p w14:paraId="6DF7E8EC" w14:textId="68C46EAE" w:rsidR="00E34A21" w:rsidRDefault="00E34A21" w:rsidP="004A3F13">
      <w:pPr>
        <w:spacing w:line="480" w:lineRule="auto"/>
        <w:ind w:firstLine="720"/>
        <w:jc w:val="both"/>
        <w:rPr>
          <w:color w:val="000000" w:themeColor="text1"/>
          <w:sz w:val="24"/>
          <w:szCs w:val="24"/>
        </w:rPr>
      </w:pPr>
      <w:r w:rsidRPr="00E34A21">
        <w:rPr>
          <w:color w:val="000000" w:themeColor="text1"/>
          <w:sz w:val="24"/>
          <w:szCs w:val="24"/>
        </w:rPr>
        <w:t xml:space="preserve">Berdasarkan tabel 1 dan 2 karakteristik pasien pada bagian hasil, sampel didominasi perempuan sebesar 66,7% (n=48) dibanding laki-laki 33,3% (n=24) dan terkonsentrasi pada usia paruh baya hingga lansia, terutama kelompok 51–60 tahun sebesar 37% (n=27) serta 61–70 tahun sebesar 26% (n=19), diikuti 41–50 tahun 20% (n=15), &gt;70 tahun 8% (n=6), dan 31–40 tahun 7% (n=5). Secara ilmiah, dominasi kasus pada usia lebih tua konsisten dengan proses penuaan vaskular yang meningkatkan kekakuan arteri dan resistensi perifer sehingga tekanan darah lebih mudah meningkat. Selain itu, lintasan risiko hipertensi pada perempuan dapat meningkat setelah menopause, sehingga kebutuhan pemantauan dan terapi jangka panjang juga dapat bertambah pada </w:t>
      </w:r>
      <w:r w:rsidRPr="00E34A21">
        <w:rPr>
          <w:color w:val="000000" w:themeColor="text1"/>
          <w:sz w:val="24"/>
          <w:szCs w:val="24"/>
        </w:rPr>
        <w:lastRenderedPageBreak/>
        <w:t xml:space="preserve">kelompok ini </w:t>
      </w:r>
      <w:sdt>
        <w:sdtPr>
          <w:rPr>
            <w:color w:val="000000"/>
            <w:sz w:val="24"/>
            <w:szCs w:val="24"/>
          </w:rPr>
          <w:tag w:val="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
          <w:id w:val="1243834144"/>
          <w:placeholder>
            <w:docPart w:val="9E1A7C67167C49F59250C7BD12D7215C"/>
          </w:placeholder>
        </w:sdtPr>
        <w:sdtContent>
          <w:r w:rsidR="004A3F13" w:rsidRPr="004A3F13">
            <w:rPr>
              <w:color w:val="000000"/>
              <w:sz w:val="24"/>
              <w:szCs w:val="24"/>
            </w:rPr>
            <w:t>(</w:t>
          </w:r>
          <w:r w:rsidR="004A3F13" w:rsidRPr="004A3F13">
            <w:rPr>
              <w:color w:val="000000" w:themeColor="text1"/>
              <w:sz w:val="24"/>
              <w:szCs w:val="24"/>
            </w:rPr>
            <w:t>Huegli &amp; Pechère-Bertschi, 2023; Qi et al., 2024</w:t>
          </w:r>
          <w:r w:rsidR="004A3F13" w:rsidRPr="004A3F13">
            <w:rPr>
              <w:color w:val="000000"/>
              <w:sz w:val="24"/>
              <w:szCs w:val="24"/>
            </w:rPr>
            <w:t>).</w:t>
          </w:r>
        </w:sdtContent>
      </w:sdt>
    </w:p>
    <w:p w14:paraId="077B4804" w14:textId="4DB22E50" w:rsidR="00844324" w:rsidRPr="00440537" w:rsidRDefault="00844324" w:rsidP="00440537">
      <w:pPr>
        <w:pStyle w:val="ListParagraph"/>
        <w:numPr>
          <w:ilvl w:val="0"/>
          <w:numId w:val="8"/>
        </w:numPr>
        <w:spacing w:line="480" w:lineRule="auto"/>
        <w:ind w:left="284" w:hanging="284"/>
        <w:jc w:val="both"/>
        <w:rPr>
          <w:b/>
          <w:bCs/>
          <w:i/>
          <w:iCs/>
        </w:rPr>
      </w:pPr>
      <w:proofErr w:type="spellStart"/>
      <w:r w:rsidRPr="00440537">
        <w:rPr>
          <w:b/>
          <w:bCs/>
          <w:i/>
          <w:iCs/>
        </w:rPr>
        <w:t>Klasifikasi</w:t>
      </w:r>
      <w:proofErr w:type="spellEnd"/>
      <w:r w:rsidRPr="00440537">
        <w:rPr>
          <w:b/>
          <w:bCs/>
          <w:i/>
          <w:iCs/>
        </w:rPr>
        <w:t xml:space="preserve"> </w:t>
      </w:r>
      <w:proofErr w:type="spellStart"/>
      <w:r w:rsidRPr="00440537">
        <w:rPr>
          <w:b/>
          <w:bCs/>
          <w:i/>
          <w:iCs/>
        </w:rPr>
        <w:t>Hipertensi</w:t>
      </w:r>
      <w:proofErr w:type="spellEnd"/>
    </w:p>
    <w:p w14:paraId="2B419CD0" w14:textId="646FF81D" w:rsidR="00844324" w:rsidRDefault="00844324" w:rsidP="00613EA3">
      <w:pPr>
        <w:pStyle w:val="BodyText"/>
        <w:spacing w:line="480" w:lineRule="auto"/>
        <w:jc w:val="center"/>
      </w:pPr>
      <w:r w:rsidRPr="00CF5FF7">
        <w:t xml:space="preserve">Tabel </w:t>
      </w:r>
      <w:r w:rsidR="00E90333" w:rsidRPr="00CF5FF7">
        <w:t>3</w:t>
      </w:r>
      <w:r w:rsidRPr="00CF5FF7">
        <w:t xml:space="preserve">. </w:t>
      </w:r>
      <w:r w:rsidR="0055204E" w:rsidRPr="00CF5FF7">
        <w:t>Klasifikasi derajat hipertensi pasien</w:t>
      </w:r>
    </w:p>
    <w:tbl>
      <w:tblPr>
        <w:tblStyle w:val="TableNormal1"/>
        <w:tblW w:w="0" w:type="auto"/>
        <w:tblInd w:w="1570" w:type="dxa"/>
        <w:tblBorders>
          <w:top w:val="single" w:sz="4" w:space="0" w:color="000000"/>
          <w:bottom w:val="single" w:sz="4" w:space="0" w:color="000000"/>
        </w:tblBorders>
        <w:tblLayout w:type="fixed"/>
        <w:tblLook w:val="01E0" w:firstRow="1" w:lastRow="1" w:firstColumn="1" w:lastColumn="1" w:noHBand="0" w:noVBand="0"/>
      </w:tblPr>
      <w:tblGrid>
        <w:gridCol w:w="993"/>
        <w:gridCol w:w="2122"/>
        <w:gridCol w:w="1642"/>
        <w:gridCol w:w="1467"/>
      </w:tblGrid>
      <w:tr w:rsidR="00B77BDA" w:rsidRPr="00CF5FF7" w14:paraId="0DA9A95E" w14:textId="77777777" w:rsidTr="00440537">
        <w:trPr>
          <w:trHeight w:val="427"/>
        </w:trPr>
        <w:tc>
          <w:tcPr>
            <w:tcW w:w="993" w:type="dxa"/>
            <w:tcBorders>
              <w:bottom w:val="single" w:sz="4" w:space="0" w:color="000000"/>
            </w:tcBorders>
            <w:vAlign w:val="center"/>
          </w:tcPr>
          <w:p w14:paraId="21BE86E6" w14:textId="77777777" w:rsidR="00B77BDA" w:rsidRPr="00CF5FF7" w:rsidRDefault="00B77BDA" w:rsidP="00E34A21">
            <w:pPr>
              <w:pStyle w:val="TableParagraph"/>
              <w:spacing w:line="480" w:lineRule="auto"/>
              <w:ind w:left="107"/>
              <w:jc w:val="center"/>
              <w:rPr>
                <w:rFonts w:ascii="Times New Roman" w:hAnsi="Times New Roman" w:cs="Times New Roman"/>
                <w:b/>
                <w:bCs/>
                <w:sz w:val="24"/>
                <w:szCs w:val="24"/>
              </w:rPr>
            </w:pPr>
            <w:r w:rsidRPr="00CF5FF7">
              <w:rPr>
                <w:rFonts w:ascii="Times New Roman" w:hAnsi="Times New Roman" w:cs="Times New Roman"/>
                <w:b/>
                <w:bCs/>
                <w:spacing w:val="-5"/>
                <w:sz w:val="24"/>
                <w:szCs w:val="24"/>
              </w:rPr>
              <w:t>No.</w:t>
            </w:r>
          </w:p>
        </w:tc>
        <w:tc>
          <w:tcPr>
            <w:tcW w:w="2122" w:type="dxa"/>
            <w:tcBorders>
              <w:bottom w:val="single" w:sz="4" w:space="0" w:color="000000"/>
            </w:tcBorders>
            <w:vAlign w:val="center"/>
          </w:tcPr>
          <w:p w14:paraId="2549D942" w14:textId="77777777" w:rsidR="00B77BDA" w:rsidRPr="00CF5FF7" w:rsidRDefault="00B77BDA" w:rsidP="00E34A21">
            <w:pPr>
              <w:pStyle w:val="TableParagraph"/>
              <w:spacing w:line="480" w:lineRule="auto"/>
              <w:ind w:left="107"/>
              <w:jc w:val="center"/>
              <w:rPr>
                <w:rFonts w:ascii="Times New Roman" w:hAnsi="Times New Roman" w:cs="Times New Roman"/>
                <w:b/>
                <w:bCs/>
                <w:sz w:val="24"/>
                <w:szCs w:val="24"/>
              </w:rPr>
            </w:pPr>
            <w:r w:rsidRPr="00CF5FF7">
              <w:rPr>
                <w:rFonts w:ascii="Times New Roman" w:hAnsi="Times New Roman" w:cs="Times New Roman"/>
                <w:b/>
                <w:bCs/>
                <w:spacing w:val="-2"/>
                <w:sz w:val="24"/>
                <w:szCs w:val="24"/>
              </w:rPr>
              <w:t>klasifikasi</w:t>
            </w:r>
          </w:p>
        </w:tc>
        <w:tc>
          <w:tcPr>
            <w:tcW w:w="1642" w:type="dxa"/>
            <w:tcBorders>
              <w:bottom w:val="single" w:sz="4" w:space="0" w:color="000000"/>
            </w:tcBorders>
            <w:vAlign w:val="center"/>
          </w:tcPr>
          <w:p w14:paraId="1D207931" w14:textId="77777777" w:rsidR="00B77BDA" w:rsidRPr="00CF5FF7" w:rsidRDefault="00B77BDA" w:rsidP="00E34A21">
            <w:pPr>
              <w:pStyle w:val="TableParagraph"/>
              <w:spacing w:line="480" w:lineRule="auto"/>
              <w:ind w:left="107"/>
              <w:jc w:val="center"/>
              <w:rPr>
                <w:rFonts w:ascii="Times New Roman" w:hAnsi="Times New Roman" w:cs="Times New Roman"/>
                <w:b/>
                <w:bCs/>
                <w:sz w:val="24"/>
                <w:szCs w:val="24"/>
              </w:rPr>
            </w:pPr>
            <w:r w:rsidRPr="00CF5FF7">
              <w:rPr>
                <w:rFonts w:ascii="Times New Roman" w:hAnsi="Times New Roman" w:cs="Times New Roman"/>
                <w:b/>
                <w:bCs/>
                <w:spacing w:val="-2"/>
                <w:sz w:val="24"/>
                <w:szCs w:val="24"/>
              </w:rPr>
              <w:t>jumlah</w:t>
            </w:r>
          </w:p>
        </w:tc>
        <w:tc>
          <w:tcPr>
            <w:tcW w:w="1467" w:type="dxa"/>
            <w:tcBorders>
              <w:bottom w:val="single" w:sz="4" w:space="0" w:color="000000"/>
            </w:tcBorders>
            <w:vAlign w:val="center"/>
          </w:tcPr>
          <w:p w14:paraId="01D619D5" w14:textId="77777777" w:rsidR="00B77BDA" w:rsidRPr="00CF5FF7" w:rsidRDefault="00B77BDA" w:rsidP="00E34A21">
            <w:pPr>
              <w:pStyle w:val="TableParagraph"/>
              <w:spacing w:line="480" w:lineRule="auto"/>
              <w:ind w:left="106"/>
              <w:jc w:val="center"/>
              <w:rPr>
                <w:rFonts w:ascii="Times New Roman" w:hAnsi="Times New Roman" w:cs="Times New Roman"/>
                <w:b/>
                <w:bCs/>
                <w:sz w:val="24"/>
                <w:szCs w:val="24"/>
              </w:rPr>
            </w:pPr>
            <w:r w:rsidRPr="00CF5FF7">
              <w:rPr>
                <w:rFonts w:ascii="Times New Roman" w:hAnsi="Times New Roman" w:cs="Times New Roman"/>
                <w:b/>
                <w:bCs/>
                <w:spacing w:val="-10"/>
                <w:sz w:val="24"/>
                <w:szCs w:val="24"/>
              </w:rPr>
              <w:t>%</w:t>
            </w:r>
          </w:p>
        </w:tc>
      </w:tr>
      <w:tr w:rsidR="00B77BDA" w:rsidRPr="00CF5FF7" w14:paraId="5A80E7F1" w14:textId="77777777" w:rsidTr="00440537">
        <w:trPr>
          <w:trHeight w:val="556"/>
        </w:trPr>
        <w:tc>
          <w:tcPr>
            <w:tcW w:w="993" w:type="dxa"/>
            <w:vAlign w:val="center"/>
          </w:tcPr>
          <w:p w14:paraId="7F4A3195"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10"/>
                <w:sz w:val="24"/>
                <w:szCs w:val="24"/>
              </w:rPr>
              <w:t>1</w:t>
            </w:r>
          </w:p>
        </w:tc>
        <w:tc>
          <w:tcPr>
            <w:tcW w:w="2122" w:type="dxa"/>
            <w:vAlign w:val="center"/>
          </w:tcPr>
          <w:p w14:paraId="5C5D2AD9"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z w:val="24"/>
                <w:szCs w:val="24"/>
              </w:rPr>
              <w:t>Stage</w:t>
            </w:r>
            <w:r w:rsidRPr="00CF5FF7">
              <w:rPr>
                <w:rFonts w:ascii="Times New Roman" w:hAnsi="Times New Roman" w:cs="Times New Roman"/>
                <w:spacing w:val="-2"/>
                <w:sz w:val="24"/>
                <w:szCs w:val="24"/>
              </w:rPr>
              <w:t xml:space="preserve"> </w:t>
            </w:r>
            <w:r w:rsidRPr="00CF5FF7">
              <w:rPr>
                <w:rFonts w:ascii="Times New Roman" w:hAnsi="Times New Roman" w:cs="Times New Roman"/>
                <w:spacing w:val="-10"/>
                <w:sz w:val="24"/>
                <w:szCs w:val="24"/>
              </w:rPr>
              <w:t>1</w:t>
            </w:r>
          </w:p>
        </w:tc>
        <w:tc>
          <w:tcPr>
            <w:tcW w:w="1642" w:type="dxa"/>
            <w:vAlign w:val="center"/>
          </w:tcPr>
          <w:p w14:paraId="7D419B46"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5"/>
                <w:sz w:val="24"/>
                <w:szCs w:val="24"/>
              </w:rPr>
              <w:t>18</w:t>
            </w:r>
          </w:p>
        </w:tc>
        <w:tc>
          <w:tcPr>
            <w:tcW w:w="1467" w:type="dxa"/>
            <w:vAlign w:val="center"/>
          </w:tcPr>
          <w:p w14:paraId="58EEC177" w14:textId="77777777" w:rsidR="00B77BDA" w:rsidRPr="00CF5FF7" w:rsidRDefault="00B77BDA" w:rsidP="00E34A21">
            <w:pPr>
              <w:pStyle w:val="TableParagraph"/>
              <w:spacing w:line="480" w:lineRule="auto"/>
              <w:ind w:left="106"/>
              <w:jc w:val="center"/>
              <w:rPr>
                <w:rFonts w:ascii="Times New Roman" w:hAnsi="Times New Roman" w:cs="Times New Roman"/>
                <w:sz w:val="24"/>
                <w:szCs w:val="24"/>
              </w:rPr>
            </w:pPr>
            <w:r w:rsidRPr="00CF5FF7">
              <w:rPr>
                <w:rFonts w:ascii="Times New Roman" w:hAnsi="Times New Roman" w:cs="Times New Roman"/>
                <w:spacing w:val="-5"/>
                <w:sz w:val="24"/>
                <w:szCs w:val="24"/>
              </w:rPr>
              <w:t>25</w:t>
            </w:r>
          </w:p>
        </w:tc>
      </w:tr>
      <w:tr w:rsidR="00B77BDA" w:rsidRPr="00CF5FF7" w14:paraId="374B52DE" w14:textId="77777777" w:rsidTr="00440537">
        <w:trPr>
          <w:trHeight w:val="556"/>
        </w:trPr>
        <w:tc>
          <w:tcPr>
            <w:tcW w:w="993" w:type="dxa"/>
            <w:vAlign w:val="center"/>
          </w:tcPr>
          <w:p w14:paraId="1E4EF01B"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10"/>
                <w:sz w:val="24"/>
                <w:szCs w:val="24"/>
              </w:rPr>
              <w:t>2</w:t>
            </w:r>
          </w:p>
        </w:tc>
        <w:tc>
          <w:tcPr>
            <w:tcW w:w="2122" w:type="dxa"/>
            <w:vAlign w:val="center"/>
          </w:tcPr>
          <w:p w14:paraId="555DF055"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z w:val="24"/>
                <w:szCs w:val="24"/>
              </w:rPr>
              <w:t>Stage</w:t>
            </w:r>
            <w:r w:rsidRPr="00CF5FF7">
              <w:rPr>
                <w:rFonts w:ascii="Times New Roman" w:hAnsi="Times New Roman" w:cs="Times New Roman"/>
                <w:spacing w:val="-2"/>
                <w:sz w:val="24"/>
                <w:szCs w:val="24"/>
              </w:rPr>
              <w:t xml:space="preserve"> </w:t>
            </w:r>
            <w:r w:rsidRPr="00CF5FF7">
              <w:rPr>
                <w:rFonts w:ascii="Times New Roman" w:hAnsi="Times New Roman" w:cs="Times New Roman"/>
                <w:spacing w:val="-10"/>
                <w:sz w:val="24"/>
                <w:szCs w:val="24"/>
              </w:rPr>
              <w:t>2</w:t>
            </w:r>
          </w:p>
        </w:tc>
        <w:tc>
          <w:tcPr>
            <w:tcW w:w="1642" w:type="dxa"/>
            <w:vAlign w:val="center"/>
          </w:tcPr>
          <w:p w14:paraId="0FD9D362"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5"/>
                <w:sz w:val="24"/>
                <w:szCs w:val="24"/>
              </w:rPr>
              <w:t>30</w:t>
            </w:r>
          </w:p>
        </w:tc>
        <w:tc>
          <w:tcPr>
            <w:tcW w:w="1467" w:type="dxa"/>
            <w:vAlign w:val="center"/>
          </w:tcPr>
          <w:p w14:paraId="328F1CA9" w14:textId="77777777" w:rsidR="00B77BDA" w:rsidRPr="00CF5FF7" w:rsidRDefault="00B77BDA" w:rsidP="00E34A21">
            <w:pPr>
              <w:pStyle w:val="TableParagraph"/>
              <w:spacing w:line="480" w:lineRule="auto"/>
              <w:ind w:left="106"/>
              <w:jc w:val="center"/>
              <w:rPr>
                <w:rFonts w:ascii="Times New Roman" w:hAnsi="Times New Roman" w:cs="Times New Roman"/>
                <w:sz w:val="24"/>
                <w:szCs w:val="24"/>
              </w:rPr>
            </w:pPr>
            <w:r w:rsidRPr="00CF5FF7">
              <w:rPr>
                <w:rFonts w:ascii="Times New Roman" w:hAnsi="Times New Roman" w:cs="Times New Roman"/>
                <w:spacing w:val="-2"/>
                <w:sz w:val="24"/>
                <w:szCs w:val="24"/>
              </w:rPr>
              <w:t>41,66</w:t>
            </w:r>
          </w:p>
        </w:tc>
      </w:tr>
      <w:tr w:rsidR="00B77BDA" w:rsidRPr="00CF5FF7" w14:paraId="3C798180" w14:textId="77777777" w:rsidTr="00440537">
        <w:trPr>
          <w:trHeight w:val="558"/>
        </w:trPr>
        <w:tc>
          <w:tcPr>
            <w:tcW w:w="993" w:type="dxa"/>
            <w:tcBorders>
              <w:bottom w:val="single" w:sz="4" w:space="0" w:color="000000"/>
            </w:tcBorders>
            <w:vAlign w:val="center"/>
          </w:tcPr>
          <w:p w14:paraId="5FB6CF76"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10"/>
                <w:sz w:val="24"/>
                <w:szCs w:val="24"/>
              </w:rPr>
              <w:t>3</w:t>
            </w:r>
          </w:p>
        </w:tc>
        <w:tc>
          <w:tcPr>
            <w:tcW w:w="2122" w:type="dxa"/>
            <w:tcBorders>
              <w:bottom w:val="single" w:sz="4" w:space="0" w:color="000000"/>
            </w:tcBorders>
            <w:vAlign w:val="center"/>
          </w:tcPr>
          <w:p w14:paraId="0341C048"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2"/>
                <w:sz w:val="24"/>
                <w:szCs w:val="24"/>
              </w:rPr>
              <w:t>Krisis</w:t>
            </w:r>
          </w:p>
        </w:tc>
        <w:tc>
          <w:tcPr>
            <w:tcW w:w="1642" w:type="dxa"/>
            <w:tcBorders>
              <w:bottom w:val="single" w:sz="4" w:space="0" w:color="000000"/>
            </w:tcBorders>
            <w:vAlign w:val="center"/>
          </w:tcPr>
          <w:p w14:paraId="0C7A388A"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5"/>
                <w:sz w:val="24"/>
                <w:szCs w:val="24"/>
              </w:rPr>
              <w:t>24</w:t>
            </w:r>
          </w:p>
        </w:tc>
        <w:tc>
          <w:tcPr>
            <w:tcW w:w="1467" w:type="dxa"/>
            <w:tcBorders>
              <w:bottom w:val="single" w:sz="4" w:space="0" w:color="000000"/>
            </w:tcBorders>
            <w:vAlign w:val="center"/>
          </w:tcPr>
          <w:p w14:paraId="47D7CA52" w14:textId="77777777" w:rsidR="00B77BDA" w:rsidRPr="00CF5FF7" w:rsidRDefault="00B77BDA" w:rsidP="00E34A21">
            <w:pPr>
              <w:pStyle w:val="TableParagraph"/>
              <w:spacing w:line="480" w:lineRule="auto"/>
              <w:ind w:left="106"/>
              <w:jc w:val="center"/>
              <w:rPr>
                <w:rFonts w:ascii="Times New Roman" w:hAnsi="Times New Roman" w:cs="Times New Roman"/>
                <w:sz w:val="24"/>
                <w:szCs w:val="24"/>
              </w:rPr>
            </w:pPr>
            <w:r w:rsidRPr="00CF5FF7">
              <w:rPr>
                <w:rFonts w:ascii="Times New Roman" w:hAnsi="Times New Roman" w:cs="Times New Roman"/>
                <w:spacing w:val="-2"/>
                <w:sz w:val="24"/>
                <w:szCs w:val="24"/>
              </w:rPr>
              <w:t>33,33</w:t>
            </w:r>
          </w:p>
        </w:tc>
      </w:tr>
      <w:tr w:rsidR="00B77BDA" w:rsidRPr="00CF5FF7" w14:paraId="72EB6E12" w14:textId="77777777" w:rsidTr="00440537">
        <w:trPr>
          <w:trHeight w:val="556"/>
        </w:trPr>
        <w:tc>
          <w:tcPr>
            <w:tcW w:w="993" w:type="dxa"/>
            <w:tcBorders>
              <w:top w:val="single" w:sz="4" w:space="0" w:color="000000"/>
              <w:bottom w:val="single" w:sz="4" w:space="0" w:color="000000"/>
            </w:tcBorders>
            <w:vAlign w:val="center"/>
          </w:tcPr>
          <w:p w14:paraId="1C69CE43" w14:textId="77777777" w:rsidR="00B77BDA" w:rsidRPr="00CF5FF7" w:rsidRDefault="00B77BDA" w:rsidP="00E34A21">
            <w:pPr>
              <w:pStyle w:val="TableParagraph"/>
              <w:spacing w:line="480" w:lineRule="auto"/>
              <w:jc w:val="center"/>
              <w:rPr>
                <w:rFonts w:ascii="Times New Roman" w:hAnsi="Times New Roman" w:cs="Times New Roman"/>
                <w:sz w:val="24"/>
                <w:szCs w:val="24"/>
              </w:rPr>
            </w:pPr>
          </w:p>
        </w:tc>
        <w:tc>
          <w:tcPr>
            <w:tcW w:w="2122" w:type="dxa"/>
            <w:tcBorders>
              <w:top w:val="single" w:sz="4" w:space="0" w:color="000000"/>
              <w:bottom w:val="single" w:sz="4" w:space="0" w:color="000000"/>
            </w:tcBorders>
            <w:vAlign w:val="center"/>
          </w:tcPr>
          <w:p w14:paraId="221AB41D"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2"/>
                <w:sz w:val="24"/>
                <w:szCs w:val="24"/>
              </w:rPr>
              <w:t>Jumlah</w:t>
            </w:r>
          </w:p>
        </w:tc>
        <w:tc>
          <w:tcPr>
            <w:tcW w:w="1642" w:type="dxa"/>
            <w:tcBorders>
              <w:top w:val="single" w:sz="4" w:space="0" w:color="000000"/>
              <w:bottom w:val="single" w:sz="4" w:space="0" w:color="000000"/>
            </w:tcBorders>
            <w:vAlign w:val="center"/>
          </w:tcPr>
          <w:p w14:paraId="757C72DB" w14:textId="77777777" w:rsidR="00B77BDA" w:rsidRPr="00CF5FF7" w:rsidRDefault="00B77BDA"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5"/>
                <w:sz w:val="24"/>
                <w:szCs w:val="24"/>
              </w:rPr>
              <w:t>72</w:t>
            </w:r>
          </w:p>
        </w:tc>
        <w:tc>
          <w:tcPr>
            <w:tcW w:w="1467" w:type="dxa"/>
            <w:tcBorders>
              <w:top w:val="single" w:sz="4" w:space="0" w:color="000000"/>
              <w:bottom w:val="single" w:sz="4" w:space="0" w:color="000000"/>
            </w:tcBorders>
            <w:vAlign w:val="center"/>
          </w:tcPr>
          <w:p w14:paraId="424F2FD9" w14:textId="77777777" w:rsidR="00B77BDA" w:rsidRPr="00CF5FF7" w:rsidRDefault="00B77BDA" w:rsidP="00E34A21">
            <w:pPr>
              <w:pStyle w:val="TableParagraph"/>
              <w:spacing w:line="480" w:lineRule="auto"/>
              <w:ind w:left="106"/>
              <w:jc w:val="center"/>
              <w:rPr>
                <w:rFonts w:ascii="Times New Roman" w:hAnsi="Times New Roman" w:cs="Times New Roman"/>
                <w:sz w:val="24"/>
                <w:szCs w:val="24"/>
              </w:rPr>
            </w:pPr>
            <w:r w:rsidRPr="00CF5FF7">
              <w:rPr>
                <w:rFonts w:ascii="Times New Roman" w:hAnsi="Times New Roman" w:cs="Times New Roman"/>
                <w:spacing w:val="-4"/>
                <w:sz w:val="24"/>
                <w:szCs w:val="24"/>
              </w:rPr>
              <w:t>100%</w:t>
            </w:r>
          </w:p>
        </w:tc>
      </w:tr>
    </w:tbl>
    <w:p w14:paraId="55DE2EA4" w14:textId="77777777" w:rsidR="00673193" w:rsidRPr="00CF5FF7" w:rsidRDefault="00673193" w:rsidP="00E34A21">
      <w:pPr>
        <w:spacing w:line="480" w:lineRule="auto"/>
        <w:jc w:val="both"/>
        <w:rPr>
          <w:sz w:val="24"/>
          <w:szCs w:val="24"/>
        </w:rPr>
      </w:pPr>
    </w:p>
    <w:p w14:paraId="61BBE99B" w14:textId="3FBA3592" w:rsidR="00E34A21" w:rsidRPr="00E34A21" w:rsidRDefault="00E34A21" w:rsidP="00E34A21">
      <w:pPr>
        <w:spacing w:line="480" w:lineRule="auto"/>
        <w:ind w:firstLine="720"/>
        <w:jc w:val="both"/>
        <w:rPr>
          <w:color w:val="000000" w:themeColor="text1"/>
          <w:sz w:val="24"/>
          <w:szCs w:val="24"/>
        </w:rPr>
      </w:pPr>
      <w:r w:rsidRPr="00E34A21">
        <w:rPr>
          <w:color w:val="000000" w:themeColor="text1"/>
          <w:sz w:val="24"/>
          <w:szCs w:val="24"/>
        </w:rPr>
        <w:t>Pada klasifikasi hipertensi tabel 3</w:t>
      </w:r>
      <w:r>
        <w:rPr>
          <w:color w:val="000000" w:themeColor="text1"/>
          <w:sz w:val="24"/>
          <w:szCs w:val="24"/>
        </w:rPr>
        <w:t xml:space="preserve"> diatas</w:t>
      </w:r>
      <w:r w:rsidRPr="00E34A21">
        <w:rPr>
          <w:color w:val="000000" w:themeColor="text1"/>
          <w:sz w:val="24"/>
          <w:szCs w:val="24"/>
        </w:rPr>
        <w:t xml:space="preserve">, proporsi stage 2 sebesar 41,66% (n=30) dan krisis sebesar 33,33% (n=24) lebih besar dibanding stage 1 sebesar 25% (n=18). Pola ini dapat diinterpretasikan sebagai indikasi bahwa banyak pasien datang dalam kondisi tekanan darah yang belum terkendali atau sudah memburuk. Temuan tersebut sejalan dengan bukti nasional bahwa tingkat kontrol hipertensi di Indonesia masih rendah meskipun cakupan pengobatan meningkat, sehingga sebagian besar penderita tetap berada pada kategori tidak terkontrol dan berpotensi membutuhkan intensitas layanan lebih tinggi </w:t>
      </w:r>
      <w:sdt>
        <w:sdtPr>
          <w:rPr>
            <w:color w:val="000000"/>
            <w:sz w:val="24"/>
            <w:szCs w:val="24"/>
          </w:rPr>
          <w:tag w:val="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
          <w:id w:val="766969778"/>
          <w:placeholder>
            <w:docPart w:val="1FB3693DBA984FAA959D6B2F19859EF8"/>
          </w:placeholder>
        </w:sdtPr>
        <w:sdtContent>
          <w:r w:rsidR="004A3F13" w:rsidRPr="004A3F13">
            <w:rPr>
              <w:color w:val="000000"/>
              <w:sz w:val="24"/>
              <w:szCs w:val="24"/>
            </w:rPr>
            <w:t>(</w:t>
          </w:r>
          <w:r w:rsidR="004A3F13" w:rsidRPr="00E34A21">
            <w:rPr>
              <w:color w:val="000000" w:themeColor="text1"/>
              <w:sz w:val="24"/>
              <w:szCs w:val="24"/>
            </w:rPr>
            <w:t>Muharram et al., 2025</w:t>
          </w:r>
          <w:r w:rsidR="004A3F13" w:rsidRPr="004A3F13">
            <w:rPr>
              <w:color w:val="000000"/>
              <w:sz w:val="24"/>
              <w:szCs w:val="24"/>
            </w:rPr>
            <w:t>)</w:t>
          </w:r>
        </w:sdtContent>
      </w:sdt>
      <w:r w:rsidRPr="00E34A21">
        <w:rPr>
          <w:color w:val="000000" w:themeColor="text1"/>
          <w:sz w:val="24"/>
          <w:szCs w:val="24"/>
        </w:rPr>
        <w:t>. Dalam praktik layanan, derajat hipertensi yang lebih berat dapat meningkatkan kebutuhan konsultasi, penyesuaian regimen, serta pemeriksaan penunjang untuk menilai risiko dan komplikasi.</w:t>
      </w:r>
    </w:p>
    <w:p w14:paraId="246F0D8B" w14:textId="77777777" w:rsidR="00E34A21" w:rsidRDefault="00E34A21" w:rsidP="00E34A21">
      <w:pPr>
        <w:spacing w:line="480" w:lineRule="auto"/>
        <w:jc w:val="both"/>
        <w:rPr>
          <w:color w:val="EE0000"/>
          <w:sz w:val="24"/>
          <w:szCs w:val="24"/>
        </w:rPr>
      </w:pPr>
    </w:p>
    <w:p w14:paraId="681615A6" w14:textId="77777777" w:rsidR="00440537" w:rsidRDefault="00440537" w:rsidP="00E34A21">
      <w:pPr>
        <w:spacing w:line="480" w:lineRule="auto"/>
        <w:jc w:val="both"/>
        <w:rPr>
          <w:color w:val="EE0000"/>
          <w:sz w:val="24"/>
          <w:szCs w:val="24"/>
        </w:rPr>
      </w:pPr>
    </w:p>
    <w:p w14:paraId="4525F600" w14:textId="77777777" w:rsidR="00440537" w:rsidRDefault="00440537" w:rsidP="00E34A21">
      <w:pPr>
        <w:spacing w:line="480" w:lineRule="auto"/>
        <w:jc w:val="both"/>
        <w:rPr>
          <w:color w:val="EE0000"/>
          <w:sz w:val="24"/>
          <w:szCs w:val="24"/>
        </w:rPr>
      </w:pPr>
    </w:p>
    <w:p w14:paraId="30497DFF" w14:textId="77777777" w:rsidR="00440537" w:rsidRDefault="00440537" w:rsidP="00E34A21">
      <w:pPr>
        <w:spacing w:line="480" w:lineRule="auto"/>
        <w:jc w:val="both"/>
        <w:rPr>
          <w:color w:val="EE0000"/>
          <w:sz w:val="24"/>
          <w:szCs w:val="24"/>
        </w:rPr>
      </w:pPr>
    </w:p>
    <w:p w14:paraId="7EA93342" w14:textId="77777777" w:rsidR="00440537" w:rsidRDefault="00440537" w:rsidP="00E34A21">
      <w:pPr>
        <w:spacing w:line="480" w:lineRule="auto"/>
        <w:jc w:val="both"/>
        <w:rPr>
          <w:color w:val="EE0000"/>
          <w:sz w:val="24"/>
          <w:szCs w:val="24"/>
        </w:rPr>
      </w:pPr>
    </w:p>
    <w:p w14:paraId="599AB403" w14:textId="7F2F4C22" w:rsidR="00E90333" w:rsidRPr="00613EA3" w:rsidRDefault="00E90333" w:rsidP="00613EA3">
      <w:pPr>
        <w:pStyle w:val="ListParagraph"/>
        <w:numPr>
          <w:ilvl w:val="0"/>
          <w:numId w:val="8"/>
        </w:numPr>
        <w:spacing w:line="480" w:lineRule="auto"/>
        <w:jc w:val="both"/>
        <w:rPr>
          <w:b/>
          <w:bCs/>
          <w:i/>
          <w:iCs/>
        </w:rPr>
      </w:pPr>
      <w:proofErr w:type="spellStart"/>
      <w:r w:rsidRPr="00613EA3">
        <w:rPr>
          <w:b/>
          <w:bCs/>
          <w:i/>
          <w:iCs/>
        </w:rPr>
        <w:lastRenderedPageBreak/>
        <w:t>Klasifikasi</w:t>
      </w:r>
      <w:proofErr w:type="spellEnd"/>
      <w:r w:rsidRPr="00613EA3">
        <w:rPr>
          <w:b/>
          <w:bCs/>
          <w:i/>
          <w:iCs/>
        </w:rPr>
        <w:t xml:space="preserve"> </w:t>
      </w:r>
      <w:proofErr w:type="spellStart"/>
      <w:r w:rsidRPr="00613EA3">
        <w:rPr>
          <w:b/>
          <w:bCs/>
          <w:i/>
          <w:iCs/>
        </w:rPr>
        <w:t>Penyakit</w:t>
      </w:r>
      <w:proofErr w:type="spellEnd"/>
      <w:r w:rsidRPr="00613EA3">
        <w:rPr>
          <w:b/>
          <w:bCs/>
          <w:i/>
          <w:iCs/>
        </w:rPr>
        <w:t xml:space="preserve"> </w:t>
      </w:r>
      <w:proofErr w:type="spellStart"/>
      <w:r w:rsidRPr="00613EA3">
        <w:rPr>
          <w:b/>
          <w:bCs/>
          <w:i/>
          <w:iCs/>
        </w:rPr>
        <w:t>Penyerta</w:t>
      </w:r>
      <w:proofErr w:type="spellEnd"/>
      <w:r w:rsidR="00A83B1D" w:rsidRPr="00613EA3">
        <w:rPr>
          <w:b/>
          <w:bCs/>
          <w:i/>
          <w:iCs/>
        </w:rPr>
        <w:t xml:space="preserve"> (</w:t>
      </w:r>
      <w:proofErr w:type="spellStart"/>
      <w:r w:rsidR="00A83B1D" w:rsidRPr="00613EA3">
        <w:rPr>
          <w:b/>
          <w:bCs/>
          <w:i/>
          <w:iCs/>
        </w:rPr>
        <w:t>Komorbid</w:t>
      </w:r>
      <w:proofErr w:type="spellEnd"/>
      <w:r w:rsidR="00A83B1D" w:rsidRPr="00613EA3">
        <w:rPr>
          <w:b/>
          <w:bCs/>
          <w:i/>
          <w:iCs/>
        </w:rPr>
        <w:t>)</w:t>
      </w:r>
    </w:p>
    <w:p w14:paraId="206D4B61" w14:textId="11A3D516" w:rsidR="00613EA3" w:rsidRDefault="00E90333" w:rsidP="00613EA3">
      <w:pPr>
        <w:pStyle w:val="BodyText"/>
        <w:spacing w:line="480" w:lineRule="auto"/>
        <w:jc w:val="center"/>
      </w:pPr>
      <w:r w:rsidRPr="00CF5FF7">
        <w:t>Tabel 4. Klasifikasi Penyakit Penyerta Pasien</w:t>
      </w:r>
    </w:p>
    <w:tbl>
      <w:tblPr>
        <w:tblStyle w:val="TableNormal1"/>
        <w:tblW w:w="6664" w:type="dxa"/>
        <w:tblInd w:w="1212" w:type="dxa"/>
        <w:tblBorders>
          <w:top w:val="single" w:sz="4" w:space="0" w:color="000000"/>
          <w:bottom w:val="single" w:sz="4" w:space="0" w:color="000000"/>
        </w:tblBorders>
        <w:tblLayout w:type="fixed"/>
        <w:tblLook w:val="01E0" w:firstRow="1" w:lastRow="1" w:firstColumn="1" w:lastColumn="1" w:noHBand="0" w:noVBand="0"/>
      </w:tblPr>
      <w:tblGrid>
        <w:gridCol w:w="576"/>
        <w:gridCol w:w="2060"/>
        <w:gridCol w:w="1907"/>
        <w:gridCol w:w="2121"/>
      </w:tblGrid>
      <w:tr w:rsidR="00E90333" w:rsidRPr="00CF5FF7" w14:paraId="22868938" w14:textId="77777777" w:rsidTr="00613EA3">
        <w:trPr>
          <w:trHeight w:val="324"/>
        </w:trPr>
        <w:tc>
          <w:tcPr>
            <w:tcW w:w="576" w:type="dxa"/>
            <w:tcBorders>
              <w:bottom w:val="single" w:sz="4" w:space="0" w:color="000000"/>
            </w:tcBorders>
            <w:vAlign w:val="center"/>
          </w:tcPr>
          <w:p w14:paraId="45692EFA" w14:textId="77777777" w:rsidR="00E90333" w:rsidRPr="00CF5FF7" w:rsidRDefault="00E90333" w:rsidP="00E34A21">
            <w:pPr>
              <w:pStyle w:val="TableParagraph"/>
              <w:spacing w:line="480" w:lineRule="auto"/>
              <w:ind w:left="107"/>
              <w:jc w:val="center"/>
              <w:rPr>
                <w:rFonts w:ascii="Times New Roman" w:hAnsi="Times New Roman" w:cs="Times New Roman"/>
                <w:b/>
                <w:bCs/>
                <w:sz w:val="24"/>
                <w:szCs w:val="24"/>
              </w:rPr>
            </w:pPr>
            <w:r w:rsidRPr="00CF5FF7">
              <w:rPr>
                <w:rFonts w:ascii="Times New Roman" w:hAnsi="Times New Roman" w:cs="Times New Roman"/>
                <w:b/>
                <w:bCs/>
                <w:spacing w:val="-5"/>
                <w:sz w:val="24"/>
                <w:szCs w:val="24"/>
              </w:rPr>
              <w:t>No.</w:t>
            </w:r>
          </w:p>
        </w:tc>
        <w:tc>
          <w:tcPr>
            <w:tcW w:w="2060" w:type="dxa"/>
            <w:tcBorders>
              <w:bottom w:val="single" w:sz="4" w:space="0" w:color="000000"/>
            </w:tcBorders>
            <w:vAlign w:val="center"/>
          </w:tcPr>
          <w:p w14:paraId="6F3C1425" w14:textId="77777777" w:rsidR="00E90333" w:rsidRPr="00CF5FF7" w:rsidRDefault="00E90333" w:rsidP="00E34A21">
            <w:pPr>
              <w:pStyle w:val="TableParagraph"/>
              <w:spacing w:line="480" w:lineRule="auto"/>
              <w:ind w:left="108"/>
              <w:jc w:val="center"/>
              <w:rPr>
                <w:rFonts w:ascii="Times New Roman" w:hAnsi="Times New Roman" w:cs="Times New Roman"/>
                <w:b/>
                <w:bCs/>
                <w:sz w:val="24"/>
                <w:szCs w:val="24"/>
              </w:rPr>
            </w:pPr>
            <w:r w:rsidRPr="00CF5FF7">
              <w:rPr>
                <w:rFonts w:ascii="Times New Roman" w:hAnsi="Times New Roman" w:cs="Times New Roman"/>
                <w:b/>
                <w:bCs/>
                <w:sz w:val="24"/>
                <w:szCs w:val="24"/>
              </w:rPr>
              <w:t>Penyakit</w:t>
            </w:r>
            <w:r w:rsidRPr="00CF5FF7">
              <w:rPr>
                <w:rFonts w:ascii="Times New Roman" w:hAnsi="Times New Roman" w:cs="Times New Roman"/>
                <w:b/>
                <w:bCs/>
                <w:spacing w:val="-2"/>
                <w:sz w:val="24"/>
                <w:szCs w:val="24"/>
              </w:rPr>
              <w:t xml:space="preserve"> penyerta</w:t>
            </w:r>
          </w:p>
        </w:tc>
        <w:tc>
          <w:tcPr>
            <w:tcW w:w="1907" w:type="dxa"/>
            <w:tcBorders>
              <w:bottom w:val="single" w:sz="4" w:space="0" w:color="000000"/>
            </w:tcBorders>
            <w:vAlign w:val="center"/>
          </w:tcPr>
          <w:p w14:paraId="6EDDBBC9" w14:textId="77777777" w:rsidR="00E90333" w:rsidRPr="00CF5FF7" w:rsidRDefault="00E90333" w:rsidP="00E34A21">
            <w:pPr>
              <w:pStyle w:val="TableParagraph"/>
              <w:spacing w:line="480" w:lineRule="auto"/>
              <w:ind w:left="108"/>
              <w:jc w:val="center"/>
              <w:rPr>
                <w:rFonts w:ascii="Times New Roman" w:hAnsi="Times New Roman" w:cs="Times New Roman"/>
                <w:b/>
                <w:bCs/>
                <w:sz w:val="24"/>
                <w:szCs w:val="24"/>
              </w:rPr>
            </w:pPr>
            <w:r w:rsidRPr="00CF5FF7">
              <w:rPr>
                <w:rFonts w:ascii="Times New Roman" w:hAnsi="Times New Roman" w:cs="Times New Roman"/>
                <w:b/>
                <w:bCs/>
                <w:spacing w:val="-2"/>
                <w:sz w:val="24"/>
                <w:szCs w:val="24"/>
              </w:rPr>
              <w:t>Jumlah</w:t>
            </w:r>
          </w:p>
        </w:tc>
        <w:tc>
          <w:tcPr>
            <w:tcW w:w="2121" w:type="dxa"/>
            <w:tcBorders>
              <w:bottom w:val="single" w:sz="4" w:space="0" w:color="000000"/>
            </w:tcBorders>
            <w:vAlign w:val="center"/>
          </w:tcPr>
          <w:p w14:paraId="4B7A0109" w14:textId="77777777" w:rsidR="00E90333" w:rsidRPr="00CF5FF7" w:rsidRDefault="00E90333" w:rsidP="00E34A21">
            <w:pPr>
              <w:pStyle w:val="TableParagraph"/>
              <w:spacing w:line="480" w:lineRule="auto"/>
              <w:ind w:left="108"/>
              <w:jc w:val="center"/>
              <w:rPr>
                <w:rFonts w:ascii="Times New Roman" w:hAnsi="Times New Roman" w:cs="Times New Roman"/>
                <w:b/>
                <w:bCs/>
                <w:sz w:val="24"/>
                <w:szCs w:val="24"/>
              </w:rPr>
            </w:pPr>
            <w:r w:rsidRPr="00CF5FF7">
              <w:rPr>
                <w:rFonts w:ascii="Times New Roman" w:hAnsi="Times New Roman" w:cs="Times New Roman"/>
                <w:b/>
                <w:bCs/>
                <w:spacing w:val="-10"/>
                <w:sz w:val="24"/>
                <w:szCs w:val="24"/>
              </w:rPr>
              <w:t>%</w:t>
            </w:r>
          </w:p>
        </w:tc>
      </w:tr>
      <w:tr w:rsidR="00E90333" w:rsidRPr="00CF5FF7" w14:paraId="300BE389" w14:textId="77777777" w:rsidTr="00613EA3">
        <w:trPr>
          <w:trHeight w:val="374"/>
        </w:trPr>
        <w:tc>
          <w:tcPr>
            <w:tcW w:w="576" w:type="dxa"/>
            <w:vAlign w:val="center"/>
          </w:tcPr>
          <w:p w14:paraId="1E4ADFBE" w14:textId="77777777" w:rsidR="00E90333" w:rsidRPr="00CF5FF7" w:rsidRDefault="00E90333"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10"/>
                <w:sz w:val="24"/>
                <w:szCs w:val="24"/>
              </w:rPr>
              <w:t>1.</w:t>
            </w:r>
          </w:p>
        </w:tc>
        <w:tc>
          <w:tcPr>
            <w:tcW w:w="2060" w:type="dxa"/>
            <w:vAlign w:val="center"/>
          </w:tcPr>
          <w:p w14:paraId="397650EB"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10"/>
                <w:sz w:val="24"/>
                <w:szCs w:val="24"/>
              </w:rPr>
              <w:t>1</w:t>
            </w:r>
          </w:p>
        </w:tc>
        <w:tc>
          <w:tcPr>
            <w:tcW w:w="1907" w:type="dxa"/>
            <w:vAlign w:val="center"/>
          </w:tcPr>
          <w:p w14:paraId="0B0B197F"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5"/>
                <w:sz w:val="24"/>
                <w:szCs w:val="24"/>
              </w:rPr>
              <w:t>41</w:t>
            </w:r>
          </w:p>
        </w:tc>
        <w:tc>
          <w:tcPr>
            <w:tcW w:w="2121" w:type="dxa"/>
            <w:vAlign w:val="center"/>
          </w:tcPr>
          <w:p w14:paraId="43DDD39C"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2"/>
                <w:sz w:val="24"/>
                <w:szCs w:val="24"/>
              </w:rPr>
              <w:t>58,57</w:t>
            </w:r>
          </w:p>
        </w:tc>
      </w:tr>
      <w:tr w:rsidR="00E90333" w:rsidRPr="00CF5FF7" w14:paraId="3ECAFDC2" w14:textId="77777777" w:rsidTr="00613EA3">
        <w:trPr>
          <w:trHeight w:val="377"/>
        </w:trPr>
        <w:tc>
          <w:tcPr>
            <w:tcW w:w="576" w:type="dxa"/>
            <w:vAlign w:val="center"/>
          </w:tcPr>
          <w:p w14:paraId="5324CCC5" w14:textId="77777777" w:rsidR="00E90333" w:rsidRPr="00CF5FF7" w:rsidRDefault="00E90333"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10"/>
                <w:sz w:val="24"/>
                <w:szCs w:val="24"/>
              </w:rPr>
              <w:t>2.</w:t>
            </w:r>
          </w:p>
        </w:tc>
        <w:tc>
          <w:tcPr>
            <w:tcW w:w="2060" w:type="dxa"/>
            <w:vAlign w:val="center"/>
          </w:tcPr>
          <w:p w14:paraId="45D07EC7"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10"/>
                <w:sz w:val="24"/>
                <w:szCs w:val="24"/>
              </w:rPr>
              <w:t>2</w:t>
            </w:r>
          </w:p>
        </w:tc>
        <w:tc>
          <w:tcPr>
            <w:tcW w:w="1907" w:type="dxa"/>
            <w:vAlign w:val="center"/>
          </w:tcPr>
          <w:p w14:paraId="6A9C70A2"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5"/>
                <w:sz w:val="24"/>
                <w:szCs w:val="24"/>
              </w:rPr>
              <w:t>12</w:t>
            </w:r>
          </w:p>
        </w:tc>
        <w:tc>
          <w:tcPr>
            <w:tcW w:w="2121" w:type="dxa"/>
            <w:vAlign w:val="center"/>
          </w:tcPr>
          <w:p w14:paraId="0E99D69D"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5"/>
                <w:sz w:val="24"/>
                <w:szCs w:val="24"/>
              </w:rPr>
              <w:t>16,66</w:t>
            </w:r>
          </w:p>
        </w:tc>
      </w:tr>
      <w:tr w:rsidR="00E90333" w:rsidRPr="00CF5FF7" w14:paraId="05C485BD" w14:textId="77777777" w:rsidTr="00613EA3">
        <w:trPr>
          <w:trHeight w:val="374"/>
        </w:trPr>
        <w:tc>
          <w:tcPr>
            <w:tcW w:w="576" w:type="dxa"/>
            <w:tcBorders>
              <w:bottom w:val="single" w:sz="4" w:space="0" w:color="000000"/>
            </w:tcBorders>
            <w:vAlign w:val="center"/>
          </w:tcPr>
          <w:p w14:paraId="0C75C236" w14:textId="77777777" w:rsidR="00E90333" w:rsidRPr="00CF5FF7" w:rsidRDefault="00E90333" w:rsidP="00E34A21">
            <w:pPr>
              <w:pStyle w:val="TableParagraph"/>
              <w:spacing w:line="480" w:lineRule="auto"/>
              <w:ind w:left="107"/>
              <w:jc w:val="center"/>
              <w:rPr>
                <w:rFonts w:ascii="Times New Roman" w:hAnsi="Times New Roman" w:cs="Times New Roman"/>
                <w:sz w:val="24"/>
                <w:szCs w:val="24"/>
              </w:rPr>
            </w:pPr>
            <w:r w:rsidRPr="00CF5FF7">
              <w:rPr>
                <w:rFonts w:ascii="Times New Roman" w:hAnsi="Times New Roman" w:cs="Times New Roman"/>
                <w:spacing w:val="-10"/>
                <w:sz w:val="24"/>
                <w:szCs w:val="24"/>
              </w:rPr>
              <w:t>3.</w:t>
            </w:r>
          </w:p>
        </w:tc>
        <w:tc>
          <w:tcPr>
            <w:tcW w:w="2060" w:type="dxa"/>
            <w:tcBorders>
              <w:bottom w:val="single" w:sz="4" w:space="0" w:color="000000"/>
            </w:tcBorders>
            <w:vAlign w:val="center"/>
          </w:tcPr>
          <w:p w14:paraId="1CA85714"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10"/>
                <w:sz w:val="24"/>
                <w:szCs w:val="24"/>
              </w:rPr>
              <w:t>3</w:t>
            </w:r>
          </w:p>
        </w:tc>
        <w:tc>
          <w:tcPr>
            <w:tcW w:w="1907" w:type="dxa"/>
            <w:tcBorders>
              <w:bottom w:val="single" w:sz="4" w:space="0" w:color="000000"/>
            </w:tcBorders>
            <w:vAlign w:val="center"/>
          </w:tcPr>
          <w:p w14:paraId="01215C5B"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10"/>
                <w:sz w:val="24"/>
                <w:szCs w:val="24"/>
              </w:rPr>
              <w:t>7</w:t>
            </w:r>
          </w:p>
        </w:tc>
        <w:tc>
          <w:tcPr>
            <w:tcW w:w="2121" w:type="dxa"/>
            <w:tcBorders>
              <w:bottom w:val="single" w:sz="4" w:space="0" w:color="000000"/>
            </w:tcBorders>
            <w:vAlign w:val="center"/>
          </w:tcPr>
          <w:p w14:paraId="77E0CA79"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2"/>
                <w:sz w:val="24"/>
                <w:szCs w:val="24"/>
              </w:rPr>
              <w:t>9,72</w:t>
            </w:r>
          </w:p>
        </w:tc>
      </w:tr>
      <w:tr w:rsidR="00E90333" w:rsidRPr="00CF5FF7" w14:paraId="2F5B76F9" w14:textId="77777777" w:rsidTr="00613EA3">
        <w:trPr>
          <w:trHeight w:val="374"/>
        </w:trPr>
        <w:tc>
          <w:tcPr>
            <w:tcW w:w="576" w:type="dxa"/>
            <w:tcBorders>
              <w:bottom w:val="single" w:sz="4" w:space="0" w:color="000000"/>
            </w:tcBorders>
            <w:vAlign w:val="center"/>
          </w:tcPr>
          <w:p w14:paraId="5F4B5363" w14:textId="77777777" w:rsidR="00E90333" w:rsidRPr="00CF5FF7" w:rsidRDefault="00E90333" w:rsidP="00E34A21">
            <w:pPr>
              <w:pStyle w:val="TableParagraph"/>
              <w:spacing w:line="480" w:lineRule="auto"/>
              <w:ind w:left="107"/>
              <w:jc w:val="center"/>
              <w:rPr>
                <w:rFonts w:ascii="Times New Roman" w:hAnsi="Times New Roman" w:cs="Times New Roman"/>
                <w:spacing w:val="-10"/>
                <w:sz w:val="24"/>
                <w:szCs w:val="24"/>
              </w:rPr>
            </w:pPr>
            <w:r w:rsidRPr="00CF5FF7">
              <w:rPr>
                <w:rFonts w:ascii="Times New Roman" w:hAnsi="Times New Roman" w:cs="Times New Roman"/>
                <w:spacing w:val="-10"/>
                <w:sz w:val="24"/>
                <w:szCs w:val="24"/>
              </w:rPr>
              <w:t>4</w:t>
            </w:r>
          </w:p>
        </w:tc>
        <w:tc>
          <w:tcPr>
            <w:tcW w:w="2060" w:type="dxa"/>
            <w:tcBorders>
              <w:bottom w:val="single" w:sz="4" w:space="0" w:color="000000"/>
            </w:tcBorders>
            <w:vAlign w:val="center"/>
          </w:tcPr>
          <w:p w14:paraId="67CAF1DA" w14:textId="77777777" w:rsidR="00E90333" w:rsidRPr="00CF5FF7" w:rsidRDefault="00E90333" w:rsidP="00E34A21">
            <w:pPr>
              <w:pStyle w:val="TableParagraph"/>
              <w:spacing w:line="480" w:lineRule="auto"/>
              <w:ind w:left="108"/>
              <w:jc w:val="center"/>
              <w:rPr>
                <w:rFonts w:ascii="Times New Roman" w:hAnsi="Times New Roman" w:cs="Times New Roman"/>
                <w:spacing w:val="-10"/>
                <w:sz w:val="24"/>
                <w:szCs w:val="24"/>
              </w:rPr>
            </w:pPr>
            <w:r w:rsidRPr="00CF5FF7">
              <w:rPr>
                <w:rFonts w:ascii="Times New Roman" w:hAnsi="Times New Roman" w:cs="Times New Roman"/>
                <w:spacing w:val="-10"/>
                <w:sz w:val="24"/>
                <w:szCs w:val="24"/>
              </w:rPr>
              <w:t>Tanpa penyakit penyerta</w:t>
            </w:r>
          </w:p>
        </w:tc>
        <w:tc>
          <w:tcPr>
            <w:tcW w:w="1907" w:type="dxa"/>
            <w:tcBorders>
              <w:bottom w:val="single" w:sz="4" w:space="0" w:color="000000"/>
            </w:tcBorders>
            <w:vAlign w:val="center"/>
          </w:tcPr>
          <w:p w14:paraId="6FAD1FD2" w14:textId="77777777" w:rsidR="00E90333" w:rsidRPr="00CF5FF7" w:rsidRDefault="00E90333" w:rsidP="00E34A21">
            <w:pPr>
              <w:pStyle w:val="TableParagraph"/>
              <w:spacing w:line="480" w:lineRule="auto"/>
              <w:ind w:left="108"/>
              <w:jc w:val="center"/>
              <w:rPr>
                <w:rFonts w:ascii="Times New Roman" w:hAnsi="Times New Roman" w:cs="Times New Roman"/>
                <w:spacing w:val="-10"/>
                <w:sz w:val="24"/>
                <w:szCs w:val="24"/>
              </w:rPr>
            </w:pPr>
            <w:r w:rsidRPr="00CF5FF7">
              <w:rPr>
                <w:rFonts w:ascii="Times New Roman" w:hAnsi="Times New Roman" w:cs="Times New Roman"/>
                <w:spacing w:val="-10"/>
                <w:sz w:val="24"/>
                <w:szCs w:val="24"/>
              </w:rPr>
              <w:t>12</w:t>
            </w:r>
          </w:p>
        </w:tc>
        <w:tc>
          <w:tcPr>
            <w:tcW w:w="2121" w:type="dxa"/>
            <w:tcBorders>
              <w:bottom w:val="single" w:sz="4" w:space="0" w:color="000000"/>
            </w:tcBorders>
            <w:vAlign w:val="center"/>
          </w:tcPr>
          <w:p w14:paraId="5FAA9D25" w14:textId="77777777" w:rsidR="00E90333" w:rsidRPr="00CF5FF7" w:rsidRDefault="00E90333" w:rsidP="00E34A21">
            <w:pPr>
              <w:pStyle w:val="TableParagraph"/>
              <w:spacing w:line="480" w:lineRule="auto"/>
              <w:ind w:left="108"/>
              <w:jc w:val="center"/>
              <w:rPr>
                <w:rFonts w:ascii="Times New Roman" w:hAnsi="Times New Roman" w:cs="Times New Roman"/>
                <w:spacing w:val="-2"/>
                <w:sz w:val="24"/>
                <w:szCs w:val="24"/>
              </w:rPr>
            </w:pPr>
            <w:r w:rsidRPr="00CF5FF7">
              <w:rPr>
                <w:rFonts w:ascii="Times New Roman" w:hAnsi="Times New Roman" w:cs="Times New Roman"/>
                <w:spacing w:val="-2"/>
                <w:sz w:val="24"/>
                <w:szCs w:val="24"/>
              </w:rPr>
              <w:t>16,66</w:t>
            </w:r>
          </w:p>
        </w:tc>
      </w:tr>
      <w:tr w:rsidR="00E90333" w:rsidRPr="00CF5FF7" w14:paraId="65443EE2" w14:textId="77777777" w:rsidTr="00613EA3">
        <w:trPr>
          <w:trHeight w:val="374"/>
        </w:trPr>
        <w:tc>
          <w:tcPr>
            <w:tcW w:w="576" w:type="dxa"/>
            <w:tcBorders>
              <w:top w:val="single" w:sz="4" w:space="0" w:color="000000"/>
            </w:tcBorders>
            <w:vAlign w:val="center"/>
          </w:tcPr>
          <w:p w14:paraId="62F002D3" w14:textId="77777777" w:rsidR="00E90333" w:rsidRPr="00CF5FF7" w:rsidRDefault="00E90333" w:rsidP="00E34A21">
            <w:pPr>
              <w:pStyle w:val="TableParagraph"/>
              <w:spacing w:line="480" w:lineRule="auto"/>
              <w:jc w:val="center"/>
              <w:rPr>
                <w:rFonts w:ascii="Times New Roman" w:hAnsi="Times New Roman" w:cs="Times New Roman"/>
                <w:sz w:val="24"/>
                <w:szCs w:val="24"/>
              </w:rPr>
            </w:pPr>
          </w:p>
        </w:tc>
        <w:tc>
          <w:tcPr>
            <w:tcW w:w="2060" w:type="dxa"/>
            <w:tcBorders>
              <w:top w:val="single" w:sz="4" w:space="0" w:color="000000"/>
            </w:tcBorders>
            <w:vAlign w:val="center"/>
          </w:tcPr>
          <w:p w14:paraId="2CA946B9"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2"/>
                <w:sz w:val="24"/>
                <w:szCs w:val="24"/>
              </w:rPr>
              <w:t>Jumlah</w:t>
            </w:r>
          </w:p>
        </w:tc>
        <w:tc>
          <w:tcPr>
            <w:tcW w:w="1907" w:type="dxa"/>
            <w:tcBorders>
              <w:top w:val="single" w:sz="4" w:space="0" w:color="000000"/>
            </w:tcBorders>
            <w:vAlign w:val="center"/>
          </w:tcPr>
          <w:p w14:paraId="750AFA86"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5"/>
                <w:sz w:val="24"/>
                <w:szCs w:val="24"/>
              </w:rPr>
              <w:t>72</w:t>
            </w:r>
          </w:p>
        </w:tc>
        <w:tc>
          <w:tcPr>
            <w:tcW w:w="2121" w:type="dxa"/>
            <w:tcBorders>
              <w:top w:val="single" w:sz="4" w:space="0" w:color="000000"/>
            </w:tcBorders>
            <w:vAlign w:val="center"/>
          </w:tcPr>
          <w:p w14:paraId="4139E648" w14:textId="77777777" w:rsidR="00E90333" w:rsidRPr="00CF5FF7" w:rsidRDefault="00E9033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4"/>
                <w:sz w:val="24"/>
                <w:szCs w:val="24"/>
              </w:rPr>
              <w:t>100%</w:t>
            </w:r>
          </w:p>
        </w:tc>
      </w:tr>
    </w:tbl>
    <w:p w14:paraId="0B3237CD" w14:textId="77777777" w:rsidR="00E34A21" w:rsidRDefault="00E34A21" w:rsidP="00E34A21">
      <w:pPr>
        <w:spacing w:line="480" w:lineRule="auto"/>
        <w:rPr>
          <w:color w:val="EE0000"/>
        </w:rPr>
      </w:pPr>
    </w:p>
    <w:p w14:paraId="50A2384E" w14:textId="049B04A8" w:rsidR="00E34A21" w:rsidRDefault="00E34A21" w:rsidP="00E34A21">
      <w:pPr>
        <w:spacing w:line="480" w:lineRule="auto"/>
        <w:ind w:firstLine="720"/>
        <w:jc w:val="both"/>
        <w:rPr>
          <w:color w:val="000000" w:themeColor="text1"/>
          <w:sz w:val="24"/>
          <w:szCs w:val="24"/>
        </w:rPr>
      </w:pPr>
      <w:r w:rsidRPr="00E34A21">
        <w:rPr>
          <w:color w:val="000000" w:themeColor="text1"/>
          <w:sz w:val="24"/>
          <w:szCs w:val="24"/>
        </w:rPr>
        <w:t xml:space="preserve">Profil penyakit penyerta pada tabel 4 komorbid (penyakit penyerta) menunjukkan bahwa mayoritas pasien memiliki setidaknya satu komorbid, yaitu 83,33% pasien memiliki ≥1 komorbid; rinciannya 1 komorbid sebesar 58,57% (n=41), 2 komorbid 16,66% (n=12), dan 3 komorbid 9,72% (n=7), sementara pasien tanpa komorbid hanya 16,66% (n=12). Dari perspektif ekonomi kesehatan, multimorbiditas meningkatkan kompleksitas tata laksana karena pasien cenderung membutuhkan obat tambahan di luar antihipertensi, pemeriksaan laboratorium lebih sering (misalnya monitoring metabolik dan fungsi ginjal), serta kunjungan klinis yang lebih intensif. Sintesis bukti menunjukkan biaya multimorbiditas umumnya lebih tinggi dibanding kondisi tunggal dan sangat bervariasi menurut kombinasi penyakit serta konteks sistem kesehatan </w:t>
      </w:r>
      <w:sdt>
        <w:sdtPr>
          <w:rPr>
            <w:color w:val="000000"/>
            <w:sz w:val="24"/>
            <w:szCs w:val="24"/>
          </w:rPr>
          <w:tag w:val="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
          <w:id w:val="-228845635"/>
          <w:placeholder>
            <w:docPart w:val="A0E25E6C6CEB420DA13A09122C18028F"/>
          </w:placeholder>
        </w:sdtPr>
        <w:sdtContent>
          <w:r w:rsidR="004A3F13" w:rsidRPr="004A3F13">
            <w:rPr>
              <w:color w:val="000000"/>
              <w:sz w:val="24"/>
              <w:szCs w:val="24"/>
            </w:rPr>
            <w:t>(</w:t>
          </w:r>
          <w:r w:rsidR="004A3F13" w:rsidRPr="00E34A21">
            <w:rPr>
              <w:color w:val="000000" w:themeColor="text1"/>
              <w:sz w:val="24"/>
              <w:szCs w:val="24"/>
            </w:rPr>
            <w:t>Tran et al., 2022</w:t>
          </w:r>
          <w:r w:rsidR="004A3F13" w:rsidRPr="004A3F13">
            <w:rPr>
              <w:color w:val="000000"/>
              <w:sz w:val="24"/>
              <w:szCs w:val="24"/>
            </w:rPr>
            <w:t>)</w:t>
          </w:r>
        </w:sdtContent>
      </w:sdt>
      <w:r w:rsidR="004A3F13">
        <w:rPr>
          <w:color w:val="000000" w:themeColor="text1"/>
          <w:sz w:val="24"/>
          <w:szCs w:val="24"/>
        </w:rPr>
        <w:t>.</w:t>
      </w:r>
      <w:r w:rsidRPr="00E34A21">
        <w:rPr>
          <w:color w:val="000000" w:themeColor="text1"/>
          <w:sz w:val="24"/>
          <w:szCs w:val="24"/>
        </w:rPr>
        <w:t xml:space="preserve"> Pada populasi lansia dengan hipertensi, multimorbiditas juga dilaporkan meningkatkan beban pengeluaran kesehatan, dengan penyakit jantung atau diabetes dapat menjadi penggerak biaya utama tergantung negara (Phuong et al., 2025).</w:t>
      </w:r>
    </w:p>
    <w:p w14:paraId="50F51642" w14:textId="77777777" w:rsidR="00E34A21" w:rsidRDefault="00E34A21" w:rsidP="00E34A21">
      <w:pPr>
        <w:spacing w:line="480" w:lineRule="auto"/>
        <w:ind w:firstLine="720"/>
        <w:jc w:val="both"/>
        <w:rPr>
          <w:color w:val="000000" w:themeColor="text1"/>
          <w:sz w:val="24"/>
          <w:szCs w:val="24"/>
        </w:rPr>
      </w:pPr>
    </w:p>
    <w:p w14:paraId="452DCF8C" w14:textId="77777777" w:rsidR="004A3F13" w:rsidRPr="00E34A21" w:rsidRDefault="004A3F13" w:rsidP="00E34A21">
      <w:pPr>
        <w:spacing w:line="480" w:lineRule="auto"/>
        <w:ind w:firstLine="720"/>
        <w:jc w:val="both"/>
        <w:rPr>
          <w:color w:val="000000" w:themeColor="text1"/>
          <w:sz w:val="24"/>
          <w:szCs w:val="24"/>
        </w:rPr>
      </w:pPr>
    </w:p>
    <w:p w14:paraId="49F8FF22" w14:textId="2592A084" w:rsidR="00E90333" w:rsidRPr="00613EA3" w:rsidRDefault="00673193" w:rsidP="00613EA3">
      <w:pPr>
        <w:pStyle w:val="ListParagraph"/>
        <w:numPr>
          <w:ilvl w:val="0"/>
          <w:numId w:val="7"/>
        </w:numPr>
        <w:spacing w:line="480" w:lineRule="auto"/>
        <w:rPr>
          <w:b/>
          <w:bCs/>
          <w:lang w:val="fi-FI"/>
        </w:rPr>
      </w:pPr>
      <w:r w:rsidRPr="00613EA3">
        <w:rPr>
          <w:b/>
          <w:bCs/>
          <w:lang w:val="fi-FI"/>
        </w:rPr>
        <w:t>Jenis Obat Hipertensi Yang Digunakan</w:t>
      </w:r>
    </w:p>
    <w:p w14:paraId="156F3AA1" w14:textId="6728E969" w:rsidR="00613EA3" w:rsidRPr="00CF5FF7" w:rsidRDefault="00E90333" w:rsidP="00613EA3">
      <w:pPr>
        <w:spacing w:line="480" w:lineRule="auto"/>
        <w:jc w:val="center"/>
        <w:rPr>
          <w:sz w:val="24"/>
          <w:szCs w:val="24"/>
        </w:rPr>
      </w:pPr>
      <w:r w:rsidRPr="00CF5FF7">
        <w:rPr>
          <w:sz w:val="24"/>
          <w:szCs w:val="24"/>
        </w:rPr>
        <w:t>Tabel 5. Frekuensi obat yang diresepkan pada pasien hipertensi rawat jalan</w:t>
      </w:r>
    </w:p>
    <w:tbl>
      <w:tblPr>
        <w:tblStyle w:val="TableNormal1"/>
        <w:tblpPr w:leftFromText="180" w:rightFromText="180" w:vertAnchor="text" w:horzAnchor="margin" w:tblpXSpec="center" w:tblpY="200"/>
        <w:tblOverlap w:val="never"/>
        <w:tblW w:w="0" w:type="auto"/>
        <w:tblBorders>
          <w:top w:val="single" w:sz="4" w:space="0" w:color="000000"/>
          <w:bottom w:val="single" w:sz="4" w:space="0" w:color="000000"/>
        </w:tblBorders>
        <w:tblLayout w:type="fixed"/>
        <w:tblLook w:val="01E0" w:firstRow="1" w:lastRow="1" w:firstColumn="1" w:lastColumn="1" w:noHBand="0" w:noVBand="0"/>
      </w:tblPr>
      <w:tblGrid>
        <w:gridCol w:w="794"/>
        <w:gridCol w:w="3268"/>
        <w:gridCol w:w="2164"/>
      </w:tblGrid>
      <w:tr w:rsidR="00673193" w:rsidRPr="00CF5FF7" w14:paraId="2A1AD83E" w14:textId="77777777" w:rsidTr="00613EA3">
        <w:trPr>
          <w:trHeight w:val="355"/>
        </w:trPr>
        <w:tc>
          <w:tcPr>
            <w:tcW w:w="794" w:type="dxa"/>
            <w:tcBorders>
              <w:bottom w:val="single" w:sz="4" w:space="0" w:color="000000"/>
            </w:tcBorders>
          </w:tcPr>
          <w:p w14:paraId="13DA6130" w14:textId="77777777" w:rsidR="00673193" w:rsidRPr="00CF5FF7" w:rsidRDefault="00673193" w:rsidP="00613EA3">
            <w:pPr>
              <w:pStyle w:val="TableParagraph"/>
              <w:spacing w:line="480" w:lineRule="auto"/>
              <w:ind w:left="108"/>
              <w:jc w:val="center"/>
              <w:rPr>
                <w:rFonts w:ascii="Times New Roman" w:hAnsi="Times New Roman" w:cs="Times New Roman"/>
                <w:b/>
                <w:bCs/>
                <w:sz w:val="24"/>
                <w:szCs w:val="24"/>
              </w:rPr>
            </w:pPr>
            <w:r w:rsidRPr="00CF5FF7">
              <w:rPr>
                <w:rFonts w:ascii="Times New Roman" w:hAnsi="Times New Roman" w:cs="Times New Roman"/>
                <w:b/>
                <w:bCs/>
                <w:spacing w:val="-5"/>
                <w:sz w:val="24"/>
                <w:szCs w:val="24"/>
              </w:rPr>
              <w:t>No.</w:t>
            </w:r>
          </w:p>
        </w:tc>
        <w:tc>
          <w:tcPr>
            <w:tcW w:w="3268" w:type="dxa"/>
            <w:tcBorders>
              <w:bottom w:val="single" w:sz="4" w:space="0" w:color="000000"/>
            </w:tcBorders>
          </w:tcPr>
          <w:p w14:paraId="3BCF3CE3" w14:textId="77777777" w:rsidR="00673193" w:rsidRPr="00CF5FF7" w:rsidRDefault="00673193" w:rsidP="00613EA3">
            <w:pPr>
              <w:pStyle w:val="TableParagraph"/>
              <w:spacing w:line="480" w:lineRule="auto"/>
              <w:ind w:left="741"/>
              <w:rPr>
                <w:rFonts w:ascii="Times New Roman" w:hAnsi="Times New Roman" w:cs="Times New Roman"/>
                <w:b/>
                <w:bCs/>
                <w:sz w:val="24"/>
                <w:szCs w:val="24"/>
              </w:rPr>
            </w:pPr>
            <w:r w:rsidRPr="00CF5FF7">
              <w:rPr>
                <w:rFonts w:ascii="Times New Roman" w:hAnsi="Times New Roman" w:cs="Times New Roman"/>
                <w:b/>
                <w:bCs/>
                <w:sz w:val="24"/>
                <w:szCs w:val="24"/>
              </w:rPr>
              <w:t>Nama</w:t>
            </w:r>
            <w:r w:rsidRPr="00CF5FF7">
              <w:rPr>
                <w:rFonts w:ascii="Times New Roman" w:hAnsi="Times New Roman" w:cs="Times New Roman"/>
                <w:b/>
                <w:bCs/>
                <w:spacing w:val="-4"/>
                <w:sz w:val="24"/>
                <w:szCs w:val="24"/>
              </w:rPr>
              <w:t xml:space="preserve"> Obat</w:t>
            </w:r>
          </w:p>
        </w:tc>
        <w:tc>
          <w:tcPr>
            <w:tcW w:w="2164" w:type="dxa"/>
            <w:tcBorders>
              <w:bottom w:val="single" w:sz="4" w:space="0" w:color="000000"/>
            </w:tcBorders>
          </w:tcPr>
          <w:p w14:paraId="185FB120" w14:textId="77777777" w:rsidR="00673193" w:rsidRPr="00CF5FF7" w:rsidRDefault="00673193" w:rsidP="00613EA3">
            <w:pPr>
              <w:pStyle w:val="TableParagraph"/>
              <w:spacing w:line="480" w:lineRule="auto"/>
              <w:ind w:left="13" w:right="16"/>
              <w:jc w:val="center"/>
              <w:rPr>
                <w:rFonts w:ascii="Times New Roman" w:hAnsi="Times New Roman" w:cs="Times New Roman"/>
                <w:b/>
                <w:bCs/>
                <w:sz w:val="24"/>
                <w:szCs w:val="24"/>
              </w:rPr>
            </w:pPr>
            <w:r w:rsidRPr="00CF5FF7">
              <w:rPr>
                <w:rFonts w:ascii="Times New Roman" w:hAnsi="Times New Roman" w:cs="Times New Roman"/>
                <w:b/>
                <w:bCs/>
                <w:sz w:val="24"/>
                <w:szCs w:val="24"/>
              </w:rPr>
              <w:t xml:space="preserve">Jumlah </w:t>
            </w:r>
            <w:r w:rsidRPr="00CF5FF7">
              <w:rPr>
                <w:rFonts w:ascii="Times New Roman" w:hAnsi="Times New Roman" w:cs="Times New Roman"/>
                <w:b/>
                <w:bCs/>
                <w:spacing w:val="-5"/>
                <w:sz w:val="24"/>
                <w:szCs w:val="24"/>
              </w:rPr>
              <w:t>R/</w:t>
            </w:r>
          </w:p>
        </w:tc>
      </w:tr>
      <w:tr w:rsidR="00673193" w:rsidRPr="00CF5FF7" w14:paraId="7A5BAFB3" w14:textId="77777777" w:rsidTr="00613EA3">
        <w:trPr>
          <w:trHeight w:val="431"/>
        </w:trPr>
        <w:tc>
          <w:tcPr>
            <w:tcW w:w="794" w:type="dxa"/>
            <w:tcBorders>
              <w:top w:val="single" w:sz="4" w:space="0" w:color="000000"/>
            </w:tcBorders>
          </w:tcPr>
          <w:p w14:paraId="62E67E2A"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1</w:t>
            </w:r>
          </w:p>
        </w:tc>
        <w:tc>
          <w:tcPr>
            <w:tcW w:w="3268" w:type="dxa"/>
            <w:tcBorders>
              <w:top w:val="single" w:sz="4" w:space="0" w:color="000000"/>
            </w:tcBorders>
          </w:tcPr>
          <w:p w14:paraId="3F830193" w14:textId="77777777" w:rsidR="00673193" w:rsidRPr="00CF5FF7" w:rsidRDefault="00673193" w:rsidP="00613EA3">
            <w:pPr>
              <w:pStyle w:val="TableParagraph"/>
              <w:spacing w:line="480" w:lineRule="auto"/>
              <w:ind w:left="141"/>
              <w:jc w:val="center"/>
              <w:rPr>
                <w:rFonts w:ascii="Times New Roman" w:hAnsi="Times New Roman" w:cs="Times New Roman"/>
                <w:sz w:val="24"/>
                <w:szCs w:val="24"/>
              </w:rPr>
            </w:pPr>
            <w:r w:rsidRPr="00CF5FF7">
              <w:rPr>
                <w:rFonts w:ascii="Times New Roman" w:hAnsi="Times New Roman" w:cs="Times New Roman"/>
                <w:sz w:val="24"/>
                <w:szCs w:val="24"/>
              </w:rPr>
              <w:t xml:space="preserve">Amlodipine 10 </w:t>
            </w:r>
            <w:r w:rsidRPr="00CF5FF7">
              <w:rPr>
                <w:rFonts w:ascii="Times New Roman" w:hAnsi="Times New Roman" w:cs="Times New Roman"/>
                <w:spacing w:val="-5"/>
                <w:sz w:val="24"/>
                <w:szCs w:val="24"/>
              </w:rPr>
              <w:t>mg</w:t>
            </w:r>
          </w:p>
        </w:tc>
        <w:tc>
          <w:tcPr>
            <w:tcW w:w="2164" w:type="dxa"/>
            <w:tcBorders>
              <w:top w:val="single" w:sz="4" w:space="0" w:color="000000"/>
            </w:tcBorders>
          </w:tcPr>
          <w:p w14:paraId="1FE048F5"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5"/>
                <w:sz w:val="24"/>
                <w:szCs w:val="24"/>
              </w:rPr>
              <w:t>53</w:t>
            </w:r>
          </w:p>
        </w:tc>
      </w:tr>
      <w:tr w:rsidR="00673193" w:rsidRPr="00CF5FF7" w14:paraId="0AEE7C07" w14:textId="77777777" w:rsidTr="00613EA3">
        <w:trPr>
          <w:trHeight w:val="389"/>
        </w:trPr>
        <w:tc>
          <w:tcPr>
            <w:tcW w:w="794" w:type="dxa"/>
          </w:tcPr>
          <w:p w14:paraId="2A7057EC"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2</w:t>
            </w:r>
          </w:p>
        </w:tc>
        <w:tc>
          <w:tcPr>
            <w:tcW w:w="3268" w:type="dxa"/>
          </w:tcPr>
          <w:p w14:paraId="32E9AFCF"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 xml:space="preserve">Amlodipine 5 </w:t>
            </w:r>
            <w:r w:rsidRPr="00CF5FF7">
              <w:rPr>
                <w:rFonts w:ascii="Times New Roman" w:hAnsi="Times New Roman" w:cs="Times New Roman"/>
                <w:spacing w:val="-5"/>
                <w:sz w:val="24"/>
                <w:szCs w:val="24"/>
              </w:rPr>
              <w:t>mg</w:t>
            </w:r>
          </w:p>
        </w:tc>
        <w:tc>
          <w:tcPr>
            <w:tcW w:w="2164" w:type="dxa"/>
          </w:tcPr>
          <w:p w14:paraId="4A0A5F15"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7</w:t>
            </w:r>
          </w:p>
        </w:tc>
      </w:tr>
      <w:tr w:rsidR="00673193" w:rsidRPr="00CF5FF7" w14:paraId="1485A0CE" w14:textId="77777777" w:rsidTr="00613EA3">
        <w:trPr>
          <w:trHeight w:val="422"/>
        </w:trPr>
        <w:tc>
          <w:tcPr>
            <w:tcW w:w="794" w:type="dxa"/>
          </w:tcPr>
          <w:p w14:paraId="7A18D262"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3</w:t>
            </w:r>
          </w:p>
        </w:tc>
        <w:tc>
          <w:tcPr>
            <w:tcW w:w="3268" w:type="dxa"/>
          </w:tcPr>
          <w:p w14:paraId="254C027F"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Atorvastatin</w:t>
            </w:r>
            <w:r w:rsidRPr="00CF5FF7">
              <w:rPr>
                <w:rFonts w:ascii="Times New Roman" w:hAnsi="Times New Roman" w:cs="Times New Roman"/>
                <w:spacing w:val="-1"/>
                <w:sz w:val="24"/>
                <w:szCs w:val="24"/>
              </w:rPr>
              <w:t xml:space="preserve"> </w:t>
            </w:r>
            <w:r w:rsidRPr="00CF5FF7">
              <w:rPr>
                <w:rFonts w:ascii="Times New Roman" w:hAnsi="Times New Roman" w:cs="Times New Roman"/>
                <w:sz w:val="24"/>
                <w:szCs w:val="24"/>
              </w:rPr>
              <w:t>20</w:t>
            </w:r>
            <w:r w:rsidRPr="00CF5FF7">
              <w:rPr>
                <w:rFonts w:ascii="Times New Roman" w:hAnsi="Times New Roman" w:cs="Times New Roman"/>
                <w:spacing w:val="-1"/>
                <w:sz w:val="24"/>
                <w:szCs w:val="24"/>
              </w:rPr>
              <w:t xml:space="preserve"> </w:t>
            </w:r>
            <w:r w:rsidRPr="00CF5FF7">
              <w:rPr>
                <w:rFonts w:ascii="Times New Roman" w:hAnsi="Times New Roman" w:cs="Times New Roman"/>
                <w:spacing w:val="-5"/>
                <w:sz w:val="24"/>
                <w:szCs w:val="24"/>
              </w:rPr>
              <w:t>mg</w:t>
            </w:r>
          </w:p>
        </w:tc>
        <w:tc>
          <w:tcPr>
            <w:tcW w:w="2164" w:type="dxa"/>
          </w:tcPr>
          <w:p w14:paraId="70089694"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3</w:t>
            </w:r>
          </w:p>
        </w:tc>
      </w:tr>
      <w:tr w:rsidR="00673193" w:rsidRPr="00CF5FF7" w14:paraId="0FA1C298" w14:textId="77777777" w:rsidTr="00613EA3">
        <w:trPr>
          <w:trHeight w:val="354"/>
        </w:trPr>
        <w:tc>
          <w:tcPr>
            <w:tcW w:w="794" w:type="dxa"/>
          </w:tcPr>
          <w:p w14:paraId="6576CE2F"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4</w:t>
            </w:r>
          </w:p>
        </w:tc>
        <w:tc>
          <w:tcPr>
            <w:tcW w:w="3268" w:type="dxa"/>
          </w:tcPr>
          <w:p w14:paraId="19D0C8A1"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 xml:space="preserve">Bisoprolol 5 </w:t>
            </w:r>
            <w:r w:rsidRPr="00CF5FF7">
              <w:rPr>
                <w:rFonts w:ascii="Times New Roman" w:hAnsi="Times New Roman" w:cs="Times New Roman"/>
                <w:spacing w:val="-5"/>
                <w:sz w:val="24"/>
                <w:szCs w:val="24"/>
              </w:rPr>
              <w:t>mg</w:t>
            </w:r>
          </w:p>
        </w:tc>
        <w:tc>
          <w:tcPr>
            <w:tcW w:w="2164" w:type="dxa"/>
          </w:tcPr>
          <w:p w14:paraId="79AD7D03"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8</w:t>
            </w:r>
          </w:p>
        </w:tc>
      </w:tr>
      <w:tr w:rsidR="00673193" w:rsidRPr="00CF5FF7" w14:paraId="587AC55D" w14:textId="77777777" w:rsidTr="00613EA3">
        <w:trPr>
          <w:trHeight w:val="363"/>
        </w:trPr>
        <w:tc>
          <w:tcPr>
            <w:tcW w:w="794" w:type="dxa"/>
          </w:tcPr>
          <w:p w14:paraId="4BB30747"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5</w:t>
            </w:r>
          </w:p>
        </w:tc>
        <w:tc>
          <w:tcPr>
            <w:tcW w:w="3268" w:type="dxa"/>
          </w:tcPr>
          <w:p w14:paraId="2E2B0244"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 xml:space="preserve">Bisoprolol 2,5 </w:t>
            </w:r>
            <w:r w:rsidRPr="00CF5FF7">
              <w:rPr>
                <w:rFonts w:ascii="Times New Roman" w:hAnsi="Times New Roman" w:cs="Times New Roman"/>
                <w:spacing w:val="-5"/>
                <w:sz w:val="24"/>
                <w:szCs w:val="24"/>
              </w:rPr>
              <w:t>mg</w:t>
            </w:r>
          </w:p>
        </w:tc>
        <w:tc>
          <w:tcPr>
            <w:tcW w:w="2164" w:type="dxa"/>
          </w:tcPr>
          <w:p w14:paraId="4302AB84"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7</w:t>
            </w:r>
          </w:p>
        </w:tc>
      </w:tr>
      <w:tr w:rsidR="00673193" w:rsidRPr="00CF5FF7" w14:paraId="5B5672AD" w14:textId="77777777" w:rsidTr="00613EA3">
        <w:trPr>
          <w:trHeight w:val="373"/>
        </w:trPr>
        <w:tc>
          <w:tcPr>
            <w:tcW w:w="794" w:type="dxa"/>
          </w:tcPr>
          <w:p w14:paraId="78F25587"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6</w:t>
            </w:r>
          </w:p>
        </w:tc>
        <w:tc>
          <w:tcPr>
            <w:tcW w:w="3268" w:type="dxa"/>
          </w:tcPr>
          <w:p w14:paraId="03C80698"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Candesartan</w:t>
            </w:r>
            <w:r w:rsidRPr="00CF5FF7">
              <w:rPr>
                <w:rFonts w:ascii="Times New Roman" w:hAnsi="Times New Roman" w:cs="Times New Roman"/>
                <w:spacing w:val="-3"/>
                <w:sz w:val="24"/>
                <w:szCs w:val="24"/>
              </w:rPr>
              <w:t xml:space="preserve"> </w:t>
            </w:r>
            <w:r w:rsidRPr="00CF5FF7">
              <w:rPr>
                <w:rFonts w:ascii="Times New Roman" w:hAnsi="Times New Roman" w:cs="Times New Roman"/>
                <w:sz w:val="24"/>
                <w:szCs w:val="24"/>
              </w:rPr>
              <w:t>16</w:t>
            </w:r>
            <w:r w:rsidRPr="00CF5FF7">
              <w:rPr>
                <w:rFonts w:ascii="Times New Roman" w:hAnsi="Times New Roman" w:cs="Times New Roman"/>
                <w:spacing w:val="-2"/>
                <w:sz w:val="24"/>
                <w:szCs w:val="24"/>
              </w:rPr>
              <w:t xml:space="preserve"> </w:t>
            </w:r>
            <w:r w:rsidRPr="00CF5FF7">
              <w:rPr>
                <w:rFonts w:ascii="Times New Roman" w:hAnsi="Times New Roman" w:cs="Times New Roman"/>
                <w:spacing w:val="-5"/>
                <w:sz w:val="24"/>
                <w:szCs w:val="24"/>
              </w:rPr>
              <w:t>mg</w:t>
            </w:r>
          </w:p>
        </w:tc>
        <w:tc>
          <w:tcPr>
            <w:tcW w:w="2164" w:type="dxa"/>
          </w:tcPr>
          <w:p w14:paraId="2BB1B416"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5"/>
                <w:sz w:val="24"/>
                <w:szCs w:val="24"/>
              </w:rPr>
              <w:t>25</w:t>
            </w:r>
          </w:p>
        </w:tc>
      </w:tr>
      <w:tr w:rsidR="00673193" w:rsidRPr="00CF5FF7" w14:paraId="206B9393" w14:textId="77777777" w:rsidTr="00613EA3">
        <w:trPr>
          <w:trHeight w:val="398"/>
        </w:trPr>
        <w:tc>
          <w:tcPr>
            <w:tcW w:w="794" w:type="dxa"/>
          </w:tcPr>
          <w:p w14:paraId="1E7A4A04"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7</w:t>
            </w:r>
          </w:p>
        </w:tc>
        <w:tc>
          <w:tcPr>
            <w:tcW w:w="3268" w:type="dxa"/>
          </w:tcPr>
          <w:p w14:paraId="547635E5"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Candesartan</w:t>
            </w:r>
            <w:r w:rsidRPr="00CF5FF7">
              <w:rPr>
                <w:rFonts w:ascii="Times New Roman" w:hAnsi="Times New Roman" w:cs="Times New Roman"/>
                <w:spacing w:val="-3"/>
                <w:sz w:val="24"/>
                <w:szCs w:val="24"/>
              </w:rPr>
              <w:t xml:space="preserve"> </w:t>
            </w:r>
            <w:r w:rsidRPr="00CF5FF7">
              <w:rPr>
                <w:rFonts w:ascii="Times New Roman" w:hAnsi="Times New Roman" w:cs="Times New Roman"/>
                <w:sz w:val="24"/>
                <w:szCs w:val="24"/>
              </w:rPr>
              <w:t>8</w:t>
            </w:r>
            <w:r w:rsidRPr="00CF5FF7">
              <w:rPr>
                <w:rFonts w:ascii="Times New Roman" w:hAnsi="Times New Roman" w:cs="Times New Roman"/>
                <w:spacing w:val="-2"/>
                <w:sz w:val="24"/>
                <w:szCs w:val="24"/>
              </w:rPr>
              <w:t xml:space="preserve"> </w:t>
            </w:r>
            <w:r w:rsidRPr="00CF5FF7">
              <w:rPr>
                <w:rFonts w:ascii="Times New Roman" w:hAnsi="Times New Roman" w:cs="Times New Roman"/>
                <w:spacing w:val="-5"/>
                <w:sz w:val="24"/>
                <w:szCs w:val="24"/>
              </w:rPr>
              <w:t>mg</w:t>
            </w:r>
          </w:p>
        </w:tc>
        <w:tc>
          <w:tcPr>
            <w:tcW w:w="2164" w:type="dxa"/>
          </w:tcPr>
          <w:p w14:paraId="55FE861B"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5"/>
                <w:sz w:val="24"/>
                <w:szCs w:val="24"/>
              </w:rPr>
              <w:t>24</w:t>
            </w:r>
          </w:p>
        </w:tc>
      </w:tr>
      <w:tr w:rsidR="00673193" w:rsidRPr="00CF5FF7" w14:paraId="31AECBDA" w14:textId="77777777" w:rsidTr="00613EA3">
        <w:trPr>
          <w:trHeight w:val="414"/>
        </w:trPr>
        <w:tc>
          <w:tcPr>
            <w:tcW w:w="794" w:type="dxa"/>
          </w:tcPr>
          <w:p w14:paraId="5A09391B"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8</w:t>
            </w:r>
          </w:p>
        </w:tc>
        <w:tc>
          <w:tcPr>
            <w:tcW w:w="3268" w:type="dxa"/>
          </w:tcPr>
          <w:p w14:paraId="2EE09E52"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Captopril</w:t>
            </w:r>
            <w:r w:rsidRPr="00CF5FF7">
              <w:rPr>
                <w:rFonts w:ascii="Times New Roman" w:hAnsi="Times New Roman" w:cs="Times New Roman"/>
                <w:spacing w:val="-1"/>
                <w:sz w:val="24"/>
                <w:szCs w:val="24"/>
              </w:rPr>
              <w:t xml:space="preserve"> </w:t>
            </w:r>
            <w:r w:rsidRPr="00CF5FF7">
              <w:rPr>
                <w:rFonts w:ascii="Times New Roman" w:hAnsi="Times New Roman" w:cs="Times New Roman"/>
                <w:sz w:val="24"/>
                <w:szCs w:val="24"/>
              </w:rPr>
              <w:t xml:space="preserve">12,5 </w:t>
            </w:r>
            <w:r w:rsidRPr="00CF5FF7">
              <w:rPr>
                <w:rFonts w:ascii="Times New Roman" w:hAnsi="Times New Roman" w:cs="Times New Roman"/>
                <w:spacing w:val="-5"/>
                <w:sz w:val="24"/>
                <w:szCs w:val="24"/>
              </w:rPr>
              <w:t>mg</w:t>
            </w:r>
          </w:p>
        </w:tc>
        <w:tc>
          <w:tcPr>
            <w:tcW w:w="2164" w:type="dxa"/>
          </w:tcPr>
          <w:p w14:paraId="7A267DA3"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1</w:t>
            </w:r>
          </w:p>
        </w:tc>
      </w:tr>
      <w:tr w:rsidR="00673193" w:rsidRPr="00CF5FF7" w14:paraId="73386A6D" w14:textId="77777777" w:rsidTr="00613EA3">
        <w:trPr>
          <w:trHeight w:val="431"/>
        </w:trPr>
        <w:tc>
          <w:tcPr>
            <w:tcW w:w="794" w:type="dxa"/>
          </w:tcPr>
          <w:p w14:paraId="19CF4AEE"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10"/>
                <w:sz w:val="24"/>
                <w:szCs w:val="24"/>
              </w:rPr>
              <w:t>9</w:t>
            </w:r>
          </w:p>
        </w:tc>
        <w:tc>
          <w:tcPr>
            <w:tcW w:w="3268" w:type="dxa"/>
          </w:tcPr>
          <w:p w14:paraId="407A530B"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 xml:space="preserve">Clonidine 0,15 </w:t>
            </w:r>
            <w:r w:rsidRPr="00CF5FF7">
              <w:rPr>
                <w:rFonts w:ascii="Times New Roman" w:hAnsi="Times New Roman" w:cs="Times New Roman"/>
                <w:spacing w:val="-5"/>
                <w:sz w:val="24"/>
                <w:szCs w:val="24"/>
              </w:rPr>
              <w:t>mg</w:t>
            </w:r>
          </w:p>
        </w:tc>
        <w:tc>
          <w:tcPr>
            <w:tcW w:w="2164" w:type="dxa"/>
          </w:tcPr>
          <w:p w14:paraId="2FD0AAE2"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5</w:t>
            </w:r>
          </w:p>
        </w:tc>
      </w:tr>
      <w:tr w:rsidR="00673193" w:rsidRPr="00CF5FF7" w14:paraId="4B5817F6" w14:textId="77777777" w:rsidTr="00613EA3">
        <w:trPr>
          <w:trHeight w:val="387"/>
        </w:trPr>
        <w:tc>
          <w:tcPr>
            <w:tcW w:w="794" w:type="dxa"/>
          </w:tcPr>
          <w:p w14:paraId="5657DEFE"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5"/>
                <w:sz w:val="24"/>
                <w:szCs w:val="24"/>
              </w:rPr>
              <w:t>10</w:t>
            </w:r>
          </w:p>
        </w:tc>
        <w:tc>
          <w:tcPr>
            <w:tcW w:w="3268" w:type="dxa"/>
          </w:tcPr>
          <w:p w14:paraId="041298CF"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Furosemide</w:t>
            </w:r>
            <w:r w:rsidRPr="00CF5FF7">
              <w:rPr>
                <w:rFonts w:ascii="Times New Roman" w:hAnsi="Times New Roman" w:cs="Times New Roman"/>
                <w:spacing w:val="-4"/>
                <w:sz w:val="24"/>
                <w:szCs w:val="24"/>
              </w:rPr>
              <w:t xml:space="preserve"> </w:t>
            </w:r>
            <w:r w:rsidRPr="00CF5FF7">
              <w:rPr>
                <w:rFonts w:ascii="Times New Roman" w:hAnsi="Times New Roman" w:cs="Times New Roman"/>
                <w:sz w:val="24"/>
                <w:szCs w:val="24"/>
              </w:rPr>
              <w:t>40</w:t>
            </w:r>
            <w:r w:rsidRPr="00CF5FF7">
              <w:rPr>
                <w:rFonts w:ascii="Times New Roman" w:hAnsi="Times New Roman" w:cs="Times New Roman"/>
                <w:spacing w:val="-1"/>
                <w:sz w:val="24"/>
                <w:szCs w:val="24"/>
              </w:rPr>
              <w:t xml:space="preserve"> </w:t>
            </w:r>
            <w:r w:rsidRPr="00CF5FF7">
              <w:rPr>
                <w:rFonts w:ascii="Times New Roman" w:hAnsi="Times New Roman" w:cs="Times New Roman"/>
                <w:spacing w:val="-5"/>
                <w:sz w:val="24"/>
                <w:szCs w:val="24"/>
              </w:rPr>
              <w:t>mg</w:t>
            </w:r>
          </w:p>
        </w:tc>
        <w:tc>
          <w:tcPr>
            <w:tcW w:w="2164" w:type="dxa"/>
          </w:tcPr>
          <w:p w14:paraId="587CEB34"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7</w:t>
            </w:r>
          </w:p>
        </w:tc>
      </w:tr>
      <w:tr w:rsidR="00673193" w:rsidRPr="00CF5FF7" w14:paraId="6732BCFE" w14:textId="77777777" w:rsidTr="00613EA3">
        <w:trPr>
          <w:trHeight w:val="398"/>
        </w:trPr>
        <w:tc>
          <w:tcPr>
            <w:tcW w:w="794" w:type="dxa"/>
          </w:tcPr>
          <w:p w14:paraId="0D9C0BB1"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5"/>
                <w:sz w:val="24"/>
                <w:szCs w:val="24"/>
              </w:rPr>
              <w:t>11</w:t>
            </w:r>
          </w:p>
        </w:tc>
        <w:tc>
          <w:tcPr>
            <w:tcW w:w="3268" w:type="dxa"/>
          </w:tcPr>
          <w:p w14:paraId="3679382E"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Propanolol</w:t>
            </w:r>
            <w:r w:rsidRPr="00CF5FF7">
              <w:rPr>
                <w:rFonts w:ascii="Times New Roman" w:hAnsi="Times New Roman" w:cs="Times New Roman"/>
                <w:spacing w:val="-1"/>
                <w:sz w:val="24"/>
                <w:szCs w:val="24"/>
              </w:rPr>
              <w:t xml:space="preserve"> </w:t>
            </w:r>
            <w:r w:rsidRPr="00CF5FF7">
              <w:rPr>
                <w:rFonts w:ascii="Times New Roman" w:hAnsi="Times New Roman" w:cs="Times New Roman"/>
                <w:sz w:val="24"/>
                <w:szCs w:val="24"/>
              </w:rPr>
              <w:t>10</w:t>
            </w:r>
            <w:r w:rsidRPr="00CF5FF7">
              <w:rPr>
                <w:rFonts w:ascii="Times New Roman" w:hAnsi="Times New Roman" w:cs="Times New Roman"/>
                <w:spacing w:val="-1"/>
                <w:sz w:val="24"/>
                <w:szCs w:val="24"/>
              </w:rPr>
              <w:t xml:space="preserve"> </w:t>
            </w:r>
            <w:r w:rsidRPr="00CF5FF7">
              <w:rPr>
                <w:rFonts w:ascii="Times New Roman" w:hAnsi="Times New Roman" w:cs="Times New Roman"/>
                <w:spacing w:val="-5"/>
                <w:sz w:val="24"/>
                <w:szCs w:val="24"/>
              </w:rPr>
              <w:t>mg</w:t>
            </w:r>
          </w:p>
        </w:tc>
        <w:tc>
          <w:tcPr>
            <w:tcW w:w="2164" w:type="dxa"/>
          </w:tcPr>
          <w:p w14:paraId="636CFCFF"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2</w:t>
            </w:r>
          </w:p>
        </w:tc>
      </w:tr>
      <w:tr w:rsidR="00673193" w:rsidRPr="00CF5FF7" w14:paraId="36884272" w14:textId="77777777" w:rsidTr="00613EA3">
        <w:trPr>
          <w:trHeight w:val="400"/>
        </w:trPr>
        <w:tc>
          <w:tcPr>
            <w:tcW w:w="794" w:type="dxa"/>
          </w:tcPr>
          <w:p w14:paraId="20894DDE" w14:textId="77777777" w:rsidR="00673193" w:rsidRPr="00CF5FF7" w:rsidRDefault="00673193" w:rsidP="00613EA3">
            <w:pPr>
              <w:pStyle w:val="TableParagraph"/>
              <w:spacing w:line="480" w:lineRule="auto"/>
              <w:ind w:left="98"/>
              <w:jc w:val="center"/>
              <w:rPr>
                <w:rFonts w:ascii="Times New Roman" w:hAnsi="Times New Roman" w:cs="Times New Roman"/>
                <w:sz w:val="24"/>
                <w:szCs w:val="24"/>
              </w:rPr>
            </w:pPr>
            <w:r w:rsidRPr="00CF5FF7">
              <w:rPr>
                <w:rFonts w:ascii="Times New Roman" w:hAnsi="Times New Roman" w:cs="Times New Roman"/>
                <w:spacing w:val="-5"/>
                <w:sz w:val="24"/>
                <w:szCs w:val="24"/>
              </w:rPr>
              <w:t>12</w:t>
            </w:r>
          </w:p>
        </w:tc>
        <w:tc>
          <w:tcPr>
            <w:tcW w:w="3268" w:type="dxa"/>
          </w:tcPr>
          <w:p w14:paraId="4E7CFF36" w14:textId="77777777" w:rsidR="00673193" w:rsidRPr="00CF5FF7" w:rsidRDefault="00673193" w:rsidP="00613EA3">
            <w:pPr>
              <w:pStyle w:val="TableParagraph"/>
              <w:spacing w:line="480" w:lineRule="auto"/>
              <w:ind w:left="95"/>
              <w:jc w:val="center"/>
              <w:rPr>
                <w:rFonts w:ascii="Times New Roman" w:hAnsi="Times New Roman" w:cs="Times New Roman"/>
                <w:sz w:val="24"/>
                <w:szCs w:val="24"/>
              </w:rPr>
            </w:pPr>
            <w:r w:rsidRPr="00CF5FF7">
              <w:rPr>
                <w:rFonts w:ascii="Times New Roman" w:hAnsi="Times New Roman" w:cs="Times New Roman"/>
                <w:sz w:val="24"/>
                <w:szCs w:val="24"/>
              </w:rPr>
              <w:t>Spironolactone</w:t>
            </w:r>
            <w:r w:rsidRPr="00CF5FF7">
              <w:rPr>
                <w:rFonts w:ascii="Times New Roman" w:hAnsi="Times New Roman" w:cs="Times New Roman"/>
                <w:spacing w:val="-1"/>
                <w:sz w:val="24"/>
                <w:szCs w:val="24"/>
              </w:rPr>
              <w:t xml:space="preserve"> </w:t>
            </w:r>
            <w:r w:rsidRPr="00CF5FF7">
              <w:rPr>
                <w:rFonts w:ascii="Times New Roman" w:hAnsi="Times New Roman" w:cs="Times New Roman"/>
                <w:sz w:val="24"/>
                <w:szCs w:val="24"/>
              </w:rPr>
              <w:t>100</w:t>
            </w:r>
            <w:r w:rsidRPr="00CF5FF7">
              <w:rPr>
                <w:rFonts w:ascii="Times New Roman" w:hAnsi="Times New Roman" w:cs="Times New Roman"/>
                <w:spacing w:val="-1"/>
                <w:sz w:val="24"/>
                <w:szCs w:val="24"/>
              </w:rPr>
              <w:t xml:space="preserve"> </w:t>
            </w:r>
            <w:r w:rsidRPr="00CF5FF7">
              <w:rPr>
                <w:rFonts w:ascii="Times New Roman" w:hAnsi="Times New Roman" w:cs="Times New Roman"/>
                <w:spacing w:val="-5"/>
                <w:sz w:val="24"/>
                <w:szCs w:val="24"/>
              </w:rPr>
              <w:t>mg</w:t>
            </w:r>
          </w:p>
        </w:tc>
        <w:tc>
          <w:tcPr>
            <w:tcW w:w="2164" w:type="dxa"/>
          </w:tcPr>
          <w:p w14:paraId="2C5791FC" w14:textId="77777777" w:rsidR="00673193" w:rsidRPr="00CF5FF7" w:rsidRDefault="00673193" w:rsidP="00613EA3">
            <w:pPr>
              <w:pStyle w:val="TableParagraph"/>
              <w:spacing w:line="480" w:lineRule="auto"/>
              <w:ind w:right="16"/>
              <w:jc w:val="center"/>
              <w:rPr>
                <w:rFonts w:ascii="Times New Roman" w:hAnsi="Times New Roman" w:cs="Times New Roman"/>
                <w:sz w:val="24"/>
                <w:szCs w:val="24"/>
              </w:rPr>
            </w:pPr>
            <w:r w:rsidRPr="00CF5FF7">
              <w:rPr>
                <w:rFonts w:ascii="Times New Roman" w:hAnsi="Times New Roman" w:cs="Times New Roman"/>
                <w:spacing w:val="-10"/>
                <w:sz w:val="24"/>
                <w:szCs w:val="24"/>
              </w:rPr>
              <w:t>1</w:t>
            </w:r>
          </w:p>
        </w:tc>
      </w:tr>
    </w:tbl>
    <w:p w14:paraId="2469D759" w14:textId="77777777" w:rsidR="00673193" w:rsidRPr="00CF5FF7" w:rsidRDefault="00673193" w:rsidP="00E34A21">
      <w:pPr>
        <w:pStyle w:val="ListParagraph"/>
        <w:spacing w:after="0" w:line="480" w:lineRule="auto"/>
        <w:ind w:left="1080"/>
        <w:rPr>
          <w:rFonts w:ascii="Times New Roman" w:hAnsi="Times New Roman" w:cs="Times New Roman"/>
        </w:rPr>
      </w:pPr>
    </w:p>
    <w:p w14:paraId="0B773333" w14:textId="77777777" w:rsidR="00673193" w:rsidRPr="00CF5FF7" w:rsidRDefault="00673193" w:rsidP="00E34A21">
      <w:pPr>
        <w:spacing w:line="480" w:lineRule="auto"/>
        <w:rPr>
          <w:sz w:val="24"/>
          <w:szCs w:val="24"/>
        </w:rPr>
      </w:pPr>
    </w:p>
    <w:p w14:paraId="76F3D20A" w14:textId="77777777" w:rsidR="00673193" w:rsidRPr="00CF5FF7" w:rsidRDefault="00673193" w:rsidP="00E34A21">
      <w:pPr>
        <w:spacing w:line="480" w:lineRule="auto"/>
        <w:rPr>
          <w:sz w:val="24"/>
          <w:szCs w:val="24"/>
        </w:rPr>
      </w:pPr>
    </w:p>
    <w:p w14:paraId="02CDB16A" w14:textId="77777777" w:rsidR="00673193" w:rsidRPr="00CF5FF7" w:rsidRDefault="00673193" w:rsidP="00E34A21">
      <w:pPr>
        <w:spacing w:line="480" w:lineRule="auto"/>
        <w:rPr>
          <w:sz w:val="24"/>
          <w:szCs w:val="24"/>
        </w:rPr>
      </w:pPr>
    </w:p>
    <w:p w14:paraId="29C997C8" w14:textId="77777777" w:rsidR="005462CD" w:rsidRPr="00CF5FF7" w:rsidRDefault="005462CD" w:rsidP="00E34A21">
      <w:pPr>
        <w:spacing w:line="480" w:lineRule="auto"/>
        <w:rPr>
          <w:b/>
          <w:bCs/>
          <w:sz w:val="24"/>
          <w:szCs w:val="24"/>
        </w:rPr>
      </w:pPr>
    </w:p>
    <w:p w14:paraId="1DF95CB6" w14:textId="77777777" w:rsidR="005462CD" w:rsidRPr="00CF5FF7" w:rsidRDefault="005462CD" w:rsidP="00E34A21">
      <w:pPr>
        <w:spacing w:line="480" w:lineRule="auto"/>
        <w:rPr>
          <w:b/>
          <w:bCs/>
          <w:sz w:val="24"/>
          <w:szCs w:val="24"/>
        </w:rPr>
      </w:pPr>
    </w:p>
    <w:p w14:paraId="78DB40E4" w14:textId="77777777" w:rsidR="005462CD" w:rsidRPr="00CF5FF7" w:rsidRDefault="005462CD" w:rsidP="00E34A21">
      <w:pPr>
        <w:spacing w:line="480" w:lineRule="auto"/>
        <w:rPr>
          <w:b/>
          <w:bCs/>
          <w:sz w:val="24"/>
          <w:szCs w:val="24"/>
        </w:rPr>
      </w:pPr>
    </w:p>
    <w:p w14:paraId="411A30B7" w14:textId="77777777" w:rsidR="00E34A21" w:rsidRDefault="00E34A21" w:rsidP="00E34A21">
      <w:pPr>
        <w:spacing w:line="480" w:lineRule="auto"/>
        <w:rPr>
          <w:b/>
          <w:bCs/>
          <w:color w:val="EE0000"/>
          <w:sz w:val="24"/>
          <w:szCs w:val="24"/>
        </w:rPr>
      </w:pPr>
    </w:p>
    <w:p w14:paraId="11749B87" w14:textId="77777777" w:rsidR="004A3F13" w:rsidRDefault="004A3F13" w:rsidP="00E34A21">
      <w:pPr>
        <w:spacing w:line="480" w:lineRule="auto"/>
        <w:ind w:firstLine="720"/>
        <w:jc w:val="both"/>
        <w:rPr>
          <w:color w:val="000000" w:themeColor="text1"/>
          <w:sz w:val="24"/>
          <w:szCs w:val="24"/>
        </w:rPr>
      </w:pPr>
    </w:p>
    <w:p w14:paraId="4ABB19BA" w14:textId="77777777" w:rsidR="004A3F13" w:rsidRDefault="004A3F13" w:rsidP="00E34A21">
      <w:pPr>
        <w:spacing w:line="480" w:lineRule="auto"/>
        <w:ind w:firstLine="720"/>
        <w:jc w:val="both"/>
        <w:rPr>
          <w:color w:val="000000" w:themeColor="text1"/>
          <w:sz w:val="24"/>
          <w:szCs w:val="24"/>
        </w:rPr>
      </w:pPr>
    </w:p>
    <w:p w14:paraId="7B854F1F" w14:textId="77777777" w:rsidR="004A3F13" w:rsidRDefault="004A3F13" w:rsidP="00E34A21">
      <w:pPr>
        <w:spacing w:line="480" w:lineRule="auto"/>
        <w:ind w:firstLine="720"/>
        <w:jc w:val="both"/>
        <w:rPr>
          <w:color w:val="000000" w:themeColor="text1"/>
          <w:sz w:val="24"/>
          <w:szCs w:val="24"/>
        </w:rPr>
      </w:pPr>
    </w:p>
    <w:p w14:paraId="65DE6C2B" w14:textId="77777777" w:rsidR="004A3F13" w:rsidRDefault="004A3F13" w:rsidP="00E34A21">
      <w:pPr>
        <w:spacing w:line="480" w:lineRule="auto"/>
        <w:ind w:firstLine="720"/>
        <w:jc w:val="both"/>
        <w:rPr>
          <w:color w:val="000000" w:themeColor="text1"/>
          <w:sz w:val="24"/>
          <w:szCs w:val="24"/>
        </w:rPr>
      </w:pPr>
    </w:p>
    <w:p w14:paraId="145C6323" w14:textId="77777777" w:rsidR="004A3F13" w:rsidRDefault="004A3F13" w:rsidP="00E34A21">
      <w:pPr>
        <w:spacing w:line="480" w:lineRule="auto"/>
        <w:ind w:firstLine="720"/>
        <w:jc w:val="both"/>
        <w:rPr>
          <w:color w:val="000000" w:themeColor="text1"/>
          <w:sz w:val="24"/>
          <w:szCs w:val="24"/>
        </w:rPr>
      </w:pPr>
    </w:p>
    <w:p w14:paraId="292E6E16" w14:textId="77777777" w:rsidR="004A3F13" w:rsidRDefault="004A3F13" w:rsidP="00E34A21">
      <w:pPr>
        <w:spacing w:line="480" w:lineRule="auto"/>
        <w:ind w:firstLine="720"/>
        <w:jc w:val="both"/>
        <w:rPr>
          <w:color w:val="000000" w:themeColor="text1"/>
          <w:sz w:val="24"/>
          <w:szCs w:val="24"/>
        </w:rPr>
      </w:pPr>
    </w:p>
    <w:p w14:paraId="353843CF" w14:textId="7D1DDB66" w:rsidR="00E34A21" w:rsidRPr="00E34A21" w:rsidRDefault="00E34A21" w:rsidP="00E34A21">
      <w:pPr>
        <w:spacing w:line="480" w:lineRule="auto"/>
        <w:ind w:firstLine="720"/>
        <w:jc w:val="both"/>
        <w:rPr>
          <w:color w:val="000000" w:themeColor="text1"/>
          <w:sz w:val="24"/>
          <w:szCs w:val="24"/>
        </w:rPr>
      </w:pPr>
      <w:r w:rsidRPr="00E34A21">
        <w:rPr>
          <w:color w:val="000000" w:themeColor="text1"/>
          <w:sz w:val="24"/>
          <w:szCs w:val="24"/>
        </w:rPr>
        <w:t xml:space="preserve">Pola peresepan yang ditunjukkan pada tabel 5 memperlihatkan dominasi penggunaan amlodipine sebanyak 60 resep dan candesartan sebanyak 58 resep, diikuti bisoprolol 25 resep, captopril 18 resep, serta lisinopril 2 resep. Secara klinis, pola ini lazim pada praktik rawat jalan karena golongan calcium channel blocker (CCB) dan angiotensin receptor blocker (ARB) sering digunakan untuk mencapai target tekanan darah dan dapat dipertimbangkan sebagai bagian dari terapi kombinasi pada pasien dengan derajat hipertensi yang lebih berat. Namun, keberadaan </w:t>
      </w:r>
      <w:r w:rsidRPr="00E34A21">
        <w:rPr>
          <w:color w:val="000000" w:themeColor="text1"/>
          <w:sz w:val="24"/>
          <w:szCs w:val="24"/>
        </w:rPr>
        <w:lastRenderedPageBreak/>
        <w:t xml:space="preserve">komorbiditas berpotensi meningkatkan kebutuhan obat lain non-antihipertensi (misalnya terapi untuk keluhan gastrointestinal, diabetes, atau penyakit ginjal), yang pada akhirnya memengaruhi komponen biaya non-antihipertensi </w:t>
      </w:r>
      <w:sdt>
        <w:sdtPr>
          <w:rPr>
            <w:color w:val="000000"/>
            <w:sz w:val="24"/>
            <w:szCs w:val="24"/>
          </w:rPr>
          <w:tag w:val="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
          <w:id w:val="-182286088"/>
          <w:placeholder>
            <w:docPart w:val="DDAE9DEE286446549F956FB442FB27D2"/>
          </w:placeholder>
        </w:sdtPr>
        <w:sdtContent>
          <w:r w:rsidR="004A3F13" w:rsidRPr="004A3F13">
            <w:rPr>
              <w:color w:val="000000"/>
              <w:sz w:val="24"/>
              <w:szCs w:val="24"/>
            </w:rPr>
            <w:t>(</w:t>
          </w:r>
          <w:r w:rsidR="004A3F13" w:rsidRPr="00E34A21">
            <w:rPr>
              <w:color w:val="000000" w:themeColor="text1"/>
              <w:sz w:val="24"/>
              <w:szCs w:val="24"/>
            </w:rPr>
            <w:t>Kwakye et al., 2024</w:t>
          </w:r>
          <w:r w:rsidR="004A3F13" w:rsidRPr="004A3F13">
            <w:rPr>
              <w:color w:val="000000"/>
              <w:sz w:val="24"/>
              <w:szCs w:val="24"/>
            </w:rPr>
            <w:t>)</w:t>
          </w:r>
        </w:sdtContent>
      </w:sdt>
      <w:r w:rsidRPr="00E34A21">
        <w:rPr>
          <w:color w:val="000000" w:themeColor="text1"/>
          <w:sz w:val="24"/>
          <w:szCs w:val="24"/>
        </w:rPr>
        <w:t xml:space="preserve">. Secara lebih luas, multimorbiditas juga berkaitan dengan polypharmacy dan adanya komorbid kunci seperti diabetes dan CKD yang dapat memengaruhi kontrol tekanan darah dan menambah kebutuhan obat/monitoring lain; konsekuensinya, komponen biaya non-antihipertensi dapat meningkat </w:t>
      </w:r>
      <w:sdt>
        <w:sdtPr>
          <w:rPr>
            <w:color w:val="000000"/>
            <w:sz w:val="24"/>
            <w:szCs w:val="24"/>
          </w:rPr>
          <w:tag w:val="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
          <w:id w:val="-122460103"/>
          <w:placeholder>
            <w:docPart w:val="8E6C3081CEF64FA6B1B09728942C16B2"/>
          </w:placeholder>
        </w:sdtPr>
        <w:sdtContent>
          <w:r w:rsidR="004A3F13" w:rsidRPr="004A3F13">
            <w:rPr>
              <w:color w:val="000000"/>
              <w:sz w:val="24"/>
              <w:szCs w:val="24"/>
            </w:rPr>
            <w:t>(</w:t>
          </w:r>
          <w:r w:rsidR="004A3F13" w:rsidRPr="00E34A21">
            <w:rPr>
              <w:color w:val="000000" w:themeColor="text1"/>
              <w:sz w:val="24"/>
              <w:szCs w:val="24"/>
            </w:rPr>
            <w:t>Ji et al., 2023</w:t>
          </w:r>
          <w:r w:rsidR="004A3F13" w:rsidRPr="004A3F13">
            <w:rPr>
              <w:color w:val="000000"/>
              <w:sz w:val="24"/>
              <w:szCs w:val="24"/>
            </w:rPr>
            <w:t>)</w:t>
          </w:r>
        </w:sdtContent>
      </w:sdt>
      <w:r w:rsidRPr="00E34A21">
        <w:rPr>
          <w:color w:val="000000" w:themeColor="text1"/>
          <w:sz w:val="24"/>
          <w:szCs w:val="24"/>
        </w:rPr>
        <w:t>.</w:t>
      </w:r>
    </w:p>
    <w:p w14:paraId="6F6264BD" w14:textId="15D10B8E" w:rsidR="00E90333" w:rsidRPr="00613EA3" w:rsidRDefault="00673193" w:rsidP="00613EA3">
      <w:pPr>
        <w:pStyle w:val="ListParagraph"/>
        <w:numPr>
          <w:ilvl w:val="0"/>
          <w:numId w:val="7"/>
        </w:numPr>
        <w:spacing w:line="480" w:lineRule="auto"/>
        <w:rPr>
          <w:b/>
          <w:bCs/>
        </w:rPr>
      </w:pPr>
      <w:proofErr w:type="spellStart"/>
      <w:r w:rsidRPr="00613EA3">
        <w:rPr>
          <w:b/>
          <w:bCs/>
        </w:rPr>
        <w:t>Analisis</w:t>
      </w:r>
      <w:proofErr w:type="spellEnd"/>
      <w:r w:rsidRPr="00613EA3">
        <w:rPr>
          <w:b/>
          <w:bCs/>
        </w:rPr>
        <w:t xml:space="preserve"> Biaya</w:t>
      </w:r>
    </w:p>
    <w:p w14:paraId="79457227" w14:textId="0CEA9FDD" w:rsidR="00673193" w:rsidRDefault="00E90333" w:rsidP="00616522">
      <w:pPr>
        <w:spacing w:line="480" w:lineRule="auto"/>
        <w:jc w:val="center"/>
        <w:rPr>
          <w:sz w:val="24"/>
          <w:szCs w:val="24"/>
        </w:rPr>
      </w:pPr>
      <w:r w:rsidRPr="00CF5FF7">
        <w:rPr>
          <w:sz w:val="24"/>
          <w:szCs w:val="24"/>
        </w:rPr>
        <w:t>Tabel 6. Struktur biaya langsung medis pasien hipertensi rawat jalan</w:t>
      </w:r>
    </w:p>
    <w:tbl>
      <w:tblPr>
        <w:tblStyle w:val="TableNormal1"/>
        <w:tblW w:w="0" w:type="auto"/>
        <w:tblBorders>
          <w:top w:val="single" w:sz="4" w:space="0" w:color="auto"/>
        </w:tblBorders>
        <w:tblLayout w:type="fixed"/>
        <w:tblLook w:val="01E0" w:firstRow="1" w:lastRow="1" w:firstColumn="1" w:lastColumn="1" w:noHBand="0" w:noVBand="0"/>
      </w:tblPr>
      <w:tblGrid>
        <w:gridCol w:w="670"/>
        <w:gridCol w:w="2066"/>
        <w:gridCol w:w="1811"/>
        <w:gridCol w:w="1149"/>
        <w:gridCol w:w="1766"/>
        <w:gridCol w:w="1228"/>
      </w:tblGrid>
      <w:tr w:rsidR="005C1FF4" w:rsidRPr="00CF5FF7" w14:paraId="73560A71" w14:textId="77777777" w:rsidTr="005C1FF4">
        <w:trPr>
          <w:trHeight w:val="567"/>
        </w:trPr>
        <w:tc>
          <w:tcPr>
            <w:tcW w:w="670" w:type="dxa"/>
            <w:tcBorders>
              <w:top w:val="single" w:sz="4" w:space="0" w:color="auto"/>
              <w:bottom w:val="single" w:sz="4" w:space="0" w:color="auto"/>
            </w:tcBorders>
            <w:vAlign w:val="center"/>
          </w:tcPr>
          <w:p w14:paraId="18EE48D7" w14:textId="77777777" w:rsidR="00673193" w:rsidRPr="00CF5FF7" w:rsidRDefault="00673193" w:rsidP="00E34A21">
            <w:pPr>
              <w:pStyle w:val="TableParagraph"/>
              <w:spacing w:line="480" w:lineRule="auto"/>
              <w:ind w:left="108"/>
              <w:jc w:val="center"/>
              <w:rPr>
                <w:rFonts w:ascii="Times New Roman" w:hAnsi="Times New Roman" w:cs="Times New Roman"/>
                <w:b/>
                <w:bCs/>
                <w:sz w:val="24"/>
                <w:szCs w:val="24"/>
              </w:rPr>
            </w:pPr>
            <w:r w:rsidRPr="00CF5FF7">
              <w:rPr>
                <w:rFonts w:ascii="Times New Roman" w:hAnsi="Times New Roman" w:cs="Times New Roman"/>
                <w:b/>
                <w:bCs/>
                <w:spacing w:val="-5"/>
                <w:sz w:val="24"/>
                <w:szCs w:val="24"/>
              </w:rPr>
              <w:t>No.</w:t>
            </w:r>
          </w:p>
        </w:tc>
        <w:tc>
          <w:tcPr>
            <w:tcW w:w="2066" w:type="dxa"/>
            <w:tcBorders>
              <w:top w:val="single" w:sz="4" w:space="0" w:color="auto"/>
              <w:bottom w:val="single" w:sz="4" w:space="0" w:color="auto"/>
            </w:tcBorders>
            <w:vAlign w:val="center"/>
          </w:tcPr>
          <w:p w14:paraId="086D17C8" w14:textId="77777777" w:rsidR="00673193" w:rsidRPr="00CF5FF7" w:rsidRDefault="00673193" w:rsidP="00E34A21">
            <w:pPr>
              <w:pStyle w:val="TableParagraph"/>
              <w:spacing w:line="480" w:lineRule="auto"/>
              <w:ind w:left="109"/>
              <w:jc w:val="center"/>
              <w:rPr>
                <w:rFonts w:ascii="Times New Roman" w:hAnsi="Times New Roman" w:cs="Times New Roman"/>
                <w:b/>
                <w:bCs/>
                <w:sz w:val="24"/>
                <w:szCs w:val="24"/>
              </w:rPr>
            </w:pPr>
            <w:r w:rsidRPr="00CF5FF7">
              <w:rPr>
                <w:rFonts w:ascii="Times New Roman" w:hAnsi="Times New Roman" w:cs="Times New Roman"/>
                <w:b/>
                <w:bCs/>
                <w:sz w:val="24"/>
                <w:szCs w:val="24"/>
              </w:rPr>
              <w:t>Jenis</w:t>
            </w:r>
            <w:r w:rsidRPr="00CF5FF7">
              <w:rPr>
                <w:rFonts w:ascii="Times New Roman" w:hAnsi="Times New Roman" w:cs="Times New Roman"/>
                <w:b/>
                <w:bCs/>
                <w:spacing w:val="-4"/>
                <w:sz w:val="24"/>
                <w:szCs w:val="24"/>
              </w:rPr>
              <w:t xml:space="preserve"> </w:t>
            </w:r>
            <w:r w:rsidRPr="00CF5FF7">
              <w:rPr>
                <w:rFonts w:ascii="Times New Roman" w:hAnsi="Times New Roman" w:cs="Times New Roman"/>
                <w:b/>
                <w:bCs/>
                <w:spacing w:val="-2"/>
                <w:sz w:val="24"/>
                <w:szCs w:val="24"/>
              </w:rPr>
              <w:t>biaya</w:t>
            </w:r>
          </w:p>
        </w:tc>
        <w:tc>
          <w:tcPr>
            <w:tcW w:w="1811" w:type="dxa"/>
            <w:tcBorders>
              <w:top w:val="single" w:sz="4" w:space="0" w:color="auto"/>
              <w:bottom w:val="single" w:sz="4" w:space="0" w:color="auto"/>
            </w:tcBorders>
            <w:vAlign w:val="center"/>
          </w:tcPr>
          <w:p w14:paraId="5C36058F" w14:textId="77777777" w:rsidR="00673193" w:rsidRPr="00CF5FF7" w:rsidRDefault="00673193" w:rsidP="00E34A21">
            <w:pPr>
              <w:pStyle w:val="TableParagraph"/>
              <w:spacing w:line="480" w:lineRule="auto"/>
              <w:ind w:left="120"/>
              <w:jc w:val="center"/>
              <w:rPr>
                <w:rFonts w:ascii="Times New Roman" w:hAnsi="Times New Roman" w:cs="Times New Roman"/>
                <w:b/>
                <w:bCs/>
                <w:sz w:val="24"/>
                <w:szCs w:val="24"/>
              </w:rPr>
            </w:pPr>
            <w:r w:rsidRPr="00CF5FF7">
              <w:rPr>
                <w:rFonts w:ascii="Times New Roman" w:hAnsi="Times New Roman" w:cs="Times New Roman"/>
                <w:b/>
                <w:bCs/>
                <w:spacing w:val="-2"/>
                <w:sz w:val="24"/>
                <w:szCs w:val="24"/>
              </w:rPr>
              <w:t>Total</w:t>
            </w:r>
          </w:p>
        </w:tc>
        <w:tc>
          <w:tcPr>
            <w:tcW w:w="1149" w:type="dxa"/>
            <w:tcBorders>
              <w:top w:val="single" w:sz="4" w:space="0" w:color="auto"/>
              <w:bottom w:val="single" w:sz="4" w:space="0" w:color="auto"/>
            </w:tcBorders>
            <w:vAlign w:val="center"/>
          </w:tcPr>
          <w:p w14:paraId="1F8017BE" w14:textId="77777777" w:rsidR="00673193" w:rsidRPr="00CF5FF7" w:rsidRDefault="00673193" w:rsidP="00E34A21">
            <w:pPr>
              <w:pStyle w:val="TableParagraph"/>
              <w:spacing w:line="480" w:lineRule="auto"/>
              <w:ind w:left="116"/>
              <w:jc w:val="center"/>
              <w:rPr>
                <w:rFonts w:ascii="Times New Roman" w:hAnsi="Times New Roman" w:cs="Times New Roman"/>
                <w:b/>
                <w:bCs/>
                <w:sz w:val="24"/>
                <w:szCs w:val="24"/>
              </w:rPr>
            </w:pPr>
            <w:r w:rsidRPr="00CF5FF7">
              <w:rPr>
                <w:rFonts w:ascii="Times New Roman" w:hAnsi="Times New Roman" w:cs="Times New Roman"/>
                <w:b/>
                <w:bCs/>
                <w:spacing w:val="-2"/>
                <w:sz w:val="24"/>
                <w:szCs w:val="24"/>
              </w:rPr>
              <w:t>Jumlah</w:t>
            </w:r>
          </w:p>
          <w:p w14:paraId="101B90DE" w14:textId="77777777" w:rsidR="00673193" w:rsidRPr="00CF5FF7" w:rsidRDefault="00673193" w:rsidP="00E34A21">
            <w:pPr>
              <w:pStyle w:val="TableParagraph"/>
              <w:spacing w:line="480" w:lineRule="auto"/>
              <w:ind w:left="116"/>
              <w:jc w:val="center"/>
              <w:rPr>
                <w:rFonts w:ascii="Times New Roman" w:hAnsi="Times New Roman" w:cs="Times New Roman"/>
                <w:b/>
                <w:bCs/>
                <w:sz w:val="24"/>
                <w:szCs w:val="24"/>
              </w:rPr>
            </w:pPr>
            <w:r w:rsidRPr="00CF5FF7">
              <w:rPr>
                <w:rFonts w:ascii="Times New Roman" w:hAnsi="Times New Roman" w:cs="Times New Roman"/>
                <w:b/>
                <w:bCs/>
                <w:spacing w:val="-2"/>
                <w:sz w:val="24"/>
                <w:szCs w:val="24"/>
              </w:rPr>
              <w:t>Pasien</w:t>
            </w:r>
          </w:p>
        </w:tc>
        <w:tc>
          <w:tcPr>
            <w:tcW w:w="1766" w:type="dxa"/>
            <w:tcBorders>
              <w:top w:val="single" w:sz="4" w:space="0" w:color="auto"/>
              <w:bottom w:val="single" w:sz="4" w:space="0" w:color="auto"/>
            </w:tcBorders>
            <w:vAlign w:val="center"/>
          </w:tcPr>
          <w:p w14:paraId="0C915B02" w14:textId="77777777" w:rsidR="00673193" w:rsidRPr="00CF5FF7" w:rsidRDefault="00673193" w:rsidP="00E34A21">
            <w:pPr>
              <w:pStyle w:val="TableParagraph"/>
              <w:spacing w:line="480" w:lineRule="auto"/>
              <w:ind w:right="280"/>
              <w:jc w:val="center"/>
              <w:rPr>
                <w:rFonts w:ascii="Times New Roman" w:hAnsi="Times New Roman" w:cs="Times New Roman"/>
                <w:b/>
                <w:bCs/>
                <w:sz w:val="24"/>
                <w:szCs w:val="24"/>
              </w:rPr>
            </w:pPr>
            <w:r w:rsidRPr="00CF5FF7">
              <w:rPr>
                <w:rFonts w:ascii="Times New Roman" w:hAnsi="Times New Roman" w:cs="Times New Roman"/>
                <w:b/>
                <w:bCs/>
                <w:spacing w:val="-2"/>
                <w:sz w:val="24"/>
                <w:szCs w:val="24"/>
              </w:rPr>
              <w:t>Rata-</w:t>
            </w:r>
            <w:r w:rsidRPr="00CF5FF7">
              <w:rPr>
                <w:rFonts w:ascii="Times New Roman" w:hAnsi="Times New Roman" w:cs="Times New Roman"/>
                <w:b/>
                <w:bCs/>
                <w:spacing w:val="-4"/>
                <w:sz w:val="24"/>
                <w:szCs w:val="24"/>
              </w:rPr>
              <w:t>Rata</w:t>
            </w:r>
          </w:p>
        </w:tc>
        <w:tc>
          <w:tcPr>
            <w:tcW w:w="1228" w:type="dxa"/>
            <w:tcBorders>
              <w:top w:val="single" w:sz="4" w:space="0" w:color="auto"/>
              <w:bottom w:val="single" w:sz="4" w:space="0" w:color="auto"/>
            </w:tcBorders>
            <w:vAlign w:val="center"/>
          </w:tcPr>
          <w:p w14:paraId="3F5D24B5" w14:textId="77777777" w:rsidR="00673193" w:rsidRPr="00CF5FF7" w:rsidRDefault="00673193" w:rsidP="00E34A21">
            <w:pPr>
              <w:pStyle w:val="TableParagraph"/>
              <w:spacing w:line="480" w:lineRule="auto"/>
              <w:ind w:left="250"/>
              <w:jc w:val="center"/>
              <w:rPr>
                <w:rFonts w:ascii="Times New Roman" w:hAnsi="Times New Roman" w:cs="Times New Roman"/>
                <w:b/>
                <w:bCs/>
                <w:sz w:val="24"/>
                <w:szCs w:val="24"/>
              </w:rPr>
            </w:pPr>
            <w:r w:rsidRPr="00CF5FF7">
              <w:rPr>
                <w:rFonts w:ascii="Times New Roman" w:hAnsi="Times New Roman" w:cs="Times New Roman"/>
                <w:b/>
                <w:bCs/>
                <w:spacing w:val="-5"/>
                <w:sz w:val="24"/>
                <w:szCs w:val="24"/>
              </w:rPr>
              <w:t>(%)</w:t>
            </w:r>
          </w:p>
        </w:tc>
      </w:tr>
      <w:tr w:rsidR="005C1FF4" w:rsidRPr="00CF5FF7" w14:paraId="38377483" w14:textId="77777777" w:rsidTr="005C1FF4">
        <w:trPr>
          <w:trHeight w:val="324"/>
        </w:trPr>
        <w:tc>
          <w:tcPr>
            <w:tcW w:w="670" w:type="dxa"/>
            <w:tcBorders>
              <w:top w:val="single" w:sz="4" w:space="0" w:color="auto"/>
            </w:tcBorders>
            <w:vAlign w:val="center"/>
          </w:tcPr>
          <w:p w14:paraId="46DB9752" w14:textId="77777777" w:rsidR="00673193" w:rsidRPr="00CF5FF7" w:rsidRDefault="0067319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10"/>
                <w:sz w:val="24"/>
                <w:szCs w:val="24"/>
              </w:rPr>
              <w:t>1</w:t>
            </w:r>
          </w:p>
        </w:tc>
        <w:tc>
          <w:tcPr>
            <w:tcW w:w="2066" w:type="dxa"/>
            <w:tcBorders>
              <w:top w:val="single" w:sz="4" w:space="0" w:color="auto"/>
            </w:tcBorders>
            <w:vAlign w:val="center"/>
          </w:tcPr>
          <w:p w14:paraId="714911CF" w14:textId="77777777" w:rsidR="00673193" w:rsidRPr="00CF5FF7" w:rsidRDefault="00673193" w:rsidP="00E34A21">
            <w:pPr>
              <w:pStyle w:val="TableParagraph"/>
              <w:spacing w:line="480" w:lineRule="auto"/>
              <w:ind w:left="109"/>
              <w:jc w:val="center"/>
              <w:rPr>
                <w:rFonts w:ascii="Times New Roman" w:hAnsi="Times New Roman" w:cs="Times New Roman"/>
                <w:sz w:val="24"/>
                <w:szCs w:val="24"/>
              </w:rPr>
            </w:pPr>
            <w:r w:rsidRPr="00CF5FF7">
              <w:rPr>
                <w:rFonts w:ascii="Times New Roman" w:hAnsi="Times New Roman" w:cs="Times New Roman"/>
                <w:sz w:val="24"/>
                <w:szCs w:val="24"/>
              </w:rPr>
              <w:t>Obat</w:t>
            </w:r>
            <w:r w:rsidRPr="00CF5FF7">
              <w:rPr>
                <w:rFonts w:ascii="Times New Roman" w:hAnsi="Times New Roman" w:cs="Times New Roman"/>
                <w:spacing w:val="-1"/>
                <w:sz w:val="24"/>
                <w:szCs w:val="24"/>
              </w:rPr>
              <w:t xml:space="preserve"> </w:t>
            </w:r>
            <w:r w:rsidRPr="00CF5FF7">
              <w:rPr>
                <w:rFonts w:ascii="Times New Roman" w:hAnsi="Times New Roman" w:cs="Times New Roman"/>
                <w:spacing w:val="-2"/>
                <w:sz w:val="24"/>
                <w:szCs w:val="24"/>
              </w:rPr>
              <w:t>Hipertensi</w:t>
            </w:r>
          </w:p>
        </w:tc>
        <w:tc>
          <w:tcPr>
            <w:tcW w:w="1811" w:type="dxa"/>
            <w:tcBorders>
              <w:top w:val="single" w:sz="4" w:space="0" w:color="auto"/>
            </w:tcBorders>
            <w:vAlign w:val="center"/>
          </w:tcPr>
          <w:p w14:paraId="1B3D170E" w14:textId="77777777" w:rsidR="00673193" w:rsidRPr="00CF5FF7" w:rsidRDefault="00673193" w:rsidP="00E34A21">
            <w:pPr>
              <w:pStyle w:val="TableParagraph"/>
              <w:spacing w:line="480" w:lineRule="auto"/>
              <w:ind w:left="120"/>
              <w:jc w:val="center"/>
              <w:rPr>
                <w:rFonts w:ascii="Times New Roman" w:hAnsi="Times New Roman" w:cs="Times New Roman"/>
                <w:sz w:val="24"/>
                <w:szCs w:val="24"/>
              </w:rPr>
            </w:pPr>
            <w:r w:rsidRPr="00CF5FF7">
              <w:rPr>
                <w:rFonts w:ascii="Times New Roman" w:hAnsi="Times New Roman" w:cs="Times New Roman"/>
                <w:spacing w:val="-2"/>
                <w:sz w:val="24"/>
                <w:szCs w:val="24"/>
              </w:rPr>
              <w:t>Rp.2.485.446</w:t>
            </w:r>
          </w:p>
        </w:tc>
        <w:tc>
          <w:tcPr>
            <w:tcW w:w="1149" w:type="dxa"/>
            <w:tcBorders>
              <w:top w:val="single" w:sz="4" w:space="0" w:color="auto"/>
            </w:tcBorders>
            <w:vAlign w:val="center"/>
          </w:tcPr>
          <w:p w14:paraId="11AA3A72" w14:textId="77777777" w:rsidR="00673193" w:rsidRPr="00CF5FF7" w:rsidRDefault="00673193" w:rsidP="00E34A21">
            <w:pPr>
              <w:pStyle w:val="TableParagraph"/>
              <w:spacing w:line="480" w:lineRule="auto"/>
              <w:ind w:left="116"/>
              <w:jc w:val="center"/>
              <w:rPr>
                <w:rFonts w:ascii="Times New Roman" w:hAnsi="Times New Roman" w:cs="Times New Roman"/>
                <w:sz w:val="24"/>
                <w:szCs w:val="24"/>
              </w:rPr>
            </w:pPr>
            <w:r w:rsidRPr="00CF5FF7">
              <w:rPr>
                <w:rFonts w:ascii="Times New Roman" w:hAnsi="Times New Roman" w:cs="Times New Roman"/>
                <w:spacing w:val="-5"/>
                <w:sz w:val="24"/>
                <w:szCs w:val="24"/>
              </w:rPr>
              <w:t>72</w:t>
            </w:r>
          </w:p>
        </w:tc>
        <w:tc>
          <w:tcPr>
            <w:tcW w:w="1766" w:type="dxa"/>
            <w:tcBorders>
              <w:top w:val="single" w:sz="4" w:space="0" w:color="auto"/>
            </w:tcBorders>
            <w:vAlign w:val="center"/>
          </w:tcPr>
          <w:p w14:paraId="4A90F065" w14:textId="77777777" w:rsidR="00673193" w:rsidRPr="00CF5FF7" w:rsidRDefault="00673193" w:rsidP="00E34A21">
            <w:pPr>
              <w:pStyle w:val="TableParagraph"/>
              <w:spacing w:line="480" w:lineRule="auto"/>
              <w:ind w:left="43" w:right="280"/>
              <w:jc w:val="center"/>
              <w:rPr>
                <w:rFonts w:ascii="Times New Roman" w:hAnsi="Times New Roman" w:cs="Times New Roman"/>
                <w:sz w:val="24"/>
                <w:szCs w:val="24"/>
              </w:rPr>
            </w:pPr>
            <w:r w:rsidRPr="00CF5FF7">
              <w:rPr>
                <w:rFonts w:ascii="Times New Roman" w:hAnsi="Times New Roman" w:cs="Times New Roman"/>
                <w:spacing w:val="-2"/>
                <w:sz w:val="24"/>
                <w:szCs w:val="24"/>
              </w:rPr>
              <w:t>Rp.34.520</w:t>
            </w:r>
          </w:p>
        </w:tc>
        <w:tc>
          <w:tcPr>
            <w:tcW w:w="1228" w:type="dxa"/>
            <w:tcBorders>
              <w:top w:val="single" w:sz="4" w:space="0" w:color="auto"/>
            </w:tcBorders>
            <w:vAlign w:val="center"/>
          </w:tcPr>
          <w:p w14:paraId="35632962" w14:textId="77777777" w:rsidR="00673193" w:rsidRPr="00CF5FF7" w:rsidRDefault="00673193" w:rsidP="00E34A21">
            <w:pPr>
              <w:pStyle w:val="TableParagraph"/>
              <w:spacing w:line="480" w:lineRule="auto"/>
              <w:ind w:left="250"/>
              <w:jc w:val="center"/>
              <w:rPr>
                <w:rFonts w:ascii="Times New Roman" w:hAnsi="Times New Roman" w:cs="Times New Roman"/>
                <w:sz w:val="24"/>
                <w:szCs w:val="24"/>
              </w:rPr>
            </w:pPr>
            <w:r w:rsidRPr="00CF5FF7">
              <w:rPr>
                <w:rFonts w:ascii="Times New Roman" w:hAnsi="Times New Roman" w:cs="Times New Roman"/>
                <w:spacing w:val="-2"/>
                <w:sz w:val="24"/>
                <w:szCs w:val="24"/>
              </w:rPr>
              <w:t>18,63</w:t>
            </w:r>
          </w:p>
        </w:tc>
      </w:tr>
      <w:tr w:rsidR="005C1FF4" w:rsidRPr="00CF5FF7" w14:paraId="2306D273" w14:textId="77777777" w:rsidTr="005C1FF4">
        <w:trPr>
          <w:trHeight w:val="430"/>
        </w:trPr>
        <w:tc>
          <w:tcPr>
            <w:tcW w:w="670" w:type="dxa"/>
            <w:vAlign w:val="center"/>
          </w:tcPr>
          <w:p w14:paraId="427D8C3F" w14:textId="77777777" w:rsidR="00673193" w:rsidRPr="00CF5FF7" w:rsidRDefault="00673193" w:rsidP="00E34A21">
            <w:pPr>
              <w:pStyle w:val="TableParagraph"/>
              <w:spacing w:line="480" w:lineRule="auto"/>
              <w:ind w:left="108"/>
              <w:jc w:val="center"/>
              <w:rPr>
                <w:rFonts w:ascii="Times New Roman" w:hAnsi="Times New Roman" w:cs="Times New Roman"/>
                <w:sz w:val="24"/>
                <w:szCs w:val="24"/>
              </w:rPr>
            </w:pPr>
            <w:r w:rsidRPr="00CF5FF7">
              <w:rPr>
                <w:rFonts w:ascii="Times New Roman" w:hAnsi="Times New Roman" w:cs="Times New Roman"/>
                <w:spacing w:val="-10"/>
                <w:sz w:val="24"/>
                <w:szCs w:val="24"/>
              </w:rPr>
              <w:t>2</w:t>
            </w:r>
          </w:p>
        </w:tc>
        <w:tc>
          <w:tcPr>
            <w:tcW w:w="2066" w:type="dxa"/>
            <w:vAlign w:val="center"/>
          </w:tcPr>
          <w:p w14:paraId="657A31BD" w14:textId="1E84E294" w:rsidR="00673193" w:rsidRPr="00CF5FF7" w:rsidRDefault="00673193" w:rsidP="00E34A21">
            <w:pPr>
              <w:pStyle w:val="TableParagraph"/>
              <w:spacing w:line="480" w:lineRule="auto"/>
              <w:ind w:left="109"/>
              <w:jc w:val="center"/>
              <w:rPr>
                <w:rFonts w:ascii="Times New Roman" w:hAnsi="Times New Roman" w:cs="Times New Roman"/>
                <w:sz w:val="24"/>
                <w:szCs w:val="24"/>
              </w:rPr>
            </w:pPr>
            <w:r w:rsidRPr="00CF5FF7">
              <w:rPr>
                <w:rFonts w:ascii="Times New Roman" w:hAnsi="Times New Roman" w:cs="Times New Roman"/>
                <w:spacing w:val="-2"/>
                <w:sz w:val="24"/>
                <w:szCs w:val="24"/>
              </w:rPr>
              <w:t>Obat lainnya</w:t>
            </w:r>
          </w:p>
        </w:tc>
        <w:tc>
          <w:tcPr>
            <w:tcW w:w="1811" w:type="dxa"/>
            <w:vAlign w:val="center"/>
          </w:tcPr>
          <w:p w14:paraId="1BD30C3C" w14:textId="77777777" w:rsidR="00673193" w:rsidRPr="00CF5FF7" w:rsidRDefault="00673193" w:rsidP="00E34A21">
            <w:pPr>
              <w:pStyle w:val="TableParagraph"/>
              <w:spacing w:line="480" w:lineRule="auto"/>
              <w:ind w:left="120"/>
              <w:jc w:val="center"/>
              <w:rPr>
                <w:rFonts w:ascii="Times New Roman" w:hAnsi="Times New Roman" w:cs="Times New Roman"/>
                <w:sz w:val="24"/>
                <w:szCs w:val="24"/>
              </w:rPr>
            </w:pPr>
            <w:r w:rsidRPr="00CF5FF7">
              <w:rPr>
                <w:rFonts w:ascii="Times New Roman" w:hAnsi="Times New Roman" w:cs="Times New Roman"/>
                <w:sz w:val="24"/>
                <w:szCs w:val="24"/>
              </w:rPr>
              <w:t>Rp.3.346.900</w:t>
            </w:r>
          </w:p>
        </w:tc>
        <w:tc>
          <w:tcPr>
            <w:tcW w:w="1149" w:type="dxa"/>
            <w:vAlign w:val="center"/>
          </w:tcPr>
          <w:p w14:paraId="0A8914D8" w14:textId="77777777" w:rsidR="00673193" w:rsidRPr="00CF5FF7" w:rsidRDefault="00673193" w:rsidP="00E34A21">
            <w:pPr>
              <w:pStyle w:val="TableParagraph"/>
              <w:spacing w:line="480" w:lineRule="auto"/>
              <w:ind w:left="116"/>
              <w:jc w:val="center"/>
              <w:rPr>
                <w:rFonts w:ascii="Times New Roman" w:hAnsi="Times New Roman" w:cs="Times New Roman"/>
                <w:sz w:val="24"/>
                <w:szCs w:val="24"/>
              </w:rPr>
            </w:pPr>
            <w:r w:rsidRPr="00CF5FF7">
              <w:rPr>
                <w:rFonts w:ascii="Times New Roman" w:hAnsi="Times New Roman" w:cs="Times New Roman"/>
                <w:spacing w:val="-5"/>
                <w:sz w:val="24"/>
                <w:szCs w:val="24"/>
              </w:rPr>
              <w:t>72</w:t>
            </w:r>
          </w:p>
        </w:tc>
        <w:tc>
          <w:tcPr>
            <w:tcW w:w="1766" w:type="dxa"/>
            <w:vAlign w:val="center"/>
          </w:tcPr>
          <w:p w14:paraId="47F15B0A" w14:textId="77777777" w:rsidR="00673193" w:rsidRPr="00CF5FF7" w:rsidRDefault="00673193" w:rsidP="00E34A21">
            <w:pPr>
              <w:pStyle w:val="TableParagraph"/>
              <w:spacing w:line="480" w:lineRule="auto"/>
              <w:ind w:left="43" w:right="280"/>
              <w:jc w:val="center"/>
              <w:rPr>
                <w:rFonts w:ascii="Times New Roman" w:hAnsi="Times New Roman" w:cs="Times New Roman"/>
                <w:sz w:val="24"/>
                <w:szCs w:val="24"/>
              </w:rPr>
            </w:pPr>
            <w:r w:rsidRPr="00CF5FF7">
              <w:rPr>
                <w:rFonts w:ascii="Times New Roman" w:hAnsi="Times New Roman" w:cs="Times New Roman"/>
                <w:sz w:val="24"/>
                <w:szCs w:val="24"/>
              </w:rPr>
              <w:t>Rp.46.484</w:t>
            </w:r>
          </w:p>
        </w:tc>
        <w:tc>
          <w:tcPr>
            <w:tcW w:w="1228" w:type="dxa"/>
            <w:vAlign w:val="center"/>
          </w:tcPr>
          <w:p w14:paraId="113E6DCC" w14:textId="77777777" w:rsidR="00673193" w:rsidRPr="00CF5FF7" w:rsidRDefault="00673193" w:rsidP="00E34A21">
            <w:pPr>
              <w:pStyle w:val="TableParagraph"/>
              <w:spacing w:line="480" w:lineRule="auto"/>
              <w:ind w:left="250"/>
              <w:jc w:val="center"/>
              <w:rPr>
                <w:rFonts w:ascii="Times New Roman" w:hAnsi="Times New Roman" w:cs="Times New Roman"/>
                <w:sz w:val="24"/>
                <w:szCs w:val="24"/>
              </w:rPr>
            </w:pPr>
            <w:r w:rsidRPr="00CF5FF7">
              <w:rPr>
                <w:rFonts w:ascii="Times New Roman" w:hAnsi="Times New Roman" w:cs="Times New Roman"/>
                <w:sz w:val="24"/>
                <w:szCs w:val="24"/>
              </w:rPr>
              <w:t>25,09</w:t>
            </w:r>
          </w:p>
        </w:tc>
      </w:tr>
      <w:tr w:rsidR="005C1FF4" w:rsidRPr="00CF5FF7" w14:paraId="7F683274" w14:textId="77777777" w:rsidTr="005C1FF4">
        <w:trPr>
          <w:trHeight w:val="430"/>
        </w:trPr>
        <w:tc>
          <w:tcPr>
            <w:tcW w:w="670" w:type="dxa"/>
            <w:vAlign w:val="center"/>
          </w:tcPr>
          <w:p w14:paraId="68AF784A" w14:textId="5B648779" w:rsidR="005C1FF4" w:rsidRPr="00CF5FF7" w:rsidRDefault="005C1FF4" w:rsidP="00E34A21">
            <w:pPr>
              <w:pStyle w:val="TableParagraph"/>
              <w:spacing w:line="480" w:lineRule="auto"/>
              <w:ind w:left="108"/>
              <w:jc w:val="center"/>
              <w:rPr>
                <w:rFonts w:ascii="Times New Roman" w:hAnsi="Times New Roman" w:cs="Times New Roman"/>
                <w:spacing w:val="-10"/>
                <w:sz w:val="24"/>
                <w:szCs w:val="24"/>
              </w:rPr>
            </w:pPr>
            <w:r>
              <w:rPr>
                <w:rFonts w:ascii="Times New Roman" w:hAnsi="Times New Roman" w:cs="Times New Roman"/>
                <w:spacing w:val="-10"/>
                <w:sz w:val="24"/>
                <w:szCs w:val="24"/>
              </w:rPr>
              <w:t>3</w:t>
            </w:r>
          </w:p>
        </w:tc>
        <w:tc>
          <w:tcPr>
            <w:tcW w:w="2066" w:type="dxa"/>
            <w:vAlign w:val="center"/>
          </w:tcPr>
          <w:p w14:paraId="2EA692FD" w14:textId="5595C00E" w:rsidR="005C1FF4" w:rsidRPr="00CF5FF7" w:rsidRDefault="005C1FF4" w:rsidP="00E34A21">
            <w:pPr>
              <w:pStyle w:val="TableParagraph"/>
              <w:spacing w:line="480" w:lineRule="auto"/>
              <w:ind w:left="109"/>
              <w:jc w:val="center"/>
              <w:rPr>
                <w:rFonts w:ascii="Times New Roman" w:hAnsi="Times New Roman" w:cs="Times New Roman"/>
                <w:spacing w:val="-2"/>
                <w:sz w:val="24"/>
                <w:szCs w:val="24"/>
              </w:rPr>
            </w:pPr>
            <w:r w:rsidRPr="00CF5FF7">
              <w:rPr>
                <w:rFonts w:ascii="Times New Roman" w:hAnsi="Times New Roman" w:cs="Times New Roman"/>
                <w:spacing w:val="-2"/>
                <w:sz w:val="24"/>
                <w:szCs w:val="24"/>
              </w:rPr>
              <w:t>Laboratorium</w:t>
            </w:r>
          </w:p>
        </w:tc>
        <w:tc>
          <w:tcPr>
            <w:tcW w:w="1811" w:type="dxa"/>
            <w:vAlign w:val="center"/>
          </w:tcPr>
          <w:p w14:paraId="4761C129" w14:textId="7DE73903" w:rsidR="005C1FF4" w:rsidRPr="005C1FF4" w:rsidRDefault="005C1FF4" w:rsidP="00E34A21">
            <w:pPr>
              <w:pStyle w:val="TableParagraph"/>
              <w:spacing w:line="480" w:lineRule="auto"/>
              <w:ind w:left="120"/>
              <w:jc w:val="center"/>
              <w:rPr>
                <w:rFonts w:ascii="Times New Roman" w:hAnsi="Times New Roman" w:cs="Times New Roman"/>
                <w:spacing w:val="-2"/>
                <w:sz w:val="24"/>
                <w:szCs w:val="24"/>
              </w:rPr>
            </w:pPr>
            <w:r w:rsidRPr="00CF5FF7">
              <w:rPr>
                <w:rFonts w:ascii="Times New Roman" w:hAnsi="Times New Roman" w:cs="Times New Roman"/>
                <w:spacing w:val="-2"/>
                <w:sz w:val="24"/>
                <w:szCs w:val="24"/>
              </w:rPr>
              <w:t>Rp.3.902.000</w:t>
            </w:r>
          </w:p>
        </w:tc>
        <w:tc>
          <w:tcPr>
            <w:tcW w:w="1149" w:type="dxa"/>
            <w:vAlign w:val="center"/>
          </w:tcPr>
          <w:p w14:paraId="0C3C2627" w14:textId="500C4FBA" w:rsidR="005C1FF4" w:rsidRPr="00CF5FF7" w:rsidRDefault="005C1FF4" w:rsidP="00E34A21">
            <w:pPr>
              <w:pStyle w:val="TableParagraph"/>
              <w:spacing w:line="480" w:lineRule="auto"/>
              <w:ind w:left="116"/>
              <w:jc w:val="center"/>
              <w:rPr>
                <w:rFonts w:ascii="Times New Roman" w:hAnsi="Times New Roman" w:cs="Times New Roman"/>
                <w:spacing w:val="-5"/>
                <w:sz w:val="24"/>
                <w:szCs w:val="24"/>
              </w:rPr>
            </w:pPr>
            <w:r w:rsidRPr="00CF5FF7">
              <w:rPr>
                <w:rFonts w:ascii="Times New Roman" w:hAnsi="Times New Roman" w:cs="Times New Roman"/>
                <w:spacing w:val="-5"/>
                <w:sz w:val="24"/>
                <w:szCs w:val="24"/>
              </w:rPr>
              <w:t>72</w:t>
            </w:r>
          </w:p>
        </w:tc>
        <w:tc>
          <w:tcPr>
            <w:tcW w:w="1766" w:type="dxa"/>
            <w:vAlign w:val="center"/>
          </w:tcPr>
          <w:p w14:paraId="7A905AFD" w14:textId="1D9669C6" w:rsidR="005C1FF4" w:rsidRPr="005C1FF4" w:rsidRDefault="005C1FF4" w:rsidP="00E34A21">
            <w:pPr>
              <w:pStyle w:val="TableParagraph"/>
              <w:spacing w:line="480" w:lineRule="auto"/>
              <w:ind w:left="43" w:right="280"/>
              <w:jc w:val="center"/>
              <w:rPr>
                <w:rFonts w:ascii="Times New Roman" w:hAnsi="Times New Roman" w:cs="Times New Roman"/>
                <w:spacing w:val="-2"/>
                <w:sz w:val="24"/>
                <w:szCs w:val="24"/>
              </w:rPr>
            </w:pPr>
            <w:r w:rsidRPr="00CF5FF7">
              <w:rPr>
                <w:rFonts w:ascii="Times New Roman" w:hAnsi="Times New Roman" w:cs="Times New Roman"/>
                <w:spacing w:val="-2"/>
                <w:sz w:val="24"/>
                <w:szCs w:val="24"/>
              </w:rPr>
              <w:t>Rp.54.194</w:t>
            </w:r>
          </w:p>
        </w:tc>
        <w:tc>
          <w:tcPr>
            <w:tcW w:w="1228" w:type="dxa"/>
            <w:vAlign w:val="center"/>
          </w:tcPr>
          <w:p w14:paraId="0EFF9E4A" w14:textId="423F8010" w:rsidR="005C1FF4" w:rsidRPr="005C1FF4" w:rsidRDefault="005C1FF4" w:rsidP="00E34A21">
            <w:pPr>
              <w:pStyle w:val="TableParagraph"/>
              <w:spacing w:line="480" w:lineRule="auto"/>
              <w:ind w:left="250"/>
              <w:jc w:val="center"/>
              <w:rPr>
                <w:rFonts w:ascii="Times New Roman" w:hAnsi="Times New Roman" w:cs="Times New Roman"/>
                <w:spacing w:val="-2"/>
                <w:sz w:val="24"/>
                <w:szCs w:val="24"/>
              </w:rPr>
            </w:pPr>
            <w:r w:rsidRPr="00CF5FF7">
              <w:rPr>
                <w:rFonts w:ascii="Times New Roman" w:hAnsi="Times New Roman" w:cs="Times New Roman"/>
                <w:spacing w:val="-2"/>
                <w:sz w:val="24"/>
                <w:szCs w:val="24"/>
              </w:rPr>
              <w:t>29,26</w:t>
            </w:r>
          </w:p>
        </w:tc>
      </w:tr>
      <w:tr w:rsidR="005C1FF4" w:rsidRPr="00CF5FF7" w14:paraId="61C59F91" w14:textId="77777777" w:rsidTr="005C1FF4">
        <w:trPr>
          <w:trHeight w:val="1082"/>
        </w:trPr>
        <w:tc>
          <w:tcPr>
            <w:tcW w:w="670" w:type="dxa"/>
            <w:tcBorders>
              <w:bottom w:val="single" w:sz="4" w:space="0" w:color="auto"/>
            </w:tcBorders>
            <w:vAlign w:val="center"/>
          </w:tcPr>
          <w:p w14:paraId="1FE90C5D" w14:textId="6AF517A3" w:rsidR="00673193" w:rsidRPr="00CF5FF7" w:rsidRDefault="00673193" w:rsidP="00E34A21">
            <w:pPr>
              <w:pStyle w:val="TableParagraph"/>
              <w:spacing w:line="480" w:lineRule="auto"/>
              <w:jc w:val="center"/>
              <w:rPr>
                <w:rFonts w:ascii="Times New Roman" w:hAnsi="Times New Roman" w:cs="Times New Roman"/>
                <w:sz w:val="24"/>
                <w:szCs w:val="24"/>
              </w:rPr>
            </w:pPr>
            <w:r w:rsidRPr="00CF5FF7">
              <w:rPr>
                <w:rFonts w:ascii="Times New Roman" w:hAnsi="Times New Roman" w:cs="Times New Roman"/>
                <w:spacing w:val="-10"/>
                <w:sz w:val="24"/>
                <w:szCs w:val="24"/>
              </w:rPr>
              <w:t>4</w:t>
            </w:r>
          </w:p>
        </w:tc>
        <w:tc>
          <w:tcPr>
            <w:tcW w:w="2066" w:type="dxa"/>
            <w:tcBorders>
              <w:bottom w:val="single" w:sz="4" w:space="0" w:color="auto"/>
            </w:tcBorders>
            <w:vAlign w:val="center"/>
          </w:tcPr>
          <w:p w14:paraId="78761761" w14:textId="5798BA2E" w:rsidR="00673193" w:rsidRPr="00CF5FF7" w:rsidRDefault="00673193" w:rsidP="00E34A21">
            <w:pPr>
              <w:pStyle w:val="TableParagraph"/>
              <w:spacing w:line="480" w:lineRule="auto"/>
              <w:ind w:left="109"/>
              <w:jc w:val="center"/>
              <w:rPr>
                <w:rFonts w:ascii="Times New Roman" w:hAnsi="Times New Roman" w:cs="Times New Roman"/>
                <w:spacing w:val="-2"/>
                <w:sz w:val="24"/>
                <w:szCs w:val="24"/>
              </w:rPr>
            </w:pPr>
            <w:r w:rsidRPr="00CF5FF7">
              <w:rPr>
                <w:rFonts w:ascii="Times New Roman" w:hAnsi="Times New Roman" w:cs="Times New Roman"/>
                <w:spacing w:val="-2"/>
                <w:sz w:val="24"/>
                <w:szCs w:val="24"/>
              </w:rPr>
              <w:t>Konsultasi dokter spesialis</w:t>
            </w:r>
          </w:p>
        </w:tc>
        <w:tc>
          <w:tcPr>
            <w:tcW w:w="1811" w:type="dxa"/>
            <w:tcBorders>
              <w:bottom w:val="single" w:sz="4" w:space="0" w:color="auto"/>
            </w:tcBorders>
            <w:vAlign w:val="center"/>
          </w:tcPr>
          <w:p w14:paraId="75250BDE" w14:textId="77777777" w:rsidR="00673193" w:rsidRPr="00CF5FF7" w:rsidRDefault="00673193" w:rsidP="00E34A21">
            <w:pPr>
              <w:pStyle w:val="TableParagraph"/>
              <w:spacing w:line="480" w:lineRule="auto"/>
              <w:ind w:left="120"/>
              <w:jc w:val="center"/>
              <w:rPr>
                <w:rFonts w:ascii="Times New Roman" w:hAnsi="Times New Roman" w:cs="Times New Roman"/>
                <w:spacing w:val="-2"/>
                <w:sz w:val="24"/>
                <w:szCs w:val="24"/>
              </w:rPr>
            </w:pPr>
            <w:r w:rsidRPr="00CF5FF7">
              <w:rPr>
                <w:rFonts w:ascii="Times New Roman" w:hAnsi="Times New Roman" w:cs="Times New Roman"/>
                <w:spacing w:val="-2"/>
                <w:sz w:val="24"/>
                <w:szCs w:val="24"/>
              </w:rPr>
              <w:t>Rp.3.600.000</w:t>
            </w:r>
          </w:p>
        </w:tc>
        <w:tc>
          <w:tcPr>
            <w:tcW w:w="1149" w:type="dxa"/>
            <w:tcBorders>
              <w:bottom w:val="single" w:sz="4" w:space="0" w:color="auto"/>
            </w:tcBorders>
            <w:vAlign w:val="center"/>
          </w:tcPr>
          <w:p w14:paraId="6287E5A9" w14:textId="77777777" w:rsidR="00673193" w:rsidRPr="00CF5FF7" w:rsidRDefault="00673193" w:rsidP="00E34A21">
            <w:pPr>
              <w:pStyle w:val="TableParagraph"/>
              <w:spacing w:line="480" w:lineRule="auto"/>
              <w:ind w:left="116"/>
              <w:jc w:val="center"/>
              <w:rPr>
                <w:rFonts w:ascii="Times New Roman" w:hAnsi="Times New Roman" w:cs="Times New Roman"/>
                <w:sz w:val="24"/>
                <w:szCs w:val="24"/>
              </w:rPr>
            </w:pPr>
            <w:r w:rsidRPr="00CF5FF7">
              <w:rPr>
                <w:rFonts w:ascii="Times New Roman" w:hAnsi="Times New Roman" w:cs="Times New Roman"/>
                <w:spacing w:val="-5"/>
                <w:sz w:val="24"/>
                <w:szCs w:val="24"/>
              </w:rPr>
              <w:t>72</w:t>
            </w:r>
          </w:p>
        </w:tc>
        <w:tc>
          <w:tcPr>
            <w:tcW w:w="1766" w:type="dxa"/>
            <w:tcBorders>
              <w:bottom w:val="single" w:sz="4" w:space="0" w:color="auto"/>
            </w:tcBorders>
            <w:vAlign w:val="center"/>
          </w:tcPr>
          <w:p w14:paraId="30DB7926" w14:textId="192B5B31" w:rsidR="00673193" w:rsidRPr="00CF5FF7" w:rsidRDefault="00673193" w:rsidP="00E34A21">
            <w:pPr>
              <w:pStyle w:val="TableParagraph"/>
              <w:spacing w:line="480" w:lineRule="auto"/>
              <w:ind w:right="280"/>
              <w:jc w:val="center"/>
              <w:rPr>
                <w:rFonts w:ascii="Times New Roman" w:hAnsi="Times New Roman" w:cs="Times New Roman"/>
                <w:sz w:val="24"/>
                <w:szCs w:val="24"/>
              </w:rPr>
            </w:pPr>
            <w:r w:rsidRPr="00CF5FF7">
              <w:rPr>
                <w:rFonts w:ascii="Times New Roman" w:hAnsi="Times New Roman" w:cs="Times New Roman"/>
                <w:spacing w:val="-2"/>
                <w:sz w:val="24"/>
                <w:szCs w:val="24"/>
              </w:rPr>
              <w:t>Rp.50.000</w:t>
            </w:r>
          </w:p>
        </w:tc>
        <w:tc>
          <w:tcPr>
            <w:tcW w:w="1228" w:type="dxa"/>
            <w:tcBorders>
              <w:bottom w:val="single" w:sz="4" w:space="0" w:color="auto"/>
            </w:tcBorders>
            <w:vAlign w:val="center"/>
          </w:tcPr>
          <w:p w14:paraId="5A148F2D" w14:textId="77777777" w:rsidR="00673193" w:rsidRPr="00CF5FF7" w:rsidRDefault="00673193" w:rsidP="00E34A21">
            <w:pPr>
              <w:pStyle w:val="TableParagraph"/>
              <w:spacing w:line="480" w:lineRule="auto"/>
              <w:jc w:val="center"/>
              <w:rPr>
                <w:rFonts w:ascii="Times New Roman" w:hAnsi="Times New Roman" w:cs="Times New Roman"/>
                <w:sz w:val="24"/>
                <w:szCs w:val="24"/>
              </w:rPr>
            </w:pPr>
            <w:r w:rsidRPr="00CF5FF7">
              <w:rPr>
                <w:rFonts w:ascii="Times New Roman" w:hAnsi="Times New Roman" w:cs="Times New Roman"/>
                <w:spacing w:val="-2"/>
                <w:sz w:val="24"/>
                <w:szCs w:val="24"/>
              </w:rPr>
              <w:t>26,99</w:t>
            </w:r>
          </w:p>
        </w:tc>
      </w:tr>
      <w:tr w:rsidR="005C1FF4" w:rsidRPr="00CF5FF7" w14:paraId="6463DAAA" w14:textId="77777777" w:rsidTr="005C1FF4">
        <w:trPr>
          <w:trHeight w:val="213"/>
        </w:trPr>
        <w:tc>
          <w:tcPr>
            <w:tcW w:w="670" w:type="dxa"/>
            <w:tcBorders>
              <w:top w:val="single" w:sz="4" w:space="0" w:color="auto"/>
              <w:bottom w:val="single" w:sz="4" w:space="0" w:color="auto"/>
            </w:tcBorders>
            <w:vAlign w:val="center"/>
          </w:tcPr>
          <w:p w14:paraId="75875EEE" w14:textId="77777777" w:rsidR="00673193" w:rsidRPr="00CF5FF7" w:rsidRDefault="00673193" w:rsidP="00E34A21">
            <w:pPr>
              <w:pStyle w:val="TableParagraph"/>
              <w:spacing w:line="480" w:lineRule="auto"/>
              <w:jc w:val="center"/>
              <w:rPr>
                <w:rFonts w:ascii="Times New Roman" w:hAnsi="Times New Roman" w:cs="Times New Roman"/>
                <w:sz w:val="24"/>
                <w:szCs w:val="24"/>
              </w:rPr>
            </w:pPr>
          </w:p>
        </w:tc>
        <w:tc>
          <w:tcPr>
            <w:tcW w:w="2066" w:type="dxa"/>
            <w:tcBorders>
              <w:top w:val="single" w:sz="4" w:space="0" w:color="auto"/>
              <w:bottom w:val="single" w:sz="4" w:space="0" w:color="auto"/>
            </w:tcBorders>
            <w:vAlign w:val="center"/>
          </w:tcPr>
          <w:p w14:paraId="6551C7D2" w14:textId="77777777" w:rsidR="00673193" w:rsidRPr="00CF5FF7" w:rsidRDefault="00673193" w:rsidP="00E34A21">
            <w:pPr>
              <w:pStyle w:val="TableParagraph"/>
              <w:spacing w:line="480" w:lineRule="auto"/>
              <w:jc w:val="center"/>
              <w:rPr>
                <w:rFonts w:ascii="Times New Roman" w:hAnsi="Times New Roman" w:cs="Times New Roman"/>
                <w:sz w:val="24"/>
                <w:szCs w:val="24"/>
              </w:rPr>
            </w:pPr>
            <w:r w:rsidRPr="00CF5FF7">
              <w:rPr>
                <w:rFonts w:ascii="Times New Roman" w:hAnsi="Times New Roman" w:cs="Times New Roman"/>
                <w:sz w:val="24"/>
                <w:szCs w:val="24"/>
              </w:rPr>
              <w:t>Jumlah</w:t>
            </w:r>
          </w:p>
        </w:tc>
        <w:tc>
          <w:tcPr>
            <w:tcW w:w="1811" w:type="dxa"/>
            <w:tcBorders>
              <w:top w:val="single" w:sz="4" w:space="0" w:color="auto"/>
              <w:bottom w:val="single" w:sz="4" w:space="0" w:color="auto"/>
            </w:tcBorders>
            <w:vAlign w:val="center"/>
          </w:tcPr>
          <w:p w14:paraId="0D6BAAC5" w14:textId="77777777" w:rsidR="00673193" w:rsidRPr="00CF5FF7" w:rsidRDefault="00673193" w:rsidP="00E34A21">
            <w:pPr>
              <w:pStyle w:val="TableParagraph"/>
              <w:spacing w:line="480" w:lineRule="auto"/>
              <w:ind w:left="50" w:hanging="50"/>
              <w:jc w:val="center"/>
              <w:rPr>
                <w:rFonts w:ascii="Times New Roman" w:hAnsi="Times New Roman" w:cs="Times New Roman"/>
                <w:sz w:val="24"/>
                <w:szCs w:val="24"/>
              </w:rPr>
            </w:pPr>
            <w:r w:rsidRPr="00CF5FF7">
              <w:rPr>
                <w:rFonts w:ascii="Times New Roman" w:hAnsi="Times New Roman" w:cs="Times New Roman"/>
                <w:sz w:val="24"/>
                <w:szCs w:val="24"/>
              </w:rPr>
              <w:t>Rp.13.334.346</w:t>
            </w:r>
          </w:p>
        </w:tc>
        <w:tc>
          <w:tcPr>
            <w:tcW w:w="1149" w:type="dxa"/>
            <w:tcBorders>
              <w:top w:val="single" w:sz="4" w:space="0" w:color="auto"/>
              <w:bottom w:val="single" w:sz="4" w:space="0" w:color="auto"/>
            </w:tcBorders>
            <w:vAlign w:val="center"/>
          </w:tcPr>
          <w:p w14:paraId="7682F51F" w14:textId="77777777" w:rsidR="00673193" w:rsidRPr="00CF5FF7" w:rsidRDefault="00673193" w:rsidP="00E34A21">
            <w:pPr>
              <w:pStyle w:val="TableParagraph"/>
              <w:spacing w:line="480" w:lineRule="auto"/>
              <w:jc w:val="center"/>
              <w:rPr>
                <w:rFonts w:ascii="Times New Roman" w:hAnsi="Times New Roman" w:cs="Times New Roman"/>
                <w:sz w:val="24"/>
                <w:szCs w:val="24"/>
              </w:rPr>
            </w:pPr>
          </w:p>
        </w:tc>
        <w:tc>
          <w:tcPr>
            <w:tcW w:w="1766" w:type="dxa"/>
            <w:tcBorders>
              <w:top w:val="single" w:sz="4" w:space="0" w:color="auto"/>
              <w:bottom w:val="single" w:sz="4" w:space="0" w:color="auto"/>
            </w:tcBorders>
            <w:vAlign w:val="center"/>
          </w:tcPr>
          <w:p w14:paraId="190290E3" w14:textId="77777777" w:rsidR="00673193" w:rsidRPr="00CF5FF7" w:rsidRDefault="00673193" w:rsidP="00E34A21">
            <w:pPr>
              <w:pStyle w:val="TableParagraph"/>
              <w:spacing w:line="480" w:lineRule="auto"/>
              <w:ind w:right="117"/>
              <w:jc w:val="center"/>
              <w:rPr>
                <w:rFonts w:ascii="Times New Roman" w:hAnsi="Times New Roman" w:cs="Times New Roman"/>
                <w:sz w:val="24"/>
                <w:szCs w:val="24"/>
              </w:rPr>
            </w:pPr>
            <w:r w:rsidRPr="00CF5FF7">
              <w:rPr>
                <w:rFonts w:ascii="Times New Roman" w:hAnsi="Times New Roman" w:cs="Times New Roman"/>
                <w:spacing w:val="-2"/>
                <w:sz w:val="24"/>
                <w:szCs w:val="24"/>
              </w:rPr>
              <w:t>Rp.185.198</w:t>
            </w:r>
          </w:p>
        </w:tc>
        <w:tc>
          <w:tcPr>
            <w:tcW w:w="1228" w:type="dxa"/>
            <w:tcBorders>
              <w:top w:val="single" w:sz="4" w:space="0" w:color="auto"/>
              <w:bottom w:val="single" w:sz="4" w:space="0" w:color="auto"/>
            </w:tcBorders>
            <w:vAlign w:val="center"/>
          </w:tcPr>
          <w:p w14:paraId="127D1A3A" w14:textId="77777777" w:rsidR="00673193" w:rsidRPr="00CF5FF7" w:rsidRDefault="00673193" w:rsidP="00E34A21">
            <w:pPr>
              <w:pStyle w:val="TableParagraph"/>
              <w:spacing w:line="480" w:lineRule="auto"/>
              <w:ind w:left="250"/>
              <w:jc w:val="center"/>
              <w:rPr>
                <w:rFonts w:ascii="Times New Roman" w:hAnsi="Times New Roman" w:cs="Times New Roman"/>
                <w:sz w:val="24"/>
                <w:szCs w:val="24"/>
              </w:rPr>
            </w:pPr>
            <w:r w:rsidRPr="00CF5FF7">
              <w:rPr>
                <w:rFonts w:ascii="Times New Roman" w:hAnsi="Times New Roman" w:cs="Times New Roman"/>
                <w:spacing w:val="-4"/>
                <w:sz w:val="24"/>
                <w:szCs w:val="24"/>
              </w:rPr>
              <w:t>100%</w:t>
            </w:r>
          </w:p>
        </w:tc>
      </w:tr>
    </w:tbl>
    <w:p w14:paraId="5BBAF29E" w14:textId="77777777" w:rsidR="00E34A21" w:rsidRDefault="00E34A21" w:rsidP="00E34A21">
      <w:pPr>
        <w:spacing w:line="480" w:lineRule="auto"/>
        <w:ind w:firstLine="720"/>
        <w:jc w:val="both"/>
        <w:rPr>
          <w:sz w:val="24"/>
          <w:szCs w:val="24"/>
        </w:rPr>
      </w:pPr>
    </w:p>
    <w:p w14:paraId="4605150E" w14:textId="7E2A5007" w:rsidR="00E34A21" w:rsidRPr="00E34A21" w:rsidRDefault="00E34A21" w:rsidP="00E34A21">
      <w:pPr>
        <w:spacing w:line="480" w:lineRule="auto"/>
        <w:ind w:firstLine="720"/>
        <w:jc w:val="both"/>
        <w:rPr>
          <w:sz w:val="24"/>
          <w:szCs w:val="24"/>
        </w:rPr>
      </w:pPr>
      <w:r w:rsidRPr="00E34A21">
        <w:rPr>
          <w:sz w:val="24"/>
          <w:szCs w:val="24"/>
        </w:rPr>
        <w:t xml:space="preserve">Selanjutnya, pada tabel 6 analisis biaya menunjukkan total biaya langsung medis hipertensi rawat jalan pada sampel tahun 2023 sebesar Rp13.334.346 dengan rata-rata Rp185.198 per pasien. Struktur biaya memperlihatkan bahwa komponen dengan kontribusi terbesar adalah obat-obatan, dimana obat antihipertensi sebesar Rp2.485.446 (18,63%) dengan obat non-antihipertensi/obat lainnya sebesar Rp3.346.900 (25,09%), total biaya obat mencapai Rp5.832.346 (43,72%), sehingga persentasenya lebih tinggi. Setelah obat-obatan, komponen terbesar berikutnya adalah </w:t>
      </w:r>
      <w:r w:rsidRPr="00E34A21">
        <w:rPr>
          <w:sz w:val="24"/>
          <w:szCs w:val="24"/>
        </w:rPr>
        <w:lastRenderedPageBreak/>
        <w:t xml:space="preserve">pemeriksaan laboratorium sebesar Rp3.902.000 (29,26%; rata-rata Rp54.194/pasien), sedangkan konsultasi dokter spesialis berkontribusi Rp3.600.000 (26,99%; rata-rata Rp50.000/pasien). Dominasi biaya obat terutama berasal dari obat non-antihipertensi diikuti oleh tingginya biaya laboratorium menunjukkan bahwa beban pembiayaan hipertensi rawat jalan tidak hanya dipengaruhi terapi penurun tekanan darah, tetapi juga kebutuhan terapi tambahan dan monitoring klinis yang menyertai kondisi pasien. Pola komponen biaya ini sejalan dengan studi rawat jalan yang melaporkan bahwa biaya langsung medis hipertensi umumnya tersusun dari biaya obat, pemeriksaan penunjang/laboratorium, serta layanan klinis (misalnya konsultasi) dan/atau administrasi </w:t>
      </w:r>
      <w:sdt>
        <w:sdtPr>
          <w:rPr>
            <w:color w:val="000000"/>
            <w:sz w:val="24"/>
            <w:szCs w:val="24"/>
          </w:rPr>
          <w:tag w:val="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
          <w:id w:val="710144204"/>
          <w:placeholder>
            <w:docPart w:val="26E586686B56484B9C05E0BE50923D42"/>
          </w:placeholder>
        </w:sdtPr>
        <w:sdtContent>
          <w:r w:rsidR="004A3F13" w:rsidRPr="004A3F13">
            <w:rPr>
              <w:color w:val="000000"/>
              <w:sz w:val="24"/>
              <w:szCs w:val="24"/>
            </w:rPr>
            <w:t>(</w:t>
          </w:r>
          <w:r w:rsidR="004A3F13" w:rsidRPr="00E34A21">
            <w:rPr>
              <w:sz w:val="24"/>
              <w:szCs w:val="24"/>
            </w:rPr>
            <w:t>Dalaba et al., 2025; Nilansari et al., 2024</w:t>
          </w:r>
          <w:r w:rsidR="004A3F13" w:rsidRPr="004A3F13">
            <w:rPr>
              <w:color w:val="000000"/>
              <w:sz w:val="24"/>
              <w:szCs w:val="24"/>
            </w:rPr>
            <w:t>)</w:t>
          </w:r>
        </w:sdtContent>
      </w:sdt>
      <w:r w:rsidRPr="00E34A21">
        <w:rPr>
          <w:sz w:val="24"/>
          <w:szCs w:val="24"/>
        </w:rPr>
        <w:t>.</w:t>
      </w:r>
    </w:p>
    <w:p w14:paraId="0ABB7749" w14:textId="77777777" w:rsidR="00E34A21" w:rsidRDefault="00E34A21" w:rsidP="00E34A21">
      <w:pPr>
        <w:spacing w:line="480" w:lineRule="auto"/>
        <w:rPr>
          <w:b/>
          <w:bCs/>
          <w:sz w:val="24"/>
          <w:szCs w:val="24"/>
        </w:rPr>
      </w:pPr>
    </w:p>
    <w:p w14:paraId="5D321CC8" w14:textId="3E52B668" w:rsidR="00673193" w:rsidRPr="00616522" w:rsidRDefault="00673193" w:rsidP="00616522">
      <w:pPr>
        <w:pStyle w:val="ListParagraph"/>
        <w:numPr>
          <w:ilvl w:val="0"/>
          <w:numId w:val="7"/>
        </w:numPr>
        <w:spacing w:line="480" w:lineRule="auto"/>
        <w:rPr>
          <w:b/>
          <w:bCs/>
        </w:rPr>
      </w:pPr>
      <w:r w:rsidRPr="00616522">
        <w:rPr>
          <w:b/>
          <w:bCs/>
        </w:rPr>
        <w:t xml:space="preserve">Faktor- Faktor Yang </w:t>
      </w:r>
      <w:proofErr w:type="spellStart"/>
      <w:r w:rsidRPr="00616522">
        <w:rPr>
          <w:b/>
          <w:bCs/>
        </w:rPr>
        <w:t>Mempengarugi</w:t>
      </w:r>
      <w:proofErr w:type="spellEnd"/>
      <w:r w:rsidRPr="00616522">
        <w:rPr>
          <w:b/>
          <w:bCs/>
        </w:rPr>
        <w:t xml:space="preserve"> </w:t>
      </w:r>
      <w:proofErr w:type="spellStart"/>
      <w:r w:rsidRPr="00616522">
        <w:rPr>
          <w:b/>
          <w:bCs/>
        </w:rPr>
        <w:t>Analisis</w:t>
      </w:r>
      <w:proofErr w:type="spellEnd"/>
      <w:r w:rsidRPr="00616522">
        <w:rPr>
          <w:b/>
          <w:bCs/>
        </w:rPr>
        <w:t xml:space="preserve"> Biaya</w:t>
      </w:r>
    </w:p>
    <w:p w14:paraId="60BC786B" w14:textId="2DBE91E5" w:rsidR="00EC51FD" w:rsidRPr="00EC51FD" w:rsidRDefault="00EC51FD" w:rsidP="00EC51FD">
      <w:pPr>
        <w:pStyle w:val="BodyText"/>
        <w:spacing w:line="480" w:lineRule="auto"/>
        <w:ind w:firstLine="720"/>
        <w:jc w:val="both"/>
        <w:rPr>
          <w:bCs/>
          <w:lang w:val="id-ID"/>
        </w:rPr>
      </w:pPr>
      <w:r>
        <w:rPr>
          <w:bCs/>
          <w:lang w:val="id-ID"/>
        </w:rPr>
        <w:t xml:space="preserve">Berdasarkan </w:t>
      </w:r>
      <w:r w:rsidRPr="00EC51FD">
        <w:rPr>
          <w:bCs/>
          <w:lang w:val="id-ID"/>
        </w:rPr>
        <w:t xml:space="preserve"> Tabel </w:t>
      </w:r>
      <w:r>
        <w:rPr>
          <w:bCs/>
          <w:lang w:val="id-ID"/>
        </w:rPr>
        <w:t xml:space="preserve">7 </w:t>
      </w:r>
      <w:r w:rsidRPr="00EC51FD">
        <w:rPr>
          <w:bCs/>
          <w:lang w:val="id-ID"/>
        </w:rPr>
        <w:t>menunjukkan variasi biaya medis harian pada pasien hipertensi berdasarkan karakteristik demografis dan klinis. Temuan yang paling mencolok adalah tingginya biaya medis pada kelompok usia termuda (31-40 tahun) sebesar Rp.298.349 per hari, yang justru lebih tinggi dibanding kelompok usia lebih tua. Fenomena ini mungkin mencerminkan beberapa faktor kompleks, termasuk kecenderungan hipertensi sekunder yang memerlukan pemeriksaan diagnostik lebih intensif pada usia muda, pendekatan terapi yang lebih agresif oleh klinisi untuk pasien usia produktif, serta potensi ketidakpatuhan pengobatan yang menyebabkan perburukan kondisi (Mikhaylova &amp; Krikova, 2022)</w:t>
      </w:r>
    </w:p>
    <w:p w14:paraId="39647923" w14:textId="77777777" w:rsidR="00EC51FD" w:rsidRPr="00EC51FD" w:rsidRDefault="00EC51FD" w:rsidP="00EC51FD">
      <w:pPr>
        <w:pStyle w:val="BodyText"/>
        <w:spacing w:line="480" w:lineRule="auto"/>
        <w:ind w:firstLine="720"/>
        <w:jc w:val="both"/>
        <w:rPr>
          <w:bCs/>
          <w:lang w:val="id-ID"/>
        </w:rPr>
      </w:pPr>
      <w:r w:rsidRPr="00EC51FD">
        <w:rPr>
          <w:bCs/>
          <w:lang w:val="id-ID"/>
        </w:rPr>
        <w:t xml:space="preserve">Pada analisis berdasarkan jenis kelamin, meskipun tidak signifikan secara statistik, perempuan menunjukkan biaya lebih tinggi (Rp177.025) dibanding laki- laki (Rp129.462), yang mungkin terkait dengan perbedaan pola pemanfaatan layanan kesehatan dan profil komorbiditas spesifik gender. Yang tak kalah penting adalah temuan bahwa pasien dengan komorbiditas </w:t>
      </w:r>
      <w:r w:rsidRPr="00EC51FD">
        <w:rPr>
          <w:bCs/>
          <w:lang w:val="id-ID"/>
        </w:rPr>
        <w:lastRenderedPageBreak/>
        <w:t>memerlukan biaya 42% lebih tinggi, menyoroti dampak signifikan penyakit penyerta terhadap beban ekonomi penanganan hipertensi. Pola biaya yang relatif seragam antar stadium hipertensi (stage 1: Rp172.604; stage 2: Rp169.440; krisis: Rp148.950) mengindikasikan kemungkinan ketidakefisienan dalam alokasi sumber daya, di mana penanganan kasus berat tidak secara proporsional mendapatkan alokasi yang lebih besar (Ipinnimo et.al., 2023)</w:t>
      </w:r>
    </w:p>
    <w:p w14:paraId="050BF164" w14:textId="5E880C81" w:rsidR="00616522" w:rsidRDefault="00EC51FD" w:rsidP="00EC51FD">
      <w:pPr>
        <w:pStyle w:val="BodyText"/>
        <w:spacing w:line="480" w:lineRule="auto"/>
        <w:ind w:firstLine="720"/>
        <w:jc w:val="both"/>
        <w:rPr>
          <w:bCs/>
          <w:lang w:val="id-ID"/>
        </w:rPr>
      </w:pPr>
      <w:r w:rsidRPr="00EC51FD">
        <w:rPr>
          <w:bCs/>
          <w:lang w:val="id-ID"/>
        </w:rPr>
        <w:t>Temuan-temuan ini secara kolektif menegaskan perlunya pendekatan manajemen hipertensi yang lebih personalisasi, dengan mempertimbangkan karakteristik spesifik pasien seperti usia, jenis kelamin, dan ada tidaknya komorbiditas, untuk mencapai optimalisasi outcomes klinis sekaligus efisiensi biaya.</w:t>
      </w:r>
    </w:p>
    <w:p w14:paraId="7C3A6F8D" w14:textId="77777777" w:rsidR="00EC51FD" w:rsidRDefault="00EC51FD" w:rsidP="00EC51FD">
      <w:pPr>
        <w:pStyle w:val="BodyText"/>
        <w:spacing w:line="480" w:lineRule="auto"/>
        <w:ind w:firstLine="720"/>
        <w:jc w:val="both"/>
        <w:rPr>
          <w:bCs/>
          <w:lang w:val="id-ID"/>
        </w:rPr>
      </w:pPr>
    </w:p>
    <w:p w14:paraId="02AB3479" w14:textId="77777777" w:rsidR="00EC51FD" w:rsidRDefault="00EC51FD" w:rsidP="00EC51FD">
      <w:pPr>
        <w:pStyle w:val="BodyText"/>
        <w:spacing w:line="480" w:lineRule="auto"/>
        <w:ind w:firstLine="720"/>
        <w:jc w:val="both"/>
        <w:rPr>
          <w:bCs/>
          <w:lang w:val="id-ID"/>
        </w:rPr>
      </w:pPr>
    </w:p>
    <w:p w14:paraId="54A47324" w14:textId="77777777" w:rsidR="00EC51FD" w:rsidRDefault="00EC51FD" w:rsidP="00EC51FD">
      <w:pPr>
        <w:pStyle w:val="BodyText"/>
        <w:spacing w:line="480" w:lineRule="auto"/>
        <w:ind w:firstLine="720"/>
        <w:jc w:val="both"/>
        <w:rPr>
          <w:bCs/>
          <w:lang w:val="id-ID"/>
        </w:rPr>
      </w:pPr>
    </w:p>
    <w:p w14:paraId="5387FD55" w14:textId="77777777" w:rsidR="00EC51FD" w:rsidRDefault="00EC51FD" w:rsidP="00EC51FD">
      <w:pPr>
        <w:pStyle w:val="BodyText"/>
        <w:spacing w:line="480" w:lineRule="auto"/>
        <w:ind w:firstLine="720"/>
        <w:jc w:val="both"/>
        <w:rPr>
          <w:bCs/>
          <w:lang w:val="id-ID"/>
        </w:rPr>
      </w:pPr>
    </w:p>
    <w:p w14:paraId="7F157E33" w14:textId="77777777" w:rsidR="00EC51FD" w:rsidRDefault="00EC51FD" w:rsidP="00EC51FD">
      <w:pPr>
        <w:pStyle w:val="BodyText"/>
        <w:spacing w:line="480" w:lineRule="auto"/>
        <w:ind w:firstLine="720"/>
        <w:jc w:val="both"/>
        <w:rPr>
          <w:bCs/>
          <w:lang w:val="id-ID"/>
        </w:rPr>
      </w:pPr>
    </w:p>
    <w:p w14:paraId="2B5C08DF" w14:textId="77777777" w:rsidR="00EC51FD" w:rsidRDefault="00EC51FD" w:rsidP="00EC51FD">
      <w:pPr>
        <w:pStyle w:val="BodyText"/>
        <w:spacing w:line="480" w:lineRule="auto"/>
        <w:ind w:firstLine="720"/>
        <w:jc w:val="both"/>
        <w:rPr>
          <w:bCs/>
          <w:lang w:val="id-ID"/>
        </w:rPr>
      </w:pPr>
    </w:p>
    <w:p w14:paraId="49AF6D60" w14:textId="77777777" w:rsidR="00EC51FD" w:rsidRDefault="00EC51FD" w:rsidP="00EC51FD">
      <w:pPr>
        <w:pStyle w:val="BodyText"/>
        <w:spacing w:line="480" w:lineRule="auto"/>
        <w:ind w:firstLine="720"/>
        <w:jc w:val="both"/>
        <w:rPr>
          <w:bCs/>
          <w:lang w:val="id-ID"/>
        </w:rPr>
      </w:pPr>
    </w:p>
    <w:p w14:paraId="2DE03989" w14:textId="77777777" w:rsidR="00EC51FD" w:rsidRDefault="00EC51FD" w:rsidP="00EC51FD">
      <w:pPr>
        <w:pStyle w:val="BodyText"/>
        <w:spacing w:line="480" w:lineRule="auto"/>
        <w:ind w:firstLine="720"/>
        <w:jc w:val="both"/>
        <w:rPr>
          <w:bCs/>
          <w:lang w:val="id-ID"/>
        </w:rPr>
      </w:pPr>
    </w:p>
    <w:p w14:paraId="003C76D0" w14:textId="77777777" w:rsidR="00EC51FD" w:rsidRDefault="00EC51FD" w:rsidP="00EC51FD">
      <w:pPr>
        <w:pStyle w:val="BodyText"/>
        <w:spacing w:line="480" w:lineRule="auto"/>
        <w:ind w:firstLine="720"/>
        <w:jc w:val="both"/>
        <w:rPr>
          <w:bCs/>
          <w:lang w:val="id-ID"/>
        </w:rPr>
      </w:pPr>
    </w:p>
    <w:p w14:paraId="5BBFE282" w14:textId="77777777" w:rsidR="00EC51FD" w:rsidRDefault="00EC51FD" w:rsidP="00EC51FD">
      <w:pPr>
        <w:pStyle w:val="BodyText"/>
        <w:spacing w:line="480" w:lineRule="auto"/>
        <w:ind w:firstLine="720"/>
        <w:jc w:val="both"/>
        <w:rPr>
          <w:bCs/>
          <w:lang w:val="id-ID"/>
        </w:rPr>
      </w:pPr>
    </w:p>
    <w:p w14:paraId="175E4947" w14:textId="77777777" w:rsidR="00EC51FD" w:rsidRDefault="00EC51FD" w:rsidP="00EC51FD">
      <w:pPr>
        <w:pStyle w:val="BodyText"/>
        <w:spacing w:line="480" w:lineRule="auto"/>
        <w:ind w:firstLine="720"/>
        <w:jc w:val="both"/>
        <w:rPr>
          <w:bCs/>
          <w:lang w:val="id-ID"/>
        </w:rPr>
      </w:pPr>
    </w:p>
    <w:p w14:paraId="56148CFA" w14:textId="77777777" w:rsidR="00EC51FD" w:rsidRDefault="00EC51FD" w:rsidP="00EC51FD">
      <w:pPr>
        <w:pStyle w:val="BodyText"/>
        <w:spacing w:line="480" w:lineRule="auto"/>
        <w:ind w:firstLine="720"/>
        <w:jc w:val="both"/>
        <w:rPr>
          <w:bCs/>
          <w:lang w:val="id-ID"/>
        </w:rPr>
      </w:pPr>
    </w:p>
    <w:p w14:paraId="2CEA3D1E" w14:textId="77777777" w:rsidR="00EC51FD" w:rsidRDefault="00EC51FD" w:rsidP="00EC51FD">
      <w:pPr>
        <w:pStyle w:val="BodyText"/>
        <w:spacing w:line="480" w:lineRule="auto"/>
        <w:ind w:firstLine="720"/>
        <w:jc w:val="both"/>
        <w:rPr>
          <w:bCs/>
          <w:lang w:val="id-ID"/>
        </w:rPr>
      </w:pPr>
    </w:p>
    <w:p w14:paraId="34713B45" w14:textId="77777777" w:rsidR="00EC51FD" w:rsidRDefault="00EC51FD" w:rsidP="00EC51FD">
      <w:pPr>
        <w:pStyle w:val="BodyText"/>
        <w:spacing w:line="480" w:lineRule="auto"/>
        <w:ind w:firstLine="720"/>
        <w:jc w:val="both"/>
        <w:rPr>
          <w:bCs/>
          <w:lang w:val="id-ID"/>
        </w:rPr>
      </w:pPr>
    </w:p>
    <w:p w14:paraId="7AE95383" w14:textId="3B05EC7F" w:rsidR="00EC51FD" w:rsidRDefault="00EC51FD" w:rsidP="00EC51FD">
      <w:pPr>
        <w:pStyle w:val="BodyText"/>
        <w:tabs>
          <w:tab w:val="left" w:pos="2600"/>
        </w:tabs>
        <w:spacing w:line="480" w:lineRule="auto"/>
        <w:ind w:firstLine="720"/>
        <w:jc w:val="center"/>
        <w:rPr>
          <w:bCs/>
          <w:lang w:val="id-ID"/>
        </w:rPr>
      </w:pPr>
      <w:r w:rsidRPr="00EC51FD">
        <w:rPr>
          <w:bCs/>
          <w:lang w:val="id-ID"/>
        </w:rPr>
        <w:lastRenderedPageBreak/>
        <w:t>Tabel 7. Faktor-faktor yang berpengaruh terhadap analisis biaya</w:t>
      </w:r>
    </w:p>
    <w:tbl>
      <w:tblPr>
        <w:tblStyle w:val="PlainTable2"/>
        <w:tblW w:w="0" w:type="auto"/>
        <w:jc w:val="center"/>
        <w:tblLayout w:type="fixed"/>
        <w:tblLook w:val="06A0" w:firstRow="1" w:lastRow="0" w:firstColumn="1" w:lastColumn="0" w:noHBand="1" w:noVBand="1"/>
      </w:tblPr>
      <w:tblGrid>
        <w:gridCol w:w="1530"/>
        <w:gridCol w:w="1620"/>
        <w:gridCol w:w="1350"/>
        <w:gridCol w:w="1890"/>
        <w:gridCol w:w="900"/>
      </w:tblGrid>
      <w:tr w:rsidR="00EC51FD" w:rsidRPr="00EC51FD" w14:paraId="7C1FA092" w14:textId="77777777" w:rsidTr="004E1FE4">
        <w:trPr>
          <w:cnfStyle w:val="100000000000" w:firstRow="1" w:lastRow="0" w:firstColumn="0" w:lastColumn="0" w:oddVBand="0" w:evenVBand="0" w:oddHBand="0" w:evenHBand="0" w:firstRowFirstColumn="0" w:firstRowLastColumn="0" w:lastRowFirstColumn="0" w:lastRowLastColumn="0"/>
          <w:trHeight w:val="1247"/>
          <w:jc w:val="center"/>
        </w:trPr>
        <w:tc>
          <w:tcPr>
            <w:cnfStyle w:val="001000000000" w:firstRow="0" w:lastRow="0" w:firstColumn="1" w:lastColumn="0" w:oddVBand="0" w:evenVBand="0" w:oddHBand="0" w:evenHBand="0" w:firstRowFirstColumn="0" w:firstRowLastColumn="0" w:lastRowFirstColumn="0" w:lastRowLastColumn="0"/>
            <w:tcW w:w="1530" w:type="dxa"/>
          </w:tcPr>
          <w:p w14:paraId="6435D24E" w14:textId="77777777" w:rsidR="00EC51FD" w:rsidRPr="00EC51FD" w:rsidRDefault="00EC51FD" w:rsidP="004E1FE4">
            <w:pPr>
              <w:spacing w:line="275" w:lineRule="exact"/>
              <w:ind w:left="110"/>
              <w:rPr>
                <w:rFonts w:eastAsia="Calibri" w:hAnsi="Calibri" w:cs="Calibri"/>
                <w:sz w:val="24"/>
              </w:rPr>
            </w:pPr>
            <w:r w:rsidRPr="00EC51FD">
              <w:rPr>
                <w:rFonts w:eastAsia="Calibri" w:hAnsi="Calibri" w:cs="Calibri"/>
                <w:spacing w:val="-2"/>
                <w:sz w:val="24"/>
              </w:rPr>
              <w:t xml:space="preserve">Variabel </w:t>
            </w:r>
          </w:p>
        </w:tc>
        <w:tc>
          <w:tcPr>
            <w:tcW w:w="1620" w:type="dxa"/>
          </w:tcPr>
          <w:p w14:paraId="7FD1F524" w14:textId="77777777" w:rsidR="00EC51FD" w:rsidRPr="00EC51FD" w:rsidRDefault="00EC51FD" w:rsidP="004E1FE4">
            <w:pPr>
              <w:spacing w:line="275" w:lineRule="exact"/>
              <w:ind w:left="107"/>
              <w:cnfStyle w:val="100000000000" w:firstRow="1"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Kelompok</w:t>
            </w:r>
          </w:p>
        </w:tc>
        <w:tc>
          <w:tcPr>
            <w:tcW w:w="1350" w:type="dxa"/>
          </w:tcPr>
          <w:p w14:paraId="34B65B1E" w14:textId="77777777" w:rsidR="00EC51FD" w:rsidRPr="00EC51FD" w:rsidRDefault="00EC51FD" w:rsidP="004E1FE4">
            <w:pPr>
              <w:spacing w:line="360" w:lineRule="auto"/>
              <w:ind w:left="107" w:right="172"/>
              <w:jc w:val="center"/>
              <w:cnfStyle w:val="100000000000" w:firstRow="1"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Jumlah pasien</w:t>
            </w:r>
          </w:p>
        </w:tc>
        <w:tc>
          <w:tcPr>
            <w:tcW w:w="1890" w:type="dxa"/>
          </w:tcPr>
          <w:p w14:paraId="52D25D3F" w14:textId="77777777" w:rsidR="00EC51FD" w:rsidRPr="00EC51FD" w:rsidRDefault="00EC51FD" w:rsidP="004E1FE4">
            <w:pPr>
              <w:spacing w:line="275" w:lineRule="exact"/>
              <w:ind w:left="108"/>
              <w:cnfStyle w:val="100000000000" w:firstRow="1"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z w:val="24"/>
              </w:rPr>
              <w:t>Rata</w:t>
            </w:r>
            <w:r w:rsidRPr="00EC51FD">
              <w:rPr>
                <w:rFonts w:eastAsia="Calibri" w:hAnsi="Calibri" w:cs="Calibri"/>
                <w:spacing w:val="-2"/>
                <w:sz w:val="24"/>
              </w:rPr>
              <w:t xml:space="preserve"> </w:t>
            </w:r>
            <w:r w:rsidRPr="00EC51FD">
              <w:rPr>
                <w:rFonts w:eastAsia="Calibri" w:hAnsi="Calibri" w:cs="Calibri"/>
                <w:sz w:val="24"/>
              </w:rPr>
              <w:t>rata</w:t>
            </w:r>
            <w:r w:rsidRPr="00EC51FD">
              <w:rPr>
                <w:rFonts w:eastAsia="Calibri" w:hAnsi="Calibri" w:cs="Calibri"/>
                <w:spacing w:val="-2"/>
                <w:sz w:val="24"/>
              </w:rPr>
              <w:t xml:space="preserve"> biaya</w:t>
            </w:r>
            <w:r w:rsidRPr="00EC51FD">
              <w:rPr>
                <w:rFonts w:eastAsia="Calibri" w:hAnsi="Calibri" w:cs="Calibri"/>
                <w:sz w:val="24"/>
              </w:rPr>
              <w:t xml:space="preserve"> medis</w:t>
            </w:r>
            <w:r w:rsidRPr="00EC51FD">
              <w:rPr>
                <w:rFonts w:eastAsia="Calibri" w:hAnsi="Calibri" w:cs="Calibri"/>
                <w:spacing w:val="-15"/>
                <w:sz w:val="24"/>
              </w:rPr>
              <w:t xml:space="preserve"> </w:t>
            </w:r>
            <w:r w:rsidRPr="00EC51FD">
              <w:rPr>
                <w:rFonts w:eastAsia="Calibri" w:hAnsi="Calibri" w:cs="Calibri"/>
                <w:sz w:val="24"/>
              </w:rPr>
              <w:t xml:space="preserve">perhari </w:t>
            </w:r>
            <w:r w:rsidRPr="00EC51FD">
              <w:rPr>
                <w:rFonts w:eastAsia="Calibri" w:hAnsi="Calibri" w:cs="Calibri"/>
                <w:spacing w:val="-4"/>
                <w:sz w:val="24"/>
              </w:rPr>
              <w:t>(Rp)</w:t>
            </w:r>
          </w:p>
        </w:tc>
        <w:tc>
          <w:tcPr>
            <w:tcW w:w="900" w:type="dxa"/>
          </w:tcPr>
          <w:p w14:paraId="6B50216F" w14:textId="77777777" w:rsidR="00EC51FD" w:rsidRPr="00EC51FD" w:rsidRDefault="00EC51FD" w:rsidP="004E1FE4">
            <w:pPr>
              <w:spacing w:line="275" w:lineRule="exact"/>
              <w:ind w:left="105"/>
              <w:jc w:val="center"/>
              <w:cnfStyle w:val="100000000000" w:firstRow="1" w:lastRow="0" w:firstColumn="0" w:lastColumn="0" w:oddVBand="0" w:evenVBand="0" w:oddHBand="0" w:evenHBand="0" w:firstRowFirstColumn="0" w:firstRowLastColumn="0" w:lastRowFirstColumn="0" w:lastRowLastColumn="0"/>
              <w:rPr>
                <w:rFonts w:eastAsia="Calibri" w:hAnsi="Calibri" w:cs="Calibri"/>
                <w:i/>
                <w:sz w:val="24"/>
              </w:rPr>
            </w:pPr>
            <w:r w:rsidRPr="00EC51FD">
              <w:rPr>
                <w:rFonts w:eastAsia="Calibri" w:hAnsi="Calibri" w:cs="Calibri"/>
                <w:i/>
                <w:spacing w:val="-10"/>
                <w:sz w:val="24"/>
              </w:rPr>
              <w:t>P</w:t>
            </w:r>
          </w:p>
        </w:tc>
      </w:tr>
      <w:tr w:rsidR="00EC51FD" w:rsidRPr="00EC51FD" w14:paraId="78C622F8" w14:textId="77777777" w:rsidTr="004E1FE4">
        <w:trPr>
          <w:trHeight w:val="837"/>
          <w:jc w:val="center"/>
        </w:trPr>
        <w:tc>
          <w:tcPr>
            <w:cnfStyle w:val="001000000000" w:firstRow="0" w:lastRow="0" w:firstColumn="1" w:lastColumn="0" w:oddVBand="0" w:evenVBand="0" w:oddHBand="0" w:evenHBand="0" w:firstRowFirstColumn="0" w:firstRowLastColumn="0" w:lastRowFirstColumn="0" w:lastRowLastColumn="0"/>
            <w:tcW w:w="1530" w:type="dxa"/>
          </w:tcPr>
          <w:p w14:paraId="64600DFA" w14:textId="77777777" w:rsidR="00EC51FD" w:rsidRPr="00EC51FD" w:rsidRDefault="00EC51FD" w:rsidP="004E1FE4">
            <w:pPr>
              <w:spacing w:line="275" w:lineRule="exact"/>
              <w:ind w:left="110"/>
              <w:rPr>
                <w:rFonts w:eastAsia="Calibri" w:hAnsi="Calibri" w:cs="Calibri"/>
                <w:sz w:val="24"/>
              </w:rPr>
            </w:pPr>
            <w:r w:rsidRPr="00EC51FD">
              <w:rPr>
                <w:rFonts w:eastAsia="Calibri" w:hAnsi="Calibri" w:cs="Calibri"/>
                <w:sz w:val="24"/>
              </w:rPr>
              <w:t>Jenis</w:t>
            </w:r>
            <w:r w:rsidRPr="00EC51FD">
              <w:rPr>
                <w:rFonts w:eastAsia="Calibri" w:hAnsi="Calibri" w:cs="Calibri"/>
                <w:spacing w:val="-4"/>
                <w:sz w:val="24"/>
              </w:rPr>
              <w:t xml:space="preserve"> </w:t>
            </w:r>
            <w:r w:rsidRPr="00EC51FD">
              <w:rPr>
                <w:rFonts w:eastAsia="Calibri" w:hAnsi="Calibri" w:cs="Calibri"/>
                <w:spacing w:val="-2"/>
                <w:sz w:val="24"/>
              </w:rPr>
              <w:t>kelamin</w:t>
            </w:r>
          </w:p>
        </w:tc>
        <w:tc>
          <w:tcPr>
            <w:tcW w:w="1620" w:type="dxa"/>
          </w:tcPr>
          <w:p w14:paraId="54052349" w14:textId="77777777" w:rsidR="00EC51FD" w:rsidRPr="00EC51FD" w:rsidRDefault="00EC51FD" w:rsidP="004E1FE4">
            <w:pPr>
              <w:spacing w:line="275" w:lineRule="exact"/>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Perempuan</w:t>
            </w:r>
          </w:p>
          <w:p w14:paraId="64277DD6" w14:textId="77777777" w:rsidR="00EC51FD" w:rsidRPr="00EC51FD" w:rsidRDefault="00EC51FD" w:rsidP="004E1FE4">
            <w:pPr>
              <w:spacing w:before="141"/>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Laki-</w:t>
            </w:r>
            <w:r w:rsidRPr="00EC51FD">
              <w:rPr>
                <w:rFonts w:eastAsia="Calibri" w:hAnsi="Calibri" w:cs="Calibri"/>
                <w:spacing w:val="-4"/>
                <w:sz w:val="24"/>
              </w:rPr>
              <w:t>laki</w:t>
            </w:r>
          </w:p>
        </w:tc>
        <w:tc>
          <w:tcPr>
            <w:tcW w:w="1350" w:type="dxa"/>
          </w:tcPr>
          <w:p w14:paraId="5A135E2C" w14:textId="77777777" w:rsidR="00EC51FD" w:rsidRPr="00EC51FD" w:rsidRDefault="00EC51FD" w:rsidP="004E1FE4">
            <w:pPr>
              <w:spacing w:line="275" w:lineRule="exact"/>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48</w:t>
            </w:r>
          </w:p>
          <w:p w14:paraId="34109940" w14:textId="77777777" w:rsidR="00EC51FD" w:rsidRPr="00EC51FD" w:rsidRDefault="00EC51FD" w:rsidP="004E1FE4">
            <w:pPr>
              <w:spacing w:before="141"/>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 xml:space="preserve">        24</w:t>
            </w:r>
          </w:p>
        </w:tc>
        <w:tc>
          <w:tcPr>
            <w:tcW w:w="1890" w:type="dxa"/>
          </w:tcPr>
          <w:p w14:paraId="7BD3E8DD" w14:textId="77777777" w:rsidR="00EC51FD" w:rsidRPr="00EC51FD" w:rsidRDefault="00EC51FD" w:rsidP="004E1FE4">
            <w:pPr>
              <w:spacing w:line="275" w:lineRule="exact"/>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177,025</w:t>
            </w:r>
          </w:p>
          <w:p w14:paraId="0B996478" w14:textId="77777777" w:rsidR="00EC51FD" w:rsidRPr="00EC51FD" w:rsidRDefault="00EC51FD" w:rsidP="004E1FE4">
            <w:pPr>
              <w:spacing w:before="141"/>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129,462</w:t>
            </w:r>
          </w:p>
        </w:tc>
        <w:tc>
          <w:tcPr>
            <w:tcW w:w="900" w:type="dxa"/>
          </w:tcPr>
          <w:p w14:paraId="16AFFE94" w14:textId="77777777" w:rsidR="00EC51FD" w:rsidRPr="00EC51FD" w:rsidRDefault="00EC51FD" w:rsidP="004E1FE4">
            <w:pPr>
              <w:spacing w:line="275" w:lineRule="exact"/>
              <w:ind w:right="76"/>
              <w:jc w:val="right"/>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0,385</w:t>
            </w:r>
          </w:p>
        </w:tc>
      </w:tr>
      <w:tr w:rsidR="00EC51FD" w:rsidRPr="00EC51FD" w14:paraId="7B3B4427" w14:textId="77777777" w:rsidTr="004E1FE4">
        <w:trPr>
          <w:trHeight w:val="2513"/>
          <w:jc w:val="center"/>
        </w:trPr>
        <w:tc>
          <w:tcPr>
            <w:cnfStyle w:val="001000000000" w:firstRow="0" w:lastRow="0" w:firstColumn="1" w:lastColumn="0" w:oddVBand="0" w:evenVBand="0" w:oddHBand="0" w:evenHBand="0" w:firstRowFirstColumn="0" w:firstRowLastColumn="0" w:lastRowFirstColumn="0" w:lastRowLastColumn="0"/>
            <w:tcW w:w="1530" w:type="dxa"/>
          </w:tcPr>
          <w:p w14:paraId="64386E91" w14:textId="77777777" w:rsidR="00EC51FD" w:rsidRPr="00EC51FD" w:rsidRDefault="00EC51FD" w:rsidP="004E1FE4">
            <w:pPr>
              <w:spacing w:line="275" w:lineRule="exact"/>
              <w:ind w:left="110"/>
              <w:rPr>
                <w:rFonts w:eastAsia="Calibri" w:hAnsi="Calibri" w:cs="Calibri"/>
                <w:sz w:val="24"/>
              </w:rPr>
            </w:pPr>
            <w:r w:rsidRPr="00EC51FD">
              <w:rPr>
                <w:rFonts w:eastAsia="Calibri" w:hAnsi="Calibri" w:cs="Calibri"/>
                <w:spacing w:val="-4"/>
                <w:sz w:val="24"/>
              </w:rPr>
              <w:t>Umur</w:t>
            </w:r>
          </w:p>
        </w:tc>
        <w:tc>
          <w:tcPr>
            <w:tcW w:w="1620" w:type="dxa"/>
          </w:tcPr>
          <w:p w14:paraId="63F68EDC" w14:textId="77777777" w:rsidR="00EC51FD" w:rsidRPr="00EC51FD" w:rsidRDefault="00EC51FD" w:rsidP="004E1FE4">
            <w:pPr>
              <w:spacing w:line="275" w:lineRule="exact"/>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31-</w:t>
            </w:r>
            <w:r w:rsidRPr="00EC51FD">
              <w:rPr>
                <w:rFonts w:eastAsia="Calibri" w:hAnsi="Calibri" w:cs="Calibri"/>
                <w:spacing w:val="-7"/>
                <w:sz w:val="24"/>
              </w:rPr>
              <w:t>40</w:t>
            </w:r>
          </w:p>
          <w:p w14:paraId="04D37421" w14:textId="77777777" w:rsidR="00EC51FD" w:rsidRPr="00EC51FD" w:rsidRDefault="00EC51FD" w:rsidP="004E1FE4">
            <w:pPr>
              <w:spacing w:before="144"/>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41-</w:t>
            </w:r>
            <w:r w:rsidRPr="00EC51FD">
              <w:rPr>
                <w:rFonts w:eastAsia="Calibri" w:hAnsi="Calibri" w:cs="Calibri"/>
                <w:spacing w:val="-7"/>
                <w:sz w:val="24"/>
              </w:rPr>
              <w:t>50</w:t>
            </w:r>
          </w:p>
          <w:p w14:paraId="3F1AC02C" w14:textId="77777777" w:rsidR="00EC51FD" w:rsidRPr="00EC51FD" w:rsidRDefault="00EC51FD" w:rsidP="004E1FE4">
            <w:pPr>
              <w:spacing w:before="142"/>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51-</w:t>
            </w:r>
            <w:r w:rsidRPr="00EC51FD">
              <w:rPr>
                <w:rFonts w:eastAsia="Calibri" w:hAnsi="Calibri" w:cs="Calibri"/>
                <w:spacing w:val="-7"/>
                <w:sz w:val="24"/>
              </w:rPr>
              <w:t>60</w:t>
            </w:r>
          </w:p>
          <w:p w14:paraId="004B3BF1" w14:textId="77777777" w:rsidR="00EC51FD" w:rsidRPr="00EC51FD" w:rsidRDefault="00EC51FD" w:rsidP="004E1FE4">
            <w:pPr>
              <w:spacing w:before="144"/>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61-</w:t>
            </w:r>
            <w:r w:rsidRPr="00EC51FD">
              <w:rPr>
                <w:rFonts w:eastAsia="Calibri" w:hAnsi="Calibri" w:cs="Calibri"/>
                <w:spacing w:val="-7"/>
                <w:sz w:val="24"/>
              </w:rPr>
              <w:t>70</w:t>
            </w:r>
          </w:p>
          <w:p w14:paraId="61474BDD" w14:textId="77777777" w:rsidR="00EC51FD" w:rsidRPr="00EC51FD" w:rsidRDefault="00EC51FD" w:rsidP="004E1FE4">
            <w:pPr>
              <w:spacing w:before="142"/>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&gt;70</w:t>
            </w:r>
          </w:p>
        </w:tc>
        <w:tc>
          <w:tcPr>
            <w:tcW w:w="1350" w:type="dxa"/>
          </w:tcPr>
          <w:p w14:paraId="073649C9" w14:textId="77777777" w:rsidR="00EC51FD" w:rsidRPr="00EC51FD" w:rsidRDefault="00EC51FD" w:rsidP="004E1FE4">
            <w:pPr>
              <w:spacing w:line="275" w:lineRule="exact"/>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10"/>
                <w:sz w:val="24"/>
              </w:rPr>
              <w:t>5</w:t>
            </w:r>
          </w:p>
          <w:p w14:paraId="48B9667B" w14:textId="77777777" w:rsidR="00EC51FD" w:rsidRPr="00EC51FD" w:rsidRDefault="00EC51FD" w:rsidP="004E1FE4">
            <w:pPr>
              <w:spacing w:before="144"/>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15</w:t>
            </w:r>
          </w:p>
          <w:p w14:paraId="0B9D5AF2" w14:textId="77777777" w:rsidR="00EC51FD" w:rsidRPr="00EC51FD" w:rsidRDefault="00EC51FD" w:rsidP="004E1FE4">
            <w:pPr>
              <w:spacing w:before="142"/>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27</w:t>
            </w:r>
          </w:p>
          <w:p w14:paraId="2EB6BCB9" w14:textId="77777777" w:rsidR="00EC51FD" w:rsidRPr="00EC51FD" w:rsidRDefault="00EC51FD" w:rsidP="004E1FE4">
            <w:pPr>
              <w:spacing w:before="144"/>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19</w:t>
            </w:r>
          </w:p>
          <w:p w14:paraId="3372D1A3" w14:textId="77777777" w:rsidR="00EC51FD" w:rsidRPr="00EC51FD" w:rsidRDefault="00EC51FD" w:rsidP="004E1FE4">
            <w:pPr>
              <w:spacing w:before="142"/>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10"/>
                <w:sz w:val="24"/>
              </w:rPr>
              <w:t>6</w:t>
            </w:r>
          </w:p>
        </w:tc>
        <w:tc>
          <w:tcPr>
            <w:tcW w:w="1890" w:type="dxa"/>
          </w:tcPr>
          <w:p w14:paraId="56E1182E" w14:textId="77777777" w:rsidR="00EC51FD" w:rsidRPr="00EC51FD" w:rsidRDefault="00EC51FD" w:rsidP="004E1FE4">
            <w:pPr>
              <w:spacing w:line="275" w:lineRule="exact"/>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298,349</w:t>
            </w:r>
          </w:p>
          <w:p w14:paraId="14697EDF" w14:textId="77777777" w:rsidR="00EC51FD" w:rsidRPr="00EC51FD" w:rsidRDefault="00EC51FD" w:rsidP="004E1FE4">
            <w:pPr>
              <w:spacing w:before="144"/>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153,628</w:t>
            </w:r>
          </w:p>
          <w:p w14:paraId="2E34E28A" w14:textId="77777777" w:rsidR="00EC51FD" w:rsidRPr="00EC51FD" w:rsidRDefault="00EC51FD" w:rsidP="004E1FE4">
            <w:pPr>
              <w:spacing w:before="142"/>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184,685</w:t>
            </w:r>
          </w:p>
          <w:p w14:paraId="3DE3A472" w14:textId="77777777" w:rsidR="00EC51FD" w:rsidRPr="00EC51FD" w:rsidRDefault="00EC51FD" w:rsidP="004E1FE4">
            <w:pPr>
              <w:spacing w:before="144"/>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125,249</w:t>
            </w:r>
          </w:p>
          <w:p w14:paraId="61287ADC" w14:textId="77777777" w:rsidR="00EC51FD" w:rsidRPr="00EC51FD" w:rsidRDefault="00EC51FD" w:rsidP="004E1FE4">
            <w:pPr>
              <w:spacing w:before="142"/>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73,653</w:t>
            </w:r>
          </w:p>
        </w:tc>
        <w:tc>
          <w:tcPr>
            <w:tcW w:w="900" w:type="dxa"/>
          </w:tcPr>
          <w:p w14:paraId="68FE34C4" w14:textId="77777777" w:rsidR="00EC51FD" w:rsidRPr="00EC51FD" w:rsidRDefault="00EC51FD" w:rsidP="004E1FE4">
            <w:pPr>
              <w:spacing w:line="275" w:lineRule="exact"/>
              <w:ind w:right="76"/>
              <w:jc w:val="right"/>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0,417</w:t>
            </w:r>
          </w:p>
        </w:tc>
      </w:tr>
      <w:tr w:rsidR="00EC51FD" w:rsidRPr="00EC51FD" w14:paraId="45909E0D" w14:textId="77777777" w:rsidTr="004E1FE4">
        <w:trPr>
          <w:trHeight w:val="1741"/>
          <w:jc w:val="center"/>
        </w:trPr>
        <w:tc>
          <w:tcPr>
            <w:cnfStyle w:val="001000000000" w:firstRow="0" w:lastRow="0" w:firstColumn="1" w:lastColumn="0" w:oddVBand="0" w:evenVBand="0" w:oddHBand="0" w:evenHBand="0" w:firstRowFirstColumn="0" w:firstRowLastColumn="0" w:lastRowFirstColumn="0" w:lastRowLastColumn="0"/>
            <w:tcW w:w="1530" w:type="dxa"/>
          </w:tcPr>
          <w:p w14:paraId="2BB27D29" w14:textId="77777777" w:rsidR="00EC51FD" w:rsidRPr="00EC51FD" w:rsidRDefault="00EC51FD" w:rsidP="004E1FE4">
            <w:pPr>
              <w:spacing w:before="1"/>
              <w:ind w:left="110"/>
              <w:rPr>
                <w:rFonts w:eastAsia="Calibri" w:hAnsi="Calibri" w:cs="Calibri"/>
                <w:sz w:val="24"/>
              </w:rPr>
            </w:pPr>
            <w:r w:rsidRPr="00EC51FD">
              <w:rPr>
                <w:rFonts w:eastAsia="Calibri" w:hAnsi="Calibri" w:cs="Calibri"/>
                <w:spacing w:val="-2"/>
                <w:sz w:val="24"/>
              </w:rPr>
              <w:t>hipertensi</w:t>
            </w:r>
          </w:p>
        </w:tc>
        <w:tc>
          <w:tcPr>
            <w:tcW w:w="1620" w:type="dxa"/>
          </w:tcPr>
          <w:p w14:paraId="7978646F" w14:textId="77777777" w:rsidR="00EC51FD" w:rsidRPr="00EC51FD" w:rsidRDefault="00EC51FD" w:rsidP="004E1FE4">
            <w:pPr>
              <w:spacing w:before="1"/>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z w:val="24"/>
              </w:rPr>
              <w:t>Stage</w:t>
            </w:r>
            <w:r w:rsidRPr="00EC51FD">
              <w:rPr>
                <w:rFonts w:eastAsia="Calibri" w:hAnsi="Calibri" w:cs="Calibri"/>
                <w:spacing w:val="-2"/>
                <w:sz w:val="24"/>
              </w:rPr>
              <w:t xml:space="preserve"> </w:t>
            </w:r>
            <w:r w:rsidRPr="00EC51FD">
              <w:rPr>
                <w:rFonts w:eastAsia="Calibri" w:hAnsi="Calibri" w:cs="Calibri"/>
                <w:spacing w:val="-10"/>
                <w:sz w:val="24"/>
              </w:rPr>
              <w:t>1</w:t>
            </w:r>
          </w:p>
          <w:p w14:paraId="1AB1EEA9" w14:textId="77777777" w:rsidR="00EC51FD" w:rsidRPr="00EC51FD" w:rsidRDefault="00EC51FD" w:rsidP="004E1FE4">
            <w:pPr>
              <w:spacing w:before="142" w:line="364" w:lineRule="auto"/>
              <w:ind w:left="107" w:right="90"/>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z w:val="24"/>
              </w:rPr>
              <w:t>Stage</w:t>
            </w:r>
            <w:r w:rsidRPr="00EC51FD">
              <w:rPr>
                <w:rFonts w:eastAsia="Calibri" w:hAnsi="Calibri" w:cs="Calibri"/>
                <w:spacing w:val="-15"/>
                <w:sz w:val="24"/>
              </w:rPr>
              <w:t xml:space="preserve"> </w:t>
            </w:r>
            <w:r w:rsidRPr="00EC51FD">
              <w:rPr>
                <w:rFonts w:eastAsia="Calibri" w:hAnsi="Calibri" w:cs="Calibri"/>
                <w:sz w:val="24"/>
              </w:rPr>
              <w:t xml:space="preserve">2 </w:t>
            </w:r>
          </w:p>
          <w:p w14:paraId="371D9872" w14:textId="77777777" w:rsidR="00EC51FD" w:rsidRPr="00EC51FD" w:rsidRDefault="00EC51FD" w:rsidP="004E1FE4">
            <w:pPr>
              <w:spacing w:before="142" w:line="364" w:lineRule="auto"/>
              <w:ind w:left="107" w:right="90"/>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Krisis</w:t>
            </w:r>
          </w:p>
        </w:tc>
        <w:tc>
          <w:tcPr>
            <w:tcW w:w="1350" w:type="dxa"/>
          </w:tcPr>
          <w:p w14:paraId="056E1918" w14:textId="77777777" w:rsidR="00EC51FD" w:rsidRPr="00EC51FD" w:rsidRDefault="00EC51FD" w:rsidP="004E1FE4">
            <w:pPr>
              <w:spacing w:before="1"/>
              <w:ind w:left="139"/>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18</w:t>
            </w:r>
          </w:p>
          <w:p w14:paraId="6BC572BA" w14:textId="77777777" w:rsidR="00EC51FD" w:rsidRPr="00EC51FD" w:rsidRDefault="00EC51FD" w:rsidP="004E1FE4">
            <w:pPr>
              <w:spacing w:before="142"/>
              <w:ind w:left="139"/>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30</w:t>
            </w:r>
          </w:p>
          <w:p w14:paraId="10CF2E94" w14:textId="77777777" w:rsidR="00EC51FD" w:rsidRPr="00EC51FD" w:rsidRDefault="00EC51FD" w:rsidP="004E1FE4">
            <w:pPr>
              <w:spacing w:before="144"/>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 xml:space="preserve">  24</w:t>
            </w:r>
          </w:p>
        </w:tc>
        <w:tc>
          <w:tcPr>
            <w:tcW w:w="1890" w:type="dxa"/>
          </w:tcPr>
          <w:p w14:paraId="773A918B" w14:textId="77777777" w:rsidR="00EC51FD" w:rsidRPr="00EC51FD" w:rsidRDefault="00EC51FD" w:rsidP="004E1FE4">
            <w:pPr>
              <w:spacing w:before="1"/>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172,604</w:t>
            </w:r>
          </w:p>
          <w:p w14:paraId="1CEE8107" w14:textId="77777777" w:rsidR="00EC51FD" w:rsidRPr="00EC51FD" w:rsidRDefault="00EC51FD" w:rsidP="004E1FE4">
            <w:pPr>
              <w:spacing w:before="137"/>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169,440</w:t>
            </w:r>
          </w:p>
          <w:p w14:paraId="04D8A304" w14:textId="77777777" w:rsidR="00EC51FD" w:rsidRPr="00EC51FD" w:rsidRDefault="00EC51FD" w:rsidP="004E1FE4">
            <w:pPr>
              <w:spacing w:before="139"/>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148,950</w:t>
            </w:r>
          </w:p>
        </w:tc>
        <w:tc>
          <w:tcPr>
            <w:tcW w:w="900" w:type="dxa"/>
          </w:tcPr>
          <w:p w14:paraId="05F29025" w14:textId="77777777" w:rsidR="00EC51FD" w:rsidRPr="00EC51FD" w:rsidRDefault="00EC51FD" w:rsidP="004E1FE4">
            <w:pPr>
              <w:spacing w:before="1"/>
              <w:ind w:left="108"/>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0,935</w:t>
            </w:r>
          </w:p>
        </w:tc>
      </w:tr>
      <w:tr w:rsidR="00EC51FD" w:rsidRPr="00EC51FD" w14:paraId="758D504B" w14:textId="77777777" w:rsidTr="004E1FE4">
        <w:trPr>
          <w:trHeight w:val="837"/>
          <w:jc w:val="center"/>
        </w:trPr>
        <w:tc>
          <w:tcPr>
            <w:cnfStyle w:val="001000000000" w:firstRow="0" w:lastRow="0" w:firstColumn="1" w:lastColumn="0" w:oddVBand="0" w:evenVBand="0" w:oddHBand="0" w:evenHBand="0" w:firstRowFirstColumn="0" w:firstRowLastColumn="0" w:lastRowFirstColumn="0" w:lastRowLastColumn="0"/>
            <w:tcW w:w="1530" w:type="dxa"/>
          </w:tcPr>
          <w:p w14:paraId="580C44EB" w14:textId="77777777" w:rsidR="00EC51FD" w:rsidRPr="00EC51FD" w:rsidRDefault="00EC51FD" w:rsidP="004E1FE4">
            <w:pPr>
              <w:spacing w:line="275" w:lineRule="exact"/>
              <w:ind w:left="110"/>
              <w:rPr>
                <w:rFonts w:eastAsia="Calibri" w:hAnsi="Calibri" w:cs="Calibri"/>
                <w:sz w:val="24"/>
              </w:rPr>
            </w:pPr>
            <w:r w:rsidRPr="00EC51FD">
              <w:rPr>
                <w:rFonts w:eastAsia="Calibri" w:hAnsi="Calibri" w:cs="Calibri"/>
                <w:sz w:val="24"/>
              </w:rPr>
              <w:t>Penyakit</w:t>
            </w:r>
            <w:r w:rsidRPr="00EC51FD">
              <w:rPr>
                <w:rFonts w:eastAsia="Calibri" w:hAnsi="Calibri" w:cs="Calibri"/>
                <w:spacing w:val="-2"/>
                <w:sz w:val="24"/>
              </w:rPr>
              <w:t xml:space="preserve"> penyerta</w:t>
            </w:r>
          </w:p>
        </w:tc>
        <w:tc>
          <w:tcPr>
            <w:tcW w:w="1620" w:type="dxa"/>
          </w:tcPr>
          <w:p w14:paraId="69BCD04C" w14:textId="77777777" w:rsidR="00EC51FD" w:rsidRPr="00EC51FD" w:rsidRDefault="00EC51FD" w:rsidP="004E1FE4">
            <w:pPr>
              <w:spacing w:line="275" w:lineRule="exact"/>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z w:val="24"/>
              </w:rPr>
              <w:t>Tanpa</w:t>
            </w:r>
            <w:r w:rsidRPr="00EC51FD">
              <w:rPr>
                <w:rFonts w:eastAsia="Calibri" w:hAnsi="Calibri" w:cs="Calibri"/>
                <w:spacing w:val="-10"/>
                <w:sz w:val="24"/>
              </w:rPr>
              <w:t xml:space="preserve"> </w:t>
            </w:r>
            <w:r w:rsidRPr="00EC51FD">
              <w:rPr>
                <w:rFonts w:eastAsia="Calibri" w:hAnsi="Calibri" w:cs="Calibri"/>
                <w:sz w:val="24"/>
              </w:rPr>
              <w:t>penyakit</w:t>
            </w:r>
            <w:r w:rsidRPr="00EC51FD">
              <w:rPr>
                <w:rFonts w:eastAsia="Calibri" w:hAnsi="Calibri" w:cs="Calibri"/>
                <w:spacing w:val="-9"/>
                <w:sz w:val="24"/>
              </w:rPr>
              <w:t xml:space="preserve"> </w:t>
            </w:r>
            <w:r w:rsidRPr="00EC51FD">
              <w:rPr>
                <w:rFonts w:eastAsia="Calibri" w:hAnsi="Calibri" w:cs="Calibri"/>
                <w:spacing w:val="-2"/>
                <w:sz w:val="24"/>
              </w:rPr>
              <w:t>penyerta</w:t>
            </w:r>
          </w:p>
          <w:p w14:paraId="0B8FE727" w14:textId="77777777" w:rsidR="00EC51FD" w:rsidRPr="00EC51FD" w:rsidRDefault="00EC51FD" w:rsidP="004E1FE4">
            <w:pPr>
              <w:spacing w:before="141"/>
              <w:ind w:left="107"/>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z w:val="24"/>
              </w:rPr>
              <w:t>Dengan</w:t>
            </w:r>
            <w:r w:rsidRPr="00EC51FD">
              <w:rPr>
                <w:rFonts w:eastAsia="Calibri" w:hAnsi="Calibri" w:cs="Calibri"/>
                <w:spacing w:val="-2"/>
                <w:sz w:val="24"/>
              </w:rPr>
              <w:t xml:space="preserve"> </w:t>
            </w:r>
            <w:r w:rsidRPr="00EC51FD">
              <w:rPr>
                <w:rFonts w:eastAsia="Calibri" w:hAnsi="Calibri" w:cs="Calibri"/>
                <w:sz w:val="24"/>
              </w:rPr>
              <w:t>penyakit</w:t>
            </w:r>
            <w:r w:rsidRPr="00EC51FD">
              <w:rPr>
                <w:rFonts w:eastAsia="Calibri" w:hAnsi="Calibri" w:cs="Calibri"/>
                <w:spacing w:val="-1"/>
                <w:sz w:val="24"/>
              </w:rPr>
              <w:t xml:space="preserve"> </w:t>
            </w:r>
            <w:r w:rsidRPr="00EC51FD">
              <w:rPr>
                <w:rFonts w:eastAsia="Calibri" w:hAnsi="Calibri" w:cs="Calibri"/>
                <w:spacing w:val="-2"/>
                <w:sz w:val="24"/>
              </w:rPr>
              <w:t>penyerta</w:t>
            </w:r>
          </w:p>
        </w:tc>
        <w:tc>
          <w:tcPr>
            <w:tcW w:w="1350" w:type="dxa"/>
          </w:tcPr>
          <w:p w14:paraId="2AA37A18" w14:textId="77777777" w:rsidR="00EC51FD" w:rsidRPr="00EC51FD" w:rsidRDefault="00EC51FD" w:rsidP="004E1FE4">
            <w:pPr>
              <w:spacing w:line="275" w:lineRule="exact"/>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12</w:t>
            </w:r>
          </w:p>
          <w:p w14:paraId="5C8FA3AA" w14:textId="77777777" w:rsidR="00EC51FD" w:rsidRPr="00EC51FD" w:rsidRDefault="00EC51FD" w:rsidP="004E1FE4">
            <w:pPr>
              <w:spacing w:before="141"/>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pacing w:val="-5"/>
                <w:sz w:val="24"/>
              </w:rPr>
            </w:pPr>
          </w:p>
          <w:p w14:paraId="0D868C66" w14:textId="77777777" w:rsidR="00EC51FD" w:rsidRPr="00EC51FD" w:rsidRDefault="00EC51FD" w:rsidP="004E1FE4">
            <w:pPr>
              <w:spacing w:before="141"/>
              <w:ind w:left="107"/>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5"/>
                <w:sz w:val="24"/>
              </w:rPr>
              <w:t>60</w:t>
            </w:r>
          </w:p>
        </w:tc>
        <w:tc>
          <w:tcPr>
            <w:tcW w:w="1890" w:type="dxa"/>
          </w:tcPr>
          <w:p w14:paraId="7DC4DE26" w14:textId="77777777" w:rsidR="00EC51FD" w:rsidRPr="00EC51FD" w:rsidRDefault="00EC51FD" w:rsidP="004E1FE4">
            <w:pPr>
              <w:spacing w:line="275" w:lineRule="exact"/>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111,105</w:t>
            </w:r>
          </w:p>
          <w:p w14:paraId="048B4162" w14:textId="77777777" w:rsidR="00EC51FD" w:rsidRPr="00EC51FD" w:rsidRDefault="00EC51FD" w:rsidP="004E1FE4">
            <w:pPr>
              <w:spacing w:before="141"/>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pacing w:val="-2"/>
                <w:sz w:val="24"/>
              </w:rPr>
            </w:pPr>
          </w:p>
          <w:p w14:paraId="6D57FD87" w14:textId="77777777" w:rsidR="00EC51FD" w:rsidRPr="00EC51FD" w:rsidRDefault="00EC51FD" w:rsidP="004E1FE4">
            <w:pPr>
              <w:spacing w:before="141"/>
              <w:ind w:left="108"/>
              <w:jc w:val="center"/>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157,571</w:t>
            </w:r>
          </w:p>
        </w:tc>
        <w:tc>
          <w:tcPr>
            <w:tcW w:w="900" w:type="dxa"/>
          </w:tcPr>
          <w:p w14:paraId="63A61555" w14:textId="77777777" w:rsidR="00EC51FD" w:rsidRPr="00EC51FD" w:rsidRDefault="00EC51FD" w:rsidP="004E1FE4">
            <w:pPr>
              <w:spacing w:line="275" w:lineRule="exact"/>
              <w:ind w:left="108"/>
              <w:cnfStyle w:val="000000000000" w:firstRow="0" w:lastRow="0" w:firstColumn="0" w:lastColumn="0" w:oddVBand="0" w:evenVBand="0" w:oddHBand="0" w:evenHBand="0" w:firstRowFirstColumn="0" w:firstRowLastColumn="0" w:lastRowFirstColumn="0" w:lastRowLastColumn="0"/>
              <w:rPr>
                <w:rFonts w:eastAsia="Calibri" w:hAnsi="Calibri" w:cs="Calibri"/>
                <w:sz w:val="24"/>
              </w:rPr>
            </w:pPr>
            <w:r w:rsidRPr="00EC51FD">
              <w:rPr>
                <w:rFonts w:eastAsia="Calibri" w:hAnsi="Calibri" w:cs="Calibri"/>
                <w:spacing w:val="-2"/>
                <w:sz w:val="24"/>
              </w:rPr>
              <w:t>0,361</w:t>
            </w:r>
          </w:p>
        </w:tc>
      </w:tr>
    </w:tbl>
    <w:p w14:paraId="26C0B9AA" w14:textId="05C1E7E1" w:rsidR="00616522" w:rsidRDefault="00616522" w:rsidP="00EC51FD">
      <w:pPr>
        <w:pStyle w:val="BodyText"/>
        <w:tabs>
          <w:tab w:val="left" w:pos="2600"/>
        </w:tabs>
        <w:spacing w:line="480" w:lineRule="auto"/>
        <w:ind w:firstLine="720"/>
        <w:jc w:val="both"/>
        <w:rPr>
          <w:bCs/>
          <w:lang w:val="id-ID"/>
        </w:rPr>
      </w:pPr>
    </w:p>
    <w:p w14:paraId="594CF22D" w14:textId="77777777" w:rsidR="00677898" w:rsidRDefault="00677898" w:rsidP="00677898">
      <w:pPr>
        <w:pStyle w:val="BodyText"/>
        <w:spacing w:line="480" w:lineRule="auto"/>
        <w:jc w:val="both"/>
        <w:rPr>
          <w:bCs/>
          <w:lang w:val="id-ID"/>
        </w:rPr>
      </w:pPr>
    </w:p>
    <w:p w14:paraId="7683B08E" w14:textId="77777777" w:rsidR="0060321E" w:rsidRDefault="0060321E" w:rsidP="00677898">
      <w:pPr>
        <w:pStyle w:val="BodyText"/>
        <w:spacing w:line="480" w:lineRule="auto"/>
        <w:jc w:val="both"/>
        <w:rPr>
          <w:bCs/>
          <w:lang w:val="id-ID"/>
        </w:rPr>
      </w:pPr>
    </w:p>
    <w:p w14:paraId="1FDD9BD4" w14:textId="77777777" w:rsidR="0060321E" w:rsidRDefault="0060321E" w:rsidP="00677898">
      <w:pPr>
        <w:pStyle w:val="BodyText"/>
        <w:spacing w:line="480" w:lineRule="auto"/>
        <w:jc w:val="both"/>
        <w:rPr>
          <w:bCs/>
          <w:lang w:val="id-ID"/>
        </w:rPr>
      </w:pPr>
    </w:p>
    <w:p w14:paraId="5D75F10D" w14:textId="77777777" w:rsidR="0060321E" w:rsidRDefault="0060321E" w:rsidP="00677898">
      <w:pPr>
        <w:pStyle w:val="BodyText"/>
        <w:spacing w:line="480" w:lineRule="auto"/>
        <w:jc w:val="both"/>
        <w:rPr>
          <w:bCs/>
          <w:lang w:val="id-ID"/>
        </w:rPr>
      </w:pPr>
    </w:p>
    <w:p w14:paraId="66F2883B" w14:textId="77777777" w:rsidR="0060321E" w:rsidRDefault="0060321E" w:rsidP="00677898">
      <w:pPr>
        <w:pStyle w:val="BodyText"/>
        <w:spacing w:line="480" w:lineRule="auto"/>
        <w:jc w:val="both"/>
        <w:rPr>
          <w:bCs/>
          <w:lang w:val="id-ID"/>
        </w:rPr>
      </w:pPr>
    </w:p>
    <w:p w14:paraId="0771E8D1" w14:textId="77777777" w:rsidR="0060321E" w:rsidRDefault="0060321E" w:rsidP="00677898">
      <w:pPr>
        <w:pStyle w:val="BodyText"/>
        <w:spacing w:line="480" w:lineRule="auto"/>
        <w:jc w:val="both"/>
        <w:rPr>
          <w:bCs/>
          <w:lang w:val="id-ID"/>
        </w:rPr>
      </w:pPr>
    </w:p>
    <w:p w14:paraId="0D699042" w14:textId="77777777" w:rsidR="0060321E" w:rsidRPr="00CF5FF7" w:rsidRDefault="0060321E" w:rsidP="00677898">
      <w:pPr>
        <w:pStyle w:val="BodyText"/>
        <w:spacing w:line="480" w:lineRule="auto"/>
        <w:jc w:val="both"/>
        <w:rPr>
          <w:bCs/>
          <w:lang w:val="id-ID"/>
        </w:rPr>
      </w:pPr>
    </w:p>
    <w:p w14:paraId="31C55B0E" w14:textId="36E147A8" w:rsidR="00677898" w:rsidRDefault="00677898" w:rsidP="00616522">
      <w:pPr>
        <w:pStyle w:val="Body"/>
        <w:numPr>
          <w:ilvl w:val="0"/>
          <w:numId w:val="5"/>
        </w:numPr>
        <w:spacing w:line="480" w:lineRule="auto"/>
        <w:ind w:left="284" w:hanging="284"/>
        <w:rPr>
          <w:b/>
          <w:sz w:val="24"/>
          <w:szCs w:val="24"/>
          <w:lang w:val="id-ID"/>
        </w:rPr>
      </w:pPr>
      <w:r w:rsidRPr="00CF5FF7">
        <w:rPr>
          <w:b/>
          <w:sz w:val="24"/>
          <w:szCs w:val="24"/>
          <w:lang w:val="id-ID"/>
        </w:rPr>
        <w:lastRenderedPageBreak/>
        <w:t>KESIMPULAN</w:t>
      </w:r>
    </w:p>
    <w:p w14:paraId="128DAEDD" w14:textId="77777777" w:rsidR="00EC51FD" w:rsidRDefault="00785DC5" w:rsidP="00785DC5">
      <w:pPr>
        <w:pStyle w:val="Body"/>
        <w:spacing w:line="480" w:lineRule="auto"/>
        <w:ind w:firstLine="720"/>
        <w:rPr>
          <w:sz w:val="24"/>
          <w:szCs w:val="24"/>
          <w:lang w:val="id-ID"/>
        </w:rPr>
      </w:pPr>
      <w:r w:rsidRPr="00785DC5">
        <w:rPr>
          <w:sz w:val="24"/>
          <w:szCs w:val="24"/>
          <w:lang w:val="id-ID"/>
        </w:rPr>
        <w:t xml:space="preserve">Berdasarkan analisis biaya riil hipertensi rawat jalan pada pasien peserta BPJS di RSUD Balaraja tahun 2023, </w:t>
      </w:r>
    </w:p>
    <w:p w14:paraId="1631674F" w14:textId="5AA2744B" w:rsidR="00EB7463" w:rsidRPr="00EB7463" w:rsidRDefault="00EC51FD" w:rsidP="00EB7463">
      <w:pPr>
        <w:pStyle w:val="ListParagraph"/>
        <w:numPr>
          <w:ilvl w:val="0"/>
          <w:numId w:val="9"/>
        </w:numPr>
        <w:spacing w:line="480" w:lineRule="auto"/>
        <w:jc w:val="both"/>
        <w:rPr>
          <w:rFonts w:ascii="Times New Roman" w:hAnsi="Times New Roman" w:cs="Times New Roman"/>
          <w:lang w:val="id-ID"/>
        </w:rPr>
      </w:pPr>
      <w:r w:rsidRPr="00EC51FD">
        <w:rPr>
          <w:rFonts w:ascii="Times New Roman" w:eastAsia="Times New Roman" w:hAnsi="Times New Roman" w:cs="Times New Roman"/>
          <w:kern w:val="0"/>
          <w:lang w:val="id-ID" w:eastAsia="ar-SA"/>
          <w14:ligatures w14:val="none"/>
        </w:rPr>
        <w:t xml:space="preserve">Cost of illness penyakit hipertensi pasien rawat jalan di Rumah sakit kabupaten balaraja pada pasien BPJS tahun 2023 dengan total biaya sebesar Rp.13.334,346 dengan nilai rata-rata sebesar Rp.185.198 setiap pasiennya. </w:t>
      </w:r>
      <w:r w:rsidR="00EB7463">
        <w:rPr>
          <w:rFonts w:ascii="Times New Roman" w:hAnsi="Times New Roman" w:cs="Times New Roman"/>
          <w:lang w:val="id-ID"/>
        </w:rPr>
        <w:t>K</w:t>
      </w:r>
      <w:r w:rsidR="00785DC5" w:rsidRPr="00EC51FD">
        <w:rPr>
          <w:rFonts w:ascii="Times New Roman" w:hAnsi="Times New Roman" w:cs="Times New Roman"/>
          <w:lang w:val="id-ID"/>
        </w:rPr>
        <w:t>omponen pengeluaran terbesar berasal dari biaya obat-obatan da</w:t>
      </w:r>
      <w:r w:rsidRPr="00EC51FD">
        <w:rPr>
          <w:rFonts w:ascii="Times New Roman" w:hAnsi="Times New Roman" w:cs="Times New Roman"/>
          <w:lang w:val="id-ID"/>
        </w:rPr>
        <w:t>n</w:t>
      </w:r>
      <w:r w:rsidR="00785DC5" w:rsidRPr="00EC51FD">
        <w:rPr>
          <w:rFonts w:ascii="Times New Roman" w:hAnsi="Times New Roman" w:cs="Times New Roman"/>
          <w:lang w:val="id-ID"/>
        </w:rPr>
        <w:t xml:space="preserve"> pemeriksaan laboratorium. kontribusi terbesar berasal dari obat non-antihipertensi (obat lainnya), yang menunjukkan bahwa beban biaya pada pasien hipertensi tidak hanya dipengaruhi terapi penurun tekanan darah, tetapi juga oleh kebutuhan terapi tambahan terkait keluhan dan/atau komorbiditas. Selain obat, komponen besar berikutnya adalah pemeriksaan laboratorium, yang menguatkan bahwa kebutuhan monitoring klinis turut menjadi penggerak biaya penting pada layanan </w:t>
      </w:r>
      <w:r w:rsidR="00EB7463">
        <w:rPr>
          <w:rFonts w:ascii="Times New Roman" w:hAnsi="Times New Roman" w:cs="Times New Roman"/>
          <w:lang w:val="id-ID"/>
        </w:rPr>
        <w:t xml:space="preserve">pasien </w:t>
      </w:r>
      <w:r w:rsidR="00785DC5" w:rsidRPr="00EC51FD">
        <w:rPr>
          <w:rFonts w:ascii="Times New Roman" w:hAnsi="Times New Roman" w:cs="Times New Roman"/>
          <w:lang w:val="id-ID"/>
        </w:rPr>
        <w:t xml:space="preserve">hipertensi rawat jalan. </w:t>
      </w:r>
    </w:p>
    <w:p w14:paraId="37058796" w14:textId="25544A99" w:rsidR="00EB7463" w:rsidRPr="00EB7463" w:rsidRDefault="00EB7463" w:rsidP="00EB7463">
      <w:pPr>
        <w:pStyle w:val="ListParagraph"/>
        <w:numPr>
          <w:ilvl w:val="0"/>
          <w:numId w:val="9"/>
        </w:numPr>
        <w:spacing w:line="480" w:lineRule="auto"/>
        <w:jc w:val="both"/>
        <w:rPr>
          <w:rFonts w:ascii="Times New Roman" w:hAnsi="Times New Roman" w:cs="Times New Roman"/>
          <w:lang w:val="id-ID"/>
        </w:rPr>
      </w:pPr>
      <w:r w:rsidRPr="00EB7463">
        <w:rPr>
          <w:rFonts w:ascii="Times New Roman" w:hAnsi="Times New Roman" w:cs="Times New Roman"/>
          <w:lang w:val="id-ID"/>
        </w:rPr>
        <w:t>Tidak terdapat faktor yang siginifikan yang mempengaruhi biaya pasien rawat jalan penyakit hipertensi di rumah sakit balaraja pada pasien BPJS tahun 2023</w:t>
      </w:r>
    </w:p>
    <w:p w14:paraId="52F8E711" w14:textId="77777777" w:rsidR="00677898" w:rsidRPr="00EC51FD" w:rsidRDefault="00677898" w:rsidP="00677898">
      <w:pPr>
        <w:pStyle w:val="BodyText"/>
        <w:spacing w:line="480" w:lineRule="auto"/>
        <w:jc w:val="both"/>
        <w:rPr>
          <w:bCs/>
          <w:lang w:val="id-ID"/>
        </w:rPr>
      </w:pPr>
    </w:p>
    <w:p w14:paraId="22FCF097" w14:textId="77777777" w:rsidR="00B77BDA" w:rsidRPr="00EC51FD" w:rsidRDefault="00B77BDA" w:rsidP="00290CAD">
      <w:pPr>
        <w:pStyle w:val="BodyText"/>
        <w:spacing w:line="480" w:lineRule="auto"/>
        <w:jc w:val="both"/>
        <w:rPr>
          <w:bCs/>
          <w:lang w:val="id-ID"/>
        </w:rPr>
      </w:pPr>
    </w:p>
    <w:p w14:paraId="160AECAB" w14:textId="77777777" w:rsidR="00290CAD" w:rsidRPr="00EC51FD" w:rsidRDefault="00290CAD" w:rsidP="008557AF">
      <w:pPr>
        <w:pStyle w:val="BodyText"/>
        <w:spacing w:line="480" w:lineRule="auto"/>
        <w:jc w:val="both"/>
        <w:rPr>
          <w:b/>
          <w:lang w:val="id-ID"/>
        </w:rPr>
      </w:pPr>
    </w:p>
    <w:p w14:paraId="62BD9C9C" w14:textId="77777777" w:rsidR="008557AF" w:rsidRPr="00CF5FF7" w:rsidRDefault="008557AF" w:rsidP="008557AF">
      <w:pPr>
        <w:pStyle w:val="BodyText"/>
        <w:spacing w:line="480" w:lineRule="auto"/>
        <w:jc w:val="both"/>
      </w:pPr>
    </w:p>
    <w:p w14:paraId="3DBFB3C7" w14:textId="77777777" w:rsidR="001528A6" w:rsidRPr="00CF5FF7" w:rsidRDefault="001528A6" w:rsidP="001528A6">
      <w:pPr>
        <w:pStyle w:val="BodyText"/>
        <w:spacing w:line="480" w:lineRule="auto"/>
        <w:jc w:val="both"/>
      </w:pPr>
    </w:p>
    <w:p w14:paraId="7ADD02B8" w14:textId="205C2505" w:rsidR="001528A6" w:rsidRPr="00CF5FF7" w:rsidRDefault="001528A6">
      <w:pPr>
        <w:widowControl/>
        <w:autoSpaceDE/>
        <w:autoSpaceDN/>
        <w:spacing w:after="160" w:line="278" w:lineRule="auto"/>
        <w:rPr>
          <w:sz w:val="24"/>
          <w:szCs w:val="24"/>
        </w:rPr>
      </w:pPr>
      <w:r w:rsidRPr="00CF5FF7">
        <w:br w:type="page"/>
      </w:r>
    </w:p>
    <w:p w14:paraId="5C1F9767" w14:textId="68571530" w:rsidR="00970EDA" w:rsidRPr="000348B7" w:rsidRDefault="001528A6" w:rsidP="000348B7">
      <w:pPr>
        <w:pStyle w:val="BodyText"/>
        <w:spacing w:line="480" w:lineRule="auto"/>
        <w:jc w:val="center"/>
        <w:rPr>
          <w:b/>
          <w:bCs/>
        </w:rPr>
      </w:pPr>
      <w:r w:rsidRPr="000348B7">
        <w:rPr>
          <w:b/>
          <w:bCs/>
        </w:rPr>
        <w:lastRenderedPageBreak/>
        <w:t>DAFTAR PUSTAKA</w:t>
      </w:r>
    </w:p>
    <w:sdt>
      <w:sdtPr>
        <w:rPr>
          <w:color w:val="000000"/>
          <w:sz w:val="24"/>
        </w:rPr>
        <w:tag w:val="MENDELEY_BIBLIOGRAPHY"/>
        <w:id w:val="2110690109"/>
        <w:placeholder>
          <w:docPart w:val="DefaultPlaceholder_-1854013440"/>
        </w:placeholder>
      </w:sdtPr>
      <w:sdtContent>
        <w:p w14:paraId="02F8DD65" w14:textId="1585B2EC" w:rsidR="001666F9" w:rsidRDefault="001666F9" w:rsidP="00C4715D">
          <w:pPr>
            <w:ind w:hanging="480"/>
            <w:jc w:val="both"/>
            <w:divId w:val="1280453672"/>
            <w:rPr>
              <w:color w:val="000000"/>
              <w:sz w:val="24"/>
            </w:rPr>
          </w:pPr>
          <w:r w:rsidRPr="001666F9">
            <w:rPr>
              <w:color w:val="000000"/>
              <w:sz w:val="24"/>
            </w:rPr>
            <w:t xml:space="preserve">Dalaba, M. A., Doegah, P. T., Folson, A., Immurana, M., Ayanore, M. A., Akazili, J., Bosu, W. K., &amp; Edwin, F. (2025). Economic burden of hypertension to outpatients attending the Ho Teaching Hospital in the Volta Region of Ghana: A cross-sectional study. BMC Health Services Research, 25, 1116. </w:t>
          </w:r>
          <w:hyperlink r:id="rId9" w:history="1">
            <w:r w:rsidRPr="00EE7C0E">
              <w:rPr>
                <w:rStyle w:val="Hyperlink"/>
                <w:sz w:val="24"/>
              </w:rPr>
              <w:t>https://doi.org/10.1186/s12913-025-13338-9</w:t>
            </w:r>
          </w:hyperlink>
        </w:p>
        <w:p w14:paraId="2F6F61A7" w14:textId="77777777" w:rsidR="00C4715D" w:rsidRDefault="00C4715D" w:rsidP="00C4715D">
          <w:pPr>
            <w:ind w:hanging="480"/>
            <w:jc w:val="both"/>
            <w:divId w:val="1280453672"/>
            <w:rPr>
              <w:color w:val="000000"/>
              <w:sz w:val="24"/>
            </w:rPr>
          </w:pPr>
        </w:p>
        <w:p w14:paraId="4625155E" w14:textId="442CE0EF" w:rsidR="001666F9" w:rsidRDefault="001666F9" w:rsidP="00C4715D">
          <w:pPr>
            <w:ind w:hanging="480"/>
            <w:jc w:val="both"/>
            <w:divId w:val="1280453672"/>
            <w:rPr>
              <w:color w:val="000000"/>
              <w:sz w:val="24"/>
            </w:rPr>
          </w:pPr>
          <w:r w:rsidRPr="001666F9">
            <w:rPr>
              <w:color w:val="000000"/>
              <w:sz w:val="24"/>
            </w:rPr>
            <w:t xml:space="preserve">Huegli, S., &amp; Giannattasio, C. (2023). Hypertension in women: What is different? Diseases, 11(3), 74. </w:t>
          </w:r>
          <w:hyperlink r:id="rId10" w:history="1">
            <w:r w:rsidRPr="00EE7C0E">
              <w:rPr>
                <w:rStyle w:val="Hyperlink"/>
                <w:sz w:val="24"/>
              </w:rPr>
              <w:t>https://doi.org/10.3390/diseases11030074</w:t>
            </w:r>
          </w:hyperlink>
        </w:p>
        <w:p w14:paraId="6BC8FD36" w14:textId="77777777" w:rsidR="00C4715D" w:rsidRDefault="00C4715D" w:rsidP="00C4715D">
          <w:pPr>
            <w:ind w:hanging="480"/>
            <w:jc w:val="both"/>
            <w:divId w:val="1280453672"/>
            <w:rPr>
              <w:color w:val="000000"/>
              <w:sz w:val="24"/>
            </w:rPr>
          </w:pPr>
        </w:p>
        <w:p w14:paraId="07D2A753" w14:textId="42F6BDBA" w:rsidR="001666F9" w:rsidRDefault="001666F9" w:rsidP="00C4715D">
          <w:pPr>
            <w:ind w:hanging="480"/>
            <w:jc w:val="both"/>
            <w:divId w:val="1280453672"/>
            <w:rPr>
              <w:color w:val="000000"/>
              <w:sz w:val="24"/>
            </w:rPr>
          </w:pPr>
          <w:r w:rsidRPr="001666F9">
            <w:rPr>
              <w:color w:val="000000"/>
              <w:sz w:val="24"/>
            </w:rPr>
            <w:t>Ji, E., Ahn, S., Choi, J. Y., Kim, C. H., &amp; Kim, K. I. (2023). Effect of multimorbidity on hypertension management. Scientific reports, 13(1), 18764.</w:t>
          </w:r>
          <w:r>
            <w:rPr>
              <w:color w:val="000000"/>
              <w:sz w:val="24"/>
            </w:rPr>
            <w:t xml:space="preserve"> </w:t>
          </w:r>
          <w:hyperlink r:id="rId11" w:history="1">
            <w:r w:rsidRPr="00EE7C0E">
              <w:rPr>
                <w:rStyle w:val="Hyperlink"/>
                <w:sz w:val="24"/>
              </w:rPr>
              <w:t>https://doi.org/10.1038/s41598-023-44813-0</w:t>
            </w:r>
          </w:hyperlink>
          <w:r>
            <w:rPr>
              <w:color w:val="000000"/>
              <w:sz w:val="24"/>
            </w:rPr>
            <w:t xml:space="preserve"> </w:t>
          </w:r>
        </w:p>
        <w:p w14:paraId="57CC2192" w14:textId="77777777" w:rsidR="00C4715D" w:rsidRDefault="00C4715D" w:rsidP="00C4715D">
          <w:pPr>
            <w:ind w:hanging="480"/>
            <w:jc w:val="both"/>
            <w:divId w:val="1280453672"/>
            <w:rPr>
              <w:color w:val="000000"/>
              <w:sz w:val="24"/>
            </w:rPr>
          </w:pPr>
        </w:p>
        <w:p w14:paraId="766F3FAB" w14:textId="23156BBB" w:rsidR="001666F9" w:rsidRDefault="001666F9" w:rsidP="00C4715D">
          <w:pPr>
            <w:ind w:hanging="480"/>
            <w:jc w:val="both"/>
            <w:divId w:val="1280453672"/>
            <w:rPr>
              <w:color w:val="000000"/>
              <w:sz w:val="24"/>
            </w:rPr>
          </w:pPr>
          <w:r w:rsidRPr="001666F9">
            <w:rPr>
              <w:color w:val="000000"/>
              <w:sz w:val="24"/>
            </w:rPr>
            <w:t>Kementerian Kesehatan Republik Indonesia. (2021). Peraturan Menteri Kesehatan Republik Indonesia Nomor 26 Tahun 2021 tentang Pedoman Indonesian Case Base Groups (INA-CBG) dalam Pelaksanaan Jaminan Kesehatan.</w:t>
          </w:r>
        </w:p>
        <w:p w14:paraId="652FB4B0" w14:textId="77777777" w:rsidR="00C4715D" w:rsidRDefault="00C4715D" w:rsidP="00C4715D">
          <w:pPr>
            <w:ind w:hanging="480"/>
            <w:jc w:val="both"/>
            <w:divId w:val="1280453672"/>
            <w:rPr>
              <w:color w:val="000000"/>
              <w:sz w:val="24"/>
            </w:rPr>
          </w:pPr>
        </w:p>
        <w:p w14:paraId="15555890" w14:textId="18227B4B" w:rsidR="001666F9" w:rsidRDefault="001666F9" w:rsidP="00C4715D">
          <w:pPr>
            <w:ind w:hanging="480"/>
            <w:jc w:val="both"/>
            <w:divId w:val="1280453672"/>
            <w:rPr>
              <w:color w:val="000000"/>
              <w:sz w:val="24"/>
            </w:rPr>
          </w:pPr>
          <w:r w:rsidRPr="001666F9">
            <w:rPr>
              <w:color w:val="000000"/>
              <w:sz w:val="24"/>
            </w:rPr>
            <w:t>Kwakye, A. O., Kretchy, I. A., &amp; Oppong, K. G. (2024). Polypharmacy and its associated factors among patients with co-morbid hypertension and diabetes in a municipal hospital in Ghana. Scientific African, 23, e02028.</w:t>
          </w:r>
          <w:r>
            <w:rPr>
              <w:color w:val="000000"/>
              <w:sz w:val="24"/>
            </w:rPr>
            <w:t xml:space="preserve"> </w:t>
          </w:r>
          <w:hyperlink r:id="rId12" w:history="1">
            <w:r w:rsidRPr="00EE7C0E">
              <w:rPr>
                <w:rStyle w:val="Hyperlink"/>
                <w:sz w:val="24"/>
              </w:rPr>
              <w:t>https://doi.org/10.1016/j.sciaf.2023.e02028</w:t>
            </w:r>
          </w:hyperlink>
          <w:r>
            <w:rPr>
              <w:color w:val="000000"/>
              <w:sz w:val="24"/>
            </w:rPr>
            <w:t xml:space="preserve"> </w:t>
          </w:r>
        </w:p>
        <w:p w14:paraId="433B35D1" w14:textId="77777777" w:rsidR="00C4715D" w:rsidRDefault="00C4715D" w:rsidP="00C4715D">
          <w:pPr>
            <w:ind w:hanging="480"/>
            <w:jc w:val="both"/>
            <w:divId w:val="1280453672"/>
            <w:rPr>
              <w:color w:val="000000"/>
              <w:sz w:val="24"/>
            </w:rPr>
          </w:pPr>
        </w:p>
        <w:p w14:paraId="28481F41" w14:textId="360A7E41" w:rsidR="007B61B7" w:rsidRDefault="007B61B7" w:rsidP="00C4715D">
          <w:pPr>
            <w:ind w:hanging="480"/>
            <w:jc w:val="both"/>
            <w:divId w:val="1280453672"/>
            <w:rPr>
              <w:color w:val="000000"/>
              <w:sz w:val="24"/>
            </w:rPr>
          </w:pPr>
          <w:r w:rsidRPr="007B61B7">
            <w:rPr>
              <w:color w:val="000000"/>
              <w:sz w:val="24"/>
            </w:rPr>
            <w:t xml:space="preserve">Muharram, F. R., Widyahening, I. S., &amp; Danaei, G. (2025). Hypertension care performance in Indonesia: evidence from three waves of nationally representative cross-sectional surveys. </w:t>
          </w:r>
          <w:r w:rsidRPr="007B61B7">
            <w:rPr>
              <w:i/>
              <w:iCs/>
              <w:color w:val="000000"/>
              <w:sz w:val="24"/>
            </w:rPr>
            <w:t>BMJ Open</w:t>
          </w:r>
          <w:r w:rsidRPr="007B61B7">
            <w:rPr>
              <w:color w:val="000000"/>
              <w:sz w:val="24"/>
            </w:rPr>
            <w:t xml:space="preserve">, </w:t>
          </w:r>
          <w:r w:rsidRPr="007B61B7">
            <w:rPr>
              <w:i/>
              <w:iCs/>
              <w:color w:val="000000"/>
              <w:sz w:val="24"/>
            </w:rPr>
            <w:t>15</w:t>
          </w:r>
          <w:r w:rsidRPr="007B61B7">
            <w:rPr>
              <w:color w:val="000000"/>
              <w:sz w:val="24"/>
            </w:rPr>
            <w:t xml:space="preserve">(12), e109588. </w:t>
          </w:r>
          <w:hyperlink r:id="rId13" w:history="1">
            <w:r w:rsidR="001666F9" w:rsidRPr="00EE7C0E">
              <w:rPr>
                <w:rStyle w:val="Hyperlink"/>
                <w:sz w:val="24"/>
              </w:rPr>
              <w:t>https://doi.org/10.1136/bmjopen-2025-109588</w:t>
            </w:r>
          </w:hyperlink>
          <w:r w:rsidR="001666F9">
            <w:rPr>
              <w:color w:val="000000"/>
              <w:sz w:val="24"/>
            </w:rPr>
            <w:t xml:space="preserve"> </w:t>
          </w:r>
        </w:p>
        <w:p w14:paraId="11D6BCA8" w14:textId="77777777" w:rsidR="00C4715D" w:rsidRPr="007B61B7" w:rsidRDefault="00C4715D" w:rsidP="00C4715D">
          <w:pPr>
            <w:ind w:hanging="480"/>
            <w:jc w:val="both"/>
            <w:divId w:val="1280453672"/>
            <w:rPr>
              <w:color w:val="000000"/>
              <w:sz w:val="24"/>
              <w:szCs w:val="24"/>
            </w:rPr>
          </w:pPr>
        </w:p>
        <w:p w14:paraId="21E94397" w14:textId="4D922200" w:rsidR="001666F9" w:rsidRDefault="001666F9" w:rsidP="00C4715D">
          <w:pPr>
            <w:ind w:hanging="480"/>
            <w:jc w:val="both"/>
            <w:divId w:val="481312344"/>
            <w:rPr>
              <w:color w:val="000000"/>
              <w:sz w:val="24"/>
            </w:rPr>
          </w:pPr>
          <w:r w:rsidRPr="001666F9">
            <w:rPr>
              <w:color w:val="000000"/>
              <w:sz w:val="24"/>
            </w:rPr>
            <w:t xml:space="preserve">Nilansari, A. F., Wahid, R. A. H., &amp; Fatimah, F. A. (2024). Clinical outcomes: Analysis of quality of life and direct medical costs of outpatient hypertensive patients at Panembahan Senopati Hospital, Indonesia. Journal of Public Health and Development, 22(1), 145–156. </w:t>
          </w:r>
          <w:hyperlink r:id="rId14" w:history="1">
            <w:r w:rsidRPr="00EE7C0E">
              <w:rPr>
                <w:rStyle w:val="Hyperlink"/>
                <w:sz w:val="24"/>
              </w:rPr>
              <w:t>https://doi.org/10.55131/jphd/2024/220111</w:t>
            </w:r>
          </w:hyperlink>
        </w:p>
        <w:p w14:paraId="661242B0" w14:textId="77777777" w:rsidR="00C4715D" w:rsidRDefault="00C4715D" w:rsidP="00C4715D">
          <w:pPr>
            <w:ind w:hanging="480"/>
            <w:jc w:val="both"/>
            <w:divId w:val="481312344"/>
            <w:rPr>
              <w:color w:val="000000"/>
              <w:sz w:val="24"/>
            </w:rPr>
          </w:pPr>
        </w:p>
        <w:p w14:paraId="2C18D1B0" w14:textId="7227AF98" w:rsidR="001666F9" w:rsidRDefault="001666F9" w:rsidP="00C4715D">
          <w:pPr>
            <w:ind w:hanging="480"/>
            <w:jc w:val="both"/>
            <w:divId w:val="481312344"/>
            <w:rPr>
              <w:color w:val="000000"/>
              <w:sz w:val="24"/>
            </w:rPr>
          </w:pPr>
          <w:r w:rsidRPr="001666F9">
            <w:rPr>
              <w:color w:val="000000"/>
              <w:sz w:val="24"/>
            </w:rPr>
            <w:t xml:space="preserve">Phuong, N. K., Giang, N. H., Li, H., Vinh, N. T., Oanh, T. T. M., &amp; Wu, C. (2025). Economic burdens of health expenditure for multi-morbidity of older people with hypertension in China and Vietnam. Frontiers in Public Health, 13, 1666119. </w:t>
          </w:r>
          <w:hyperlink r:id="rId15" w:history="1">
            <w:r w:rsidRPr="00EE7C0E">
              <w:rPr>
                <w:rStyle w:val="Hyperlink"/>
                <w:sz w:val="24"/>
              </w:rPr>
              <w:t>https://doi.org/10.3389/fpubh.2025.1666119</w:t>
            </w:r>
          </w:hyperlink>
        </w:p>
        <w:p w14:paraId="2CBE739D" w14:textId="77777777" w:rsidR="00C4715D" w:rsidRDefault="00C4715D" w:rsidP="00C4715D">
          <w:pPr>
            <w:ind w:hanging="480"/>
            <w:jc w:val="both"/>
            <w:divId w:val="481312344"/>
            <w:rPr>
              <w:color w:val="000000"/>
              <w:sz w:val="24"/>
            </w:rPr>
          </w:pPr>
        </w:p>
        <w:p w14:paraId="6D4AD2A5" w14:textId="4DA41DD2" w:rsidR="001666F9" w:rsidRDefault="001666F9" w:rsidP="00C4715D">
          <w:pPr>
            <w:ind w:hanging="480"/>
            <w:jc w:val="both"/>
            <w:divId w:val="481312344"/>
            <w:rPr>
              <w:color w:val="000000"/>
              <w:sz w:val="24"/>
            </w:rPr>
          </w:pPr>
          <w:r w:rsidRPr="001666F9">
            <w:rPr>
              <w:color w:val="000000"/>
              <w:sz w:val="24"/>
            </w:rPr>
            <w:t xml:space="preserve">Qi, H. U. A., Li, F. A. N., Zeng-Wu, W. A. N. G., &amp; Jing, L. I., (2024). 2023 Guideline for the management of hypertension in the elderly population in China. Journal of Geriatric Cardiology, 21(6), 589–630. </w:t>
          </w:r>
          <w:hyperlink r:id="rId16" w:history="1">
            <w:r w:rsidRPr="00EE7C0E">
              <w:rPr>
                <w:rStyle w:val="Hyperlink"/>
                <w:sz w:val="24"/>
              </w:rPr>
              <w:t>https://doi.org/10.26599/1671-5411.2024.06.001</w:t>
            </w:r>
          </w:hyperlink>
        </w:p>
        <w:p w14:paraId="6725CD45" w14:textId="77777777" w:rsidR="00C4715D" w:rsidRDefault="00C4715D" w:rsidP="00C4715D">
          <w:pPr>
            <w:ind w:hanging="480"/>
            <w:jc w:val="both"/>
            <w:divId w:val="481312344"/>
            <w:rPr>
              <w:color w:val="000000"/>
              <w:sz w:val="24"/>
            </w:rPr>
          </w:pPr>
        </w:p>
        <w:p w14:paraId="5BF16589" w14:textId="5A3C3F51" w:rsidR="001666F9" w:rsidRDefault="001666F9" w:rsidP="00C4715D">
          <w:pPr>
            <w:ind w:hanging="480"/>
            <w:jc w:val="both"/>
            <w:divId w:val="481312344"/>
            <w:rPr>
              <w:color w:val="000000"/>
              <w:sz w:val="24"/>
            </w:rPr>
          </w:pPr>
          <w:r w:rsidRPr="001666F9">
            <w:rPr>
              <w:color w:val="000000"/>
              <w:sz w:val="24"/>
            </w:rPr>
            <w:t>Restyana, A., Admaja, W., &amp; Puspiana, R. (2024). Suitability of real cost to tariff of INA-CBGs of hypertensive patients at X general hospital. Jurnal Mandala Pharmacon Indonesia, 10(1), 24–30.</w:t>
          </w:r>
          <w:r w:rsidR="00C4715D">
            <w:rPr>
              <w:color w:val="000000"/>
              <w:sz w:val="24"/>
            </w:rPr>
            <w:t xml:space="preserve"> </w:t>
          </w:r>
          <w:hyperlink r:id="rId17" w:history="1">
            <w:r w:rsidR="00C4715D" w:rsidRPr="00EE7C0E">
              <w:rPr>
                <w:rStyle w:val="Hyperlink"/>
                <w:sz w:val="24"/>
              </w:rPr>
              <w:t>https://doi.org/10.35311/jmpi</w:t>
            </w:r>
          </w:hyperlink>
          <w:r w:rsidR="00C4715D">
            <w:rPr>
              <w:color w:val="000000"/>
              <w:sz w:val="24"/>
            </w:rPr>
            <w:t xml:space="preserve"> </w:t>
          </w:r>
        </w:p>
        <w:p w14:paraId="3DBCE431" w14:textId="77777777" w:rsidR="00C4715D" w:rsidRDefault="00C4715D" w:rsidP="00C4715D">
          <w:pPr>
            <w:ind w:hanging="480"/>
            <w:jc w:val="both"/>
            <w:divId w:val="481312344"/>
            <w:rPr>
              <w:color w:val="000000"/>
              <w:sz w:val="24"/>
            </w:rPr>
          </w:pPr>
        </w:p>
        <w:p w14:paraId="71E3BAFB" w14:textId="34B23BBA" w:rsidR="007B61B7" w:rsidRDefault="007B61B7" w:rsidP="00C4715D">
          <w:pPr>
            <w:ind w:hanging="480"/>
            <w:jc w:val="both"/>
            <w:divId w:val="481312344"/>
            <w:rPr>
              <w:color w:val="000000"/>
              <w:sz w:val="24"/>
            </w:rPr>
          </w:pPr>
          <w:r w:rsidRPr="007B61B7">
            <w:rPr>
              <w:color w:val="000000"/>
              <w:sz w:val="24"/>
            </w:rPr>
            <w:t xml:space="preserve">Tran, P. B., Kazibwe, J., Nikolaidis, G. F., Linnosmaa, I., Rijken, M., &amp; van Olmen, J. (2022). Costs of multimorbidity: a systematic review and meta-analyses. </w:t>
          </w:r>
          <w:r w:rsidRPr="007B61B7">
            <w:rPr>
              <w:i/>
              <w:iCs/>
              <w:color w:val="000000"/>
              <w:sz w:val="24"/>
            </w:rPr>
            <w:t>BMC Medicine</w:t>
          </w:r>
          <w:r w:rsidRPr="007B61B7">
            <w:rPr>
              <w:color w:val="000000"/>
              <w:sz w:val="24"/>
            </w:rPr>
            <w:t xml:space="preserve">, </w:t>
          </w:r>
          <w:r w:rsidRPr="007B61B7">
            <w:rPr>
              <w:i/>
              <w:iCs/>
              <w:color w:val="000000"/>
              <w:sz w:val="24"/>
            </w:rPr>
            <w:t>20</w:t>
          </w:r>
          <w:r w:rsidRPr="007B61B7">
            <w:rPr>
              <w:color w:val="000000"/>
              <w:sz w:val="24"/>
            </w:rPr>
            <w:t xml:space="preserve">(1). </w:t>
          </w:r>
          <w:hyperlink r:id="rId18" w:history="1">
            <w:r w:rsidR="001666F9" w:rsidRPr="00EE7C0E">
              <w:rPr>
                <w:rStyle w:val="Hyperlink"/>
                <w:sz w:val="24"/>
              </w:rPr>
              <w:t>https://doi.org/10.1186/s12916-022-02427-9</w:t>
            </w:r>
          </w:hyperlink>
          <w:r w:rsidR="001666F9">
            <w:rPr>
              <w:color w:val="000000"/>
              <w:sz w:val="24"/>
            </w:rPr>
            <w:t xml:space="preserve"> </w:t>
          </w:r>
        </w:p>
        <w:p w14:paraId="7ADCF0D1" w14:textId="77777777" w:rsidR="00C4715D" w:rsidRPr="007B61B7" w:rsidRDefault="00C4715D" w:rsidP="00C4715D">
          <w:pPr>
            <w:ind w:hanging="480"/>
            <w:jc w:val="both"/>
            <w:divId w:val="481312344"/>
            <w:rPr>
              <w:color w:val="000000"/>
              <w:sz w:val="24"/>
            </w:rPr>
          </w:pPr>
        </w:p>
        <w:p w14:paraId="5A413416" w14:textId="15ECFDCD" w:rsidR="001666F9" w:rsidRDefault="007B61B7" w:rsidP="00C4715D">
          <w:pPr>
            <w:ind w:left="567" w:hanging="567"/>
            <w:jc w:val="both"/>
            <w:rPr>
              <w:color w:val="000000"/>
              <w:sz w:val="24"/>
            </w:rPr>
          </w:pPr>
          <w:r w:rsidRPr="007B61B7">
            <w:rPr>
              <w:color w:val="000000"/>
              <w:sz w:val="24"/>
            </w:rPr>
            <w:t> </w:t>
          </w:r>
          <w:r w:rsidR="001666F9" w:rsidRPr="001666F9">
            <w:rPr>
              <w:color w:val="000000"/>
              <w:sz w:val="24"/>
            </w:rPr>
            <w:t>World Health Organization. (2025</w:t>
          </w:r>
          <w:r w:rsidR="00734E0B">
            <w:rPr>
              <w:color w:val="000000"/>
              <w:sz w:val="24"/>
            </w:rPr>
            <w:t>),</w:t>
          </w:r>
          <w:r w:rsidR="001666F9" w:rsidRPr="001666F9">
            <w:rPr>
              <w:color w:val="000000"/>
              <w:sz w:val="24"/>
            </w:rPr>
            <w:t xml:space="preserve"> Hypertension. </w:t>
          </w:r>
          <w:hyperlink r:id="rId19" w:history="1">
            <w:r w:rsidR="001666F9" w:rsidRPr="00EE7C0E">
              <w:rPr>
                <w:rStyle w:val="Hyperlink"/>
                <w:sz w:val="24"/>
              </w:rPr>
              <w:t>https://www.who.int/news-room/fact-sheets/detail/hypertension</w:t>
            </w:r>
          </w:hyperlink>
        </w:p>
        <w:p w14:paraId="2FFDA065" w14:textId="77777777" w:rsidR="00C4715D" w:rsidRDefault="00C4715D" w:rsidP="00C4715D">
          <w:pPr>
            <w:ind w:left="567" w:hanging="567"/>
            <w:jc w:val="both"/>
            <w:rPr>
              <w:color w:val="000000"/>
              <w:sz w:val="24"/>
            </w:rPr>
          </w:pPr>
        </w:p>
        <w:p w14:paraId="677593C6" w14:textId="3EB44480" w:rsidR="00BF1440" w:rsidRPr="00247AB3" w:rsidRDefault="001666F9" w:rsidP="00247AB3">
          <w:pPr>
            <w:ind w:left="567" w:hanging="567"/>
            <w:jc w:val="both"/>
            <w:rPr>
              <w:color w:val="000000"/>
              <w:sz w:val="24"/>
            </w:rPr>
          </w:pPr>
          <w:r w:rsidRPr="00CF5FF7">
            <w:t xml:space="preserve">World Health Organization. (2025, September 25). </w:t>
          </w:r>
          <w:r w:rsidRPr="00CF5FF7">
            <w:rPr>
              <w:i/>
              <w:iCs/>
            </w:rPr>
            <w:t>Hypertension</w:t>
          </w:r>
          <w:r w:rsidRPr="00CF5FF7">
            <w:t xml:space="preserve"> (Fact sheet).</w:t>
          </w:r>
        </w:p>
      </w:sdtContent>
    </w:sdt>
    <w:sectPr w:rsidR="00BF1440" w:rsidRPr="00247AB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4222A" w14:textId="77777777" w:rsidR="002673CE" w:rsidRDefault="002673CE" w:rsidP="006A1220">
      <w:r>
        <w:separator/>
      </w:r>
    </w:p>
  </w:endnote>
  <w:endnote w:type="continuationSeparator" w:id="0">
    <w:p w14:paraId="081D4E41" w14:textId="77777777" w:rsidR="002673CE" w:rsidRDefault="002673CE" w:rsidP="006A1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E99AE" w14:textId="77777777" w:rsidR="002673CE" w:rsidRDefault="002673CE" w:rsidP="006A1220">
      <w:r>
        <w:separator/>
      </w:r>
    </w:p>
  </w:footnote>
  <w:footnote w:type="continuationSeparator" w:id="0">
    <w:p w14:paraId="50AEAE81" w14:textId="77777777" w:rsidR="002673CE" w:rsidRDefault="002673CE" w:rsidP="006A1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6E13"/>
    <w:multiLevelType w:val="hybridMultilevel"/>
    <w:tmpl w:val="139828FA"/>
    <w:lvl w:ilvl="0" w:tplc="65A044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76698D"/>
    <w:multiLevelType w:val="hybridMultilevel"/>
    <w:tmpl w:val="F93612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6970C7"/>
    <w:multiLevelType w:val="hybridMultilevel"/>
    <w:tmpl w:val="0E147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CB11EB"/>
    <w:multiLevelType w:val="hybridMultilevel"/>
    <w:tmpl w:val="D354D378"/>
    <w:lvl w:ilvl="0" w:tplc="0832C9C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4F20A05"/>
    <w:multiLevelType w:val="hybridMultilevel"/>
    <w:tmpl w:val="AD82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785F1D"/>
    <w:multiLevelType w:val="hybridMultilevel"/>
    <w:tmpl w:val="843A16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1E5BD5"/>
    <w:multiLevelType w:val="hybridMultilevel"/>
    <w:tmpl w:val="3F7849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E366E88"/>
    <w:multiLevelType w:val="hybridMultilevel"/>
    <w:tmpl w:val="C40EFDFA"/>
    <w:lvl w:ilvl="0" w:tplc="00CE1C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7C6324"/>
    <w:multiLevelType w:val="hybridMultilevel"/>
    <w:tmpl w:val="11540AB4"/>
    <w:lvl w:ilvl="0" w:tplc="95BA8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63793243">
    <w:abstractNumId w:val="7"/>
  </w:num>
  <w:num w:numId="2" w16cid:durableId="2061324466">
    <w:abstractNumId w:val="3"/>
  </w:num>
  <w:num w:numId="3" w16cid:durableId="638535334">
    <w:abstractNumId w:val="6"/>
  </w:num>
  <w:num w:numId="4" w16cid:durableId="925185273">
    <w:abstractNumId w:val="1"/>
  </w:num>
  <w:num w:numId="5" w16cid:durableId="1025792854">
    <w:abstractNumId w:val="5"/>
  </w:num>
  <w:num w:numId="6" w16cid:durableId="901402237">
    <w:abstractNumId w:val="8"/>
  </w:num>
  <w:num w:numId="7" w16cid:durableId="461844605">
    <w:abstractNumId w:val="4"/>
  </w:num>
  <w:num w:numId="8" w16cid:durableId="2000883288">
    <w:abstractNumId w:val="2"/>
  </w:num>
  <w:num w:numId="9" w16cid:durableId="122703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EE9"/>
    <w:rsid w:val="00027B22"/>
    <w:rsid w:val="000348B7"/>
    <w:rsid w:val="000500F3"/>
    <w:rsid w:val="00056A0F"/>
    <w:rsid w:val="00080D32"/>
    <w:rsid w:val="000F3955"/>
    <w:rsid w:val="001233C8"/>
    <w:rsid w:val="001528A6"/>
    <w:rsid w:val="001666F9"/>
    <w:rsid w:val="0018118B"/>
    <w:rsid w:val="001F1B40"/>
    <w:rsid w:val="002260F8"/>
    <w:rsid w:val="00247AB3"/>
    <w:rsid w:val="002562D9"/>
    <w:rsid w:val="002618D3"/>
    <w:rsid w:val="002673CE"/>
    <w:rsid w:val="00273030"/>
    <w:rsid w:val="00281950"/>
    <w:rsid w:val="00290CAD"/>
    <w:rsid w:val="002A79C5"/>
    <w:rsid w:val="00352DC1"/>
    <w:rsid w:val="00407844"/>
    <w:rsid w:val="00426C59"/>
    <w:rsid w:val="00437F42"/>
    <w:rsid w:val="00440537"/>
    <w:rsid w:val="0044304E"/>
    <w:rsid w:val="00482A62"/>
    <w:rsid w:val="00485AC1"/>
    <w:rsid w:val="004A3F13"/>
    <w:rsid w:val="004D60DD"/>
    <w:rsid w:val="005462CD"/>
    <w:rsid w:val="0055204E"/>
    <w:rsid w:val="0055486C"/>
    <w:rsid w:val="005C1FF4"/>
    <w:rsid w:val="005E2E16"/>
    <w:rsid w:val="0060321E"/>
    <w:rsid w:val="00613EA3"/>
    <w:rsid w:val="00616522"/>
    <w:rsid w:val="00622DEC"/>
    <w:rsid w:val="00661291"/>
    <w:rsid w:val="00673193"/>
    <w:rsid w:val="00677898"/>
    <w:rsid w:val="0069184A"/>
    <w:rsid w:val="006A1220"/>
    <w:rsid w:val="006B220C"/>
    <w:rsid w:val="006C5461"/>
    <w:rsid w:val="006F269A"/>
    <w:rsid w:val="007116B5"/>
    <w:rsid w:val="00734E0B"/>
    <w:rsid w:val="00737911"/>
    <w:rsid w:val="00785DC5"/>
    <w:rsid w:val="007B042E"/>
    <w:rsid w:val="007B61B7"/>
    <w:rsid w:val="007F0EE9"/>
    <w:rsid w:val="00844324"/>
    <w:rsid w:val="008557AF"/>
    <w:rsid w:val="00880871"/>
    <w:rsid w:val="008D4821"/>
    <w:rsid w:val="00917003"/>
    <w:rsid w:val="00970EDA"/>
    <w:rsid w:val="009A540D"/>
    <w:rsid w:val="009D3696"/>
    <w:rsid w:val="00A2086B"/>
    <w:rsid w:val="00A52646"/>
    <w:rsid w:val="00A6154D"/>
    <w:rsid w:val="00A83B1D"/>
    <w:rsid w:val="00A85EA8"/>
    <w:rsid w:val="00AA6C70"/>
    <w:rsid w:val="00B64F87"/>
    <w:rsid w:val="00B75383"/>
    <w:rsid w:val="00B77BDA"/>
    <w:rsid w:val="00B856E3"/>
    <w:rsid w:val="00BB0AA8"/>
    <w:rsid w:val="00BB383E"/>
    <w:rsid w:val="00BB5846"/>
    <w:rsid w:val="00BC3551"/>
    <w:rsid w:val="00BF1440"/>
    <w:rsid w:val="00C42C75"/>
    <w:rsid w:val="00C4715D"/>
    <w:rsid w:val="00C60CCA"/>
    <w:rsid w:val="00C668B5"/>
    <w:rsid w:val="00C7099C"/>
    <w:rsid w:val="00C76EE7"/>
    <w:rsid w:val="00C811F9"/>
    <w:rsid w:val="00CF5FF7"/>
    <w:rsid w:val="00D756E5"/>
    <w:rsid w:val="00DA480B"/>
    <w:rsid w:val="00DC0AC5"/>
    <w:rsid w:val="00DC50D0"/>
    <w:rsid w:val="00E15420"/>
    <w:rsid w:val="00E33271"/>
    <w:rsid w:val="00E34A21"/>
    <w:rsid w:val="00E728A7"/>
    <w:rsid w:val="00E90333"/>
    <w:rsid w:val="00EB7463"/>
    <w:rsid w:val="00EC51FD"/>
    <w:rsid w:val="00EE1132"/>
    <w:rsid w:val="00F527E1"/>
    <w:rsid w:val="00F65FEB"/>
    <w:rsid w:val="00F67030"/>
    <w:rsid w:val="00FA7A7C"/>
    <w:rsid w:val="00FD0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89867"/>
  <w15:chartTrackingRefBased/>
  <w15:docId w15:val="{3E663ED9-1A2C-438D-A5A6-94FB49A8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EE9"/>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7F0EE9"/>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zh-CN"/>
      <w14:ligatures w14:val="standardContextual"/>
    </w:rPr>
  </w:style>
  <w:style w:type="paragraph" w:styleId="Heading2">
    <w:name w:val="heading 2"/>
    <w:basedOn w:val="Normal"/>
    <w:next w:val="Normal"/>
    <w:link w:val="Heading2Char"/>
    <w:uiPriority w:val="9"/>
    <w:semiHidden/>
    <w:unhideWhenUsed/>
    <w:qFormat/>
    <w:rsid w:val="007F0EE9"/>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zh-CN"/>
      <w14:ligatures w14:val="standardContextual"/>
    </w:rPr>
  </w:style>
  <w:style w:type="paragraph" w:styleId="Heading3">
    <w:name w:val="heading 3"/>
    <w:basedOn w:val="Normal"/>
    <w:next w:val="Normal"/>
    <w:link w:val="Heading3Char"/>
    <w:uiPriority w:val="9"/>
    <w:semiHidden/>
    <w:unhideWhenUsed/>
    <w:qFormat/>
    <w:rsid w:val="007F0EE9"/>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zh-CN"/>
      <w14:ligatures w14:val="standardContextual"/>
    </w:rPr>
  </w:style>
  <w:style w:type="paragraph" w:styleId="Heading4">
    <w:name w:val="heading 4"/>
    <w:basedOn w:val="Normal"/>
    <w:next w:val="Normal"/>
    <w:link w:val="Heading4Char"/>
    <w:uiPriority w:val="9"/>
    <w:semiHidden/>
    <w:unhideWhenUsed/>
    <w:qFormat/>
    <w:rsid w:val="007F0EE9"/>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eastAsia="zh-CN"/>
      <w14:ligatures w14:val="standardContextual"/>
    </w:rPr>
  </w:style>
  <w:style w:type="paragraph" w:styleId="Heading5">
    <w:name w:val="heading 5"/>
    <w:basedOn w:val="Normal"/>
    <w:next w:val="Normal"/>
    <w:link w:val="Heading5Char"/>
    <w:uiPriority w:val="9"/>
    <w:semiHidden/>
    <w:unhideWhenUsed/>
    <w:qFormat/>
    <w:rsid w:val="007F0EE9"/>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eastAsia="zh-CN"/>
      <w14:ligatures w14:val="standardContextual"/>
    </w:rPr>
  </w:style>
  <w:style w:type="paragraph" w:styleId="Heading6">
    <w:name w:val="heading 6"/>
    <w:basedOn w:val="Normal"/>
    <w:next w:val="Normal"/>
    <w:link w:val="Heading6Char"/>
    <w:uiPriority w:val="9"/>
    <w:semiHidden/>
    <w:unhideWhenUsed/>
    <w:qFormat/>
    <w:rsid w:val="007F0EE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eastAsia="zh-CN"/>
      <w14:ligatures w14:val="standardContextual"/>
    </w:rPr>
  </w:style>
  <w:style w:type="paragraph" w:styleId="Heading7">
    <w:name w:val="heading 7"/>
    <w:basedOn w:val="Normal"/>
    <w:next w:val="Normal"/>
    <w:link w:val="Heading7Char"/>
    <w:uiPriority w:val="9"/>
    <w:semiHidden/>
    <w:unhideWhenUsed/>
    <w:qFormat/>
    <w:rsid w:val="007F0EE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eastAsia="zh-CN"/>
      <w14:ligatures w14:val="standardContextual"/>
    </w:rPr>
  </w:style>
  <w:style w:type="paragraph" w:styleId="Heading8">
    <w:name w:val="heading 8"/>
    <w:basedOn w:val="Normal"/>
    <w:next w:val="Normal"/>
    <w:link w:val="Heading8Char"/>
    <w:uiPriority w:val="9"/>
    <w:semiHidden/>
    <w:unhideWhenUsed/>
    <w:qFormat/>
    <w:rsid w:val="007F0EE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eastAsia="zh-CN"/>
      <w14:ligatures w14:val="standardContextual"/>
    </w:rPr>
  </w:style>
  <w:style w:type="paragraph" w:styleId="Heading9">
    <w:name w:val="heading 9"/>
    <w:basedOn w:val="Normal"/>
    <w:next w:val="Normal"/>
    <w:link w:val="Heading9Char"/>
    <w:uiPriority w:val="9"/>
    <w:semiHidden/>
    <w:unhideWhenUsed/>
    <w:qFormat/>
    <w:rsid w:val="007F0EE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EE9"/>
    <w:rPr>
      <w:rFonts w:eastAsiaTheme="majorEastAsia" w:cstheme="majorBidi"/>
      <w:color w:val="272727" w:themeColor="text1" w:themeTint="D8"/>
    </w:rPr>
  </w:style>
  <w:style w:type="paragraph" w:styleId="Title">
    <w:name w:val="Title"/>
    <w:basedOn w:val="Normal"/>
    <w:next w:val="Normal"/>
    <w:link w:val="TitleChar"/>
    <w:uiPriority w:val="10"/>
    <w:qFormat/>
    <w:rsid w:val="007F0EE9"/>
    <w:pPr>
      <w:widowControl/>
      <w:autoSpaceDE/>
      <w:autoSpaceDN/>
      <w:spacing w:after="80"/>
      <w:contextualSpacing/>
    </w:pPr>
    <w:rPr>
      <w:rFonts w:asciiTheme="majorHAnsi" w:eastAsiaTheme="majorEastAsia" w:hAnsiTheme="majorHAnsi" w:cstheme="majorBidi"/>
      <w:spacing w:val="-10"/>
      <w:kern w:val="28"/>
      <w:sz w:val="56"/>
      <w:szCs w:val="56"/>
      <w:lang w:val="en-US" w:eastAsia="zh-CN"/>
      <w14:ligatures w14:val="standardContextual"/>
    </w:rPr>
  </w:style>
  <w:style w:type="character" w:customStyle="1" w:styleId="TitleChar">
    <w:name w:val="Title Char"/>
    <w:basedOn w:val="DefaultParagraphFont"/>
    <w:link w:val="Title"/>
    <w:uiPriority w:val="10"/>
    <w:rsid w:val="007F0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EE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eastAsia="zh-CN"/>
      <w14:ligatures w14:val="standardContextual"/>
    </w:rPr>
  </w:style>
  <w:style w:type="character" w:customStyle="1" w:styleId="SubtitleChar">
    <w:name w:val="Subtitle Char"/>
    <w:basedOn w:val="DefaultParagraphFont"/>
    <w:link w:val="Subtitle"/>
    <w:uiPriority w:val="11"/>
    <w:rsid w:val="007F0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EE9"/>
    <w:pPr>
      <w:widowControl/>
      <w:autoSpaceDE/>
      <w:autoSpaceDN/>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eastAsia="zh-CN"/>
      <w14:ligatures w14:val="standardContextual"/>
    </w:rPr>
  </w:style>
  <w:style w:type="character" w:customStyle="1" w:styleId="QuoteChar">
    <w:name w:val="Quote Char"/>
    <w:basedOn w:val="DefaultParagraphFont"/>
    <w:link w:val="Quote"/>
    <w:uiPriority w:val="29"/>
    <w:rsid w:val="007F0EE9"/>
    <w:rPr>
      <w:i/>
      <w:iCs/>
      <w:color w:val="404040" w:themeColor="text1" w:themeTint="BF"/>
    </w:rPr>
  </w:style>
  <w:style w:type="paragraph" w:styleId="ListParagraph">
    <w:name w:val="List Paragraph"/>
    <w:basedOn w:val="Normal"/>
    <w:uiPriority w:val="34"/>
    <w:qFormat/>
    <w:rsid w:val="007F0EE9"/>
    <w:pPr>
      <w:widowControl/>
      <w:autoSpaceDE/>
      <w:autoSpaceDN/>
      <w:spacing w:after="160" w:line="278" w:lineRule="auto"/>
      <w:ind w:left="720"/>
      <w:contextualSpacing/>
    </w:pPr>
    <w:rPr>
      <w:rFonts w:asciiTheme="minorHAnsi" w:eastAsiaTheme="minorEastAsia" w:hAnsiTheme="minorHAnsi" w:cstheme="minorBidi"/>
      <w:kern w:val="2"/>
      <w:sz w:val="24"/>
      <w:szCs w:val="24"/>
      <w:lang w:val="en-US" w:eastAsia="zh-CN"/>
      <w14:ligatures w14:val="standardContextual"/>
    </w:rPr>
  </w:style>
  <w:style w:type="character" w:styleId="IntenseEmphasis">
    <w:name w:val="Intense Emphasis"/>
    <w:basedOn w:val="DefaultParagraphFont"/>
    <w:uiPriority w:val="21"/>
    <w:qFormat/>
    <w:rsid w:val="007F0EE9"/>
    <w:rPr>
      <w:i/>
      <w:iCs/>
      <w:color w:val="2F5496" w:themeColor="accent1" w:themeShade="BF"/>
    </w:rPr>
  </w:style>
  <w:style w:type="paragraph" w:styleId="IntenseQuote">
    <w:name w:val="Intense Quote"/>
    <w:basedOn w:val="Normal"/>
    <w:next w:val="Normal"/>
    <w:link w:val="IntenseQuoteChar"/>
    <w:uiPriority w:val="30"/>
    <w:qFormat/>
    <w:rsid w:val="007F0EE9"/>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val="en-US" w:eastAsia="zh-CN"/>
      <w14:ligatures w14:val="standardContextual"/>
    </w:rPr>
  </w:style>
  <w:style w:type="character" w:customStyle="1" w:styleId="IntenseQuoteChar">
    <w:name w:val="Intense Quote Char"/>
    <w:basedOn w:val="DefaultParagraphFont"/>
    <w:link w:val="IntenseQuote"/>
    <w:uiPriority w:val="30"/>
    <w:rsid w:val="007F0EE9"/>
    <w:rPr>
      <w:i/>
      <w:iCs/>
      <w:color w:val="2F5496" w:themeColor="accent1" w:themeShade="BF"/>
    </w:rPr>
  </w:style>
  <w:style w:type="character" w:styleId="IntenseReference">
    <w:name w:val="Intense Reference"/>
    <w:basedOn w:val="DefaultParagraphFont"/>
    <w:uiPriority w:val="32"/>
    <w:qFormat/>
    <w:rsid w:val="007F0EE9"/>
    <w:rPr>
      <w:b/>
      <w:bCs/>
      <w:smallCaps/>
      <w:color w:val="2F5496" w:themeColor="accent1" w:themeShade="BF"/>
      <w:spacing w:val="5"/>
    </w:rPr>
  </w:style>
  <w:style w:type="paragraph" w:styleId="BodyText">
    <w:name w:val="Body Text"/>
    <w:basedOn w:val="Normal"/>
    <w:link w:val="BodyTextChar"/>
    <w:uiPriority w:val="1"/>
    <w:qFormat/>
    <w:rsid w:val="007F0EE9"/>
    <w:rPr>
      <w:sz w:val="24"/>
      <w:szCs w:val="24"/>
    </w:rPr>
  </w:style>
  <w:style w:type="character" w:customStyle="1" w:styleId="BodyTextChar">
    <w:name w:val="Body Text Char"/>
    <w:basedOn w:val="DefaultParagraphFont"/>
    <w:link w:val="BodyText"/>
    <w:uiPriority w:val="1"/>
    <w:rsid w:val="007F0EE9"/>
    <w:rPr>
      <w:rFonts w:ascii="Times New Roman" w:eastAsia="Times New Roman" w:hAnsi="Times New Roman" w:cs="Times New Roman"/>
      <w:kern w:val="0"/>
      <w:lang w:val="id" w:eastAsia="en-US"/>
      <w14:ligatures w14:val="none"/>
    </w:rPr>
  </w:style>
  <w:style w:type="paragraph" w:styleId="Header">
    <w:name w:val="header"/>
    <w:basedOn w:val="Normal"/>
    <w:link w:val="HeaderChar"/>
    <w:uiPriority w:val="99"/>
    <w:unhideWhenUsed/>
    <w:rsid w:val="006A1220"/>
    <w:pPr>
      <w:tabs>
        <w:tab w:val="center" w:pos="4680"/>
        <w:tab w:val="right" w:pos="9360"/>
      </w:tabs>
    </w:pPr>
  </w:style>
  <w:style w:type="character" w:customStyle="1" w:styleId="HeaderChar">
    <w:name w:val="Header Char"/>
    <w:basedOn w:val="DefaultParagraphFont"/>
    <w:link w:val="Header"/>
    <w:uiPriority w:val="99"/>
    <w:rsid w:val="006A1220"/>
    <w:rPr>
      <w:rFonts w:ascii="Times New Roman" w:eastAsia="Times New Roman" w:hAnsi="Times New Roman" w:cs="Times New Roman"/>
      <w:kern w:val="0"/>
      <w:sz w:val="22"/>
      <w:szCs w:val="22"/>
      <w:lang w:val="id" w:eastAsia="en-US"/>
      <w14:ligatures w14:val="none"/>
    </w:rPr>
  </w:style>
  <w:style w:type="paragraph" w:styleId="Footer">
    <w:name w:val="footer"/>
    <w:basedOn w:val="Normal"/>
    <w:link w:val="FooterChar"/>
    <w:uiPriority w:val="99"/>
    <w:unhideWhenUsed/>
    <w:rsid w:val="006A1220"/>
    <w:pPr>
      <w:tabs>
        <w:tab w:val="center" w:pos="4680"/>
        <w:tab w:val="right" w:pos="9360"/>
      </w:tabs>
    </w:pPr>
  </w:style>
  <w:style w:type="character" w:customStyle="1" w:styleId="FooterChar">
    <w:name w:val="Footer Char"/>
    <w:basedOn w:val="DefaultParagraphFont"/>
    <w:link w:val="Footer"/>
    <w:uiPriority w:val="99"/>
    <w:rsid w:val="006A1220"/>
    <w:rPr>
      <w:rFonts w:ascii="Times New Roman" w:eastAsia="Times New Roman" w:hAnsi="Times New Roman" w:cs="Times New Roman"/>
      <w:kern w:val="0"/>
      <w:sz w:val="22"/>
      <w:szCs w:val="22"/>
      <w:lang w:val="id" w:eastAsia="en-US"/>
      <w14:ligatures w14:val="none"/>
    </w:rPr>
  </w:style>
  <w:style w:type="paragraph" w:customStyle="1" w:styleId="Body">
    <w:name w:val="Body"/>
    <w:basedOn w:val="BodyTextIndent"/>
    <w:rsid w:val="008557AF"/>
    <w:pPr>
      <w:widowControl/>
      <w:suppressAutoHyphens/>
      <w:autoSpaceDE/>
      <w:autoSpaceDN/>
      <w:spacing w:after="0"/>
      <w:ind w:left="0" w:firstLine="567"/>
      <w:jc w:val="both"/>
    </w:pPr>
    <w:rPr>
      <w:sz w:val="20"/>
      <w:szCs w:val="20"/>
      <w:lang w:val="en-US" w:eastAsia="ar-SA"/>
    </w:rPr>
  </w:style>
  <w:style w:type="paragraph" w:styleId="BodyTextIndent">
    <w:name w:val="Body Text Indent"/>
    <w:basedOn w:val="Normal"/>
    <w:link w:val="BodyTextIndentChar"/>
    <w:uiPriority w:val="99"/>
    <w:semiHidden/>
    <w:unhideWhenUsed/>
    <w:rsid w:val="008557AF"/>
    <w:pPr>
      <w:spacing w:after="120"/>
      <w:ind w:left="283"/>
    </w:pPr>
  </w:style>
  <w:style w:type="character" w:customStyle="1" w:styleId="BodyTextIndentChar">
    <w:name w:val="Body Text Indent Char"/>
    <w:basedOn w:val="DefaultParagraphFont"/>
    <w:link w:val="BodyTextIndent"/>
    <w:uiPriority w:val="99"/>
    <w:semiHidden/>
    <w:rsid w:val="008557AF"/>
    <w:rPr>
      <w:rFonts w:ascii="Times New Roman" w:eastAsia="Times New Roman" w:hAnsi="Times New Roman" w:cs="Times New Roman"/>
      <w:kern w:val="0"/>
      <w:sz w:val="22"/>
      <w:szCs w:val="22"/>
      <w:lang w:val="id" w:eastAsia="en-US"/>
      <w14:ligatures w14:val="none"/>
    </w:rPr>
  </w:style>
  <w:style w:type="paragraph" w:customStyle="1" w:styleId="TableParagraph">
    <w:name w:val="Table Paragraph"/>
    <w:basedOn w:val="Normal"/>
    <w:uiPriority w:val="1"/>
    <w:qFormat/>
    <w:rsid w:val="00290CAD"/>
    <w:rPr>
      <w:rFonts w:ascii="Calibri" w:eastAsia="Calibri" w:hAnsi="Calibri" w:cs="Calibri"/>
    </w:rPr>
  </w:style>
  <w:style w:type="table" w:styleId="PlainTable2">
    <w:name w:val="Plain Table 2"/>
    <w:basedOn w:val="TableNormal"/>
    <w:uiPriority w:val="42"/>
    <w:rsid w:val="00290CAD"/>
    <w:pPr>
      <w:widowControl w:val="0"/>
      <w:autoSpaceDE w:val="0"/>
      <w:autoSpaceDN w:val="0"/>
      <w:spacing w:after="0" w:line="240" w:lineRule="auto"/>
    </w:pPr>
    <w:rPr>
      <w:rFonts w:eastAsiaTheme="minorHAnsi"/>
      <w:kern w:val="0"/>
      <w:sz w:val="22"/>
      <w:szCs w:val="22"/>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1">
    <w:name w:val="Table Normal1"/>
    <w:uiPriority w:val="2"/>
    <w:semiHidden/>
    <w:unhideWhenUsed/>
    <w:qFormat/>
    <w:rsid w:val="00B77BDA"/>
    <w:pPr>
      <w:widowControl w:val="0"/>
      <w:autoSpaceDE w:val="0"/>
      <w:autoSpaceDN w:val="0"/>
      <w:spacing w:after="0" w:line="240" w:lineRule="auto"/>
    </w:pPr>
    <w:rPr>
      <w:rFonts w:eastAsiaTheme="minorHAnsi"/>
      <w:kern w:val="0"/>
      <w:sz w:val="22"/>
      <w:szCs w:val="22"/>
      <w:lang w:eastAsia="en-US"/>
      <w14:ligatures w14:val="none"/>
    </w:rPr>
    <w:tblPr>
      <w:tblInd w:w="0" w:type="dxa"/>
      <w:tblCellMar>
        <w:top w:w="0" w:type="dxa"/>
        <w:left w:w="0" w:type="dxa"/>
        <w:bottom w:w="0" w:type="dxa"/>
        <w:right w:w="0" w:type="dxa"/>
      </w:tblCellMar>
    </w:tblPr>
  </w:style>
  <w:style w:type="character" w:styleId="PlaceholderText">
    <w:name w:val="Placeholder Text"/>
    <w:basedOn w:val="DefaultParagraphFont"/>
    <w:uiPriority w:val="99"/>
    <w:semiHidden/>
    <w:rsid w:val="00BF1440"/>
    <w:rPr>
      <w:color w:val="666666"/>
    </w:rPr>
  </w:style>
  <w:style w:type="character" w:styleId="Hyperlink">
    <w:name w:val="Hyperlink"/>
    <w:basedOn w:val="DefaultParagraphFont"/>
    <w:uiPriority w:val="99"/>
    <w:unhideWhenUsed/>
    <w:rsid w:val="00CF5FF7"/>
    <w:rPr>
      <w:color w:val="0563C1" w:themeColor="hyperlink"/>
      <w:u w:val="single"/>
    </w:rPr>
  </w:style>
  <w:style w:type="character" w:styleId="UnresolvedMention">
    <w:name w:val="Unresolved Mention"/>
    <w:basedOn w:val="DefaultParagraphFont"/>
    <w:uiPriority w:val="99"/>
    <w:semiHidden/>
    <w:unhideWhenUsed/>
    <w:rsid w:val="00CF5FF7"/>
    <w:rPr>
      <w:color w:val="605E5C"/>
      <w:shd w:val="clear" w:color="auto" w:fill="E1DFDD"/>
    </w:rPr>
  </w:style>
  <w:style w:type="character" w:styleId="CommentReference">
    <w:name w:val="annotation reference"/>
    <w:basedOn w:val="DefaultParagraphFont"/>
    <w:uiPriority w:val="99"/>
    <w:semiHidden/>
    <w:unhideWhenUsed/>
    <w:rsid w:val="00E34A21"/>
    <w:rPr>
      <w:sz w:val="16"/>
      <w:szCs w:val="16"/>
    </w:rPr>
  </w:style>
  <w:style w:type="paragraph" w:styleId="CommentText">
    <w:name w:val="annotation text"/>
    <w:basedOn w:val="Normal"/>
    <w:link w:val="CommentTextChar"/>
    <w:uiPriority w:val="99"/>
    <w:unhideWhenUsed/>
    <w:rsid w:val="00E34A21"/>
    <w:rPr>
      <w:sz w:val="20"/>
      <w:szCs w:val="20"/>
    </w:rPr>
  </w:style>
  <w:style w:type="character" w:customStyle="1" w:styleId="CommentTextChar">
    <w:name w:val="Comment Text Char"/>
    <w:basedOn w:val="DefaultParagraphFont"/>
    <w:link w:val="CommentText"/>
    <w:uiPriority w:val="99"/>
    <w:rsid w:val="00E34A21"/>
    <w:rPr>
      <w:rFonts w:ascii="Times New Roman" w:eastAsia="Times New Roman" w:hAnsi="Times New Roman" w:cs="Times New Roman"/>
      <w:kern w:val="0"/>
      <w:sz w:val="20"/>
      <w:szCs w:val="20"/>
      <w:lang w:val="id" w:eastAsia="en-US"/>
      <w14:ligatures w14:val="none"/>
    </w:rPr>
  </w:style>
  <w:style w:type="paragraph" w:styleId="CommentSubject">
    <w:name w:val="annotation subject"/>
    <w:basedOn w:val="CommentText"/>
    <w:next w:val="CommentText"/>
    <w:link w:val="CommentSubjectChar"/>
    <w:uiPriority w:val="99"/>
    <w:semiHidden/>
    <w:unhideWhenUsed/>
    <w:rsid w:val="00E34A21"/>
    <w:rPr>
      <w:b/>
      <w:bCs/>
    </w:rPr>
  </w:style>
  <w:style w:type="character" w:customStyle="1" w:styleId="CommentSubjectChar">
    <w:name w:val="Comment Subject Char"/>
    <w:basedOn w:val="CommentTextChar"/>
    <w:link w:val="CommentSubject"/>
    <w:uiPriority w:val="99"/>
    <w:semiHidden/>
    <w:rsid w:val="00E34A21"/>
    <w:rPr>
      <w:rFonts w:ascii="Times New Roman" w:eastAsia="Times New Roman" w:hAnsi="Times New Roman" w:cs="Times New Roman"/>
      <w:b/>
      <w:bCs/>
      <w:kern w:val="0"/>
      <w:sz w:val="20"/>
      <w:szCs w:val="20"/>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2969">
      <w:marLeft w:val="480"/>
      <w:marRight w:val="0"/>
      <w:marTop w:val="0"/>
      <w:marBottom w:val="0"/>
      <w:divBdr>
        <w:top w:val="none" w:sz="0" w:space="0" w:color="auto"/>
        <w:left w:val="none" w:sz="0" w:space="0" w:color="auto"/>
        <w:bottom w:val="none" w:sz="0" w:space="0" w:color="auto"/>
        <w:right w:val="none" w:sz="0" w:space="0" w:color="auto"/>
      </w:divBdr>
    </w:div>
    <w:div w:id="156462177">
      <w:marLeft w:val="480"/>
      <w:marRight w:val="0"/>
      <w:marTop w:val="0"/>
      <w:marBottom w:val="0"/>
      <w:divBdr>
        <w:top w:val="none" w:sz="0" w:space="0" w:color="auto"/>
        <w:left w:val="none" w:sz="0" w:space="0" w:color="auto"/>
        <w:bottom w:val="none" w:sz="0" w:space="0" w:color="auto"/>
        <w:right w:val="none" w:sz="0" w:space="0" w:color="auto"/>
      </w:divBdr>
    </w:div>
    <w:div w:id="171652692">
      <w:marLeft w:val="480"/>
      <w:marRight w:val="0"/>
      <w:marTop w:val="0"/>
      <w:marBottom w:val="0"/>
      <w:divBdr>
        <w:top w:val="none" w:sz="0" w:space="0" w:color="auto"/>
        <w:left w:val="none" w:sz="0" w:space="0" w:color="auto"/>
        <w:bottom w:val="none" w:sz="0" w:space="0" w:color="auto"/>
        <w:right w:val="none" w:sz="0" w:space="0" w:color="auto"/>
      </w:divBdr>
    </w:div>
    <w:div w:id="274288336">
      <w:marLeft w:val="480"/>
      <w:marRight w:val="0"/>
      <w:marTop w:val="0"/>
      <w:marBottom w:val="0"/>
      <w:divBdr>
        <w:top w:val="none" w:sz="0" w:space="0" w:color="auto"/>
        <w:left w:val="none" w:sz="0" w:space="0" w:color="auto"/>
        <w:bottom w:val="none" w:sz="0" w:space="0" w:color="auto"/>
        <w:right w:val="none" w:sz="0" w:space="0" w:color="auto"/>
      </w:divBdr>
    </w:div>
    <w:div w:id="355812151">
      <w:marLeft w:val="480"/>
      <w:marRight w:val="0"/>
      <w:marTop w:val="0"/>
      <w:marBottom w:val="0"/>
      <w:divBdr>
        <w:top w:val="none" w:sz="0" w:space="0" w:color="auto"/>
        <w:left w:val="none" w:sz="0" w:space="0" w:color="auto"/>
        <w:bottom w:val="none" w:sz="0" w:space="0" w:color="auto"/>
        <w:right w:val="none" w:sz="0" w:space="0" w:color="auto"/>
      </w:divBdr>
    </w:div>
    <w:div w:id="364907964">
      <w:marLeft w:val="480"/>
      <w:marRight w:val="0"/>
      <w:marTop w:val="0"/>
      <w:marBottom w:val="0"/>
      <w:divBdr>
        <w:top w:val="none" w:sz="0" w:space="0" w:color="auto"/>
        <w:left w:val="none" w:sz="0" w:space="0" w:color="auto"/>
        <w:bottom w:val="none" w:sz="0" w:space="0" w:color="auto"/>
        <w:right w:val="none" w:sz="0" w:space="0" w:color="auto"/>
      </w:divBdr>
    </w:div>
    <w:div w:id="461383050">
      <w:marLeft w:val="480"/>
      <w:marRight w:val="0"/>
      <w:marTop w:val="0"/>
      <w:marBottom w:val="0"/>
      <w:divBdr>
        <w:top w:val="none" w:sz="0" w:space="0" w:color="auto"/>
        <w:left w:val="none" w:sz="0" w:space="0" w:color="auto"/>
        <w:bottom w:val="none" w:sz="0" w:space="0" w:color="auto"/>
        <w:right w:val="none" w:sz="0" w:space="0" w:color="auto"/>
      </w:divBdr>
    </w:div>
    <w:div w:id="481312344">
      <w:marLeft w:val="480"/>
      <w:marRight w:val="0"/>
      <w:marTop w:val="0"/>
      <w:marBottom w:val="0"/>
      <w:divBdr>
        <w:top w:val="none" w:sz="0" w:space="0" w:color="auto"/>
        <w:left w:val="none" w:sz="0" w:space="0" w:color="auto"/>
        <w:bottom w:val="none" w:sz="0" w:space="0" w:color="auto"/>
        <w:right w:val="none" w:sz="0" w:space="0" w:color="auto"/>
      </w:divBdr>
    </w:div>
    <w:div w:id="567569710">
      <w:marLeft w:val="480"/>
      <w:marRight w:val="0"/>
      <w:marTop w:val="0"/>
      <w:marBottom w:val="0"/>
      <w:divBdr>
        <w:top w:val="none" w:sz="0" w:space="0" w:color="auto"/>
        <w:left w:val="none" w:sz="0" w:space="0" w:color="auto"/>
        <w:bottom w:val="none" w:sz="0" w:space="0" w:color="auto"/>
        <w:right w:val="none" w:sz="0" w:space="0" w:color="auto"/>
      </w:divBdr>
    </w:div>
    <w:div w:id="606235348">
      <w:marLeft w:val="480"/>
      <w:marRight w:val="0"/>
      <w:marTop w:val="0"/>
      <w:marBottom w:val="0"/>
      <w:divBdr>
        <w:top w:val="none" w:sz="0" w:space="0" w:color="auto"/>
        <w:left w:val="none" w:sz="0" w:space="0" w:color="auto"/>
        <w:bottom w:val="none" w:sz="0" w:space="0" w:color="auto"/>
        <w:right w:val="none" w:sz="0" w:space="0" w:color="auto"/>
      </w:divBdr>
    </w:div>
    <w:div w:id="701131369">
      <w:marLeft w:val="480"/>
      <w:marRight w:val="0"/>
      <w:marTop w:val="0"/>
      <w:marBottom w:val="0"/>
      <w:divBdr>
        <w:top w:val="none" w:sz="0" w:space="0" w:color="auto"/>
        <w:left w:val="none" w:sz="0" w:space="0" w:color="auto"/>
        <w:bottom w:val="none" w:sz="0" w:space="0" w:color="auto"/>
        <w:right w:val="none" w:sz="0" w:space="0" w:color="auto"/>
      </w:divBdr>
    </w:div>
    <w:div w:id="1088576546">
      <w:marLeft w:val="480"/>
      <w:marRight w:val="0"/>
      <w:marTop w:val="0"/>
      <w:marBottom w:val="0"/>
      <w:divBdr>
        <w:top w:val="none" w:sz="0" w:space="0" w:color="auto"/>
        <w:left w:val="none" w:sz="0" w:space="0" w:color="auto"/>
        <w:bottom w:val="none" w:sz="0" w:space="0" w:color="auto"/>
        <w:right w:val="none" w:sz="0" w:space="0" w:color="auto"/>
      </w:divBdr>
    </w:div>
    <w:div w:id="1175800516">
      <w:marLeft w:val="480"/>
      <w:marRight w:val="0"/>
      <w:marTop w:val="0"/>
      <w:marBottom w:val="0"/>
      <w:divBdr>
        <w:top w:val="none" w:sz="0" w:space="0" w:color="auto"/>
        <w:left w:val="none" w:sz="0" w:space="0" w:color="auto"/>
        <w:bottom w:val="none" w:sz="0" w:space="0" w:color="auto"/>
        <w:right w:val="none" w:sz="0" w:space="0" w:color="auto"/>
      </w:divBdr>
    </w:div>
    <w:div w:id="1280453672">
      <w:marLeft w:val="480"/>
      <w:marRight w:val="0"/>
      <w:marTop w:val="0"/>
      <w:marBottom w:val="0"/>
      <w:divBdr>
        <w:top w:val="none" w:sz="0" w:space="0" w:color="auto"/>
        <w:left w:val="none" w:sz="0" w:space="0" w:color="auto"/>
        <w:bottom w:val="none" w:sz="0" w:space="0" w:color="auto"/>
        <w:right w:val="none" w:sz="0" w:space="0" w:color="auto"/>
      </w:divBdr>
    </w:div>
    <w:div w:id="1365129601">
      <w:marLeft w:val="480"/>
      <w:marRight w:val="0"/>
      <w:marTop w:val="0"/>
      <w:marBottom w:val="0"/>
      <w:divBdr>
        <w:top w:val="none" w:sz="0" w:space="0" w:color="auto"/>
        <w:left w:val="none" w:sz="0" w:space="0" w:color="auto"/>
        <w:bottom w:val="none" w:sz="0" w:space="0" w:color="auto"/>
        <w:right w:val="none" w:sz="0" w:space="0" w:color="auto"/>
      </w:divBdr>
    </w:div>
    <w:div w:id="1402755880">
      <w:marLeft w:val="480"/>
      <w:marRight w:val="0"/>
      <w:marTop w:val="0"/>
      <w:marBottom w:val="0"/>
      <w:divBdr>
        <w:top w:val="none" w:sz="0" w:space="0" w:color="auto"/>
        <w:left w:val="none" w:sz="0" w:space="0" w:color="auto"/>
        <w:bottom w:val="none" w:sz="0" w:space="0" w:color="auto"/>
        <w:right w:val="none" w:sz="0" w:space="0" w:color="auto"/>
      </w:divBdr>
    </w:div>
    <w:div w:id="1447310442">
      <w:marLeft w:val="480"/>
      <w:marRight w:val="0"/>
      <w:marTop w:val="0"/>
      <w:marBottom w:val="0"/>
      <w:divBdr>
        <w:top w:val="none" w:sz="0" w:space="0" w:color="auto"/>
        <w:left w:val="none" w:sz="0" w:space="0" w:color="auto"/>
        <w:bottom w:val="none" w:sz="0" w:space="0" w:color="auto"/>
        <w:right w:val="none" w:sz="0" w:space="0" w:color="auto"/>
      </w:divBdr>
    </w:div>
    <w:div w:id="1480150400">
      <w:marLeft w:val="480"/>
      <w:marRight w:val="0"/>
      <w:marTop w:val="0"/>
      <w:marBottom w:val="0"/>
      <w:divBdr>
        <w:top w:val="none" w:sz="0" w:space="0" w:color="auto"/>
        <w:left w:val="none" w:sz="0" w:space="0" w:color="auto"/>
        <w:bottom w:val="none" w:sz="0" w:space="0" w:color="auto"/>
        <w:right w:val="none" w:sz="0" w:space="0" w:color="auto"/>
      </w:divBdr>
    </w:div>
    <w:div w:id="1667703841">
      <w:marLeft w:val="480"/>
      <w:marRight w:val="0"/>
      <w:marTop w:val="0"/>
      <w:marBottom w:val="0"/>
      <w:divBdr>
        <w:top w:val="none" w:sz="0" w:space="0" w:color="auto"/>
        <w:left w:val="none" w:sz="0" w:space="0" w:color="auto"/>
        <w:bottom w:val="none" w:sz="0" w:space="0" w:color="auto"/>
        <w:right w:val="none" w:sz="0" w:space="0" w:color="auto"/>
      </w:divBdr>
    </w:div>
    <w:div w:id="168181172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nariyanti@gmail.com" TargetMode="External"/><Relationship Id="rId13" Type="http://schemas.openxmlformats.org/officeDocument/2006/relationships/hyperlink" Target="https://doi.org/10.1136/bmjopen-2025-109588" TargetMode="External"/><Relationship Id="rId18" Type="http://schemas.openxmlformats.org/officeDocument/2006/relationships/hyperlink" Target="https://doi.org/10.1186/s12916-022-02427-9" TargetMode="Externa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doi.org/10.1016/j.sciaf.2023.e02028" TargetMode="External"/><Relationship Id="rId17" Type="http://schemas.openxmlformats.org/officeDocument/2006/relationships/hyperlink" Target="https://doi.org/10.35311/jmpi" TargetMode="External"/><Relationship Id="rId2" Type="http://schemas.openxmlformats.org/officeDocument/2006/relationships/numbering" Target="numbering.xml"/><Relationship Id="rId16" Type="http://schemas.openxmlformats.org/officeDocument/2006/relationships/hyperlink" Target="https://doi.org/10.26599/1671-5411.2024.06.0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8-023-44813-0" TargetMode="External"/><Relationship Id="rId5" Type="http://schemas.openxmlformats.org/officeDocument/2006/relationships/webSettings" Target="webSettings.xml"/><Relationship Id="rId15" Type="http://schemas.openxmlformats.org/officeDocument/2006/relationships/hyperlink" Target="https://doi.org/10.3389/fpubh.2025.1666119" TargetMode="External"/><Relationship Id="rId10" Type="http://schemas.openxmlformats.org/officeDocument/2006/relationships/hyperlink" Target="https://doi.org/10.3390/diseases11030074" TargetMode="External"/><Relationship Id="rId19" Type="http://schemas.openxmlformats.org/officeDocument/2006/relationships/hyperlink" Target="https://www.who.int/news-room/fact-sheets/detail/hypertension" TargetMode="External"/><Relationship Id="rId4" Type="http://schemas.openxmlformats.org/officeDocument/2006/relationships/settings" Target="settings.xml"/><Relationship Id="rId9" Type="http://schemas.openxmlformats.org/officeDocument/2006/relationships/hyperlink" Target="https://doi.org/10.1186/s12913-025-13338-9" TargetMode="External"/><Relationship Id="rId14" Type="http://schemas.openxmlformats.org/officeDocument/2006/relationships/hyperlink" Target="https://doi.org/10.55131/jphd/2024/220111"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4862D30-EC72-4FA1-90FC-65664EB02C8D}"/>
      </w:docPartPr>
      <w:docPartBody>
        <w:p w:rsidR="004A3E2E" w:rsidRDefault="0064514F">
          <w:r w:rsidRPr="00EE7C0E">
            <w:rPr>
              <w:rStyle w:val="PlaceholderText"/>
            </w:rPr>
            <w:t>Click or tap here to enter text.</w:t>
          </w:r>
        </w:p>
      </w:docPartBody>
    </w:docPart>
    <w:docPart>
      <w:docPartPr>
        <w:name w:val="7B9E120BE8774011A0C83130AE364C65"/>
        <w:category>
          <w:name w:val="General"/>
          <w:gallery w:val="placeholder"/>
        </w:category>
        <w:types>
          <w:type w:val="bbPlcHdr"/>
        </w:types>
        <w:behaviors>
          <w:behavior w:val="content"/>
        </w:behaviors>
        <w:guid w:val="{552733F1-F32F-4D02-ADA3-8CBABF34EC46}"/>
      </w:docPartPr>
      <w:docPartBody>
        <w:p w:rsidR="004A3E2E" w:rsidRDefault="0064514F" w:rsidP="0064514F">
          <w:pPr>
            <w:pStyle w:val="7B9E120BE8774011A0C83130AE364C65"/>
          </w:pPr>
          <w:r w:rsidRPr="00EE7C0E">
            <w:rPr>
              <w:rStyle w:val="PlaceholderText"/>
            </w:rPr>
            <w:t>Click or tap here to enter text.</w:t>
          </w:r>
        </w:p>
      </w:docPartBody>
    </w:docPart>
    <w:docPart>
      <w:docPartPr>
        <w:name w:val="BEF6335FE5EE4777AE25BD0F00C32E2D"/>
        <w:category>
          <w:name w:val="General"/>
          <w:gallery w:val="placeholder"/>
        </w:category>
        <w:types>
          <w:type w:val="bbPlcHdr"/>
        </w:types>
        <w:behaviors>
          <w:behavior w:val="content"/>
        </w:behaviors>
        <w:guid w:val="{0B83943D-E47C-487E-A352-AFD681C7EC5F}"/>
      </w:docPartPr>
      <w:docPartBody>
        <w:p w:rsidR="006F093C" w:rsidRDefault="004A3E2E" w:rsidP="004A3E2E">
          <w:pPr>
            <w:pStyle w:val="BEF6335FE5EE4777AE25BD0F00C32E2D"/>
          </w:pPr>
          <w:r w:rsidRPr="00EE7C0E">
            <w:rPr>
              <w:rStyle w:val="PlaceholderText"/>
            </w:rPr>
            <w:t>Click or tap here to enter text.</w:t>
          </w:r>
        </w:p>
      </w:docPartBody>
    </w:docPart>
    <w:docPart>
      <w:docPartPr>
        <w:name w:val="9E1A7C67167C49F59250C7BD12D7215C"/>
        <w:category>
          <w:name w:val="General"/>
          <w:gallery w:val="placeholder"/>
        </w:category>
        <w:types>
          <w:type w:val="bbPlcHdr"/>
        </w:types>
        <w:behaviors>
          <w:behavior w:val="content"/>
        </w:behaviors>
        <w:guid w:val="{07A29909-F32D-4443-9C9A-61B1F4C7B444}"/>
      </w:docPartPr>
      <w:docPartBody>
        <w:p w:rsidR="00152E04" w:rsidRDefault="00077630" w:rsidP="00077630">
          <w:pPr>
            <w:pStyle w:val="9E1A7C67167C49F59250C7BD12D7215C"/>
          </w:pPr>
          <w:r w:rsidRPr="00EE7C0E">
            <w:rPr>
              <w:rStyle w:val="PlaceholderText"/>
            </w:rPr>
            <w:t>Click or tap here to enter text.</w:t>
          </w:r>
        </w:p>
      </w:docPartBody>
    </w:docPart>
    <w:docPart>
      <w:docPartPr>
        <w:name w:val="1FB3693DBA984FAA959D6B2F19859EF8"/>
        <w:category>
          <w:name w:val="General"/>
          <w:gallery w:val="placeholder"/>
        </w:category>
        <w:types>
          <w:type w:val="bbPlcHdr"/>
        </w:types>
        <w:behaviors>
          <w:behavior w:val="content"/>
        </w:behaviors>
        <w:guid w:val="{8A029756-29FA-40F9-AC06-16CF93B5FD50}"/>
      </w:docPartPr>
      <w:docPartBody>
        <w:p w:rsidR="00152E04" w:rsidRDefault="00077630" w:rsidP="00077630">
          <w:pPr>
            <w:pStyle w:val="1FB3693DBA984FAA959D6B2F19859EF8"/>
          </w:pPr>
          <w:r w:rsidRPr="00EE7C0E">
            <w:rPr>
              <w:rStyle w:val="PlaceholderText"/>
            </w:rPr>
            <w:t>Click or tap here to enter text.</w:t>
          </w:r>
        </w:p>
      </w:docPartBody>
    </w:docPart>
    <w:docPart>
      <w:docPartPr>
        <w:name w:val="A0E25E6C6CEB420DA13A09122C18028F"/>
        <w:category>
          <w:name w:val="General"/>
          <w:gallery w:val="placeholder"/>
        </w:category>
        <w:types>
          <w:type w:val="bbPlcHdr"/>
        </w:types>
        <w:behaviors>
          <w:behavior w:val="content"/>
        </w:behaviors>
        <w:guid w:val="{42A18CBB-4C34-4502-BE68-2E9D9EC05810}"/>
      </w:docPartPr>
      <w:docPartBody>
        <w:p w:rsidR="00152E04" w:rsidRDefault="00077630" w:rsidP="00077630">
          <w:pPr>
            <w:pStyle w:val="A0E25E6C6CEB420DA13A09122C18028F"/>
          </w:pPr>
          <w:r w:rsidRPr="00EE7C0E">
            <w:rPr>
              <w:rStyle w:val="PlaceholderText"/>
            </w:rPr>
            <w:t>Click or tap here to enter text.</w:t>
          </w:r>
        </w:p>
      </w:docPartBody>
    </w:docPart>
    <w:docPart>
      <w:docPartPr>
        <w:name w:val="DDAE9DEE286446549F956FB442FB27D2"/>
        <w:category>
          <w:name w:val="General"/>
          <w:gallery w:val="placeholder"/>
        </w:category>
        <w:types>
          <w:type w:val="bbPlcHdr"/>
        </w:types>
        <w:behaviors>
          <w:behavior w:val="content"/>
        </w:behaviors>
        <w:guid w:val="{D0F49433-FA38-4C68-B39E-A8310C2E1024}"/>
      </w:docPartPr>
      <w:docPartBody>
        <w:p w:rsidR="00152E04" w:rsidRDefault="00077630" w:rsidP="00077630">
          <w:pPr>
            <w:pStyle w:val="DDAE9DEE286446549F956FB442FB27D2"/>
          </w:pPr>
          <w:r w:rsidRPr="00EE7C0E">
            <w:rPr>
              <w:rStyle w:val="PlaceholderText"/>
            </w:rPr>
            <w:t>Click or tap here to enter text.</w:t>
          </w:r>
        </w:p>
      </w:docPartBody>
    </w:docPart>
    <w:docPart>
      <w:docPartPr>
        <w:name w:val="8E6C3081CEF64FA6B1B09728942C16B2"/>
        <w:category>
          <w:name w:val="General"/>
          <w:gallery w:val="placeholder"/>
        </w:category>
        <w:types>
          <w:type w:val="bbPlcHdr"/>
        </w:types>
        <w:behaviors>
          <w:behavior w:val="content"/>
        </w:behaviors>
        <w:guid w:val="{425219B1-6BB1-4539-81AE-A947DB2F0F03}"/>
      </w:docPartPr>
      <w:docPartBody>
        <w:p w:rsidR="00152E04" w:rsidRDefault="00077630" w:rsidP="00077630">
          <w:pPr>
            <w:pStyle w:val="8E6C3081CEF64FA6B1B09728942C16B2"/>
          </w:pPr>
          <w:r w:rsidRPr="00EE7C0E">
            <w:rPr>
              <w:rStyle w:val="PlaceholderText"/>
            </w:rPr>
            <w:t>Click or tap here to enter text.</w:t>
          </w:r>
        </w:p>
      </w:docPartBody>
    </w:docPart>
    <w:docPart>
      <w:docPartPr>
        <w:name w:val="26E586686B56484B9C05E0BE50923D42"/>
        <w:category>
          <w:name w:val="General"/>
          <w:gallery w:val="placeholder"/>
        </w:category>
        <w:types>
          <w:type w:val="bbPlcHdr"/>
        </w:types>
        <w:behaviors>
          <w:behavior w:val="content"/>
        </w:behaviors>
        <w:guid w:val="{32E26CEC-2550-4B90-BE9A-0124E5CD8C6C}"/>
      </w:docPartPr>
      <w:docPartBody>
        <w:p w:rsidR="00152E04" w:rsidRDefault="00077630" w:rsidP="00077630">
          <w:pPr>
            <w:pStyle w:val="26E586686B56484B9C05E0BE50923D42"/>
          </w:pPr>
          <w:r w:rsidRPr="00EE7C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4F"/>
    <w:rsid w:val="00077630"/>
    <w:rsid w:val="00152E04"/>
    <w:rsid w:val="001F1B40"/>
    <w:rsid w:val="002223DB"/>
    <w:rsid w:val="002562D9"/>
    <w:rsid w:val="00266785"/>
    <w:rsid w:val="002E1FB3"/>
    <w:rsid w:val="00307B2B"/>
    <w:rsid w:val="00361007"/>
    <w:rsid w:val="003F339D"/>
    <w:rsid w:val="00437F42"/>
    <w:rsid w:val="00482A62"/>
    <w:rsid w:val="004A3E2E"/>
    <w:rsid w:val="005B31EF"/>
    <w:rsid w:val="005E2E16"/>
    <w:rsid w:val="0064514F"/>
    <w:rsid w:val="006B220C"/>
    <w:rsid w:val="006C5461"/>
    <w:rsid w:val="006F093C"/>
    <w:rsid w:val="00834648"/>
    <w:rsid w:val="00892CC9"/>
    <w:rsid w:val="00A52646"/>
    <w:rsid w:val="00C45A28"/>
    <w:rsid w:val="00C668B5"/>
    <w:rsid w:val="00CF283B"/>
    <w:rsid w:val="00FA7A7C"/>
    <w:rsid w:val="00FD0CB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7630"/>
    <w:rPr>
      <w:color w:val="666666"/>
    </w:rPr>
  </w:style>
  <w:style w:type="paragraph" w:customStyle="1" w:styleId="7B9E120BE8774011A0C83130AE364C65">
    <w:name w:val="7B9E120BE8774011A0C83130AE364C65"/>
    <w:rsid w:val="0064514F"/>
  </w:style>
  <w:style w:type="paragraph" w:customStyle="1" w:styleId="BEF6335FE5EE4777AE25BD0F00C32E2D">
    <w:name w:val="BEF6335FE5EE4777AE25BD0F00C32E2D"/>
    <w:rsid w:val="004A3E2E"/>
  </w:style>
  <w:style w:type="paragraph" w:customStyle="1" w:styleId="9E1A7C67167C49F59250C7BD12D7215C">
    <w:name w:val="9E1A7C67167C49F59250C7BD12D7215C"/>
    <w:rsid w:val="00077630"/>
  </w:style>
  <w:style w:type="paragraph" w:customStyle="1" w:styleId="1FB3693DBA984FAA959D6B2F19859EF8">
    <w:name w:val="1FB3693DBA984FAA959D6B2F19859EF8"/>
    <w:rsid w:val="00077630"/>
  </w:style>
  <w:style w:type="paragraph" w:customStyle="1" w:styleId="A0E25E6C6CEB420DA13A09122C18028F">
    <w:name w:val="A0E25E6C6CEB420DA13A09122C18028F"/>
    <w:rsid w:val="00077630"/>
  </w:style>
  <w:style w:type="paragraph" w:customStyle="1" w:styleId="DDAE9DEE286446549F956FB442FB27D2">
    <w:name w:val="DDAE9DEE286446549F956FB442FB27D2"/>
    <w:rsid w:val="00077630"/>
  </w:style>
  <w:style w:type="paragraph" w:customStyle="1" w:styleId="8E6C3081CEF64FA6B1B09728942C16B2">
    <w:name w:val="8E6C3081CEF64FA6B1B09728942C16B2"/>
    <w:rsid w:val="00077630"/>
  </w:style>
  <w:style w:type="paragraph" w:customStyle="1" w:styleId="26E586686B56484B9C05E0BE50923D42">
    <w:name w:val="26E586686B56484B9C05E0BE50923D42"/>
    <w:rsid w:val="000776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B5A3C6-76F5-4BFE-9A9B-9A0958CAFD8C}">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68273472726"/>
    <we:property name="MENDELEY_CITATIONS" value="[{&quot;citationID&quot;:&quot;MENDELEY_CITATION_1a0926bc-807c-4a94-9208-d4d771671c58&quot;,&quot;properties&quot;:{&quot;noteIndex&quot;:0},&quot;isEdited&quot;:false,&quot;manualOverride&quot;:{&quot;isManuallyOverridden&quot;:true,&quot;citeprocText&quot;:&quot;(Muharram et al., 2025)&quot;,&quot;manualOverrideText&quot;:&quot;(Muharram et al., 2025).&quot;},&quot;citationItems&quot;:[{&quot;id&quot;:&quot;9e601e0b-38fe-377d-a132-6e2dc2252b3d&quot;,&quot;itemData&quot;:{&quot;type&quot;:&quot;article-journal&quot;,&quot;id&quot;:&quot;9e601e0b-38fe-377d-a132-6e2dc2252b3d&quot;,&quot;title&quot;:&quot;Hypertension care performance in Indonesia: evidence from three waves of nationally representative cross-sectional surveys&quot;,&quot;author&quot;:[{&quot;family&quot;:&quot;Muharram&quot;,&quot;given&quot;:&quot;Farizal Rizky&quot;,&quot;parse-names&quot;:false,&quot;dropping-particle&quot;:&quot;&quot;,&quot;non-dropping-particle&quot;:&quot;&quot;},{&quot;family&quot;:&quot;Widyahening&quot;,&quot;given&quot;:&quot;Indah S.&quot;,&quot;parse-names&quot;:false,&quot;dropping-particle&quot;:&quot;&quot;,&quot;non-dropping-particle&quot;:&quot;&quot;},{&quot;family&quot;:&quot;Danaei&quot;,&quot;given&quot;:&quot;Goodarz&quot;,&quot;parse-names&quot;:false,&quot;dropping-particle&quot;:&quot;&quot;,&quot;non-dropping-particle&quot;:&quot;&quot;}],&quot;container-title&quot;:&quot;BMJ open&quot;,&quot;container-title-short&quot;:&quot;BMJ Open&quot;,&quot;DOI&quot;:&quot;10.1136/bmjopen-2025-109588&quot;,&quot;ISSN&quot;:&quot;20446055&quot;,&quot;PMID&quot;:&quot;41475816&quot;,&quot;issued&quot;:{&quot;date-parts&quot;:[[2025,12,31]]},&quot;page&quot;:&quot;e109588&quot;,&quot;abstract&quot;:&quot;OBJECTIVES: To examine national trends and determinants of hypertension diagnosis, treatment and control in Indonesia, and to identify factors influencing the performance of hypertension care across three waves of national health surveys. DESIGN: Repeated cross-sectional analysis of three nationally representative health surveys (2013, 2018 and 2023). SETTING: Household-based, population-level surveys conducted across all provinces of Indonesia, representing primary healthcare settings. PARTICIPANTS: Adults aged ≥18 years included in the 2013, 2018 and 2023 Indonesian National Health Research surveys (Riset Kesehatan Dasar and Survei Kesehatan Indonesia). Participants with complete blood pressure measurements and information on diagnosis and treatment were included; those with missing data were excluded. The weighted sample sizes were representative of Indonesia's adult population by sex, age group and urban-rural residence. PRIMARY AND SECONDARY OUTCOME MEASURES: Primary outcomes were hypertension prevalence, diagnosis, treatment and control rates. Secondary analyses assessed sociodemographic, economic and health system factors associated with each stage of the hypertension care cascade using multivariate logistic regression. All estimates were adjusted for survey design and population weights. RESULTS: Hypertension crude prevalence increased from 27.9% (95% CI 27.7% to 28.2%) in 2013 to 31.6% (95% CI 31.4% to 31.8%) in 2023. Diagnosis rates declined from 33.0% in 2013 to 24.1% in 2018, then slightly rose to 26.9% in 2023. Treatment rates doubled from 10.4% to 22.4% over the decade, corresponding to an estimated 10 million additional adults receiving antihypertensive therapy. However, control rates improved only modestly, from 2.3% to 4.2%, leaving over 95% of hypertensive adults with uncontrolled blood pressure. Women, urban residents and individuals in higher wealth quintiles had consistently better outcomes across all stages of care. CONCLUSIONS: Indonesia faces a growing hypertension burden, with most cases being undiagnosed. Although treatment coverage has doubled over the past decade, control rates have remained stagnant, and disparities between wealth groups persist. Strengthening long-term management, follow-up and equitable care is essential to improve outcomes.&quot;,&quot;issue&quot;:&quot;12&quot;,&quot;volume&quot;:&quot;15&quot;},&quot;isTemporary&quot;:false}],&quot;citationTag&quot;:&quot;MENDELEY_CITATION_v3_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&quot;},{&quot;citationID&quot;:&quot;MENDELEY_CITATION_b9113d89-80d8-4b7c-9772-eadda8392161&quot;,&quot;properties&quot;:{&quot;noteIndex&quot;:0},&quot;isEdited&quot;:false,&quot;manualOverride&quot;:{&quot;isManuallyOverridden&quot;:true,&quot;citeprocText&quot;:&quot;(Tran et al., 2022)&quot;,&quot;manualOverrideText&quot;:&quot;(Tran et al., 2022).&quot;},&quot;citationItems&quot;:[{&quot;id&quot;:&quot;d9baa627-943f-399b-b576-3a9a4c3e0f3d&quot;,&quot;itemData&quot;:{&quot;type&quot;:&quot;article-journal&quot;,&quot;id&quot;:&quot;d9baa627-943f-399b-b576-3a9a4c3e0f3d&quot;,&quot;title&quot;:&quot;Costs of multimorbidity: a systematic review and meta-analyses&quot;,&quot;author&quot;:[{&quot;family&quot;:&quot;Tran&quot;,&quot;given&quot;:&quot;Phuong Bich&quot;,&quot;parse-names&quot;:false,&quot;dropping-particle&quot;:&quot;&quot;,&quot;non-dropping-particle&quot;:&quot;&quot;},{&quot;family&quot;:&quot;Kazibwe&quot;,&quot;given&quot;:&quot;Joseph&quot;,&quot;parse-names&quot;:false,&quot;dropping-particle&quot;:&quot;&quot;,&quot;non-dropping-particle&quot;:&quot;&quot;},{&quot;family&quot;:&quot;Nikolaidis&quot;,&quot;given&quot;:&quot;Georgios F.&quot;,&quot;parse-names&quot;:false,&quot;dropping-particle&quot;:&quot;&quot;,&quot;non-dropping-particle&quot;:&quot;&quot;},{&quot;family&quot;:&quot;Linnosmaa&quot;,&quot;given&quot;:&quot;Ismo&quot;,&quot;parse-names&quot;:false,&quot;dropping-particle&quot;:&quot;&quot;,&quot;non-dropping-particle&quot;:&quot;&quot;},{&quot;family&quot;:&quot;Rijken&quot;,&quot;given&quot;:&quot;Mieke&quot;,&quot;parse-names&quot;:false,&quot;dropping-particle&quot;:&quot;&quot;,&quot;non-dropping-particle&quot;:&quot;&quot;},{&quot;family&quot;:&quot;Olmen&quot;,&quot;given&quot;:&quot;Josefien&quot;,&quot;parse-names&quot;:false,&quot;dropping-particle&quot;:&quot;&quot;,&quot;non-dropping-particle&quot;:&quot;van&quot;}],&quot;container-title&quot;:&quot;BMC Medicine&quot;,&quot;container-title-short&quot;:&quot;BMC Med&quot;,&quot;DOI&quot;:&quot;10.1186/s12916-022-02427-9&quot;,&quot;ISSN&quot;:&quot;17417015&quot;,&quot;PMID&quot;:&quot;35850686&quot;,&quot;issued&quot;:{&quot;date-parts&quot;:[[2022,12,1]]},&quot;abstract&quot;:&quot;Background: Multimorbidity is a rising global phenomenon, placing strains on countries’ population health and finances. This systematic review provides insight into the costs of multimorbidity through addressing the following primary and secondary research questions: What evidence exists on the costs of multimorbidity? How do costs of specific disease combinations vary across countries? How do multimorbidity costs vary across disease combinations? What “cost ingredients” are most commonly included in these multimorbidity studies? Methods: We conducted a systematic review (PROSPERO: CRD42020204871) of studies published from January 2010 to January 2022, which reported on costs associated with combinations of at least two specified conditions. Systematic string-based searches were conducted in MEDLINE, The Cochrane Library, SCOPUS, Global Health, Web of Science, and Business Source Complete. We explored the association between costs of multimorbidity and country Gross Domestic Product (GDP) per capita using a linear mixed model with random intercept. Annual mean direct medical costs per capita were pooled in fixed-effects meta-analyses for each of the frequently reported dyads. Costs are reported in 2021 International Dollars (I$). Results: Fifty-nine studies were included in the review, the majority of which were from high-income countries, particularly the United States. (1) Reported annual costs of multimorbidity per person ranged from I$800 to I$150,000, depending on disease combination, country, cost ingredients, and other study characteristics. (2) Our results further demonstrated that increased country GDP per capita was associated with higher costs of multimorbidity. (3) Meta-analyses of 15 studies showed that on average, dyads which featured Hypertension were among the least expensive to manage, with the most expensive dyads being Respiratory and Mental Health condition (I$36,840), Diabetes and Heart/vascular condition (I$37,090), and Cancer and Mental Health condition in the first year after cancer diagnosis (I$85,820). (4) Most studies reported only direct medical costs, such as costs of hospitalization, outpatient care, emergency care, and drugs. Conclusions: Multimorbidity imposes a large economic burden on both the health system and society, most notably for patients with cancer and mental health condition in the first year after cancer diagnosis. Whether the cost of a disease combination is more or less than the additive costs of the component diseases needs to be further explored. Multimorbidity costing studies typically consider only a limited number of disease combinations, and few have been conducted in low- and middle-income countries and Europe. Rigorous and standardized methods of data collection and costing for multimorbidity should be developed to provide more comprehensive and comparable evidence for the costs of multimorbidity.&quot;,&quot;publisher&quot;:&quot;BioMed Central Ltd&quot;,&quot;issue&quot;:&quot;1&quot;,&quot;volume&quot;:&quot;20&quot;},&quot;isTemporary&quot;:false}],&quot;citationTag&quot;:&quot;MENDELEY_CITATION_v3_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&quot;},{&quot;citationID&quot;:&quot;MENDELEY_CITATION_7f5260bf-940a-4fcf-a68f-490bce64a1ad&quot;,&quot;properties&quot;:{&quot;noteIndex&quot;:0},&quot;isEdited&quot;:false,&quot;manualOverride&quot;:{&quot;isManuallyOverridden&quot;:true,&quot;citeprocText&quot;:&quot;(Tran et al., 2022)&quot;,&quot;manualOverrideText&quot;:&quot;(Kementerian Kesehatan RI, 2021).&quot;},&quot;citationItems&quot;:[{&quot;id&quot;:&quot;d9baa627-943f-399b-b576-3a9a4c3e0f3d&quot;,&quot;itemData&quot;:{&quot;type&quot;:&quot;article-journal&quot;,&quot;id&quot;:&quot;d9baa627-943f-399b-b576-3a9a4c3e0f3d&quot;,&quot;title&quot;:&quot;Costs of multimorbidity: a systematic review and meta-analyses&quot;,&quot;author&quot;:[{&quot;family&quot;:&quot;Tran&quot;,&quot;given&quot;:&quot;Phuong Bich&quot;,&quot;parse-names&quot;:false,&quot;dropping-particle&quot;:&quot;&quot;,&quot;non-dropping-particle&quot;:&quot;&quot;},{&quot;family&quot;:&quot;Kazibwe&quot;,&quot;given&quot;:&quot;Joseph&quot;,&quot;parse-names&quot;:false,&quot;dropping-particle&quot;:&quot;&quot;,&quot;non-dropping-particle&quot;:&quot;&quot;},{&quot;family&quot;:&quot;Nikolaidis&quot;,&quot;given&quot;:&quot;Georgios F.&quot;,&quot;parse-names&quot;:false,&quot;dropping-particle&quot;:&quot;&quot;,&quot;non-dropping-particle&quot;:&quot;&quot;},{&quot;family&quot;:&quot;Linnosmaa&quot;,&quot;given&quot;:&quot;Ismo&quot;,&quot;parse-names&quot;:false,&quot;dropping-particle&quot;:&quot;&quot;,&quot;non-dropping-particle&quot;:&quot;&quot;},{&quot;family&quot;:&quot;Rijken&quot;,&quot;given&quot;:&quot;Mieke&quot;,&quot;parse-names&quot;:false,&quot;dropping-particle&quot;:&quot;&quot;,&quot;non-dropping-particle&quot;:&quot;&quot;},{&quot;family&quot;:&quot;Olmen&quot;,&quot;given&quot;:&quot;Josefien&quot;,&quot;parse-names&quot;:false,&quot;dropping-particle&quot;:&quot;&quot;,&quot;non-dropping-particle&quot;:&quot;van&quot;}],&quot;container-title&quot;:&quot;BMC Medicine&quot;,&quot;container-title-short&quot;:&quot;BMC Med&quot;,&quot;DOI&quot;:&quot;10.1186/s12916-022-02427-9&quot;,&quot;ISSN&quot;:&quot;17417015&quot;,&quot;PMID&quot;:&quot;35850686&quot;,&quot;issued&quot;:{&quot;date-parts&quot;:[[2022,12,1]]},&quot;abstract&quot;:&quot;Background: Multimorbidity is a rising global phenomenon, placing strains on countries’ population health and finances. This systematic review provides insight into the costs of multimorbidity through addressing the following primary and secondary research questions: What evidence exists on the costs of multimorbidity? How do costs of specific disease combinations vary across countries? How do multimorbidity costs vary across disease combinations? What “cost ingredients” are most commonly included in these multimorbidity studies? Methods: We conducted a systematic review (PROSPERO: CRD42020204871) of studies published from January 2010 to January 2022, which reported on costs associated with combinations of at least two specified conditions. Systematic string-based searches were conducted in MEDLINE, The Cochrane Library, SCOPUS, Global Health, Web of Science, and Business Source Complete. We explored the association between costs of multimorbidity and country Gross Domestic Product (GDP) per capita using a linear mixed model with random intercept. Annual mean direct medical costs per capita were pooled in fixed-effects meta-analyses for each of the frequently reported dyads. Costs are reported in 2021 International Dollars (I$). Results: Fifty-nine studies were included in the review, the majority of which were from high-income countries, particularly the United States. (1) Reported annual costs of multimorbidity per person ranged from I$800 to I$150,000, depending on disease combination, country, cost ingredients, and other study characteristics. (2) Our results further demonstrated that increased country GDP per capita was associated with higher costs of multimorbidity. (3) Meta-analyses of 15 studies showed that on average, dyads which featured Hypertension were among the least expensive to manage, with the most expensive dyads being Respiratory and Mental Health condition (I$36,840), Diabetes and Heart/vascular condition (I$37,090), and Cancer and Mental Health condition in the first year after cancer diagnosis (I$85,820). (4) Most studies reported only direct medical costs, such as costs of hospitalization, outpatient care, emergency care, and drugs. Conclusions: Multimorbidity imposes a large economic burden on both the health system and society, most notably for patients with cancer and mental health condition in the first year after cancer diagnosis. Whether the cost of a disease combination is more or less than the additive costs of the component diseases needs to be further explored. Multimorbidity costing studies typically consider only a limited number of disease combinations, and few have been conducted in low- and middle-income countries and Europe. Rigorous and standardized methods of data collection and costing for multimorbidity should be developed to provide more comprehensive and comparable evidence for the costs of multimorbidity.&quot;,&quot;publisher&quot;:&quot;BioMed Central Ltd&quot;,&quot;issue&quot;:&quot;1&quot;,&quot;volume&quot;:&quot;20&quot;},&quot;isTemporary&quot;:false}],&quot;citationTag&quot;:&quot;MENDELEY_CITATION_v3_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&quot;},{&quot;citationID&quot;:&quot;MENDELEY_CITATION_b9238192-7da3-4eb4-99f5-8645ee722e17&quot;,&quot;properties&quot;:{&quot;noteIndex&quot;:0},&quot;isEdited&quot;:false,&quot;manualOverride&quot;:{&quot;isManuallyOverridden&quot;:false,&quot;citeprocText&quot;:&quot;(Restyana et al., 2024)&quot;,&quot;manualOverrideText&quot;:&quot;&quot;},&quot;citationItems&quot;:[{&quot;id&quot;:&quot;99cc28ba-e692-36c3-bdf8-688ac1bcbd47&quot;,&quot;itemData&quot;:{&quot;type&quot;:&quot;article-journal&quot;,&quot;id&quot;:&quot;99cc28ba-e692-36c3-bdf8-688ac1bcbd47&quot;,&quot;title&quot;:&quot;Suitability Of Real Cost To Tariff Of INA-Cbgs Of Hypertensive Patients At X General Hospital&quot;,&quot;author&quot;:[{&quot;family&quot;:&quot;Restyana&quot;,&quot;given&quot;:&quot;Anggi&quot;,&quot;parse-names&quot;:false,&quot;dropping-particle&quot;:&quot;&quot;,&quot;non-dropping-particle&quot;:&quot;&quot;},{&quot;family&quot;:&quot;Admaja&quot;,&quot;given&quot;:&quot;Wika&quot;,&quot;parse-names&quot;:false,&quot;dropping-particle&quot;:&quot;&quot;,&quot;non-dropping-particle&quot;:&quot;&quot;},{&quot;family&quot;:&quot;Rita Puspiana&quot;,&quot;given&quot;:&quot;&quot;,&quot;parse-names&quot;:false,&quot;dropping-particle&quot;:&quot;&quot;,&quot;non-dropping-particle&quot;:&quot;&quot;}],&quot;container-title&quot;:&quot;Jurnal Mandala Pharmacon Indonesia&quot;,&quot;DOI&quot;:&quot;10.35311/jmpi.v10i1.450&quot;,&quot;ISSN&quot;:&quot;2442-6032&quot;,&quot;issued&quot;:{&quot;date-parts&quot;:[[2024,6,23]]},&quot;page&quot;:&quot;24-30&quot;,&quot;abstract&quot;:&quot;Hypertension referred to as the \&quot;silent killer\&quot;. Hypertension is a non-communicable disease that one of the leading causes death in the world. Increasing prevalence of hypertension based on measurements Indonesia in the population aged (18 years by 34.11% with the highest hypertension sufferers in South Kalimantan at 44.13% and the lowest prevalence of hypertension in Papua at 22.22%. In Indonesia, health costs keep increasing due to degenerative diseases. This study aims to determine the Real Cost of hypertensive patients and to determine the difference in Real Cost to the INA CBGs tariff of hypertensive inpatients at General Hospital X Kediri regarding the class of treatment, severity and length of treatment.\r This study was a descriptive quantitative research using a cross sectional design with retrospective data. The results of the study of the real cost of hospital of hypertensive patients with or without comorbidities at Public Hospital X Kediri was Rp.408,473,500. Meanwhile, the INA CBGs tariff was Rp.211,709,100 so that the difference obtained was negative Rp.196,764,400. The cost consists of class 1 treatment (13 patients) was Rp. (-32,884,800), class 2 (16 patients) was Rp. (-25,262,600) and class 3 (79 patients) was Rp. (-138,617,000). The difference in severity was mild severity (81 patients) of Rp. (-144,856,800), moderate severity (20 patients) of Rp. (-39,647,000) and severe severity (7 patients) of Rp. (-12,260,600). The difference in length of hospital stay 0-5 days (66 patients) was Rp.(-85,504,600), length of hospital stay  6-10 days (41 patients) was Rp.(-107,463,600) and length of hospital stay (10 days (1 patient) was Rp.(-3,796,200).\r The real cost of hospital was greater than the INA CBGs tariff, thus causing a negative cost difference that can make financial loss to the hospitals.&quot;,&quot;publisher&quot;:&quot;Program Studi Farmasi STIKES Mandala Waluya&quot;,&quot;issue&quot;:&quot;1&quot;,&quot;volume&quot;:&quot;10&quot;,&quot;container-title-short&quot;:&quot;&quot;},&quot;isTemporary&quot;:false}],&quot;citationTag&quot;:&quot;MENDELEY_CITATION_v3_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&quot;},{&quot;citationID&quot;:&quot;MENDELEY_CITATION_c6db313f-c4db-4e4f-8426-4d97b2c6d5a5&quot;,&quot;properties&quot;:{&quot;noteIndex&quot;:0},&quot;isEdited&quot;:false,&quot;manualOverride&quot;:{&quot;isManuallyOverridden&quot;:false,&quot;citeprocText&quot;:&quot;(Huegli &amp;#38; Pechère-Bertschi, 2023)&quot;,&quot;manualOverrideText&quot;:&quot;&quot;},&quot;citationItems&quot;:[{&quot;id&quot;:&quot;80d5bcdb-81c1-3d48-a007-9ae9b91e9d13&quot;,&quot;itemData&quot;:{&quot;type&quot;:&quot;article&quot;,&quot;id&quot;:&quot;80d5bcdb-81c1-3d48-a007-9ae9b91e9d13&quot;,&quot;title&quot;:&quot;Hypertension in women: what is different?&quot;,&quot;author&quot;:[{&quot;family&quot;:&quot;Huegli&quot;,&quot;given&quot;:&quot;Sophie&quot;,&quot;parse-names&quot;:false,&quot;dropping-particle&quot;:&quot;&quot;,&quot;non-dropping-particle&quot;:&quot;&quot;},{&quot;family&quot;:&quot;Pechère-Bertschi&quot;,&quot;given&quot;:&quot;Antoinette&quot;,&quot;parse-names&quot;:false,&quot;dropping-particle&quot;:&quot;&quot;,&quot;non-dropping-particle&quot;:&quot;&quot;}],&quot;container-title&quot;:&quot;Cardiovascular Medicine&quot;,&quot;container-title-short&quot;:&quot;Cardiovasc Med&quot;,&quot;DOI&quot;:&quot;10.4414/cvm.2023.02267&quot;,&quot;ISSN&quot;:&quot;1664204X&quot;,&quot;issued&quot;:{&quot;date-parts&quot;:[[2023]]},&quot;page&quot;:&quot;74-78&quot;,&quot;abstract&quot;:&quot;Hypertension is the number one killer for women, with a greater burden for women than men and it is an important risk factor for target organ damage. Women are less frequently affected by arterial hypertension than men during their reproductive life, but their risk catches up and exceeds men’s after menopause. There is a knowledge gap about the specificity of arterial hypertension in women due to an under inclusion of women in clinical trials. Hypertensive disorders during pregnancy are a recognised ulterior cardiovascular risk factor and obstetrical history must be part of the evaluation of hypertensive women. Furthermore, efficient cardiovascular prevention must be applied after pregnancies. Both endogenous and exogenous female sex hormones influence the blood pressure (BP) across life course, with specific characteristics relating to pregnancy, lactation, oral contraceptives, menopause, hormones substitution and elderly women. Altogether, effective treatment and control of hypertension ameliorates cardiovascular issues. Concerning medical treatment, due to the lack of data we propose to lower the doses of antihypertensive medications in women, due to increased efficiency and increased risk of secondary effects, most notably for thiazide diuretics and calcium channel blockers.&quot;,&quot;publisher&quot;:&quot;EMH Schweizerischer Arzteverlag AG&quot;,&quot;issue&quot;:&quot;3&quot;,&quot;volume&quot;:&quot;26&quot;},&quot;isTemporary&quot;:false}],&quot;citationTag&quot;:&quot;MENDELEY_CITATION_v3_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&quot;},{&quot;citationID&quot;:&quot;MENDELEY_CITATION_7dcfe8d8-cd25-4419-bdac-7d5606d2e0f0&quot;,&quot;properties&quot;:{&quot;noteIndex&quot;:0},&quot;isEdited&quot;:false,&quot;manualOverride&quot;:{&quot;isManuallyOverridden&quot;:false,&quot;citeprocText&quot;:&quot;(HUA et al., 2024)&quot;,&quot;manualOverrideText&quot;:&quot;&quot;},&quot;citationItems&quot;:[{&quot;id&quot;:&quot;b537ab9b-3ecd-34e2-82c4-93dcfdd96df5&quot;,&quot;itemData&quot;:{&quot;type&quot;:&quot;article-journal&quot;,&quot;id&quot;:&quot;b537ab9b-3ecd-34e2-82c4-93dcfdd96df5&quot;,&quot;title&quot;:&quot;2023 Guideline for the management of hypertension in the elderly population in China&quot;,&quot;author&quot;:[{&quot;family&quot;:&quot;HUA&quot;,&quot;given&quot;:&quot;Qi&quot;,&quot;parse-names&quot;:false,&quot;dropping-particle&quot;:&quot;&quot;,&quot;non-dropping-particle&quot;:&quot;&quot;},{&quot;family&quot;:&quot;FAN&quot;,&quot;given&quot;:&quot;Li&quot;,&quot;parse-names&quot;:false,&quot;dropping-particle&quot;:&quot;&quot;,&quot;non-dropping-particle&quot;:&quot;&quot;},{&quot;family&quot;:&quot;WANG&quot;,&quot;given&quot;:&quot;Zeng-Wu&quot;,&quot;parse-names&quot;:false,&quot;dropping-particle&quot;:&quot;&quot;,&quot;non-dropping-particle&quot;:&quot;&quot;},{&quot;family&quot;:&quot;LI&quot;,&quot;given&quot;:&quot;Jing&quot;,&quot;parse-names&quot;:false,&quot;dropping-particle&quot;:&quot;&quot;,&quot;non-dropping-particle&quot;:&quot;&quot;}],&quot;container-title&quot;:&quot;Journal of Geriatric Cardiology&quot;,&quot;DOI&quot;:&quot;10.26599/1671-5411.2024.06.001&quot;,&quot;ISSN&quot;:&quot;1671-5411&quot;,&quot;issued&quot;:{&quot;date-parts&quot;:[[2024,6]]},&quot;page&quot;:&quot;589-630&quot;,&quot;publisher&quot;:&quot;Tsinghua University Press&quot;,&quot;issue&quot;:&quot;6&quot;,&quot;volume&quot;:&quot;21&quot;,&quot;container-title-short&quot;:&quot;&quot;},&quot;isTemporary&quot;:false}],&quot;citationTag&quot;:&quot;MENDELEY_CITATION_v3_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&quot;},{&quot;citationID&quot;:&quot;MENDELEY_CITATION_6c729fed-0cec-4835-beb7-4500e65b19d7&quot;,&quot;properties&quot;:{&quot;noteIndex&quot;:0},&quot;isEdited&quot;:false,&quot;manualOverride&quot;:{&quot;isManuallyOverridden&quot;:false,&quot;citeprocText&quot;:&quot;(Muharram et al., 2025)&quot;,&quot;manualOverrideText&quot;:&quot;&quot;},&quot;citationItems&quot;:[{&quot;id&quot;:&quot;9e601e0b-38fe-377d-a132-6e2dc2252b3d&quot;,&quot;itemData&quot;:{&quot;type&quot;:&quot;article-journal&quot;,&quot;id&quot;:&quot;9e601e0b-38fe-377d-a132-6e2dc2252b3d&quot;,&quot;title&quot;:&quot;Hypertension care performance in Indonesia: evidence from three waves of nationally representative cross-sectional surveys&quot;,&quot;author&quot;:[{&quot;family&quot;:&quot;Muharram&quot;,&quot;given&quot;:&quot;Farizal Rizky&quot;,&quot;parse-names&quot;:false,&quot;dropping-particle&quot;:&quot;&quot;,&quot;non-dropping-particle&quot;:&quot;&quot;},{&quot;family&quot;:&quot;Widyahening&quot;,&quot;given&quot;:&quot;Indah S.&quot;,&quot;parse-names&quot;:false,&quot;dropping-particle&quot;:&quot;&quot;,&quot;non-dropping-particle&quot;:&quot;&quot;},{&quot;family&quot;:&quot;Danaei&quot;,&quot;given&quot;:&quot;Goodarz&quot;,&quot;parse-names&quot;:false,&quot;dropping-particle&quot;:&quot;&quot;,&quot;non-dropping-particle&quot;:&quot;&quot;}],&quot;container-title&quot;:&quot;BMJ open&quot;,&quot;container-title-short&quot;:&quot;BMJ Open&quot;,&quot;DOI&quot;:&quot;10.1136/bmjopen-2025-109588&quot;,&quot;ISSN&quot;:&quot;20446055&quot;,&quot;PMID&quot;:&quot;41475816&quot;,&quot;issued&quot;:{&quot;date-parts&quot;:[[2025,12,31]]},&quot;page&quot;:&quot;e109588&quot;,&quot;abstract&quot;:&quot;OBJECTIVES: To examine national trends and determinants of hypertension diagnosis, treatment and control in Indonesia, and to identify factors influencing the performance of hypertension care across three waves of national health surveys. DESIGN: Repeated cross-sectional analysis of three nationally representative health surveys (2013, 2018 and 2023). SETTING: Household-based, population-level surveys conducted across all provinces of Indonesia, representing primary healthcare settings. PARTICIPANTS: Adults aged ≥18 years included in the 2013, 2018 and 2023 Indonesian National Health Research surveys (Riset Kesehatan Dasar and Survei Kesehatan Indonesia). Participants with complete blood pressure measurements and information on diagnosis and treatment were included; those with missing data were excluded. The weighted sample sizes were representative of Indonesia's adult population by sex, age group and urban-rural residence. PRIMARY AND SECONDARY OUTCOME MEASURES: Primary outcomes were hypertension prevalence, diagnosis, treatment and control rates. Secondary analyses assessed sociodemographic, economic and health system factors associated with each stage of the hypertension care cascade using multivariate logistic regression. All estimates were adjusted for survey design and population weights. RESULTS: Hypertension crude prevalence increased from 27.9% (95% CI 27.7% to 28.2%) in 2013 to 31.6% (95% CI 31.4% to 31.8%) in 2023. Diagnosis rates declined from 33.0% in 2013 to 24.1% in 2018, then slightly rose to 26.9% in 2023. Treatment rates doubled from 10.4% to 22.4% over the decade, corresponding to an estimated 10 million additional adults receiving antihypertensive therapy. However, control rates improved only modestly, from 2.3% to 4.2%, leaving over 95% of hypertensive adults with uncontrolled blood pressure. Women, urban residents and individuals in higher wealth quintiles had consistently better outcomes across all stages of care. CONCLUSIONS: Indonesia faces a growing hypertension burden, with most cases being undiagnosed. Although treatment coverage has doubled over the past decade, control rates have remained stagnant, and disparities between wealth groups persist. Strengthening long-term management, follow-up and equitable care is essential to improve outcomes.&quot;,&quot;issue&quot;:&quot;12&quot;,&quot;volume&quot;:&quot;15&quot;},&quot;isTemporary&quot;:false}],&quot;citationTag&quot;:&quot;MENDELEY_CITATION_v3_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&quot;},{&quot;citationID&quot;:&quot;MENDELEY_CITATION_d72551c5-c410-4238-acf6-db989c887e4e&quot;,&quot;properties&quot;:{&quot;noteIndex&quot;:0},&quot;isEdited&quot;:false,&quot;manualOverride&quot;:{&quot;isManuallyOverridden&quot;:false,&quot;citeprocText&quot;:&quot;(Tran et al., 2022)&quot;,&quot;manualOverrideText&quot;:&quot;&quot;},&quot;citationItems&quot;:[{&quot;id&quot;:&quot;d9baa627-943f-399b-b576-3a9a4c3e0f3d&quot;,&quot;itemData&quot;:{&quot;type&quot;:&quot;article-journal&quot;,&quot;id&quot;:&quot;d9baa627-943f-399b-b576-3a9a4c3e0f3d&quot;,&quot;title&quot;:&quot;Costs of multimorbidity: a systematic review and meta-analyses&quot;,&quot;author&quot;:[{&quot;family&quot;:&quot;Tran&quot;,&quot;given&quot;:&quot;Phuong Bich&quot;,&quot;parse-names&quot;:false,&quot;dropping-particle&quot;:&quot;&quot;,&quot;non-dropping-particle&quot;:&quot;&quot;},{&quot;family&quot;:&quot;Kazibwe&quot;,&quot;given&quot;:&quot;Joseph&quot;,&quot;parse-names&quot;:false,&quot;dropping-particle&quot;:&quot;&quot;,&quot;non-dropping-particle&quot;:&quot;&quot;},{&quot;family&quot;:&quot;Nikolaidis&quot;,&quot;given&quot;:&quot;Georgios F.&quot;,&quot;parse-names&quot;:false,&quot;dropping-particle&quot;:&quot;&quot;,&quot;non-dropping-particle&quot;:&quot;&quot;},{&quot;family&quot;:&quot;Linnosmaa&quot;,&quot;given&quot;:&quot;Ismo&quot;,&quot;parse-names&quot;:false,&quot;dropping-particle&quot;:&quot;&quot;,&quot;non-dropping-particle&quot;:&quot;&quot;},{&quot;family&quot;:&quot;Rijken&quot;,&quot;given&quot;:&quot;Mieke&quot;,&quot;parse-names&quot;:false,&quot;dropping-particle&quot;:&quot;&quot;,&quot;non-dropping-particle&quot;:&quot;&quot;},{&quot;family&quot;:&quot;Olmen&quot;,&quot;given&quot;:&quot;Josefien&quot;,&quot;parse-names&quot;:false,&quot;dropping-particle&quot;:&quot;&quot;,&quot;non-dropping-particle&quot;:&quot;van&quot;}],&quot;container-title&quot;:&quot;BMC Medicine&quot;,&quot;container-title-short&quot;:&quot;BMC Med&quot;,&quot;DOI&quot;:&quot;10.1186/s12916-022-02427-9&quot;,&quot;ISSN&quot;:&quot;17417015&quot;,&quot;PMID&quot;:&quot;35850686&quot;,&quot;issued&quot;:{&quot;date-parts&quot;:[[2022,12,1]]},&quot;abstract&quot;:&quot;Background: Multimorbidity is a rising global phenomenon, placing strains on countries’ population health and finances. This systematic review provides insight into the costs of multimorbidity through addressing the following primary and secondary research questions: What evidence exists on the costs of multimorbidity? How do costs of specific disease combinations vary across countries? How do multimorbidity costs vary across disease combinations? What “cost ingredients” are most commonly included in these multimorbidity studies? Methods: We conducted a systematic review (PROSPERO: CRD42020204871) of studies published from January 2010 to January 2022, which reported on costs associated with combinations of at least two specified conditions. Systematic string-based searches were conducted in MEDLINE, The Cochrane Library, SCOPUS, Global Health, Web of Science, and Business Source Complete. We explored the association between costs of multimorbidity and country Gross Domestic Product (GDP) per capita using a linear mixed model with random intercept. Annual mean direct medical costs per capita were pooled in fixed-effects meta-analyses for each of the frequently reported dyads. Costs are reported in 2021 International Dollars (I$). Results: Fifty-nine studies were included in the review, the majority of which were from high-income countries, particularly the United States. (1) Reported annual costs of multimorbidity per person ranged from I$800 to I$150,000, depending on disease combination, country, cost ingredients, and other study characteristics. (2) Our results further demonstrated that increased country GDP per capita was associated with higher costs of multimorbidity. (3) Meta-analyses of 15 studies showed that on average, dyads which featured Hypertension were among the least expensive to manage, with the most expensive dyads being Respiratory and Mental Health condition (I$36,840), Diabetes and Heart/vascular condition (I$37,090), and Cancer and Mental Health condition in the first year after cancer diagnosis (I$85,820). (4) Most studies reported only direct medical costs, such as costs of hospitalization, outpatient care, emergency care, and drugs. Conclusions: Multimorbidity imposes a large economic burden on both the health system and society, most notably for patients with cancer and mental health condition in the first year after cancer diagnosis. Whether the cost of a disease combination is more or less than the additive costs of the component diseases needs to be further explored. Multimorbidity costing studies typically consider only a limited number of disease combinations, and few have been conducted in low- and middle-income countries and Europe. Rigorous and standardized methods of data collection and costing for multimorbidity should be developed to provide more comprehensive and comparable evidence for the costs of multimorbidity.&quot;,&quot;publisher&quot;:&quot;BioMed Central Ltd&quot;,&quot;issue&quot;:&quot;1&quot;,&quot;volume&quot;:&quot;20&quot;},&quot;isTemporary&quot;:false}],&quot;citationTag&quot;:&quot;MENDELEY_CITATION_v3_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&quot;},{&quot;citationID&quot;:&quot;MENDELEY_CITATION_37cb1e4c-a1d5-4420-9855-cf18c83c3412&quot;,&quot;properties&quot;:{&quot;noteIndex&quot;:0},&quot;isEdited&quot;:false,&quot;manualOverride&quot;:{&quot;isManuallyOverridden&quot;:false,&quot;citeprocText&quot;:&quot;(Phuong et al., 2025)&quot;,&quot;manualOverrideText&quot;:&quot;&quot;},&quot;citationItems&quot;:[{&quot;id&quot;:&quot;6f7855c3-d235-3efe-ac66-c5960e2cfe86&quot;,&quot;itemData&quot;:{&quot;type&quot;:&quot;article-journal&quot;,&quot;id&quot;:&quot;6f7855c3-d235-3efe-ac66-c5960e2cfe86&quot;,&quot;title&quot;:&quot;Economic burdens of health expenditure for multi-morbidity of older people with hypertension in China and Vietnam&quot;,&quot;author&quot;:[{&quot;family&quot;:&quot;Phuong&quot;,&quot;given&quot;:&quot;Nguyen Khanh&quot;,&quot;parse-names&quot;:false,&quot;dropping-particle&quot;:&quot;&quot;,&quot;non-dropping-particle&quot;:&quot;&quot;},{&quot;family&quot;:&quot;Giang&quot;,&quot;given&quot;:&quot;Nguyen Hoang&quot;,&quot;parse-names&quot;:false,&quot;dropping-particle&quot;:&quot;&quot;,&quot;non-dropping-particle&quot;:&quot;&quot;},{&quot;family&quot;:&quot;Li&quot;,&quot;given&quot;:&quot;Haolin&quot;,&quot;parse-names&quot;:false,&quot;dropping-particle&quot;:&quot;&quot;,&quot;non-dropping-particle&quot;:&quot;&quot;},{&quot;family&quot;:&quot;Vinh&quot;,&quot;given&quot;:&quot;Nguyen The&quot;,&quot;parse-names&quot;:false,&quot;dropping-particle&quot;:&quot;&quot;,&quot;non-dropping-particle&quot;:&quot;&quot;},{&quot;family&quot;:&quot;Oanh&quot;,&quot;given&quot;:&quot;Tran Thi Mai&quot;,&quot;parse-names&quot;:false,&quot;dropping-particle&quot;:&quot;&quot;,&quot;non-dropping-particle&quot;:&quot;&quot;},{&quot;family&quot;:&quot;Wu&quot;,&quot;given&quot;:&quot;Chenkai&quot;,&quot;parse-names&quot;:false,&quot;dropping-particle&quot;:&quot;&quot;,&quot;non-dropping-particle&quot;:&quot;&quot;}],&quot;container-title&quot;:&quot;Frontiers in Public Health&quot;,&quot;container-title-short&quot;:&quot;Front Public Health&quot;,&quot;DOI&quot;:&quot;10.3389/fpubh.2025.1666119&quot;,&quot;ISSN&quot;:&quot;22962565&quot;,&quot;PMID&quot;:&quot;41080869&quot;,&quot;issued&quot;:{&quot;date-parts&quot;:[[2025]]},&quot;abstract&quot;:&quot;Background: Hypertension is prevalent in older adults and often coexists with other chronic diseases, increasing healthcare costs, especially in low- and middle-income countries (LMICs) like China and Viet Nam. These nations are experiencing rapid population aging, yet comparative evidence on the economic burden of hypertension-related multimorbidity is lacking. Objective(s): This study aimed to compare the financial burden, measured by out-of-pocket health expenditures (OOPHE) and catastrophic health expenditures (CHE), associated with hypertension and common comorbidities (joint disease, heart disease, and diabetes) among older adults in China and Viet Nam. Methods: Researchers analyzed data from national surveys in China (2018) and Viet Nam (2020) for adults aged 60+. They categorized hypertensive individuals by comorbidities and used regression models to assess the link between these disease clusters and OOPHE and CHE, adjusting for socioeconomic factors. CHE was defined as health spending at or above 40% of a household's capacity to pay. Findings: Comorbidities were common in both countries. In China, CHE prevalence was highest for individuals with hypertension and heart disease (30.8%), which was the comorbidity posing the greatest financial risk. In Viet Nam, the hypertension-diabetes cluster had the highest CHE risk (13.5%). In China, all comorbidity groups were associated with higher OOPHE. In Viet Nam, however, only the hypertension-diabetes group showed a significant increase in OOPHE. Conclusions: Multimorbidity significantly increases the financial burden for older adults with hypertension, with the key impactful diseases varying by country. Heart disease imposes the greatest burden in China, while diabetes is the primary driver in Viet Nam. Targeted policies, such as improving outpatient coverage and tailoring benefits to common disease combinations, are crucial to protect aging populations in LMICs from financial hardship.&quot;,&quot;publisher&quot;:&quot;Frontiers Media SA&quot;,&quot;volume&quot;:&quot;13&quot;},&quot;isTemporary&quot;:false}],&quot;citationTag&quot;:&quot;MENDELEY_CITATION_v3_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&quot;},{&quot;citationID&quot;:&quot;MENDELEY_CITATION_26a23c22-f5c3-4718-be3c-325e15b7daf8&quot;,&quot;properties&quot;:{&quot;noteIndex&quot;:0},&quot;isEdited&quot;:false,&quot;manualOverride&quot;:{&quot;isManuallyOverridden&quot;:false,&quot;citeprocText&quot;:&quot;(Kwakye et al., 2024)&quot;,&quot;manualOverrideText&quot;:&quot;&quot;},&quot;citationItems&quot;:[{&quot;id&quot;:&quot;4dbcf368-1e76-3752-8caf-8ece874bb1df&quot;,&quot;itemData&quot;:{&quot;type&quot;:&quot;article-journal&quot;,&quot;id&quot;:&quot;4dbcf368-1e76-3752-8caf-8ece874bb1df&quot;,&quot;title&quot;:&quot;Polypharmacy and its associated factors among patients with co-morbid hypertension and diabetes in a municipal hospital in Ghana&quot;,&quot;author&quot;:[{&quot;family&quot;:&quot;Kwakye&quot;,&quot;given&quot;:&quot;Adwoa Oforiwaa&quot;,&quot;parse-names&quot;:false,&quot;dropping-particle&quot;:&quot;&quot;,&quot;non-dropping-particle&quot;:&quot;&quot;},{&quot;family&quot;:&quot;Kretchy&quot;,&quot;given&quot;:&quot;Irene A.&quot;,&quot;parse-names&quot;:false,&quot;dropping-particle&quot;:&quot;&quot;,&quot;non-dropping-particle&quot;:&quot;&quot;},{&quot;family&quot;:&quot;Oppong&quot;,&quot;given&quot;:&quot;Kwaku Gyamfi&quot;,&quot;parse-names&quot;:false,&quot;dropping-particle&quot;:&quot;&quot;,&quot;non-dropping-particle&quot;:&quot;&quot;}],&quot;container-title&quot;:&quot;Scientific African&quot;,&quot;container-title-short&quot;:&quot;Sci Afr&quot;,&quot;DOI&quot;:&quot;10.1016/j.sciaf.2023.e02028&quot;,&quot;ISSN&quot;:&quot;24682276&quot;,&quot;issued&quot;:{&quot;date-parts&quot;:[[2024,3,1]]},&quot;abstract&quot;:&quot;Background/aim: Patients with co-morbid hypertension and diabetes may take several medicines. Although multiple medications may aid in the management of their condition, they also raise the likelihood of drug interactions and unfavorable drug reactions. This study therefore evaluated polypharmacy and its associated factors in patients with co-morbid hypertension and diabetes. Methodology: This was a cross-sectional study with data collection spanning a 3-months period. Patients attending their review clinic in a municipal hospital in Ghana were interviewed with a pre-tested semi-structured questionnaire to collect data on socio-demographic characteristics, prescription medicines, therapeutic lifestyle changes, blood pressure management and fasting blood glucose. Polypharmacy was defined as the use of five or more medicines in a single day. Results: Of the 338 patients with co-morbid hypertension and diabetes, (18 %, n = 61) were men and (82 %, n = 277) were women. Most of the study participants (40.2 %, n = 136) were between 55 and 64 years. Polypharmacy (≥5 medications) was observed in (64.8 %, n = 219) of the participants and being male [cOR = 2.29, 95 % CI (1.18 – 4.42), p = 0.014] and living in a rural setting [cOR = 2.46, 95 % CI (1.13 - 5.34), p = 0.023] were significantly associated with more than the two-fold increased risk of having polypharmacy compared to being female and living in an urban setting respectively. Most patients were on biguanides (89.1 %, n = 301), angiotensin receptor blockers (68.6 %, n = 232), calcium channel blockers (66.6 %, n = 225) and sulphonylurease (53.8 %, n = 182). Conclusion: Polypharmacy is common in patients with co-morbid hypertension and diabetes, and is associated with sex, marital status, and residential status. Healthcare providers must carefully consider these associated factors when prescribing or modifying treatment plans for their patients.&quot;,&quot;publisher&quot;:&quot;Elsevier B.V.&quot;,&quot;volume&quot;:&quot;23&quot;},&quot;isTemporary&quot;:false}],&quot;citationTag&quot;:&quot;MENDELEY_CITATION_v3_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&quot;},{&quot;citationID&quot;:&quot;MENDELEY_CITATION_7a834ead-07c8-4a10-8632-c8ced345594e&quot;,&quot;properties&quot;:{&quot;noteIndex&quot;:0},&quot;isEdited&quot;:false,&quot;manualOverride&quot;:{&quot;isManuallyOverridden&quot;:false,&quot;citeprocText&quot;:&quot;(Ji et al., 2023)&quot;,&quot;manualOverrideText&quot;:&quot;&quot;},&quot;citationItems&quot;:[{&quot;id&quot;:&quot;ff12e9cb-6f01-35a7-a892-02d2c1f72b16&quot;,&quot;itemData&quot;:{&quot;type&quot;:&quot;article-journal&quot;,&quot;id&quot;:&quot;ff12e9cb-6f01-35a7-a892-02d2c1f72b16&quot;,&quot;title&quot;:&quot;Effect of multimorbidity on hypertension management&quot;,&quot;author&quot;:[{&quot;family&quot;:&quot;Ji&quot;,&quot;given&quot;:&quot;Eunjeong&quot;,&quot;parse-names&quot;:false,&quot;dropping-particle&quot;:&quot;&quot;,&quot;non-dropping-particle&quot;:&quot;&quot;},{&quot;family&quot;:&quot;Ahn&quot;,&quot;given&quot;:&quot;Soyeon&quot;,&quot;parse-names&quot;:false,&quot;dropping-particle&quot;:&quot;&quot;,&quot;non-dropping-particle&quot;:&quot;&quot;},{&quot;family&quot;:&quot;Choi&quot;,&quot;given&quot;:&quot;Jung Yeon&quot;,&quot;parse-names&quot;:false,&quot;dropping-particle&quot;:&quot;&quot;,&quot;non-dropping-particle&quot;:&quot;&quot;},{&quot;family&quot;:&quot;Kim&quot;,&quot;given&quot;:&quot;Cheol Ho&quot;,&quot;parse-names&quot;:false,&quot;dropping-particle&quot;:&quot;&quot;,&quot;non-dropping-particle&quot;:&quot;&quot;},{&quot;family&quot;:&quot;Kim&quot;,&quot;given&quot;:&quot;Kwang&quot;,&quot;parse-names&quot;:false,&quot;dropping-particle&quot;:&quot;il&quot;,&quot;non-dropping-particle&quot;:&quot;&quot;}],&quot;container-title&quot;:&quot;Scientific Reports&quot;,&quot;container-title-short&quot;:&quot;Sci Rep&quot;,&quot;DOI&quot;:&quot;10.1038/s41598-023-44813-0&quot;,&quot;ISSN&quot;:&quot;20452322&quot;,&quot;PMID&quot;:&quot;37907571&quot;,&quot;issued&quot;:{&quot;date-parts&quot;:[[2023,12,1]]},&quot;abstract&quot;:&quot;Multimorbidity, the coexistence of multiple health conditions, is associated with functional decline, disability, and mortality. We aimed to investigate the effects of multimorbidity on hypertension treatment and control rates by analyzing data from the Korean National Health and Nutrition Examination Survey database, which is a cross-sectional, nationally representative survey conducted by the Korean government. Multimorbidity, defined as having two or more chronic diseases, was evaluated by blood pressure measurements, blood chemistry examinations, and questionnaires. We classified the participants according to the number of multimorbidities from 0 to ≥ 6. Association analysis was performed to identify the patterns of multimorbidity related to hypertension control. From 2016 to 2020, 30,271 adults (≥ 20 years) were included in the analysis (age: 52.1 ± 16.8 years, male: 44.0%), and 14,278 (47.2%) had multimorbidity. The number of chronic conditions was significantly higher in older adults, women, and hypertensive patients. Multimorbidity was associated with hypertension treatment. The number of chronic conditions was significantly higher in controlled compared to uncontrolled patients (3.6 ± 1.7 vs 2.9 ± 1.6, p &lt; 0.001). But the control rate of hypertension among treated patients was lower in patients with multimorbidity (75.6% in hypertension only group vs 71.8% in multimorbidity group, p = 0.009). Multimorbidity patterns showed distinct features in treated and controlled hypertensive patients. In conclusion, multimorbidity has a beneficial effect on the treatment of hypertension, but the control rate of systolic blood pressure was lower among the patients with multimorbidity. More attention should be paid to the hypertensive patients with multimorbidity to improve the control rate of hypertension.&quot;,&quot;publisher&quot;:&quot;Nature Research&quot;,&quot;issue&quot;:&quot;1&quot;,&quot;volume&quot;:&quot;13&quot;},&quot;isTemporary&quot;:false}],&quot;citationTag&quot;:&quot;MENDELEY_CITATION_v3_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&quot;},{&quot;citationID&quot;:&quot;MENDELEY_CITATION_215980a9-5fc3-4ef4-a37e-2458abe3a919&quot;,&quot;properties&quot;:{&quot;noteIndex&quot;:0},&quot;isEdited&quot;:false,&quot;manualOverride&quot;:{&quot;isManuallyOverridden&quot;:false,&quot;citeprocText&quot;:&quot;(Dalaba et al., 2025)&quot;,&quot;manualOverrideText&quot;:&quot;&quot;},&quot;citationItems&quot;:[{&quot;id&quot;:&quot;7f628787-cc9b-3819-8c70-389f5c28a969&quot;,&quot;itemData&quot;:{&quot;type&quot;:&quot;article-journal&quot;,&quot;id&quot;:&quot;7f628787-cc9b-3819-8c70-389f5c28a969&quot;,&quot;title&quot;:&quot;Economic burden of hypertension to outpatients attending the Ho Teaching Hospital in the Volta Region of Ghana: a cross-sectional study&quot;,&quot;author&quot;:[{&quot;family&quot;:&quot;Dalaba&quot;,&quot;given&quot;:&quot;Maxwell Ayindenaba&quot;,&quot;parse-names&quot;:false,&quot;dropping-particle&quot;:&quot;&quot;,&quot;non-dropping-particle&quot;:&quot;&quot;},{&quot;family&quot;:&quot;Doegah&quot;,&quot;given&quot;:&quot;Phidelia Theresa&quot;,&quot;parse-names&quot;:false,&quot;dropping-particle&quot;:&quot;&quot;,&quot;non-dropping-particle&quot;:&quot;&quot;},{&quot;family&quot;:&quot;Folson&quot;,&quot;given&quot;:&quot;Aba&quot;,&quot;parse-names&quot;:false,&quot;dropping-particle&quot;:&quot;&quot;,&quot;non-dropping-particle&quot;:&quot;&quot;},{&quot;family&quot;:&quot;Immurana&quot;,&quot;given&quot;:&quot;Mustapha&quot;,&quot;parse-names&quot;:false,&quot;dropping-particle&quot;:&quot;&quot;,&quot;non-dropping-particle&quot;:&quot;&quot;},{&quot;family&quot;:&quot;Ayanore&quot;,&quot;given&quot;:&quot;Martin Amogre&quot;,&quot;parse-names&quot;:false,&quot;dropping-particle&quot;:&quot;&quot;,&quot;non-dropping-particle&quot;:&quot;&quot;},{&quot;family&quot;:&quot;Akazili&quot;,&quot;given&quot;:&quot;James&quot;,&quot;parse-names&quot;:false,&quot;dropping-particle&quot;:&quot;&quot;,&quot;non-dropping-particle&quot;:&quot;&quot;},{&quot;family&quot;:&quot;Bosu&quot;,&quot;given&quot;:&quot;William Kofi&quot;,&quot;parse-names&quot;:false,&quot;dropping-particle&quot;:&quot;&quot;,&quot;non-dropping-particle&quot;:&quot;&quot;},{&quot;family&quot;:&quot;Edwin&quot;,&quot;given&quot;:&quot;Frank&quot;,&quot;parse-names&quot;:false,&quot;dropping-particle&quot;:&quot;&quot;,&quot;non-dropping-particle&quot;:&quot;&quot;}],&quot;container-title&quot;:&quot;BMC Health Services Research&quot;,&quot;container-title-short&quot;:&quot;BMC Health Serv Res&quot;,&quot;DOI&quot;:&quot;10.1186/s12913-025-13338-9&quot;,&quot;ISSN&quot;:&quot;14726963&quot;,&quot;PMID&quot;:&quot;40836332&quot;,&quot;issued&quot;:{&quot;date-parts&quot;:[[2025,12,1]]},&quot;abstract&quot;:&quot;Background: Hypertension is a leading risk factor for cardiovascular morbidity and mortality globally, and its management imposes a significant economic burden on patients. This study assessed the economic costs incurred by patients in accessing hypertension care at the Ho Teaching Hospital, a tertiary facility in Ghana. Methods: A cross-sectional study was conducted from July to September 2024 among 116 adult patients (≥ 18 years) clinically diagnosed with hypertension and on antihypertensive treatment. Cost analysis was conducted from the patient perspective, focusing on out-of-pocket payments (OOPPs) for direct medical costs (consultation fees, medications, and laboratory services), direct non-medical costs (transportation to and from healthcare facilities), and indirect costs associated with productivity losses. Indirect costs were estimated using the human capital approach, based on the number of hours lost while seeking hypertension care, including travel and waiting time. Catastrophic Health Expenditure (CHE) was estimated using thresholds of 10% and 40% of individual income, based on both total costs and direct costs alone. Individual income was proxied using Ghana’s 2024 national monthly minimum wage. Results: The study involved 116 respondents, the majority of whom were female (55. 17%), about 33.62% of respondents earned less than USD33.33 a month, with 96.55% enrolled in the National Health Insurance Scheme (NHIS). On average, patients incurred monthly direct medical costs of USD11.01 per visit—comprising USD5.15 for consultations, USD2.56 for medications and USD15.27 for laboratory services. Direct non-medical costs per visit, primarily for transportation, averaged USD7.33. Indirect costs, mainly due to productivity losses due to time spent for care, averaged USD1.31 per visit. The total average monthly cost per patient was USD19.52 (Median: USD13.91), translating to an estimated annual cost of USD234.29. Notably, 49.14% of patients experienced catastrophic health expenditure, exceeding 40% of the minimum national monthly wage. CHE prevalence on total cost was 49.14% and 99.14% at 40% and 10% thresholds respectively (total cost). Conclusions: Despite being enrolled on the NHIS, hypertensive patients face considerable economic burdens, with high rates of catastrophic health expenditure. There is, therefore, an urgent need for improve access to affordable antihypertensive medications at NHIS accredited health facilities and reduce geographic barriers to care, particularly transportation costs and time spent accessing services.&quot;,&quot;publisher&quot;:&quot;BioMed Central Ltd&quot;,&quot;issue&quot;:&quot;1&quot;,&quot;volume&quot;:&quot;25&quot;},&quot;isTemporary&quot;:false}],&quot;citationTag&quot;:&quot;MENDELEY_CITATION_v3_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&quot;},{&quot;citationID&quot;:&quot;MENDELEY_CITATION_b87613d3-b43d-4ff5-9ec2-ddea54820cb5&quot;,&quot;properties&quot;:{&quot;noteIndex&quot;:0},&quot;isEdited&quot;:false,&quot;manualOverride&quot;:{&quot;isManuallyOverridden&quot;:false,&quot;citeprocText&quot;:&quot;(Nilansari et al., 2024)&quot;,&quot;manualOverrideText&quot;:&quot;&quot;},&quot;citationItems&quot;:[{&quot;id&quot;:&quot;56b73121-2c71-3b14-82d2-6934452a553e&quot;,&quot;itemData&quot;:{&quot;type&quot;:&quot;article-journal&quot;,&quot;id&quot;:&quot;56b73121-2c71-3b14-82d2-6934452a553e&quot;,&quot;title&quot;:&quot;Clinical outcomes: analysis of quality of life and direct medical costs of outpatient hypertensive patients at Panembahan Senopati Hospital, Indonesia&quot;,&quot;author&quot;:[{&quot;family&quot;:&quot;Nilansari&quot;,&quot;given&quot;:&quot;Anis Febri&quot;,&quot;parse-names&quot;:false,&quot;dropping-particle&quot;:&quot;&quot;,&quot;non-dropping-particle&quot;:&quot;&quot;},{&quot;family&quot;:&quot;Wahid&quot;,&quot;given&quot;:&quot;Rahmat A.Hi&quot;,&quot;parse-names&quot;:false,&quot;dropping-particle&quot;:&quot;&quot;,&quot;non-dropping-particle&quot;:&quot;&quot;},{&quot;family&quot;:&quot;Fatimah&quot;,&quot;given&quot;:&quot;Fitri Andriyani&quot;,&quot;parse-names&quot;:false,&quot;dropping-particle&quot;:&quot;&quot;,&quot;non-dropping-particle&quot;:&quot;&quot;}],&quot;container-title&quot;:&quot;Journal of Public Health and Development&quot;,&quot;DOI&quot;:&quot;10.55131/jphd/2024/220111&quot;,&quot;ISSN&quot;:&quot;26511258&quot;,&quot;issued&quot;:{&quot;date-parts&quot;:[[2024,1,1]]},&quot;page&quot;:&quot;145-156&quot;,&quot;abstract&quot;:&quot;Hypertensive patients need long-term therapy and control. Uncontrolled blood pressure can aggravate the incidence of hypertension and develop into a more dangerous disease that can have an impact on quality of life and medical costs. The study aimed to analyze the differences in clinical outcomes on quality of life and direct medical costs. The method employed was a cross-sectional study with 400 outpatient hypertensive patients in August 2023 at Panembahan Senopati Regional Hospital, Special Region of Yogyakarta, Indonesia. Data were collected by filling out questionnaires and observing medical and financial record data. Demographic data were analyzed descriptively and showed that the majority of female patients (65%), aged 46-65 years (51%) possessed a high school education (30%). Sixty-six percent of patients had hypertension with a duration of &lt;5 years and 61% had comorbidities. This study attempted to measure the clinical outcomes on quality of life and direct medical costs of hypertensive patients. The EuroQol-5 Dimension (EQ-5D-5L) and Visual Analogue Scale (VAS) questionnaires were used to measure patients' quality of life. The data on direct medical costs included medications, laboratories, medical equipment, and administrative costs. Clinical outcome indicators were blood pressure measurements. The results showed that 316 of 400 patients showed uncontrolled clinical outcomes (79%) with an average score for a good quality of life based on the quality of life assessment with EQ5D5L and VAS and incurred direct medical costs of Indonesian Rupiah (IDR) 663,80. Based on the VAS measurement, there was a significant difference in quality of life between patients with controlled and uncontrolled clinical outcomes (p&lt;0.001). Patients with controlled clinical outcomes had higher quality of life and incurred lower costs. Altogether, controlling hypertension in all patients with or without complications can be practical and cost-effective.&quot;,&quot;publisher&quot;:&quot;Mahidol University - ASEAN Institute for Health Development&quot;,&quot;issue&quot;:&quot;1&quot;,&quot;volume&quot;:&quot;22&quot;,&quot;container-title-short&quot;:&quot;&quot;},&quot;isTemporary&quot;:false}],&quot;citationTag&quot;:&quot;MENDELEY_CITATION_v3_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&quot;},{&quot;citationID&quot;:&quot;MENDELEY_CITATION_997f7b0f-fb2a-410a-b8fd-512c07cfd488&quot;,&quot;properties&quot;:{&quot;noteIndex&quot;:0},&quot;isEdited&quot;:false,&quot;manualOverride&quot;:{&quot;isManuallyOverridden&quot;:false,&quot;citeprocText&quot;:&quot;(Levin et al., 2024)&quot;,&quot;manualOverrideText&quot;:&quot;&quot;},&quot;citationItems&quot;:[{&quot;id&quot;:&quot;380c7c04-f07c-3681-9d4a-64a02c4a87a0&quot;,&quot;itemData&quot;:{&quot;type&quot;:&quot;article-journal&quot;,&quot;id&quot;:&quot;380c7c04-f07c-3681-9d4a-64a02c4a87a0&quot;,&quot;title&quot;:&quot;Executive summary of the KDIGO 2024 Clinical Practice Guideline for the Evaluation and Management of Chronic Kidney Disease: known knowns and known unknowns&quot;,&quot;author&quot;:[{&quot;family&quot;:&quot;Levin&quot;,&quot;given&quot;:&quot;Adeera&quot;,&quot;parse-names&quot;:false,&quot;dropping-particle&quot;:&quot;&quot;,&quot;non-dropping-particle&quot;:&quot;&quot;},{&quot;family&quot;:&quot;Ahmed&quot;,&quot;given&quot;:&quot;Sofia B.&quot;,&quot;parse-names&quot;:false,&quot;dropping-particle&quot;:&quot;&quot;,&quot;non-dropping-particle&quot;:&quot;&quot;},{&quot;family&quot;:&quot;Carrero&quot;,&quot;given&quot;:&quot;Juan Jesus&quot;,&quot;parse-names&quot;:false,&quot;dropping-particle&quot;:&quot;&quot;,&quot;non-dropping-particle&quot;:&quot;&quot;},{&quot;family&quot;:&quot;Foster&quot;,&quot;given&quot;:&quot;Bethany&quot;,&quot;parse-names&quot;:false,&quot;dropping-particle&quot;:&quot;&quot;,&quot;non-dropping-particle&quot;:&quot;&quot;},{&quot;family&quot;:&quot;Francis&quot;,&quot;given&quot;:&quot;Anna&quot;,&quot;parse-names&quot;:false,&quot;dropping-particle&quot;:&quot;&quot;,&quot;non-dropping-particle&quot;:&quot;&quot;},{&quot;family&quot;:&quot;Hall&quot;,&quot;given&quot;:&quot;Rasheeda K.&quot;,&quot;parse-names&quot;:false,&quot;dropping-particle&quot;:&quot;&quot;,&quot;non-dropping-particle&quot;:&quot;&quot;},{&quot;family&quot;:&quot;Herrington&quot;,&quot;given&quot;:&quot;Will G.&quot;,&quot;parse-names&quot;:false,&quot;dropping-particle&quot;:&quot;&quot;,&quot;non-dropping-particle&quot;:&quot;&quot;},{&quot;family&quot;:&quot;Hill&quot;,&quot;given&quot;:&quot;Guy&quot;,&quot;parse-names&quot;:false,&quot;dropping-particle&quot;:&quot;&quot;,&quot;non-dropping-particle&quot;:&quot;&quot;},{&quot;family&quot;:&quot;Inker&quot;,&quot;given&quot;:&quot;Lesley A.&quot;,&quot;parse-names&quot;:false,&quot;dropping-particle&quot;:&quot;&quot;,&quot;non-dropping-particle&quot;:&quot;&quot;},{&quot;family&quot;:&quot;Kazancıoğlu&quot;,&quot;given&quot;:&quot;Rümeyza&quot;,&quot;parse-names&quot;:false,&quot;dropping-particle&quot;:&quot;&quot;,&quot;non-dropping-particle&quot;:&quot;&quot;},{&quot;family&quot;:&quot;Lamb&quot;,&quot;given&quot;:&quot;Edmund&quot;,&quot;parse-names&quot;:false,&quot;dropping-particle&quot;:&quot;&quot;,&quot;non-dropping-particle&quot;:&quot;&quot;},{&quot;family&quot;:&quot;Lin&quot;,&quot;given&quot;:&quot;Peter&quot;,&quot;parse-names&quot;:false,&quot;dropping-particle&quot;:&quot;&quot;,&quot;non-dropping-particle&quot;:&quot;&quot;},{&quot;family&quot;:&quot;Madero&quot;,&quot;given&quot;:&quot;Magdalena&quot;,&quot;parse-names&quot;:false,&quot;dropping-particle&quot;:&quot;&quot;,&quot;non-dropping-particle&quot;:&quot;&quot;},{&quot;family&quot;:&quot;McIntyre&quot;,&quot;given&quot;:&quot;Natasha&quot;,&quot;parse-names&quot;:false,&quot;dropping-particle&quot;:&quot;&quot;,&quot;non-dropping-particle&quot;:&quot;&quot;},{&quot;family&quot;:&quot;Morrow&quot;,&quot;given&quot;:&quot;Kelly&quot;,&quot;parse-names&quot;:false,&quot;dropping-particle&quot;:&quot;&quot;,&quot;non-dropping-particle&quot;:&quot;&quot;},{&quot;family&quot;:&quot;Roberts&quot;,&quot;given&quot;:&quot;Glenda&quot;,&quot;parse-names&quot;:false,&quot;dropping-particle&quot;:&quot;&quot;,&quot;non-dropping-particle&quot;:&quot;&quot;},{&quot;family&quot;:&quot;Sabanayagam&quot;,&quot;given&quot;:&quot;Dharshana&quot;,&quot;parse-names&quot;:false,&quot;dropping-particle&quot;:&quot;&quot;,&quot;non-dropping-particle&quot;:&quot;&quot;},{&quot;family&quot;:&quot;Schaeffner&quot;,&quot;given&quot;:&quot;Elke&quot;,&quot;parse-names&quot;:false,&quot;dropping-particle&quot;:&quot;&quot;,&quot;non-dropping-particle&quot;:&quot;&quot;},{&quot;family&quot;:&quot;Shlipak&quot;,&quot;given&quot;:&quot;Michael&quot;,&quot;parse-names&quot;:false,&quot;dropping-particle&quot;:&quot;&quot;,&quot;non-dropping-particle&quot;:&quot;&quot;},{&quot;family&quot;:&quot;Shroff&quot;,&quot;given&quot;:&quot;Rukshana&quot;,&quot;parse-names&quot;:false,&quot;dropping-particle&quot;:&quot;&quot;,&quot;non-dropping-particle&quot;:&quot;&quot;},{&quot;family&quot;:&quot;Tangri&quot;,&quot;given&quot;:&quot;Navdeep&quot;,&quot;parse-names&quot;:false,&quot;dropping-particle&quot;:&quot;&quot;,&quot;non-dropping-particle&quot;:&quot;&quot;},{&quot;family&quot;:&quot;Thanachayanont&quot;,&quot;given&quot;:&quot;Teerawat&quot;,&quot;parse-names&quot;:false,&quot;dropping-particle&quot;:&quot;&quot;,&quot;non-dropping-particle&quot;:&quot;&quot;},{&quot;family&quot;:&quot;Ulasi&quot;,&quot;given&quot;:&quot;Ifeoma&quot;,&quot;parse-names&quot;:false,&quot;dropping-particle&quot;:&quot;&quot;,&quot;non-dropping-particle&quot;:&quot;&quot;},{&quot;family&quot;:&quot;Wong&quot;,&quot;given&quot;:&quot;Germaine&quot;,&quot;parse-names&quot;:false,&quot;dropping-particle&quot;:&quot;&quot;,&quot;non-dropping-particle&quot;:&quot;&quot;},{&quot;family&quot;:&quot;Yang&quot;,&quot;given&quot;:&quot;Chih Wei&quot;,&quot;parse-names&quot;:false,&quot;dropping-particle&quot;:&quot;&quot;,&quot;non-dropping-particle&quot;:&quot;&quot;},{&quot;family&quot;:&quot;Zhang&quot;,&quot;given&quot;:&quot;Luxia&quot;,&quot;parse-names&quot;:false,&quot;dropping-particle&quot;:&quot;&quot;,&quot;non-dropping-particle&quot;:&quot;&quot;},{&quot;family&quot;:&quot;Robinson&quot;,&quot;given&quot;:&quot;Karen A.&quot;,&quot;parse-names&quot;:false,&quot;dropping-particle&quot;:&quot;&quot;,&quot;non-dropping-particle&quot;:&quot;&quot;},{&quot;family&quot;:&quot;Wilson&quot;,&quot;given&quot;:&quot;Lisa&quot;,&quot;parse-names&quot;:false,&quot;dropping-particle&quot;:&quot;&quot;,&quot;non-dropping-particle&quot;:&quot;&quot;},{&quot;family&quot;:&quot;Wilson&quot;,&quot;given&quot;:&quot;Renee F.&quot;,&quot;parse-names&quot;:false,&quot;dropping-particle&quot;:&quot;&quot;,&quot;non-dropping-particle&quot;:&quot;&quot;},{&quot;family&quot;:&quot;Kasiske&quot;,&quot;given&quot;:&quot;Bertram L.&quot;,&quot;parse-names&quot;:false,&quot;dropping-particle&quot;:&quot;&quot;,&quot;non-dropping-particle&quot;:&quot;&quot;},{&quot;family&quot;:&quot;Cheung&quot;,&quot;given&quot;:&quot;Michael&quot;,&quot;parse-names&quot;:false,&quot;dropping-particle&quot;:&quot;&quot;,&quot;non-dropping-particle&quot;:&quot;&quot;},{&quot;family&quot;:&quot;Earley&quot;,&quot;given&quot;:&quot;Amy&quot;,&quot;parse-names&quot;:false,&quot;dropping-particle&quot;:&quot;&quot;,&quot;non-dropping-particle&quot;:&quot;&quot;},{&quot;family&quot;:&quot;Stevens&quot;,&quot;given&quot;:&quot;Paul E.&quot;,&quot;parse-names&quot;:false,&quot;dropping-particle&quot;:&quot;&quot;,&quot;non-dropping-particle&quot;:&quot;&quot;}],&quot;container-title&quot;:&quot;Kidney International&quot;,&quot;container-title-short&quot;:&quot;Kidney Int&quot;,&quot;DOI&quot;:&quot;10.1016/j.kint.2023.10.016&quot;,&quot;ISSN&quot;:&quot;15231755&quot;,&quot;PMID&quot;:&quot;38519239&quot;,&quot;issued&quot;:{&quot;date-parts&quot;:[[2024,4,1]]},&quot;page&quot;:&quot;684-701&quot;,&quot;abstract&quot;:&quot;The Kidney Disease: Improving Global Outcomes (KDIGO) Clinical Practice Guideline for the Evaluation and Management of Chronic Kidney Disease (CKD) updates the KDIGO 2012 guideline and has been developed with patient partners, clinicians, and researchers around the world, using robust methodology. This update, based on a substantially broader base of evidence than has previously been available, reflects an exciting time in nephrology. New therapies and strategies have been tested in large and diverse populations that help to inform care; however, this guideline is not intended for people receiving dialysis nor those who have a kidney transplant. The document is sensitive to international considerations, CKD across the lifespan, and discusses special considerations in implementation. The scope includes chapters dedicated to the evaluation and risk assessment of people with CKD, management to delay CKD progression and its complications, medication management and drug stewardship in CKD, and optimal models of CKD care. Treatment approaches and actionable guideline recommendations are based on systematic reviews of relevant studies and appraisal of the quality of the evidence and the strength of recommendations which followed the “Grading of Recommendations Assessment, Development, and Evaluation” (GRADE) approach. The limitations of the evidence are discussed. The guideline also provides practice points, which serve to direct clinical care or activities for which a systematic review was not conducted, and it includes useful infographics and describes an important research agenda for the future. It targets a broad audience of people with CKD and their healthcare, while being mindful of implications for policy and payment.&quot;,&quot;publisher&quot;:&quot;Elsevier B.V.&quot;,&quot;issue&quot;:&quot;4&quot;,&quot;volume&quot;:&quot;105&quot;},&quot;isTemporary&quot;:false}],&quot;citationTag&quot;:&quot;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&quot;},{&quot;citationID&quot;:&quot;MENDELEY_CITATION_167e9018-0191-48c2-aff9-1e6733f7aa33&quot;,&quot;properties&quot;:{&quot;noteIndex&quot;:0},&quot;isEdited&quot;:false,&quot;manualOverride&quot;:{&quot;isManuallyOverridden&quot;:false,&quot;citeprocText&quot;:&quot;(Dalaba et al., 2025)&quot;,&quot;manualOverrideText&quot;:&quot;&quot;},&quot;citationItems&quot;:[{&quot;id&quot;:&quot;7f628787-cc9b-3819-8c70-389f5c28a969&quot;,&quot;itemData&quot;:{&quot;type&quot;:&quot;article-journal&quot;,&quot;id&quot;:&quot;7f628787-cc9b-3819-8c70-389f5c28a969&quot;,&quot;title&quot;:&quot;Economic burden of hypertension to outpatients attending the Ho Teaching Hospital in the Volta Region of Ghana: a cross-sectional study&quot;,&quot;author&quot;:[{&quot;family&quot;:&quot;Dalaba&quot;,&quot;given&quot;:&quot;Maxwell Ayindenaba&quot;,&quot;parse-names&quot;:false,&quot;dropping-particle&quot;:&quot;&quot;,&quot;non-dropping-particle&quot;:&quot;&quot;},{&quot;family&quot;:&quot;Doegah&quot;,&quot;given&quot;:&quot;Phidelia Theresa&quot;,&quot;parse-names&quot;:false,&quot;dropping-particle&quot;:&quot;&quot;,&quot;non-dropping-particle&quot;:&quot;&quot;},{&quot;family&quot;:&quot;Folson&quot;,&quot;given&quot;:&quot;Aba&quot;,&quot;parse-names&quot;:false,&quot;dropping-particle&quot;:&quot;&quot;,&quot;non-dropping-particle&quot;:&quot;&quot;},{&quot;family&quot;:&quot;Immurana&quot;,&quot;given&quot;:&quot;Mustapha&quot;,&quot;parse-names&quot;:false,&quot;dropping-particle&quot;:&quot;&quot;,&quot;non-dropping-particle&quot;:&quot;&quot;},{&quot;family&quot;:&quot;Ayanore&quot;,&quot;given&quot;:&quot;Martin Amogre&quot;,&quot;parse-names&quot;:false,&quot;dropping-particle&quot;:&quot;&quot;,&quot;non-dropping-particle&quot;:&quot;&quot;},{&quot;family&quot;:&quot;Akazili&quot;,&quot;given&quot;:&quot;James&quot;,&quot;parse-names&quot;:false,&quot;dropping-particle&quot;:&quot;&quot;,&quot;non-dropping-particle&quot;:&quot;&quot;},{&quot;family&quot;:&quot;Bosu&quot;,&quot;given&quot;:&quot;William Kofi&quot;,&quot;parse-names&quot;:false,&quot;dropping-particle&quot;:&quot;&quot;,&quot;non-dropping-particle&quot;:&quot;&quot;},{&quot;family&quot;:&quot;Edwin&quot;,&quot;given&quot;:&quot;Frank&quot;,&quot;parse-names&quot;:false,&quot;dropping-particle&quot;:&quot;&quot;,&quot;non-dropping-particle&quot;:&quot;&quot;}],&quot;container-title&quot;:&quot;BMC Health Services Research&quot;,&quot;container-title-short&quot;:&quot;BMC Health Serv Res&quot;,&quot;DOI&quot;:&quot;10.1186/s12913-025-13338-9&quot;,&quot;ISSN&quot;:&quot;14726963&quot;,&quot;PMID&quot;:&quot;40836332&quot;,&quot;issued&quot;:{&quot;date-parts&quot;:[[2025,12,1]]},&quot;abstract&quot;:&quot;Background: Hypertension is a leading risk factor for cardiovascular morbidity and mortality globally, and its management imposes a significant economic burden on patients. This study assessed the economic costs incurred by patients in accessing hypertension care at the Ho Teaching Hospital, a tertiary facility in Ghana. Methods: A cross-sectional study was conducted from July to September 2024 among 116 adult patients (≥ 18 years) clinically diagnosed with hypertension and on antihypertensive treatment. Cost analysis was conducted from the patient perspective, focusing on out-of-pocket payments (OOPPs) for direct medical costs (consultation fees, medications, and laboratory services), direct non-medical costs (transportation to and from healthcare facilities), and indirect costs associated with productivity losses. Indirect costs were estimated using the human capital approach, based on the number of hours lost while seeking hypertension care, including travel and waiting time. Catastrophic Health Expenditure (CHE) was estimated using thresholds of 10% and 40% of individual income, based on both total costs and direct costs alone. Individual income was proxied using Ghana’s 2024 national monthly minimum wage. Results: The study involved 116 respondents, the majority of whom were female (55. 17%), about 33.62% of respondents earned less than USD33.33 a month, with 96.55% enrolled in the National Health Insurance Scheme (NHIS). On average, patients incurred monthly direct medical costs of USD11.01 per visit—comprising USD5.15 for consultations, USD2.56 for medications and USD15.27 for laboratory services. Direct non-medical costs per visit, primarily for transportation, averaged USD7.33. Indirect costs, mainly due to productivity losses due to time spent for care, averaged USD1.31 per visit. The total average monthly cost per patient was USD19.52 (Median: USD13.91), translating to an estimated annual cost of USD234.29. Notably, 49.14% of patients experienced catastrophic health expenditure, exceeding 40% of the minimum national monthly wage. CHE prevalence on total cost was 49.14% and 99.14% at 40% and 10% thresholds respectively (total cost). Conclusions: Despite being enrolled on the NHIS, hypertensive patients face considerable economic burdens, with high rates of catastrophic health expenditure. There is, therefore, an urgent need for improve access to affordable antihypertensive medications at NHIS accredited health facilities and reduce geographic barriers to care, particularly transportation costs and time spent accessing services.&quot;,&quot;publisher&quot;:&quot;BioMed Central Ltd&quot;,&quot;issue&quot;:&quot;1&quot;,&quot;volume&quot;:&quot;25&quot;},&quot;isTemporary&quot;:false}],&quot;citationTag&quot;:&quot;MENDELEY_CITATION_v3_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&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90970-A7C5-4F27-BF85-C81F5A061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3232</Words>
  <Characters>18427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Endang Sunariyanti</dc:creator>
  <cp:keywords/>
  <dc:description/>
  <cp:lastModifiedBy>Endang Sunariyanti</cp:lastModifiedBy>
  <cp:revision>13</cp:revision>
  <dcterms:created xsi:type="dcterms:W3CDTF">2026-01-15T07:07:00Z</dcterms:created>
  <dcterms:modified xsi:type="dcterms:W3CDTF">2026-02-03T00:52:00Z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766157ef-d835-3633-939c-47c9e5b915f9</vt:lpwstr>
  </property>
  <property fmtid="{D5CDD505-2E9C-101B-9397-08002B2CF9AE}" pid="4" name="Mendeley Citation Style_1">
    <vt:lpwstr>http://www.zotero.org/styles/apa</vt:lpwstr>
  </property>
</Properties>
</file>