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2DE74" w14:textId="4EBC53DF" w:rsidR="00FC6D3E" w:rsidRPr="000225BC" w:rsidRDefault="00FC6D3E" w:rsidP="00FC6D3E">
      <w:pPr>
        <w:pStyle w:val="Heading1"/>
        <w:bidi w:val="0"/>
        <w:jc w:val="center"/>
      </w:pPr>
      <w:r w:rsidRPr="000225BC">
        <w:t>COVER PAGE</w:t>
      </w:r>
    </w:p>
    <w:p w14:paraId="2127F3B6" w14:textId="1C8F3FE4" w:rsidR="00905F3C" w:rsidRPr="000225BC" w:rsidRDefault="00905F3C" w:rsidP="00FC6D3E">
      <w:pPr>
        <w:pStyle w:val="Heading2"/>
        <w:bidi w:val="0"/>
      </w:pPr>
      <w:r w:rsidRPr="000225BC">
        <w:t>Title</w:t>
      </w:r>
      <w:r w:rsidR="00084BD5" w:rsidRPr="000225BC">
        <w:t xml:space="preserve"> :</w:t>
      </w:r>
    </w:p>
    <w:p w14:paraId="14BD4D8F" w14:textId="53D5FB3B" w:rsidR="00BF4B9C" w:rsidRPr="000225BC" w:rsidRDefault="006A6FBC" w:rsidP="00BF4B9C">
      <w:pPr>
        <w:bidi w:val="0"/>
        <w:ind w:left="720"/>
        <w:rPr>
          <w:rFonts w:asciiTheme="majorHAnsi" w:hAnsiTheme="majorHAnsi"/>
        </w:rPr>
      </w:pPr>
      <w:r w:rsidRPr="000225BC">
        <w:rPr>
          <w:rFonts w:asciiTheme="majorHAnsi" w:hAnsiTheme="majorHAnsi"/>
        </w:rPr>
        <w:t>Programmed Death-Ligand 1 Immunohistochemical Expression in Invasive Urothelial Carcinoma of the Bladder: Association with Lymphovascular Invasion</w:t>
      </w:r>
    </w:p>
    <w:p w14:paraId="3D552285" w14:textId="77777777" w:rsidR="00F47D22" w:rsidRPr="000225BC" w:rsidRDefault="00F47D22" w:rsidP="00FC6D3E">
      <w:pPr>
        <w:pStyle w:val="Heading2"/>
        <w:bidi w:val="0"/>
      </w:pPr>
      <w:r w:rsidRPr="000225BC">
        <w:t>Authors:</w:t>
      </w:r>
    </w:p>
    <w:p w14:paraId="07024D4F" w14:textId="77777777" w:rsidR="006A6FBC" w:rsidRPr="000225BC" w:rsidRDefault="006A6FBC" w:rsidP="00FC6D3E">
      <w:pPr>
        <w:pStyle w:val="Heading2"/>
        <w:bidi w:val="0"/>
        <w:rPr>
          <w:rFonts w:eastAsiaTheme="minorHAnsi" w:cstheme="minorBidi"/>
          <w:color w:val="auto"/>
          <w:sz w:val="22"/>
          <w:szCs w:val="22"/>
        </w:rPr>
      </w:pPr>
      <w:r w:rsidRPr="000225BC">
        <w:rPr>
          <w:rFonts w:eastAsiaTheme="minorHAnsi" w:cstheme="minorBidi"/>
          <w:color w:val="auto"/>
          <w:sz w:val="22"/>
          <w:szCs w:val="22"/>
        </w:rPr>
        <w:t>Lidya Imelda Laksmi*</w:t>
      </w:r>
      <w:r w:rsidRPr="000225BC">
        <w:rPr>
          <w:rFonts w:eastAsiaTheme="minorHAnsi" w:cstheme="minorBidi"/>
          <w:color w:val="auto"/>
          <w:sz w:val="22"/>
          <w:szCs w:val="22"/>
          <w:vertAlign w:val="superscript"/>
        </w:rPr>
        <w:t>1,2</w:t>
      </w:r>
      <w:r w:rsidRPr="000225BC">
        <w:rPr>
          <w:rFonts w:eastAsiaTheme="minorHAnsi" w:cstheme="minorBidi"/>
          <w:color w:val="auto"/>
          <w:sz w:val="22"/>
          <w:szCs w:val="22"/>
        </w:rPr>
        <w:t>, Causa Trisna Mariedina</w:t>
      </w:r>
      <w:r w:rsidRPr="000225BC">
        <w:rPr>
          <w:rFonts w:eastAsiaTheme="minorHAnsi" w:cstheme="minorBidi"/>
          <w:color w:val="auto"/>
          <w:sz w:val="22"/>
          <w:szCs w:val="22"/>
          <w:vertAlign w:val="superscript"/>
        </w:rPr>
        <w:t>1</w:t>
      </w:r>
      <w:r w:rsidRPr="000225BC">
        <w:rPr>
          <w:rFonts w:eastAsiaTheme="minorHAnsi" w:cstheme="minorBidi"/>
          <w:color w:val="auto"/>
          <w:sz w:val="22"/>
          <w:szCs w:val="22"/>
        </w:rPr>
        <w:t>, Betty</w:t>
      </w:r>
      <w:r w:rsidRPr="000225BC">
        <w:rPr>
          <w:rFonts w:eastAsiaTheme="minorHAnsi" w:cstheme="minorBidi"/>
          <w:color w:val="auto"/>
          <w:sz w:val="22"/>
          <w:szCs w:val="22"/>
          <w:vertAlign w:val="superscript"/>
        </w:rPr>
        <w:t>1</w:t>
      </w:r>
      <w:r w:rsidRPr="000225BC">
        <w:rPr>
          <w:rFonts w:eastAsiaTheme="minorHAnsi" w:cstheme="minorBidi"/>
          <w:color w:val="auto"/>
          <w:sz w:val="22"/>
          <w:szCs w:val="22"/>
        </w:rPr>
        <w:t>, Soekimin</w:t>
      </w:r>
      <w:r w:rsidRPr="000225BC">
        <w:rPr>
          <w:rFonts w:eastAsiaTheme="minorHAnsi" w:cstheme="minorBidi"/>
          <w:color w:val="auto"/>
          <w:sz w:val="22"/>
          <w:szCs w:val="22"/>
          <w:vertAlign w:val="superscript"/>
        </w:rPr>
        <w:t>1</w:t>
      </w:r>
      <w:r w:rsidRPr="000225BC">
        <w:rPr>
          <w:rFonts w:eastAsiaTheme="minorHAnsi" w:cstheme="minorBidi"/>
          <w:color w:val="auto"/>
          <w:sz w:val="22"/>
          <w:szCs w:val="22"/>
        </w:rPr>
        <w:t>, Sri Wahyuni</w:t>
      </w:r>
      <w:r w:rsidRPr="000225BC">
        <w:rPr>
          <w:rFonts w:eastAsiaTheme="minorHAnsi" w:cstheme="minorBidi"/>
          <w:color w:val="auto"/>
          <w:sz w:val="22"/>
          <w:szCs w:val="22"/>
          <w:vertAlign w:val="superscript"/>
        </w:rPr>
        <w:t>1</w:t>
      </w:r>
    </w:p>
    <w:p w14:paraId="303071A6" w14:textId="56A159E3" w:rsidR="00F47D22" w:rsidRPr="000225BC" w:rsidRDefault="00F47D22" w:rsidP="006A6FBC">
      <w:pPr>
        <w:pStyle w:val="Heading2"/>
        <w:bidi w:val="0"/>
      </w:pPr>
      <w:r w:rsidRPr="000225BC">
        <w:t>Affiliations:</w:t>
      </w:r>
    </w:p>
    <w:p w14:paraId="69E40C53" w14:textId="77777777" w:rsidR="006A6FBC" w:rsidRPr="000225BC" w:rsidRDefault="006A6FBC" w:rsidP="006A6FBC">
      <w:pPr>
        <w:pStyle w:val="Heading2"/>
        <w:numPr>
          <w:ilvl w:val="0"/>
          <w:numId w:val="10"/>
        </w:numPr>
        <w:bidi w:val="0"/>
        <w:rPr>
          <w:rFonts w:eastAsiaTheme="minorHAnsi" w:cstheme="minorBidi"/>
          <w:color w:val="auto"/>
          <w:sz w:val="24"/>
          <w:szCs w:val="24"/>
        </w:rPr>
      </w:pPr>
      <w:r w:rsidRPr="000225BC">
        <w:rPr>
          <w:rFonts w:eastAsiaTheme="minorHAnsi" w:cstheme="minorBidi"/>
          <w:color w:val="auto"/>
          <w:sz w:val="24"/>
          <w:szCs w:val="24"/>
        </w:rPr>
        <w:t>Department of Anatomical Pathology, Faculty of Medicine, Universitas Sumatera Utara, North Sumatra, Indonesia</w:t>
      </w:r>
    </w:p>
    <w:p w14:paraId="1270E328" w14:textId="1D805751" w:rsidR="006A6FBC" w:rsidRPr="000225BC" w:rsidRDefault="006A6FBC" w:rsidP="006A6FBC">
      <w:pPr>
        <w:pStyle w:val="Heading2"/>
        <w:numPr>
          <w:ilvl w:val="0"/>
          <w:numId w:val="10"/>
        </w:numPr>
        <w:bidi w:val="0"/>
        <w:rPr>
          <w:rFonts w:eastAsiaTheme="minorHAnsi" w:cstheme="minorBidi"/>
          <w:color w:val="auto"/>
          <w:sz w:val="24"/>
          <w:szCs w:val="24"/>
        </w:rPr>
      </w:pPr>
      <w:r w:rsidRPr="000225BC">
        <w:rPr>
          <w:rFonts w:eastAsiaTheme="minorHAnsi" w:cstheme="minorBidi"/>
          <w:color w:val="auto"/>
          <w:sz w:val="24"/>
          <w:szCs w:val="24"/>
        </w:rPr>
        <w:t>Anatomical Pathology Unit, Rumah Sakit Pendidikan Prof. dr. Chairuddin Panusunan Lubis, North Sumatra, Indonesia</w:t>
      </w:r>
    </w:p>
    <w:p w14:paraId="51FD3DB8" w14:textId="0F88E975" w:rsidR="00765BAD" w:rsidRPr="000225BC" w:rsidRDefault="00642989" w:rsidP="006A6FBC">
      <w:pPr>
        <w:pStyle w:val="Heading2"/>
        <w:bidi w:val="0"/>
      </w:pPr>
      <w:r w:rsidRPr="000225BC">
        <w:t>Running title:</w:t>
      </w:r>
    </w:p>
    <w:p w14:paraId="557F20EC" w14:textId="5125CE87" w:rsidR="00642989" w:rsidRPr="000225BC" w:rsidRDefault="006A6FBC" w:rsidP="006A6FBC">
      <w:pPr>
        <w:bidi w:val="0"/>
        <w:ind w:firstLine="720"/>
        <w:rPr>
          <w:rFonts w:asciiTheme="majorHAnsi" w:hAnsiTheme="majorHAnsi"/>
        </w:rPr>
      </w:pPr>
      <w:r w:rsidRPr="000225BC">
        <w:rPr>
          <w:rFonts w:asciiTheme="majorHAnsi" w:hAnsiTheme="majorHAnsi"/>
        </w:rPr>
        <w:t>PD-L1 Expression and Lymphovascular Invasion in Bladder Cancer</w:t>
      </w:r>
    </w:p>
    <w:p w14:paraId="1CF7A541" w14:textId="77777777" w:rsidR="006A6FBC" w:rsidRPr="000225BC" w:rsidRDefault="006A6FBC" w:rsidP="006A6FBC">
      <w:pPr>
        <w:bidi w:val="0"/>
        <w:ind w:firstLine="720"/>
        <w:rPr>
          <w:rFonts w:asciiTheme="majorHAnsi" w:hAnsiTheme="majorHAnsi"/>
          <w:b/>
          <w:bCs/>
        </w:rPr>
      </w:pPr>
    </w:p>
    <w:p w14:paraId="091ED7BA" w14:textId="77777777" w:rsidR="00765BAD" w:rsidRPr="000225BC" w:rsidRDefault="00765BAD" w:rsidP="00FC6D3E">
      <w:pPr>
        <w:pStyle w:val="Heading2"/>
        <w:bidi w:val="0"/>
      </w:pPr>
      <w:r w:rsidRPr="000225BC">
        <w:t>Corresponding Author:</w:t>
      </w:r>
    </w:p>
    <w:p w14:paraId="566D2A12" w14:textId="74768C9B" w:rsidR="00BF29EA" w:rsidRPr="000225BC" w:rsidRDefault="006A6FBC" w:rsidP="00A217D3">
      <w:pPr>
        <w:bidi w:val="0"/>
        <w:spacing w:after="0" w:line="240" w:lineRule="auto"/>
        <w:ind w:left="720"/>
        <w:rPr>
          <w:rFonts w:asciiTheme="majorHAnsi" w:hAnsiTheme="majorHAnsi"/>
        </w:rPr>
      </w:pPr>
      <w:r w:rsidRPr="000225BC">
        <w:rPr>
          <w:rFonts w:asciiTheme="majorHAnsi" w:hAnsiTheme="majorHAnsi"/>
        </w:rPr>
        <w:t>Dr. dr. Lidya Imelda Laksmi, M.Ked(PA), Sp.PA(K)</w:t>
      </w:r>
    </w:p>
    <w:p w14:paraId="27E24D38" w14:textId="77777777" w:rsidR="006A6FBC" w:rsidRPr="000225BC" w:rsidRDefault="006A6FBC" w:rsidP="006A6FBC">
      <w:pPr>
        <w:bidi w:val="0"/>
        <w:spacing w:after="0" w:line="240" w:lineRule="auto"/>
        <w:ind w:left="720"/>
        <w:rPr>
          <w:rFonts w:asciiTheme="majorHAnsi" w:hAnsiTheme="majorHAnsi"/>
          <w:sz w:val="24"/>
          <w:szCs w:val="24"/>
        </w:rPr>
      </w:pPr>
    </w:p>
    <w:p w14:paraId="39C1FA39" w14:textId="723D1F7C" w:rsidR="003A5B72" w:rsidRPr="000225BC" w:rsidRDefault="00BF29EA" w:rsidP="00A73FA5">
      <w:pPr>
        <w:bidi w:val="0"/>
        <w:ind w:left="720"/>
        <w:rPr>
          <w:rFonts w:asciiTheme="majorHAnsi" w:hAnsiTheme="majorHAnsi"/>
          <w:b/>
          <w:sz w:val="24"/>
          <w:szCs w:val="24"/>
          <w:lang w:val="sv-SE"/>
        </w:rPr>
      </w:pPr>
      <w:r w:rsidRPr="000225BC">
        <w:rPr>
          <w:rFonts w:asciiTheme="majorHAnsi" w:hAnsiTheme="majorHAnsi"/>
          <w:i/>
          <w:iCs/>
          <w:sz w:val="24"/>
          <w:szCs w:val="24"/>
        </w:rPr>
        <w:t>Address</w:t>
      </w:r>
      <w:r w:rsidR="00084BD5" w:rsidRPr="000225BC">
        <w:rPr>
          <w:rFonts w:asciiTheme="majorHAnsi" w:hAnsiTheme="majorHAnsi"/>
          <w:i/>
          <w:iCs/>
          <w:sz w:val="24"/>
          <w:szCs w:val="24"/>
        </w:rPr>
        <w:t>:</w:t>
      </w:r>
      <w:r w:rsidR="00084BD5" w:rsidRPr="000225BC">
        <w:rPr>
          <w:rFonts w:asciiTheme="majorHAnsi" w:hAnsiTheme="majorHAnsi"/>
          <w:sz w:val="24"/>
          <w:szCs w:val="24"/>
        </w:rPr>
        <w:t xml:space="preserve"> </w:t>
      </w:r>
      <w:r w:rsidR="006A6FBC" w:rsidRPr="000225BC">
        <w:rPr>
          <w:rFonts w:asciiTheme="majorHAnsi" w:hAnsiTheme="majorHAnsi"/>
          <w:sz w:val="24"/>
          <w:szCs w:val="24"/>
          <w:lang w:val="sv-SE"/>
        </w:rPr>
        <w:t xml:space="preserve">Jl. Universitas </w:t>
      </w:r>
      <w:r w:rsidR="006A6FBC" w:rsidRPr="000225BC">
        <w:rPr>
          <w:rFonts w:asciiTheme="majorHAnsi" w:hAnsiTheme="majorHAnsi"/>
          <w:sz w:val="24"/>
          <w:szCs w:val="24"/>
          <w:lang w:val="id-ID"/>
        </w:rPr>
        <w:t>N</w:t>
      </w:r>
      <w:r w:rsidR="006A6FBC" w:rsidRPr="000225BC">
        <w:rPr>
          <w:rFonts w:asciiTheme="majorHAnsi" w:hAnsiTheme="majorHAnsi"/>
          <w:sz w:val="24"/>
          <w:szCs w:val="24"/>
          <w:lang w:val="sv-SE"/>
        </w:rPr>
        <w:t>o. 1 Gedung Abdul Hakim Lt. 1                                                  Kampus USU-Medan</w:t>
      </w:r>
    </w:p>
    <w:p w14:paraId="0C630152" w14:textId="77777777" w:rsidR="00084BD5" w:rsidRPr="000225BC" w:rsidRDefault="00084BD5" w:rsidP="00A217D3">
      <w:pPr>
        <w:bidi w:val="0"/>
        <w:spacing w:after="0" w:line="240" w:lineRule="auto"/>
        <w:ind w:left="720"/>
        <w:rPr>
          <w:rFonts w:asciiTheme="majorHAnsi" w:hAnsiTheme="majorHAnsi"/>
        </w:rPr>
      </w:pPr>
    </w:p>
    <w:p w14:paraId="3BD2561D" w14:textId="4BDFD15C" w:rsidR="00BF4B9C" w:rsidRPr="000225BC" w:rsidRDefault="00084BD5" w:rsidP="00BF4B9C">
      <w:pPr>
        <w:bidi w:val="0"/>
        <w:spacing w:after="0" w:line="240" w:lineRule="auto"/>
        <w:ind w:left="720"/>
        <w:rPr>
          <w:rFonts w:asciiTheme="majorHAnsi" w:hAnsiTheme="majorHAnsi"/>
        </w:rPr>
      </w:pPr>
      <w:r w:rsidRPr="000225BC">
        <w:rPr>
          <w:rFonts w:asciiTheme="majorHAnsi" w:hAnsiTheme="majorHAnsi"/>
          <w:i/>
          <w:iCs/>
        </w:rPr>
        <w:t>Email:</w:t>
      </w:r>
      <w:r w:rsidRPr="000225BC">
        <w:rPr>
          <w:rFonts w:asciiTheme="majorHAnsi" w:hAnsiTheme="majorHAnsi"/>
        </w:rPr>
        <w:t xml:space="preserve"> </w:t>
      </w:r>
      <w:hyperlink r:id="rId8" w:history="1">
        <w:r w:rsidR="003A5B72" w:rsidRPr="000225BC">
          <w:rPr>
            <w:rStyle w:val="Hyperlink"/>
            <w:rFonts w:asciiTheme="majorHAnsi" w:hAnsiTheme="majorHAnsi"/>
          </w:rPr>
          <w:t>lidya.imelda@usu.ac.id</w:t>
        </w:r>
      </w:hyperlink>
    </w:p>
    <w:p w14:paraId="618A388F" w14:textId="77777777" w:rsidR="00765BAD" w:rsidRPr="000225BC" w:rsidRDefault="00765BAD" w:rsidP="00765BAD">
      <w:pPr>
        <w:bidi w:val="0"/>
        <w:rPr>
          <w:rFonts w:asciiTheme="majorHAnsi" w:hAnsiTheme="majorHAnsi"/>
          <w:b/>
          <w:bCs/>
        </w:rPr>
      </w:pPr>
    </w:p>
    <w:p w14:paraId="0EA89E11" w14:textId="77777777" w:rsidR="00765BAD" w:rsidRPr="000225BC" w:rsidRDefault="00765BAD" w:rsidP="00765BAD">
      <w:pPr>
        <w:bidi w:val="0"/>
        <w:rPr>
          <w:rFonts w:asciiTheme="majorHAnsi" w:hAnsiTheme="majorHAnsi"/>
          <w:b/>
          <w:bCs/>
        </w:rPr>
      </w:pPr>
    </w:p>
    <w:p w14:paraId="75C4BD07" w14:textId="77777777" w:rsidR="00765BAD" w:rsidRPr="000225BC" w:rsidRDefault="00765BAD" w:rsidP="00765BAD">
      <w:pPr>
        <w:bidi w:val="0"/>
        <w:rPr>
          <w:rFonts w:asciiTheme="majorHAnsi" w:hAnsiTheme="majorHAnsi"/>
          <w:b/>
          <w:bCs/>
        </w:rPr>
      </w:pPr>
    </w:p>
    <w:p w14:paraId="1794A0FE" w14:textId="77777777" w:rsidR="00765BAD" w:rsidRPr="000225BC" w:rsidRDefault="00765BAD" w:rsidP="00765BAD">
      <w:pPr>
        <w:bidi w:val="0"/>
        <w:rPr>
          <w:rFonts w:asciiTheme="majorHAnsi" w:hAnsiTheme="majorHAnsi"/>
          <w:b/>
          <w:bCs/>
        </w:rPr>
      </w:pPr>
    </w:p>
    <w:p w14:paraId="3BF0F608" w14:textId="77777777" w:rsidR="00765BAD" w:rsidRPr="000225BC" w:rsidRDefault="00765BAD" w:rsidP="00765BAD">
      <w:pPr>
        <w:bidi w:val="0"/>
        <w:rPr>
          <w:rFonts w:asciiTheme="majorHAnsi" w:hAnsiTheme="majorHAnsi"/>
          <w:b/>
          <w:bCs/>
        </w:rPr>
      </w:pPr>
    </w:p>
    <w:p w14:paraId="261B6EDE" w14:textId="77777777" w:rsidR="00765BAD" w:rsidRPr="000225BC" w:rsidRDefault="00765BAD" w:rsidP="00765BAD">
      <w:pPr>
        <w:bidi w:val="0"/>
        <w:rPr>
          <w:rFonts w:asciiTheme="majorHAnsi" w:hAnsiTheme="majorHAnsi"/>
          <w:b/>
          <w:bCs/>
        </w:rPr>
      </w:pPr>
    </w:p>
    <w:p w14:paraId="05790BF3" w14:textId="77777777" w:rsidR="00765BAD" w:rsidRPr="000225BC" w:rsidRDefault="00765BAD" w:rsidP="00765BAD">
      <w:pPr>
        <w:bidi w:val="0"/>
        <w:rPr>
          <w:rFonts w:asciiTheme="majorHAnsi" w:hAnsiTheme="majorHAnsi"/>
          <w:b/>
          <w:bCs/>
        </w:rPr>
      </w:pPr>
    </w:p>
    <w:p w14:paraId="0FCC1FD4" w14:textId="77777777" w:rsidR="00BF29EA" w:rsidRPr="000225BC" w:rsidRDefault="00BF29EA" w:rsidP="00765BAD">
      <w:pPr>
        <w:bidi w:val="0"/>
        <w:rPr>
          <w:rFonts w:asciiTheme="majorHAnsi" w:hAnsiTheme="majorHAnsi"/>
          <w:b/>
          <w:bCs/>
          <w:sz w:val="24"/>
          <w:szCs w:val="24"/>
        </w:rPr>
      </w:pPr>
    </w:p>
    <w:p w14:paraId="24EDC47C" w14:textId="77777777" w:rsidR="00BF29EA" w:rsidRPr="000225BC" w:rsidRDefault="00BF29EA" w:rsidP="00BF29EA">
      <w:pPr>
        <w:bidi w:val="0"/>
        <w:rPr>
          <w:rFonts w:asciiTheme="majorHAnsi" w:hAnsiTheme="majorHAnsi"/>
          <w:b/>
          <w:bCs/>
          <w:sz w:val="24"/>
          <w:szCs w:val="24"/>
        </w:rPr>
      </w:pPr>
    </w:p>
    <w:p w14:paraId="509792ED" w14:textId="77777777" w:rsidR="00BF29EA" w:rsidRPr="000225BC" w:rsidRDefault="00BF29EA" w:rsidP="00BF29EA">
      <w:pPr>
        <w:bidi w:val="0"/>
        <w:rPr>
          <w:rFonts w:asciiTheme="majorHAnsi" w:hAnsiTheme="majorHAnsi"/>
          <w:b/>
          <w:bCs/>
          <w:sz w:val="24"/>
          <w:szCs w:val="24"/>
        </w:rPr>
      </w:pPr>
    </w:p>
    <w:p w14:paraId="61EC6BAE" w14:textId="77777777" w:rsidR="00A217D3" w:rsidRPr="000225BC" w:rsidRDefault="00A217D3" w:rsidP="00BF29EA">
      <w:pPr>
        <w:bidi w:val="0"/>
        <w:rPr>
          <w:rFonts w:asciiTheme="majorHAnsi" w:hAnsiTheme="majorHAnsi"/>
          <w:b/>
          <w:bCs/>
          <w:sz w:val="24"/>
          <w:szCs w:val="24"/>
        </w:rPr>
      </w:pPr>
    </w:p>
    <w:p w14:paraId="21385BDF" w14:textId="77777777" w:rsidR="00FC6D3E" w:rsidRPr="000225BC" w:rsidRDefault="00FC6D3E" w:rsidP="00B8791E">
      <w:pPr>
        <w:bidi w:val="0"/>
        <w:rPr>
          <w:rFonts w:asciiTheme="majorHAnsi" w:hAnsiTheme="majorHAnsi"/>
          <w:b/>
          <w:bCs/>
          <w:sz w:val="24"/>
          <w:szCs w:val="24"/>
        </w:rPr>
      </w:pPr>
    </w:p>
    <w:p w14:paraId="68B1A6DB" w14:textId="0BABD81C" w:rsidR="00FC6D3E" w:rsidRPr="000225BC" w:rsidRDefault="00FC6D3E" w:rsidP="00FC6D3E">
      <w:pPr>
        <w:pStyle w:val="Heading1"/>
        <w:bidi w:val="0"/>
      </w:pPr>
      <w:r w:rsidRPr="000225BC">
        <w:lastRenderedPageBreak/>
        <w:t>Abstract</w:t>
      </w:r>
    </w:p>
    <w:p w14:paraId="20E54F6A" w14:textId="77777777" w:rsidR="00FC6D3E" w:rsidRPr="000225BC" w:rsidRDefault="00FC6D3E" w:rsidP="00FC6D3E">
      <w:pPr>
        <w:bidi w:val="0"/>
        <w:rPr>
          <w:rStyle w:val="Heading2Char"/>
        </w:rPr>
      </w:pPr>
    </w:p>
    <w:p w14:paraId="06FF06D9" w14:textId="4C6ECF7A" w:rsidR="00BF29EA" w:rsidRPr="00EC2610" w:rsidRDefault="00A73FA5" w:rsidP="00553767">
      <w:pPr>
        <w:bidi w:val="0"/>
        <w:jc w:val="both"/>
        <w:rPr>
          <w:rFonts w:asciiTheme="majorHAnsi" w:hAnsiTheme="majorHAnsi"/>
        </w:rPr>
      </w:pPr>
      <w:r w:rsidRPr="00EC2610">
        <w:rPr>
          <w:rStyle w:val="Heading2Char"/>
          <w:color w:val="auto"/>
        </w:rPr>
        <w:t>Background</w:t>
      </w:r>
      <w:r w:rsidR="00BF29EA" w:rsidRPr="00EC2610">
        <w:rPr>
          <w:rStyle w:val="Heading2Char"/>
          <w:color w:val="auto"/>
        </w:rPr>
        <w:t>:</w:t>
      </w:r>
      <w:r w:rsidR="00BF29EA" w:rsidRPr="00EC2610">
        <w:rPr>
          <w:rFonts w:asciiTheme="majorHAnsi" w:hAnsiTheme="majorHAnsi"/>
          <w:sz w:val="24"/>
          <w:szCs w:val="24"/>
        </w:rPr>
        <w:t xml:space="preserve"> </w:t>
      </w:r>
      <w:r w:rsidRPr="00EC2610">
        <w:rPr>
          <w:rFonts w:asciiTheme="majorHAnsi" w:hAnsiTheme="majorHAnsi"/>
        </w:rPr>
        <w:t>Invasive urothelial carcinoma of the urinary bladder is a heterogeneous malignancy with variable biological behavior and clinical outcomes. Programmed death-ligand 1 (PD-L1) immunohistochemical expression has been widely investigated as a potential biomarker in urothelial carcinoma; however, its clinicopathological significance remains inconsistent.</w:t>
      </w:r>
    </w:p>
    <w:p w14:paraId="00B66D6E" w14:textId="23F1BE75" w:rsidR="00B8791E" w:rsidRPr="00EC2610" w:rsidRDefault="00BF29EA" w:rsidP="00553767">
      <w:pPr>
        <w:bidi w:val="0"/>
        <w:jc w:val="both"/>
        <w:rPr>
          <w:rFonts w:asciiTheme="majorHAnsi" w:hAnsiTheme="majorHAnsi"/>
        </w:rPr>
      </w:pPr>
      <w:r w:rsidRPr="00EC2610">
        <w:rPr>
          <w:rStyle w:val="Heading2Char"/>
          <w:color w:val="auto"/>
        </w:rPr>
        <w:t>Methods:</w:t>
      </w:r>
      <w:r w:rsidRPr="00EC2610">
        <w:rPr>
          <w:rFonts w:asciiTheme="majorHAnsi" w:hAnsiTheme="majorHAnsi"/>
        </w:rPr>
        <w:t xml:space="preserve"> </w:t>
      </w:r>
      <w:r w:rsidR="00A73FA5" w:rsidRPr="00EC2610">
        <w:rPr>
          <w:rFonts w:asciiTheme="majorHAnsi" w:hAnsiTheme="majorHAnsi"/>
        </w:rPr>
        <w:t>This analytical cross-sectional study evaluated the clinicopathological characteristics of invasive urothelial carcinoma of the bladder and analyzed their association with PD-L1 immunohistochemical expression. A total of 32 formalin-fixed, paraffin-embedded tissue samples diagnosed over a three-year period were included. The variables assessed comprised age, sex, lymphovascular invasion, perineural invasion, tumor-infiltrating lymphocytes, and histological subtypes based on the WHO Classification of Urinary and Male Genital Tumours, 5th edition (2022). PD-L1 immunohistochemistry was performed using a monoclonal rabbit anti-human PD-L1 antibody (GeneAb™; 1:100 dilution), with tonsil tissue used as a positive control. PD-L1 expression was evaluated using the Combined Positive Score (CPS), and a CPS of ≥10 was considered positive.</w:t>
      </w:r>
      <w:r w:rsidRPr="00EC2610">
        <w:rPr>
          <w:rFonts w:asciiTheme="majorHAnsi" w:hAnsiTheme="majorHAnsi"/>
        </w:rPr>
        <w:t xml:space="preserve"> </w:t>
      </w:r>
    </w:p>
    <w:p w14:paraId="7190CA15" w14:textId="46FDE38B" w:rsidR="00BF29EA" w:rsidRPr="00EC2610" w:rsidRDefault="00BF29EA" w:rsidP="00553767">
      <w:pPr>
        <w:bidi w:val="0"/>
        <w:jc w:val="both"/>
        <w:rPr>
          <w:rFonts w:asciiTheme="majorHAnsi" w:hAnsiTheme="majorHAnsi"/>
        </w:rPr>
      </w:pPr>
      <w:r w:rsidRPr="00EC2610">
        <w:rPr>
          <w:rStyle w:val="Heading2Char"/>
          <w:color w:val="auto"/>
        </w:rPr>
        <w:t>Result</w:t>
      </w:r>
      <w:r w:rsidR="00EC2D0A" w:rsidRPr="00EC2610">
        <w:rPr>
          <w:rStyle w:val="Heading2Char"/>
          <w:color w:val="auto"/>
        </w:rPr>
        <w:t>s</w:t>
      </w:r>
      <w:r w:rsidRPr="00EC2610">
        <w:rPr>
          <w:rStyle w:val="Heading2Char"/>
          <w:color w:val="auto"/>
        </w:rPr>
        <w:t>:</w:t>
      </w:r>
      <w:r w:rsidRPr="00EC2610">
        <w:rPr>
          <w:rFonts w:asciiTheme="majorHAnsi" w:hAnsiTheme="majorHAnsi"/>
        </w:rPr>
        <w:t xml:space="preserve"> </w:t>
      </w:r>
      <w:r w:rsidR="00A73FA5" w:rsidRPr="00EC2610">
        <w:rPr>
          <w:rFonts w:asciiTheme="majorHAnsi" w:hAnsiTheme="majorHAnsi"/>
        </w:rPr>
        <w:t>PD-L1 expression was identified in 3 of 32 cases (9.4%). A statistically significant association was found between PD-L1 expression and lymphovascular invasion (p = 0.033). No significant association was observed between PD-L1 expression and tumor-infiltrating lymphocytes or other clinicopathological parameters.</w:t>
      </w:r>
    </w:p>
    <w:p w14:paraId="5AA57F84" w14:textId="6CE5C085" w:rsidR="00BF29EA" w:rsidRPr="00EC2610" w:rsidRDefault="00BF29EA" w:rsidP="00553767">
      <w:pPr>
        <w:bidi w:val="0"/>
        <w:jc w:val="both"/>
        <w:rPr>
          <w:rFonts w:asciiTheme="majorHAnsi" w:hAnsiTheme="majorHAnsi"/>
          <w:b/>
          <w:bCs/>
        </w:rPr>
      </w:pPr>
      <w:r w:rsidRPr="00EC2610">
        <w:rPr>
          <w:rStyle w:val="Heading2Char"/>
          <w:color w:val="auto"/>
        </w:rPr>
        <w:t>Conclusion:</w:t>
      </w:r>
      <w:r w:rsidRPr="00EC2610">
        <w:rPr>
          <w:rFonts w:asciiTheme="majorHAnsi" w:hAnsiTheme="majorHAnsi"/>
          <w:b/>
          <w:bCs/>
        </w:rPr>
        <w:t xml:space="preserve"> </w:t>
      </w:r>
      <w:r w:rsidR="00A73FA5" w:rsidRPr="00EC2610">
        <w:rPr>
          <w:rFonts w:asciiTheme="majorHAnsi" w:hAnsiTheme="majorHAnsi"/>
        </w:rPr>
        <w:t>PD-L1 expression in invasive urothelial carcinoma of the bladder was significantly associated with lymphovascular invasion, suggesting a closer relationship with tumor invasiveness than with immune cell infiltration.</w:t>
      </w:r>
      <w:r w:rsidRPr="00EC2610">
        <w:rPr>
          <w:rFonts w:asciiTheme="majorHAnsi" w:hAnsiTheme="majorHAnsi"/>
        </w:rPr>
        <w:t xml:space="preserve"> </w:t>
      </w:r>
    </w:p>
    <w:p w14:paraId="1A19C1F3" w14:textId="77777777" w:rsidR="00A217D3" w:rsidRPr="000225BC" w:rsidRDefault="00A217D3" w:rsidP="00BF29EA">
      <w:pPr>
        <w:bidi w:val="0"/>
        <w:spacing w:after="0" w:line="480" w:lineRule="auto"/>
        <w:rPr>
          <w:rFonts w:asciiTheme="majorHAnsi" w:hAnsiTheme="majorHAnsi"/>
          <w:b/>
          <w:bCs/>
          <w:sz w:val="24"/>
          <w:szCs w:val="24"/>
        </w:rPr>
      </w:pPr>
    </w:p>
    <w:p w14:paraId="69323655" w14:textId="075AABF7" w:rsidR="00274838" w:rsidRPr="000225BC" w:rsidRDefault="00274838" w:rsidP="00A217D3">
      <w:pPr>
        <w:bidi w:val="0"/>
        <w:spacing w:after="0" w:line="480" w:lineRule="auto"/>
        <w:rPr>
          <w:rFonts w:asciiTheme="majorHAnsi" w:hAnsiTheme="majorHAnsi"/>
          <w:sz w:val="24"/>
          <w:szCs w:val="24"/>
        </w:rPr>
      </w:pPr>
      <w:r w:rsidRPr="000225BC">
        <w:rPr>
          <w:rStyle w:val="Heading2Char"/>
        </w:rPr>
        <w:t>Keywords</w:t>
      </w:r>
      <w:r w:rsidRPr="000225BC">
        <w:rPr>
          <w:rFonts w:asciiTheme="majorHAnsi" w:hAnsiTheme="majorHAnsi"/>
          <w:b/>
          <w:bCs/>
          <w:sz w:val="24"/>
          <w:szCs w:val="24"/>
        </w:rPr>
        <w:t>:</w:t>
      </w:r>
      <w:r w:rsidRPr="000225BC">
        <w:rPr>
          <w:rFonts w:asciiTheme="majorHAnsi" w:hAnsiTheme="majorHAnsi"/>
          <w:sz w:val="24"/>
          <w:szCs w:val="24"/>
        </w:rPr>
        <w:t xml:space="preserve"> </w:t>
      </w:r>
      <w:r w:rsidR="00A73FA5" w:rsidRPr="000225BC">
        <w:rPr>
          <w:rFonts w:asciiTheme="majorHAnsi" w:hAnsiTheme="majorHAnsi"/>
          <w:sz w:val="24"/>
          <w:szCs w:val="24"/>
        </w:rPr>
        <w:t>invasive urothelial carcinoma; PD-L1; immunohistochemistry; lymphovascular invasion; bladder cancer</w:t>
      </w:r>
    </w:p>
    <w:p w14:paraId="465B376A" w14:textId="77777777" w:rsidR="00274838" w:rsidRPr="000225BC" w:rsidRDefault="00274838" w:rsidP="00274838">
      <w:pPr>
        <w:bidi w:val="0"/>
        <w:spacing w:after="0" w:line="360" w:lineRule="auto"/>
        <w:rPr>
          <w:rFonts w:asciiTheme="majorHAnsi" w:hAnsiTheme="majorHAnsi"/>
          <w:sz w:val="24"/>
          <w:szCs w:val="24"/>
        </w:rPr>
      </w:pPr>
    </w:p>
    <w:p w14:paraId="649EAA33" w14:textId="3F91794D" w:rsidR="00A217D3" w:rsidRDefault="00A217D3" w:rsidP="00A217D3">
      <w:pPr>
        <w:bidi w:val="0"/>
        <w:spacing w:after="0" w:line="480" w:lineRule="auto"/>
        <w:rPr>
          <w:rFonts w:asciiTheme="majorHAnsi" w:hAnsiTheme="majorHAnsi"/>
          <w:sz w:val="24"/>
          <w:szCs w:val="24"/>
        </w:rPr>
      </w:pPr>
    </w:p>
    <w:p w14:paraId="596E48EC" w14:textId="77777777" w:rsidR="00790571" w:rsidRDefault="00790571" w:rsidP="00790571">
      <w:pPr>
        <w:bidi w:val="0"/>
        <w:spacing w:after="0" w:line="480" w:lineRule="auto"/>
        <w:rPr>
          <w:rFonts w:asciiTheme="majorHAnsi" w:hAnsiTheme="majorHAnsi"/>
          <w:sz w:val="24"/>
          <w:szCs w:val="24"/>
        </w:rPr>
      </w:pPr>
    </w:p>
    <w:p w14:paraId="01FEF481" w14:textId="77777777" w:rsidR="00790571" w:rsidRDefault="00790571" w:rsidP="00790571">
      <w:pPr>
        <w:bidi w:val="0"/>
        <w:spacing w:after="0" w:line="480" w:lineRule="auto"/>
        <w:rPr>
          <w:rFonts w:asciiTheme="majorHAnsi" w:hAnsiTheme="majorHAnsi"/>
          <w:sz w:val="24"/>
          <w:szCs w:val="24"/>
        </w:rPr>
      </w:pPr>
    </w:p>
    <w:p w14:paraId="56ACD5C3" w14:textId="77777777" w:rsidR="00790571" w:rsidRPr="000225BC" w:rsidRDefault="00790571" w:rsidP="00790571">
      <w:pPr>
        <w:bidi w:val="0"/>
        <w:spacing w:after="0" w:line="480" w:lineRule="auto"/>
        <w:rPr>
          <w:rFonts w:asciiTheme="majorHAnsi" w:hAnsiTheme="majorHAnsi"/>
          <w:b/>
          <w:bCs/>
          <w:sz w:val="24"/>
          <w:szCs w:val="24"/>
        </w:rPr>
      </w:pPr>
    </w:p>
    <w:p w14:paraId="0BCA5655" w14:textId="77777777" w:rsidR="00274838" w:rsidRPr="000225BC" w:rsidRDefault="00274838" w:rsidP="00FC6D3E">
      <w:pPr>
        <w:pStyle w:val="Heading1"/>
        <w:bidi w:val="0"/>
      </w:pPr>
      <w:r w:rsidRPr="000225BC">
        <w:lastRenderedPageBreak/>
        <w:t>Introduction</w:t>
      </w:r>
    </w:p>
    <w:p w14:paraId="24CEC32F"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Bladder cancer most commonly arises from the urothelial lining of the urinary bladder, with urothelial carcinoma representing the predominant histological subtype. Globally, bladder cancer ranks among the most common malignancies and remains an important cause of cancer-related mortality. In 2022, approximately 614,298 new cases of bladder cancer and 212,536 related deaths were reported worldwide [1,2]. Bladder cancer occurs more frequently in men, with a reported male-to-female ratio of approximately 5:1, and its incidence increases with advancing age [1].</w:t>
      </w:r>
    </w:p>
    <w:p w14:paraId="2B2295B4"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The therapeutic approach to urothelial carcinoma is primarily determined by the depth of tumor invasion [3]. Neoadjuvant or adjuvant treatment strategies are selected according to tumor stage and the presence or absence of metastatic disease [4,5]. In recent years, immunotherapy targeting the programmed cell death-1 (PD-1) pathway and its ligand, programmed death-ligand 1 (PD-L1), has emerged as an important treatment option, particularly in patients who are refractory to or ineligible for platinum-based chemotherapy [6,7].</w:t>
      </w:r>
    </w:p>
    <w:p w14:paraId="68D5D3A2"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PD-L1 expression can be assessed by immunohistochemistry and has become one of the most extensively studied biomarkers in immune checkpoint inhibitor therapy. Several studies have demonstrated associations between PD-L1 expression and therapeutic response; however, the clinicopathological relevance of PD-L1 expression in urothelial carcinoma remains controversial [6,7]. Variability in study design, antibody clones, scoring systems, and tumor heterogeneity may contribute to inconsistent findings regarding the relationship between PD-L1 expression and histopathological characteristics.</w:t>
      </w:r>
    </w:p>
    <w:p w14:paraId="6E24E55C"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Previous studies have suggested that PD-L1 expression may be associated with aggressive tumor features, including high grade, advanced stage, lymphovascular invasion, and specific histological variants. Nevertheless, data concerning the relationship between PD-L1 immunohistochemical expression and lymphovascular invasion, tumor-infiltrating lymphocytes, and histological subtypes in invasive urothelial carcinoma remain limited and inconclusive, particularly in routine diagnostic practice.</w:t>
      </w:r>
    </w:p>
    <w:p w14:paraId="4A53E313" w14:textId="47AB303B" w:rsidR="004A15EB" w:rsidRPr="000225BC"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lastRenderedPageBreak/>
        <w:t>Therefore, this study aimed to evaluate the clinicopathological characteristics of invasive urothelial carcinoma of the bladder and to analyze their association with PD-L1 immunohistochemical expression, with particular emphasis on lymphovascular invasion, tumor-infiltrating lymphocytes, and histological subtypes as defined by the WHO Classification of Urinary and Male Genital Tumours, 5th edition (2022).</w:t>
      </w:r>
    </w:p>
    <w:p w14:paraId="0F3B2C98" w14:textId="77777777" w:rsidR="004A15EB" w:rsidRPr="000225BC" w:rsidRDefault="004A15EB" w:rsidP="00553767">
      <w:pPr>
        <w:bidi w:val="0"/>
        <w:spacing w:after="0" w:line="480" w:lineRule="auto"/>
        <w:jc w:val="both"/>
        <w:rPr>
          <w:rFonts w:asciiTheme="majorHAnsi" w:hAnsiTheme="majorHAnsi"/>
          <w:b/>
          <w:bCs/>
          <w:sz w:val="24"/>
          <w:szCs w:val="24"/>
        </w:rPr>
      </w:pPr>
    </w:p>
    <w:p w14:paraId="6C2A6AC7" w14:textId="63C2E228" w:rsidR="000612BD" w:rsidRPr="000225BC" w:rsidRDefault="000612BD" w:rsidP="00553767">
      <w:pPr>
        <w:pStyle w:val="Heading1"/>
        <w:bidi w:val="0"/>
        <w:jc w:val="both"/>
      </w:pPr>
      <w:r w:rsidRPr="000225BC">
        <w:t xml:space="preserve">Materials and </w:t>
      </w:r>
      <w:r w:rsidR="00EC2610">
        <w:t>M</w:t>
      </w:r>
      <w:r w:rsidRPr="000225BC">
        <w:t>ethods</w:t>
      </w:r>
    </w:p>
    <w:p w14:paraId="418888BC" w14:textId="77777777" w:rsidR="00A73FA5" w:rsidRPr="00A73FA5" w:rsidRDefault="00A73FA5" w:rsidP="00553767">
      <w:pPr>
        <w:bidi w:val="0"/>
        <w:spacing w:after="0" w:line="480" w:lineRule="auto"/>
        <w:jc w:val="both"/>
        <w:rPr>
          <w:rFonts w:asciiTheme="majorHAnsi" w:hAnsiTheme="majorHAnsi"/>
          <w:color w:val="365F91" w:themeColor="accent1" w:themeShade="BF"/>
          <w:sz w:val="26"/>
          <w:szCs w:val="26"/>
          <w:lang w:val="en-ID"/>
        </w:rPr>
      </w:pPr>
      <w:r w:rsidRPr="00A73FA5">
        <w:rPr>
          <w:rFonts w:asciiTheme="majorHAnsi" w:hAnsiTheme="majorHAnsi"/>
          <w:color w:val="365F91" w:themeColor="accent1" w:themeShade="BF"/>
          <w:sz w:val="26"/>
          <w:szCs w:val="26"/>
          <w:lang w:val="en-ID"/>
        </w:rPr>
        <w:t>Study Design</w:t>
      </w:r>
    </w:p>
    <w:p w14:paraId="2DF2691E"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This was an analytical study with a cross-sectional design.</w:t>
      </w:r>
    </w:p>
    <w:p w14:paraId="47B76F0D" w14:textId="77777777" w:rsidR="00A73FA5" w:rsidRPr="00A73FA5" w:rsidRDefault="00A73FA5" w:rsidP="00553767">
      <w:pPr>
        <w:bidi w:val="0"/>
        <w:spacing w:after="0" w:line="480" w:lineRule="auto"/>
        <w:jc w:val="both"/>
        <w:rPr>
          <w:rFonts w:asciiTheme="majorHAnsi" w:hAnsiTheme="majorHAnsi"/>
          <w:color w:val="365F91" w:themeColor="accent1" w:themeShade="BF"/>
          <w:sz w:val="26"/>
          <w:szCs w:val="26"/>
          <w:lang w:val="en-ID"/>
        </w:rPr>
      </w:pPr>
      <w:r w:rsidRPr="00A73FA5">
        <w:rPr>
          <w:rFonts w:asciiTheme="majorHAnsi" w:hAnsiTheme="majorHAnsi"/>
          <w:color w:val="365F91" w:themeColor="accent1" w:themeShade="BF"/>
          <w:sz w:val="26"/>
          <w:szCs w:val="26"/>
          <w:lang w:val="en-ID"/>
        </w:rPr>
        <w:t>Study Population and Samples</w:t>
      </w:r>
    </w:p>
    <w:p w14:paraId="632C26AE"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The study population comprised patients who underwent biopsy or transurethral resection of bladder tumor and were histopathologically diagnosed with invasive urothelial carcinoma based on hematoxylin-eosin staining. A total of 32 formalin-fixed, paraffin-embedded tissue samples collected over a three-year period were included according to predefined inclusion and exclusion criteria. Consecutive sampling was applied.</w:t>
      </w:r>
    </w:p>
    <w:p w14:paraId="2FD4BCB3" w14:textId="77777777" w:rsidR="00A73FA5" w:rsidRPr="00A73FA5" w:rsidRDefault="00A73FA5" w:rsidP="00553767">
      <w:pPr>
        <w:bidi w:val="0"/>
        <w:spacing w:after="0" w:line="480" w:lineRule="auto"/>
        <w:jc w:val="both"/>
        <w:rPr>
          <w:rFonts w:asciiTheme="majorHAnsi" w:hAnsiTheme="majorHAnsi"/>
          <w:sz w:val="26"/>
          <w:szCs w:val="26"/>
          <w:lang w:val="en-ID"/>
        </w:rPr>
      </w:pPr>
      <w:r w:rsidRPr="00A73FA5">
        <w:rPr>
          <w:rFonts w:asciiTheme="majorHAnsi" w:hAnsiTheme="majorHAnsi"/>
          <w:color w:val="365F91" w:themeColor="accent1" w:themeShade="BF"/>
          <w:sz w:val="26"/>
          <w:szCs w:val="26"/>
          <w:lang w:val="en-ID"/>
        </w:rPr>
        <w:t>Histopathological Evaluation</w:t>
      </w:r>
    </w:p>
    <w:p w14:paraId="0F57F08D"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The clinicopathological variables evaluated in this study included age, sex, clinical stage, lymphovascular invasion (LVI), perineural invasion (PNI), tumor-infiltrating lymphocytes (TILs), and histological subtypes. Histological classification and subtype determination were performed in accordance with the WHO Classification of Urinary and Male Genital Tumours, 5th edition (2022).</w:t>
      </w:r>
    </w:p>
    <w:p w14:paraId="3BB41CAD" w14:textId="77777777" w:rsidR="00A73FA5" w:rsidRPr="00A73FA5" w:rsidRDefault="00A73FA5" w:rsidP="00553767">
      <w:pPr>
        <w:bidi w:val="0"/>
        <w:spacing w:after="0" w:line="480" w:lineRule="auto"/>
        <w:jc w:val="both"/>
        <w:rPr>
          <w:rFonts w:asciiTheme="majorHAnsi" w:hAnsiTheme="majorHAnsi"/>
          <w:color w:val="365F91" w:themeColor="accent1" w:themeShade="BF"/>
          <w:sz w:val="26"/>
          <w:szCs w:val="26"/>
          <w:lang w:val="en-ID"/>
        </w:rPr>
      </w:pPr>
      <w:r w:rsidRPr="00A73FA5">
        <w:rPr>
          <w:rFonts w:asciiTheme="majorHAnsi" w:hAnsiTheme="majorHAnsi"/>
          <w:color w:val="365F91" w:themeColor="accent1" w:themeShade="BF"/>
          <w:sz w:val="26"/>
          <w:szCs w:val="26"/>
          <w:lang w:val="en-ID"/>
        </w:rPr>
        <w:t>Immunohistochemistry for PD-L1</w:t>
      </w:r>
    </w:p>
    <w:p w14:paraId="07BCEF52"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Immunohistochemical staining for PD-L1 was performed using a monoclonal rabbit anti-human PD-L1 antibody (GeneAb™) at a dilution of 1:100 (GenomeMe). Tonsil tissue was used as a positive control. PD-L1 expression was evaluated based on membranous and/or cytoplasmic staining in tumor cells, lymphocytes, and macrophages.</w:t>
      </w:r>
    </w:p>
    <w:p w14:paraId="7635C16D" w14:textId="77777777" w:rsidR="00A73FA5" w:rsidRPr="00A73FA5" w:rsidRDefault="00A73FA5" w:rsidP="00553767">
      <w:pPr>
        <w:bidi w:val="0"/>
        <w:spacing w:after="0" w:line="480" w:lineRule="auto"/>
        <w:jc w:val="both"/>
        <w:rPr>
          <w:rFonts w:asciiTheme="majorHAnsi" w:hAnsiTheme="majorHAnsi"/>
          <w:color w:val="365F91" w:themeColor="accent1" w:themeShade="BF"/>
          <w:sz w:val="26"/>
          <w:szCs w:val="26"/>
          <w:lang w:val="en-ID"/>
        </w:rPr>
      </w:pPr>
      <w:r w:rsidRPr="00A73FA5">
        <w:rPr>
          <w:rFonts w:asciiTheme="majorHAnsi" w:hAnsiTheme="majorHAnsi"/>
          <w:color w:val="365F91" w:themeColor="accent1" w:themeShade="BF"/>
          <w:sz w:val="26"/>
          <w:szCs w:val="26"/>
          <w:lang w:val="en-ID"/>
        </w:rPr>
        <w:lastRenderedPageBreak/>
        <w:t>PD-L1 Scoring System</w:t>
      </w:r>
    </w:p>
    <w:p w14:paraId="074A6BFC"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PD-L1 immunohistochemical expression was assessed using the Combined Positive Score (CPS), calculated as follows:</w:t>
      </w:r>
    </w:p>
    <w:p w14:paraId="4D1D5FEA"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CPS = (number of PD-L1-positive tumor cells, lymphocytes, and macrophages / total number of viable tumor cells) × 100</w:t>
      </w:r>
    </w:p>
    <w:p w14:paraId="7AF564C7"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A CPS value of ≥10 was considered positive.</w:t>
      </w:r>
    </w:p>
    <w:p w14:paraId="33281F27" w14:textId="77777777" w:rsidR="00A73FA5" w:rsidRPr="00A73FA5" w:rsidRDefault="00A73FA5" w:rsidP="00553767">
      <w:pPr>
        <w:bidi w:val="0"/>
        <w:spacing w:after="0" w:line="480" w:lineRule="auto"/>
        <w:jc w:val="both"/>
        <w:rPr>
          <w:rFonts w:asciiTheme="majorHAnsi" w:hAnsiTheme="majorHAnsi"/>
          <w:color w:val="365F91" w:themeColor="accent1" w:themeShade="BF"/>
          <w:sz w:val="26"/>
          <w:szCs w:val="26"/>
          <w:lang w:val="en-ID"/>
        </w:rPr>
      </w:pPr>
      <w:r w:rsidRPr="00A73FA5">
        <w:rPr>
          <w:rFonts w:asciiTheme="majorHAnsi" w:hAnsiTheme="majorHAnsi"/>
          <w:color w:val="365F91" w:themeColor="accent1" w:themeShade="BF"/>
          <w:sz w:val="26"/>
          <w:szCs w:val="26"/>
          <w:lang w:val="en-ID"/>
        </w:rPr>
        <w:t>Data Collection</w:t>
      </w:r>
    </w:p>
    <w:p w14:paraId="253FF48F"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Samples were identified through the pathology data storage system. Slide and paraffin block identification numbers corresponding to histopathological diagnoses of invasive urothelial carcinoma were retrieved and reviewed to confirm eligibility.</w:t>
      </w:r>
    </w:p>
    <w:p w14:paraId="2195E02D" w14:textId="77777777" w:rsidR="00A73FA5" w:rsidRPr="00A73FA5" w:rsidRDefault="00A73FA5" w:rsidP="00553767">
      <w:pPr>
        <w:bidi w:val="0"/>
        <w:spacing w:after="0" w:line="480" w:lineRule="auto"/>
        <w:jc w:val="both"/>
        <w:rPr>
          <w:rFonts w:asciiTheme="majorHAnsi" w:hAnsiTheme="majorHAnsi"/>
          <w:color w:val="365F91" w:themeColor="accent1" w:themeShade="BF"/>
          <w:sz w:val="26"/>
          <w:szCs w:val="26"/>
          <w:lang w:val="en-ID"/>
        </w:rPr>
      </w:pPr>
      <w:r w:rsidRPr="00A73FA5">
        <w:rPr>
          <w:rFonts w:asciiTheme="majorHAnsi" w:hAnsiTheme="majorHAnsi"/>
          <w:color w:val="365F91" w:themeColor="accent1" w:themeShade="BF"/>
          <w:sz w:val="26"/>
          <w:szCs w:val="26"/>
          <w:lang w:val="en-ID"/>
        </w:rPr>
        <w:t>Statistical Analysis</w:t>
      </w:r>
    </w:p>
    <w:p w14:paraId="0DC5EA1B"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Descriptive statistics were used to summarize the frequency distribution of clinicopathological characteristics. Associations between PD-L1 immunohistochemical expression and clinicopathological variables were analyzed using Fisher’s exact test or the Chi-square test, as appropriate. A p-value of &lt;0.05 was considered statistically significant.</w:t>
      </w:r>
    </w:p>
    <w:p w14:paraId="7CB2B36B" w14:textId="77777777" w:rsidR="00A73FA5" w:rsidRPr="00A73FA5" w:rsidRDefault="00A73FA5" w:rsidP="00553767">
      <w:pPr>
        <w:bidi w:val="0"/>
        <w:spacing w:after="0" w:line="480" w:lineRule="auto"/>
        <w:jc w:val="both"/>
        <w:rPr>
          <w:rFonts w:asciiTheme="majorHAnsi" w:hAnsiTheme="majorHAnsi"/>
          <w:color w:val="365F91" w:themeColor="accent1" w:themeShade="BF"/>
          <w:sz w:val="26"/>
          <w:szCs w:val="26"/>
          <w:lang w:val="en-ID"/>
        </w:rPr>
      </w:pPr>
      <w:r w:rsidRPr="00A73FA5">
        <w:rPr>
          <w:rFonts w:asciiTheme="majorHAnsi" w:hAnsiTheme="majorHAnsi"/>
          <w:color w:val="365F91" w:themeColor="accent1" w:themeShade="BF"/>
          <w:sz w:val="26"/>
          <w:szCs w:val="26"/>
          <w:lang w:val="en-ID"/>
        </w:rPr>
        <w:t>Ethical Considerations</w:t>
      </w:r>
    </w:p>
    <w:p w14:paraId="6E9A171D" w14:textId="77777777" w:rsidR="00A73FA5" w:rsidRPr="00A73FA5" w:rsidRDefault="00A73FA5" w:rsidP="00553767">
      <w:pPr>
        <w:bidi w:val="0"/>
        <w:spacing w:after="0" w:line="480" w:lineRule="auto"/>
        <w:jc w:val="both"/>
        <w:rPr>
          <w:rFonts w:asciiTheme="majorHAnsi" w:hAnsiTheme="majorHAnsi"/>
          <w:lang w:val="en-ID"/>
        </w:rPr>
      </w:pPr>
      <w:r w:rsidRPr="00A73FA5">
        <w:rPr>
          <w:rFonts w:asciiTheme="majorHAnsi" w:hAnsiTheme="majorHAnsi"/>
          <w:lang w:val="en-ID"/>
        </w:rPr>
        <w:t>This study was approved by the Health Research Ethics Committee of the Faculty of Medicine, Universitas Sumatera Utara, Medan, Indonesia (Approval No. 1088/KEPK/USU/2024). As the study used archived histopathological specimens and secondary data, informed consent from individual patients was waived by the ethics committee.</w:t>
      </w:r>
    </w:p>
    <w:p w14:paraId="7429A0AB" w14:textId="77777777" w:rsidR="00986E9F" w:rsidRPr="000225BC" w:rsidRDefault="00986E9F" w:rsidP="00EA27C3">
      <w:pPr>
        <w:bidi w:val="0"/>
        <w:spacing w:after="0" w:line="480" w:lineRule="auto"/>
        <w:rPr>
          <w:rFonts w:asciiTheme="majorHAnsi" w:hAnsiTheme="majorHAnsi"/>
          <w:b/>
          <w:bCs/>
          <w:sz w:val="24"/>
          <w:szCs w:val="24"/>
        </w:rPr>
      </w:pPr>
    </w:p>
    <w:p w14:paraId="7C05A6EB" w14:textId="77777777" w:rsidR="00986E9F" w:rsidRPr="000225BC" w:rsidRDefault="00986E9F" w:rsidP="00452497">
      <w:pPr>
        <w:pStyle w:val="Heading1"/>
        <w:bidi w:val="0"/>
      </w:pPr>
      <w:r w:rsidRPr="000225BC">
        <w:t>Results</w:t>
      </w:r>
    </w:p>
    <w:p w14:paraId="3BFAADE6" w14:textId="77777777" w:rsidR="00553767" w:rsidRPr="000225BC" w:rsidRDefault="00553767" w:rsidP="00553767">
      <w:pPr>
        <w:pStyle w:val="NormalWeb"/>
        <w:spacing w:line="480" w:lineRule="auto"/>
        <w:jc w:val="both"/>
        <w:rPr>
          <w:rFonts w:asciiTheme="majorHAnsi" w:hAnsiTheme="majorHAnsi"/>
          <w:sz w:val="22"/>
          <w:szCs w:val="22"/>
        </w:rPr>
      </w:pPr>
      <w:r w:rsidRPr="000225BC">
        <w:rPr>
          <w:rFonts w:asciiTheme="majorHAnsi" w:hAnsiTheme="majorHAnsi"/>
          <w:sz w:val="22"/>
          <w:szCs w:val="22"/>
        </w:rPr>
        <w:t xml:space="preserve">The clinicopathological characteristics of invasive urothelial carcinoma are summarized in Table 1. The correlations between lymphovascular invasion and PD-L1 immunohistochemical </w:t>
      </w:r>
      <w:r w:rsidRPr="000225BC">
        <w:rPr>
          <w:rFonts w:asciiTheme="majorHAnsi" w:hAnsiTheme="majorHAnsi"/>
          <w:sz w:val="22"/>
          <w:szCs w:val="22"/>
        </w:rPr>
        <w:lastRenderedPageBreak/>
        <w:t>expression and between tumor-infiltrating lymphocytes and PD-L1 immunohistochemical expression are presented in Tables 2 and 3, respectively.</w:t>
      </w:r>
    </w:p>
    <w:p w14:paraId="1AEE2800" w14:textId="77777777" w:rsidR="00553767" w:rsidRPr="000225BC" w:rsidRDefault="00553767" w:rsidP="00553767">
      <w:pPr>
        <w:pStyle w:val="NormalWeb"/>
        <w:spacing w:line="480" w:lineRule="auto"/>
        <w:jc w:val="both"/>
        <w:rPr>
          <w:rFonts w:asciiTheme="majorHAnsi" w:hAnsiTheme="majorHAnsi"/>
          <w:sz w:val="22"/>
          <w:szCs w:val="22"/>
        </w:rPr>
      </w:pPr>
      <w:r w:rsidRPr="000225BC">
        <w:rPr>
          <w:rFonts w:asciiTheme="majorHAnsi" w:hAnsiTheme="majorHAnsi"/>
          <w:sz w:val="22"/>
          <w:szCs w:val="22"/>
        </w:rPr>
        <w:t>As shown in Table 1, invasive urothelial carcinoma was predominantly observed in male patients, accounting for 26 cases (81.3%), whereas female patients comprised 6 cases (18.7%). Most patients were aged 60 years or older (16 cases, 50.0%), followed by those aged 50-59 years (12 cases, 37.5%). No cases were identified in patients younger than 30 years.</w:t>
      </w:r>
    </w:p>
    <w:p w14:paraId="3D813A81" w14:textId="77777777" w:rsidR="00553767" w:rsidRPr="000225BC" w:rsidRDefault="00553767" w:rsidP="00553767">
      <w:pPr>
        <w:pStyle w:val="NormalWeb"/>
        <w:spacing w:line="480" w:lineRule="auto"/>
        <w:jc w:val="both"/>
        <w:rPr>
          <w:rFonts w:asciiTheme="majorHAnsi" w:hAnsiTheme="majorHAnsi"/>
          <w:sz w:val="22"/>
          <w:szCs w:val="22"/>
        </w:rPr>
      </w:pPr>
      <w:r w:rsidRPr="000225BC">
        <w:rPr>
          <w:rFonts w:asciiTheme="majorHAnsi" w:hAnsiTheme="majorHAnsi"/>
          <w:sz w:val="22"/>
          <w:szCs w:val="22"/>
        </w:rPr>
        <w:t>Clinical stage information was unavailable for most cases (31/32, 96.9%), with only one case documented as stage III. Lymphovascular invasion was identified in 11 cases (34.4%), whereas 21 cases (65.6%) showed no evidence of lymphovascular invasion. Perineural invasion was not observed in any of the examined samples.</w:t>
      </w:r>
    </w:p>
    <w:p w14:paraId="21AE2AAD" w14:textId="77777777" w:rsidR="00553767" w:rsidRPr="000225BC" w:rsidRDefault="00553767" w:rsidP="00553767">
      <w:pPr>
        <w:pStyle w:val="NormalWeb"/>
        <w:spacing w:line="480" w:lineRule="auto"/>
        <w:jc w:val="both"/>
        <w:rPr>
          <w:rFonts w:asciiTheme="majorHAnsi" w:hAnsiTheme="majorHAnsi"/>
          <w:sz w:val="22"/>
          <w:szCs w:val="22"/>
        </w:rPr>
      </w:pPr>
      <w:r w:rsidRPr="000225BC">
        <w:rPr>
          <w:rFonts w:asciiTheme="majorHAnsi" w:hAnsiTheme="majorHAnsi"/>
          <w:sz w:val="22"/>
          <w:szCs w:val="22"/>
        </w:rPr>
        <w:t>Regarding the tumor immune microenvironment, tumor-infiltrating lymphocytes were most frequently classified as mild in 16 cases (50.0%), followed by severe infiltration in 10 cases (31.3%) and moderate infiltration in 6 cases (18.7%).</w:t>
      </w:r>
    </w:p>
    <w:p w14:paraId="31A7F116" w14:textId="77777777" w:rsidR="00553767" w:rsidRPr="000225BC" w:rsidRDefault="00553767" w:rsidP="00553767">
      <w:pPr>
        <w:pStyle w:val="NormalWeb"/>
        <w:spacing w:line="480" w:lineRule="auto"/>
        <w:jc w:val="both"/>
        <w:rPr>
          <w:rFonts w:asciiTheme="majorHAnsi" w:hAnsiTheme="majorHAnsi"/>
          <w:sz w:val="22"/>
          <w:szCs w:val="22"/>
        </w:rPr>
      </w:pPr>
      <w:r w:rsidRPr="000225BC">
        <w:rPr>
          <w:rFonts w:asciiTheme="majorHAnsi" w:hAnsiTheme="majorHAnsi"/>
          <w:sz w:val="22"/>
          <w:szCs w:val="22"/>
        </w:rPr>
        <w:t>Histologically, the most common subtype was urothelial carcinoma with squamous differentiation, identified in 12 cases (37.5%), followed by clear cell urothelial carcinoma in 11 cases (34.4%). Other histological variants, including nested urothelial carcinoma and micropapillary urothelial carcinoma, were infrequent, each observed in 2 cases (6.3%). Lipid-rich urothelial carcinoma accounted for 5 cases (15.6%). PD-L1 immunohistochemical expression was negative in most cases (29/32, 90.6%), whereas positive expression was observed in 3 cases (9.4%).</w:t>
      </w:r>
    </w:p>
    <w:p w14:paraId="12D8A25A" w14:textId="77777777" w:rsidR="00553767" w:rsidRPr="000225BC" w:rsidRDefault="00553767" w:rsidP="00553767">
      <w:pPr>
        <w:pStyle w:val="NormalWeb"/>
        <w:spacing w:line="480" w:lineRule="auto"/>
        <w:jc w:val="both"/>
        <w:rPr>
          <w:rFonts w:asciiTheme="majorHAnsi" w:hAnsiTheme="majorHAnsi"/>
          <w:sz w:val="22"/>
          <w:szCs w:val="22"/>
        </w:rPr>
      </w:pPr>
      <w:r w:rsidRPr="000225BC">
        <w:rPr>
          <w:rFonts w:asciiTheme="majorHAnsi" w:hAnsiTheme="majorHAnsi"/>
          <w:sz w:val="22"/>
          <w:szCs w:val="22"/>
        </w:rPr>
        <w:t xml:space="preserve">As shown in Table 2, PD-L1 immunohistochemical expression was observed only in cases with lymphovascular invasion. Among tumors with lymphovascular invasion, PD-L1 positivity was found in 3 cases (27.3%), while 8 cases (72.7%) were PD-L1 negative. In contrast, none of the tumors without lymphovascular invasion showed PD-L1 expression; all 21 cases (100%) were </w:t>
      </w:r>
      <w:r w:rsidRPr="000225BC">
        <w:rPr>
          <w:rFonts w:asciiTheme="majorHAnsi" w:hAnsiTheme="majorHAnsi"/>
          <w:sz w:val="22"/>
          <w:szCs w:val="22"/>
        </w:rPr>
        <w:lastRenderedPageBreak/>
        <w:t>PD-L1 negative. Fisher’s exact test demonstrated a statistically significant association between lymphovascular invasion and PD-L1 immunohistochemical expression (p = 0.033).</w:t>
      </w:r>
    </w:p>
    <w:p w14:paraId="1BD90381" w14:textId="77777777" w:rsidR="00553767" w:rsidRPr="000225BC" w:rsidRDefault="00553767" w:rsidP="00553767">
      <w:pPr>
        <w:pStyle w:val="NormalWeb"/>
        <w:spacing w:line="480" w:lineRule="auto"/>
        <w:jc w:val="both"/>
        <w:rPr>
          <w:rFonts w:asciiTheme="majorHAnsi" w:hAnsiTheme="majorHAnsi"/>
          <w:sz w:val="22"/>
          <w:szCs w:val="22"/>
        </w:rPr>
      </w:pPr>
      <w:r w:rsidRPr="000225BC">
        <w:rPr>
          <w:rFonts w:asciiTheme="majorHAnsi" w:hAnsiTheme="majorHAnsi"/>
          <w:sz w:val="22"/>
          <w:szCs w:val="22"/>
        </w:rPr>
        <w:t>As presented in Table 3, PD-L1 immunohistochemical expression was detected in tumors with mild and moderate TILs. Among cases with mild TILs, PD-L1 positivity was observed in 2 cases (12.5%), while 14 cases (87.5%) were PD-L1 negative. In the moderate TIL group, PD-L1 positivity was found in 1 case (16.7%), whereas 5 cases (83.3%) were negative. No PD-L1 immunohistochemical expression was observed in tumors with severe TILs, as all 10 cases (100%) were PD-L1 negative. Statistical analysis showed no significant association between tumor-infiltrating lymphocytes and PD-L1 immunohistochemical expression (p = 0.565).</w:t>
      </w:r>
    </w:p>
    <w:p w14:paraId="2A87AE8F" w14:textId="77777777" w:rsidR="00986E9F" w:rsidRPr="000225BC" w:rsidRDefault="00986E9F" w:rsidP="00452497">
      <w:pPr>
        <w:pStyle w:val="Heading1"/>
        <w:bidi w:val="0"/>
      </w:pPr>
      <w:r w:rsidRPr="000225BC">
        <w:t>Discussion</w:t>
      </w:r>
    </w:p>
    <w:p w14:paraId="1E338798" w14:textId="77777777" w:rsidR="00553767" w:rsidRPr="00553767" w:rsidRDefault="00553767" w:rsidP="00553767">
      <w:pPr>
        <w:autoSpaceDE w:val="0"/>
        <w:autoSpaceDN w:val="0"/>
        <w:bidi w:val="0"/>
        <w:adjustRightInd w:val="0"/>
        <w:spacing w:after="0" w:line="480" w:lineRule="auto"/>
        <w:jc w:val="both"/>
        <w:rPr>
          <w:rFonts w:asciiTheme="majorHAnsi" w:hAnsiTheme="majorHAnsi"/>
          <w:lang w:val="en-ID"/>
        </w:rPr>
      </w:pPr>
      <w:r w:rsidRPr="00553767">
        <w:rPr>
          <w:rFonts w:asciiTheme="majorHAnsi" w:hAnsiTheme="majorHAnsi"/>
          <w:lang w:val="en-ID"/>
        </w:rPr>
        <w:t>In the present study, invasive urothelial carcinoma was predominantly observed in male patients (81.3%), with a male-to-female ratio of 4.3:1. This finding is consistent with previous studies reporting a higher prevalence of urothelial carcinoma among men [7,10,11]. The higher incidence in male patients has been attributed to several factors, including smoking habits, occupational exposure, hormonal influences, and genetic susceptibility. Testosterone and androgen receptor-mediated signaling have also been proposed to contribute to urothelial carcinogenesis [12].</w:t>
      </w:r>
    </w:p>
    <w:p w14:paraId="39E59009" w14:textId="77777777" w:rsidR="00553767" w:rsidRPr="00553767" w:rsidRDefault="00553767" w:rsidP="00553767">
      <w:pPr>
        <w:autoSpaceDE w:val="0"/>
        <w:autoSpaceDN w:val="0"/>
        <w:bidi w:val="0"/>
        <w:adjustRightInd w:val="0"/>
        <w:spacing w:after="0" w:line="480" w:lineRule="auto"/>
        <w:jc w:val="both"/>
        <w:rPr>
          <w:rFonts w:asciiTheme="majorHAnsi" w:hAnsiTheme="majorHAnsi"/>
          <w:lang w:val="en-ID"/>
        </w:rPr>
      </w:pPr>
      <w:r w:rsidRPr="00553767">
        <w:rPr>
          <w:rFonts w:asciiTheme="majorHAnsi" w:hAnsiTheme="majorHAnsi"/>
          <w:lang w:val="en-ID"/>
        </w:rPr>
        <w:t>In this study, invasive urothelial carcinoma was most frequently identified in patients aged 60 years or older, with a mean age of 58.97 years and a median age of 59.5 years. This finding is in line with previous reports indicating that urothelial carcinoma predominantly affects older individuals [10,11,13]. Urothelial carcinoma in younger patients is relatively uncommon and may be associated with specific risk factors, including genetic predisposition and chronic inflammatory conditions [14].</w:t>
      </w:r>
    </w:p>
    <w:p w14:paraId="36D37D7D" w14:textId="77777777" w:rsidR="00553767" w:rsidRPr="00553767" w:rsidRDefault="00553767" w:rsidP="00553767">
      <w:pPr>
        <w:autoSpaceDE w:val="0"/>
        <w:autoSpaceDN w:val="0"/>
        <w:bidi w:val="0"/>
        <w:adjustRightInd w:val="0"/>
        <w:spacing w:after="0" w:line="480" w:lineRule="auto"/>
        <w:jc w:val="both"/>
        <w:rPr>
          <w:rFonts w:asciiTheme="majorHAnsi" w:hAnsiTheme="majorHAnsi"/>
          <w:lang w:val="en-ID"/>
        </w:rPr>
      </w:pPr>
      <w:r w:rsidRPr="00553767">
        <w:rPr>
          <w:rFonts w:asciiTheme="majorHAnsi" w:hAnsiTheme="majorHAnsi"/>
          <w:lang w:val="en-ID"/>
        </w:rPr>
        <w:t xml:space="preserve">Lymphovascular invasion was identified in 34.3% of cases, and PD-L1 positivity was observed exclusively in tumors with lymphovascular invasion, with a statistically significant association (p = 0.033). Lymphovascular invasion is a well-recognized marker of tumor aggressiveness because it reflects the capacity of tumor cells to invade vascular and lymphatic channels and potentially </w:t>
      </w:r>
      <w:r w:rsidRPr="00553767">
        <w:rPr>
          <w:rFonts w:asciiTheme="majorHAnsi" w:hAnsiTheme="majorHAnsi"/>
          <w:lang w:val="en-ID"/>
        </w:rPr>
        <w:lastRenderedPageBreak/>
        <w:t>disseminate to distant sites. Previous studies have likewise emphasized the prognostic relevance of lymphovascular invasion in urothelial carcinoma [15-18]. Some studies have demonstrated a significant association between PD-L1 expression and vascular or lymphatic invasion [16], whereas others did not find a significant relationship [19]. These discrepancies may be related to differences in antibody clones, scoring systems, sample size, and tumor heterogeneity.</w:t>
      </w:r>
    </w:p>
    <w:p w14:paraId="6A82048A" w14:textId="77777777" w:rsidR="00553767" w:rsidRPr="00553767" w:rsidRDefault="00553767" w:rsidP="00553767">
      <w:pPr>
        <w:autoSpaceDE w:val="0"/>
        <w:autoSpaceDN w:val="0"/>
        <w:bidi w:val="0"/>
        <w:adjustRightInd w:val="0"/>
        <w:spacing w:after="0" w:line="480" w:lineRule="auto"/>
        <w:jc w:val="both"/>
        <w:rPr>
          <w:rFonts w:asciiTheme="majorHAnsi" w:hAnsiTheme="majorHAnsi"/>
          <w:lang w:val="en-ID"/>
        </w:rPr>
      </w:pPr>
      <w:r w:rsidRPr="00553767">
        <w:rPr>
          <w:rFonts w:asciiTheme="majorHAnsi" w:hAnsiTheme="majorHAnsi"/>
          <w:lang w:val="en-ID"/>
        </w:rPr>
        <w:t>Tumor-infiltrating lymphocytes were most commonly classified as mild in the present study, and no significant association was identified between TILs and PD-L1 immunohistochemical expression (p = 0.565). This finding is consistent with the report by Rinonce et al. [21], although other investigators have found a stronger relationship between immune infiltration and PD-L1 expression [20,24,26]. The interaction between PD-L1 expression and TIL density is complex. PD-L1 expression may be induced not only by immune-mediated mechanisms but also by intrinsic tumor signaling pathways such as PI3K-AKT and JAK-STAT activation [22-26]. In addition, TILs may become functionally exhausted, limiting cytokine production and weakening immune-driven PD-L1 upregulation.</w:t>
      </w:r>
    </w:p>
    <w:p w14:paraId="18F52410" w14:textId="77777777" w:rsidR="00553767" w:rsidRPr="00553767" w:rsidRDefault="00553767" w:rsidP="00553767">
      <w:pPr>
        <w:autoSpaceDE w:val="0"/>
        <w:autoSpaceDN w:val="0"/>
        <w:bidi w:val="0"/>
        <w:adjustRightInd w:val="0"/>
        <w:spacing w:after="0" w:line="480" w:lineRule="auto"/>
        <w:jc w:val="both"/>
        <w:rPr>
          <w:rFonts w:asciiTheme="majorHAnsi" w:hAnsiTheme="majorHAnsi"/>
          <w:lang w:val="en-ID"/>
        </w:rPr>
      </w:pPr>
      <w:r w:rsidRPr="00553767">
        <w:rPr>
          <w:rFonts w:asciiTheme="majorHAnsi" w:hAnsiTheme="majorHAnsi"/>
          <w:lang w:val="en-ID"/>
        </w:rPr>
        <w:t>In the present study, the most common histopathological subtype was urothelial carcinoma with squamous differentiation, and PD-L1 positivity was observed only in this subtype. However, the association between histological subtype and PD-L1 expression did not reach statistical significance. Histopathological subtyping has therapeutic and prognostic implications in bladder cancer, especially because certain variants are associated with more aggressive clinical behavior and distinct treatment considerations [27-29].</w:t>
      </w:r>
    </w:p>
    <w:p w14:paraId="0F752BF1" w14:textId="77777777" w:rsidR="00553767" w:rsidRPr="00553767" w:rsidRDefault="00553767" w:rsidP="00553767">
      <w:pPr>
        <w:autoSpaceDE w:val="0"/>
        <w:autoSpaceDN w:val="0"/>
        <w:bidi w:val="0"/>
        <w:adjustRightInd w:val="0"/>
        <w:spacing w:after="0" w:line="480" w:lineRule="auto"/>
        <w:jc w:val="both"/>
        <w:rPr>
          <w:rFonts w:asciiTheme="majorHAnsi" w:hAnsiTheme="majorHAnsi"/>
          <w:lang w:val="en-ID"/>
        </w:rPr>
      </w:pPr>
      <w:r w:rsidRPr="00553767">
        <w:rPr>
          <w:rFonts w:asciiTheme="majorHAnsi" w:hAnsiTheme="majorHAnsi"/>
          <w:lang w:val="en-ID"/>
        </w:rPr>
        <w:t>PD-L1 immunohistochemical expression is known to vary according to the antibody clone used and the scoring method applied [22,30]. In this study, PD-L1 positivity was detected in 9.4% of cases using the GeneAb™ monoclonal rabbit anti-human PD-L1 antibody, with positive staining observed in tumor cells and immune cells. This relatively low proportion may reflect biological differences, methodological variation, or the limited sample size.</w:t>
      </w:r>
    </w:p>
    <w:p w14:paraId="1D2383E3" w14:textId="77777777" w:rsidR="00553767" w:rsidRPr="00553767" w:rsidRDefault="00553767" w:rsidP="00553767">
      <w:pPr>
        <w:autoSpaceDE w:val="0"/>
        <w:autoSpaceDN w:val="0"/>
        <w:bidi w:val="0"/>
        <w:adjustRightInd w:val="0"/>
        <w:spacing w:after="0" w:line="480" w:lineRule="auto"/>
        <w:jc w:val="both"/>
        <w:rPr>
          <w:rFonts w:asciiTheme="majorHAnsi" w:hAnsiTheme="majorHAnsi"/>
          <w:lang w:val="en-ID"/>
        </w:rPr>
      </w:pPr>
      <w:r w:rsidRPr="00553767">
        <w:rPr>
          <w:rFonts w:asciiTheme="majorHAnsi" w:hAnsiTheme="majorHAnsi"/>
          <w:lang w:val="en-ID"/>
        </w:rPr>
        <w:t xml:space="preserve">This study has several limitations. First, clinical stage data were unavailable in most cases, precluding further analysis of the relationship between PD-L1 expression and stage. Second, </w:t>
      </w:r>
      <w:r w:rsidRPr="00553767">
        <w:rPr>
          <w:rFonts w:asciiTheme="majorHAnsi" w:hAnsiTheme="majorHAnsi"/>
          <w:lang w:val="en-ID"/>
        </w:rPr>
        <w:lastRenderedPageBreak/>
        <w:t>perineural invasion could not be analyzed because it was absent in all cases. Third, the relatively small sample size may have limited the statistical power to detect associations with some clinicopathological variables.</w:t>
      </w:r>
    </w:p>
    <w:p w14:paraId="76874BF1" w14:textId="77777777" w:rsidR="00553767" w:rsidRPr="000225BC" w:rsidRDefault="00553767" w:rsidP="00553767">
      <w:pPr>
        <w:autoSpaceDE w:val="0"/>
        <w:autoSpaceDN w:val="0"/>
        <w:bidi w:val="0"/>
        <w:adjustRightInd w:val="0"/>
        <w:spacing w:after="0" w:line="480" w:lineRule="auto"/>
        <w:jc w:val="both"/>
        <w:rPr>
          <w:rFonts w:asciiTheme="majorHAnsi" w:hAnsiTheme="majorHAnsi"/>
          <w:lang w:val="en-ID"/>
        </w:rPr>
      </w:pPr>
      <w:r w:rsidRPr="00553767">
        <w:rPr>
          <w:rFonts w:asciiTheme="majorHAnsi" w:hAnsiTheme="majorHAnsi"/>
          <w:lang w:val="en-ID"/>
        </w:rPr>
        <w:t>Overall, the present findings suggest that PD-L1 expression in invasive urothelial carcinoma of the bladder may be more closely related to tumor invasiveness, as reflected by lymphovascular invasion, than to immune cell infiltration.</w:t>
      </w:r>
    </w:p>
    <w:p w14:paraId="509D26FB" w14:textId="77777777" w:rsidR="00B749CA" w:rsidRPr="000225BC" w:rsidRDefault="00B749CA" w:rsidP="00B749CA">
      <w:pPr>
        <w:autoSpaceDE w:val="0"/>
        <w:autoSpaceDN w:val="0"/>
        <w:bidi w:val="0"/>
        <w:adjustRightInd w:val="0"/>
        <w:spacing w:after="0" w:line="480" w:lineRule="auto"/>
        <w:jc w:val="both"/>
        <w:rPr>
          <w:rFonts w:asciiTheme="majorHAnsi" w:hAnsiTheme="majorHAnsi"/>
          <w:lang w:val="en-ID"/>
        </w:rPr>
      </w:pPr>
    </w:p>
    <w:p w14:paraId="2EBAA45A" w14:textId="455898FE" w:rsidR="00553767" w:rsidRPr="00553767" w:rsidRDefault="00B749CA" w:rsidP="00553767">
      <w:pPr>
        <w:autoSpaceDE w:val="0"/>
        <w:autoSpaceDN w:val="0"/>
        <w:bidi w:val="0"/>
        <w:adjustRightInd w:val="0"/>
        <w:spacing w:after="0" w:line="480" w:lineRule="auto"/>
        <w:jc w:val="both"/>
        <w:rPr>
          <w:rFonts w:asciiTheme="majorHAnsi" w:hAnsiTheme="majorHAnsi"/>
          <w:sz w:val="32"/>
          <w:szCs w:val="32"/>
          <w:lang w:val="en-ID"/>
        </w:rPr>
      </w:pPr>
      <w:r w:rsidRPr="000225BC">
        <w:rPr>
          <w:rFonts w:asciiTheme="majorHAnsi" w:hAnsiTheme="majorHAnsi"/>
          <w:color w:val="365F91" w:themeColor="accent1" w:themeShade="BF"/>
          <w:sz w:val="32"/>
          <w:szCs w:val="32"/>
          <w:lang w:val="en-ID"/>
        </w:rPr>
        <w:t>Conclusion</w:t>
      </w:r>
    </w:p>
    <w:p w14:paraId="493FD2B5" w14:textId="77777777" w:rsidR="00553767" w:rsidRPr="00553767" w:rsidRDefault="00553767" w:rsidP="00553767">
      <w:pPr>
        <w:autoSpaceDE w:val="0"/>
        <w:autoSpaceDN w:val="0"/>
        <w:bidi w:val="0"/>
        <w:adjustRightInd w:val="0"/>
        <w:spacing w:after="0" w:line="480" w:lineRule="auto"/>
        <w:jc w:val="both"/>
        <w:rPr>
          <w:rFonts w:asciiTheme="majorHAnsi" w:hAnsiTheme="majorHAnsi"/>
          <w:lang w:val="en-ID"/>
        </w:rPr>
      </w:pPr>
      <w:r w:rsidRPr="00553767">
        <w:rPr>
          <w:rFonts w:asciiTheme="majorHAnsi" w:hAnsiTheme="majorHAnsi"/>
          <w:lang w:val="en-ID"/>
        </w:rPr>
        <w:t>Invasive urothelial carcinoma of the urinary bladder in this study was most frequently observed in male patients, in individuals aged 60 years or older, in tumors with mild tumor-infiltrating lymphocytes, and in tumors with squamous differentiation.</w:t>
      </w:r>
    </w:p>
    <w:p w14:paraId="30834491" w14:textId="77777777" w:rsidR="00553767" w:rsidRPr="000225BC" w:rsidRDefault="00553767" w:rsidP="00553767">
      <w:pPr>
        <w:autoSpaceDE w:val="0"/>
        <w:autoSpaceDN w:val="0"/>
        <w:bidi w:val="0"/>
        <w:adjustRightInd w:val="0"/>
        <w:spacing w:after="0" w:line="480" w:lineRule="auto"/>
        <w:jc w:val="both"/>
        <w:rPr>
          <w:rFonts w:asciiTheme="majorHAnsi" w:hAnsiTheme="majorHAnsi"/>
          <w:lang w:val="en-ID"/>
        </w:rPr>
      </w:pPr>
      <w:r w:rsidRPr="00553767">
        <w:rPr>
          <w:rFonts w:asciiTheme="majorHAnsi" w:hAnsiTheme="majorHAnsi"/>
          <w:lang w:val="en-ID"/>
        </w:rPr>
        <w:t>A statistically significant association was identified between PD-L1 immunohistochemical expression and lymphovascular invasion (p = 0.033), whereas no significant association was observed between PD-L1 expression and tumor-infiltrating lymphocytes or other clinicopathological variables evaluated in this study. These findings suggest that PD-L1 expression in invasive urothelial carcinoma may be more closely related to tumor invasiveness than to immune cell infiltration.</w:t>
      </w:r>
    </w:p>
    <w:p w14:paraId="71584810" w14:textId="77777777" w:rsidR="006660E2" w:rsidRPr="000225BC" w:rsidRDefault="006660E2" w:rsidP="006660E2">
      <w:pPr>
        <w:autoSpaceDE w:val="0"/>
        <w:autoSpaceDN w:val="0"/>
        <w:bidi w:val="0"/>
        <w:adjustRightInd w:val="0"/>
        <w:spacing w:after="0" w:line="480" w:lineRule="auto"/>
        <w:rPr>
          <w:rFonts w:asciiTheme="majorHAnsi" w:hAnsiTheme="majorHAnsi"/>
          <w:sz w:val="24"/>
          <w:szCs w:val="24"/>
        </w:rPr>
      </w:pPr>
    </w:p>
    <w:p w14:paraId="6DFFB1DB" w14:textId="05571480" w:rsidR="00512842" w:rsidRPr="00512842" w:rsidRDefault="00FC6D3E" w:rsidP="00512842">
      <w:pPr>
        <w:pStyle w:val="Heading1"/>
        <w:bidi w:val="0"/>
      </w:pPr>
      <w:r w:rsidRPr="000225BC">
        <w:t>Acknowledgements:</w:t>
      </w:r>
    </w:p>
    <w:p w14:paraId="34DC7E82" w14:textId="67153D88" w:rsidR="00FC6D3E" w:rsidRPr="000225BC" w:rsidRDefault="00452497" w:rsidP="00FC6D3E">
      <w:pPr>
        <w:autoSpaceDE w:val="0"/>
        <w:autoSpaceDN w:val="0"/>
        <w:bidi w:val="0"/>
        <w:adjustRightInd w:val="0"/>
        <w:spacing w:after="0" w:line="480" w:lineRule="auto"/>
        <w:jc w:val="both"/>
        <w:rPr>
          <w:rFonts w:asciiTheme="majorHAnsi" w:hAnsiTheme="majorHAnsi"/>
        </w:rPr>
      </w:pPr>
      <w:r w:rsidRPr="000225BC">
        <w:rPr>
          <w:rStyle w:val="Heading2Char"/>
        </w:rPr>
        <w:t>General:</w:t>
      </w:r>
      <w:r w:rsidRPr="000225BC">
        <w:rPr>
          <w:rFonts w:asciiTheme="majorHAnsi" w:hAnsiTheme="majorHAnsi"/>
        </w:rPr>
        <w:t xml:space="preserve"> </w:t>
      </w:r>
      <w:r w:rsidR="00A54550" w:rsidRPr="000225BC">
        <w:rPr>
          <w:rFonts w:asciiTheme="majorHAnsi" w:hAnsiTheme="majorHAnsi"/>
        </w:rPr>
        <w:t>None</w:t>
      </w:r>
    </w:p>
    <w:p w14:paraId="39EB269F" w14:textId="12913119" w:rsidR="00452497" w:rsidRPr="000225BC" w:rsidRDefault="00FC6D3E" w:rsidP="00452497">
      <w:pPr>
        <w:pStyle w:val="NoSpacing"/>
        <w:bidi w:val="0"/>
        <w:spacing w:line="480" w:lineRule="auto"/>
        <w:rPr>
          <w:rFonts w:asciiTheme="majorHAnsi" w:hAnsiTheme="majorHAnsi"/>
        </w:rPr>
      </w:pPr>
      <w:r w:rsidRPr="000225BC">
        <w:rPr>
          <w:rStyle w:val="Heading2Char"/>
        </w:rPr>
        <w:t>Funding Statement:</w:t>
      </w:r>
      <w:r w:rsidRPr="000225BC">
        <w:rPr>
          <w:rFonts w:asciiTheme="majorHAnsi" w:hAnsiTheme="majorHAnsi"/>
        </w:rPr>
        <w:t xml:space="preserve"> </w:t>
      </w:r>
      <w:r w:rsidR="00A54550" w:rsidRPr="000225BC">
        <w:rPr>
          <w:rFonts w:asciiTheme="majorHAnsi" w:hAnsiTheme="majorHAnsi"/>
        </w:rPr>
        <w:t>This research received no specific grant from any funding agency in the public, commercial, or not-for-profit sectors.</w:t>
      </w:r>
    </w:p>
    <w:p w14:paraId="593524B5" w14:textId="7B1443FD" w:rsidR="00452497" w:rsidRPr="000225BC" w:rsidRDefault="00452497" w:rsidP="00452497">
      <w:pPr>
        <w:pStyle w:val="NoSpacing"/>
        <w:bidi w:val="0"/>
        <w:spacing w:line="480" w:lineRule="auto"/>
        <w:rPr>
          <w:rFonts w:asciiTheme="majorHAnsi" w:hAnsiTheme="majorHAnsi"/>
        </w:rPr>
      </w:pPr>
      <w:r w:rsidRPr="000225BC">
        <w:rPr>
          <w:rStyle w:val="Heading2Char"/>
        </w:rPr>
        <w:t>Approval:</w:t>
      </w:r>
      <w:r w:rsidRPr="000225BC">
        <w:rPr>
          <w:rFonts w:asciiTheme="majorHAnsi" w:hAnsiTheme="majorHAnsi"/>
        </w:rPr>
        <w:t xml:space="preserve"> </w:t>
      </w:r>
      <w:r w:rsidR="00A54550" w:rsidRPr="000225BC">
        <w:rPr>
          <w:rFonts w:asciiTheme="majorHAnsi" w:hAnsiTheme="majorHAnsi"/>
        </w:rPr>
        <w:t>This study was approved by the Health Research Ethics Committee of the Faculty of Medicine, Universitas Sumatera Utara, Medan, Indonesia (Approval No. 1088/KEPK/USU/2024).</w:t>
      </w:r>
    </w:p>
    <w:p w14:paraId="2BF542E9" w14:textId="152C8CD8" w:rsidR="00FC6D3E" w:rsidRPr="000225BC" w:rsidRDefault="00712159" w:rsidP="00712159">
      <w:pPr>
        <w:pStyle w:val="Heading2"/>
        <w:bidi w:val="0"/>
        <w:spacing w:line="480" w:lineRule="auto"/>
        <w:rPr>
          <w:color w:val="auto"/>
          <w:sz w:val="22"/>
          <w:szCs w:val="22"/>
        </w:rPr>
      </w:pPr>
      <w:r w:rsidRPr="000225BC">
        <w:lastRenderedPageBreak/>
        <w:t>Conflict of Interest:</w:t>
      </w:r>
      <w:r w:rsidR="00A54550" w:rsidRPr="000225BC">
        <w:t xml:space="preserve"> </w:t>
      </w:r>
      <w:r w:rsidR="00A54550" w:rsidRPr="000225BC">
        <w:rPr>
          <w:color w:val="auto"/>
          <w:sz w:val="22"/>
          <w:szCs w:val="22"/>
        </w:rPr>
        <w:t>The authors declare no conflicts of interest.</w:t>
      </w:r>
    </w:p>
    <w:p w14:paraId="4079C01E" w14:textId="1DD3E4B8" w:rsidR="00712159" w:rsidRDefault="00712159" w:rsidP="00712159">
      <w:pPr>
        <w:bidi w:val="0"/>
        <w:rPr>
          <w:rFonts w:asciiTheme="majorHAnsi" w:hAnsiTheme="majorHAnsi"/>
        </w:rPr>
      </w:pPr>
      <w:r w:rsidRPr="000225BC">
        <w:rPr>
          <w:rStyle w:val="Heading2Char"/>
        </w:rPr>
        <w:t>Ethical Declaration:</w:t>
      </w:r>
      <w:r w:rsidRPr="000225BC">
        <w:rPr>
          <w:rFonts w:asciiTheme="majorHAnsi" w:hAnsiTheme="majorHAnsi"/>
        </w:rPr>
        <w:t xml:space="preserve">  </w:t>
      </w:r>
      <w:r w:rsidR="00A54550" w:rsidRPr="000225BC">
        <w:rPr>
          <w:rFonts w:asciiTheme="majorHAnsi" w:hAnsiTheme="majorHAnsi"/>
        </w:rPr>
        <w:t>The study used archived histopathological specimens and secondary data. The requirement for informed consent was waived by the ethics committee.</w:t>
      </w:r>
    </w:p>
    <w:p w14:paraId="55C01409" w14:textId="77777777" w:rsidR="00214D37" w:rsidRDefault="00214D37" w:rsidP="00214D37">
      <w:pPr>
        <w:bidi w:val="0"/>
        <w:rPr>
          <w:rFonts w:asciiTheme="majorHAnsi" w:hAnsiTheme="majorHAnsi" w:cs="Microsoft Himalaya"/>
          <w:color w:val="365F91" w:themeColor="accent1" w:themeShade="BF"/>
          <w:sz w:val="26"/>
          <w:szCs w:val="26"/>
        </w:rPr>
      </w:pPr>
      <w:r w:rsidRPr="00214D37">
        <w:rPr>
          <w:rFonts w:asciiTheme="majorHAnsi" w:hAnsiTheme="majorHAnsi" w:cs="Microsoft Himalaya"/>
          <w:color w:val="365F91" w:themeColor="accent1" w:themeShade="BF"/>
          <w:sz w:val="26"/>
          <w:szCs w:val="26"/>
        </w:rPr>
        <w:t>Authors Contribution:</w:t>
      </w:r>
    </w:p>
    <w:p w14:paraId="41FED51A" w14:textId="77777777" w:rsidR="00214D37" w:rsidRPr="00214D37" w:rsidRDefault="00214D37" w:rsidP="00214D37">
      <w:pPr>
        <w:bidi w:val="0"/>
        <w:rPr>
          <w:rFonts w:asciiTheme="majorHAnsi" w:hAnsiTheme="majorHAnsi" w:cs="Microsoft Himalaya"/>
          <w:color w:val="365F91" w:themeColor="accent1" w:themeShade="BF"/>
          <w:sz w:val="26"/>
          <w:szCs w:val="26"/>
          <w:lang w:val="en-ID"/>
        </w:rPr>
      </w:pPr>
      <w:r w:rsidRPr="00214D37">
        <w:rPr>
          <w:rFonts w:asciiTheme="majorHAnsi" w:hAnsiTheme="majorHAnsi" w:cs="Microsoft Himalaya"/>
          <w:b/>
          <w:bCs/>
          <w:color w:val="365F91" w:themeColor="accent1" w:themeShade="BF"/>
          <w:sz w:val="26"/>
          <w:szCs w:val="26"/>
          <w:lang w:val="en-ID"/>
        </w:rPr>
        <w:t>Authors’ Contributions</w:t>
      </w:r>
    </w:p>
    <w:p w14:paraId="5B282C9B" w14:textId="77777777" w:rsidR="00214D37" w:rsidRPr="00214D37" w:rsidRDefault="00214D37" w:rsidP="00214D37">
      <w:pPr>
        <w:pStyle w:val="ListParagraph"/>
        <w:numPr>
          <w:ilvl w:val="0"/>
          <w:numId w:val="20"/>
        </w:numPr>
        <w:bidi w:val="0"/>
        <w:jc w:val="both"/>
        <w:rPr>
          <w:rFonts w:asciiTheme="majorHAnsi" w:hAnsiTheme="majorHAnsi" w:cs="Microsoft Himalaya"/>
          <w:color w:val="000000" w:themeColor="text1"/>
          <w:lang w:val="en-ID"/>
        </w:rPr>
      </w:pPr>
      <w:r w:rsidRPr="00214D37">
        <w:rPr>
          <w:rFonts w:asciiTheme="majorHAnsi" w:hAnsiTheme="majorHAnsi" w:cs="Microsoft Himalaya"/>
          <w:color w:val="000000" w:themeColor="text1"/>
          <w:lang w:val="en-ID"/>
        </w:rPr>
        <w:t>Lidya Imelda Laksmi contributed to the conceptualization and design of the study, supervision of the research process, interpretation of histopathological findings, and critical revision of the manuscript for important intellectual content.</w:t>
      </w:r>
    </w:p>
    <w:p w14:paraId="4C675BFC" w14:textId="17560C72" w:rsidR="00214D37" w:rsidRPr="00214D37" w:rsidRDefault="00214D37" w:rsidP="00214D37">
      <w:pPr>
        <w:pStyle w:val="ListParagraph"/>
        <w:numPr>
          <w:ilvl w:val="0"/>
          <w:numId w:val="20"/>
        </w:numPr>
        <w:bidi w:val="0"/>
        <w:jc w:val="both"/>
        <w:rPr>
          <w:rFonts w:asciiTheme="majorHAnsi" w:hAnsiTheme="majorHAnsi" w:cs="Microsoft Himalaya"/>
          <w:color w:val="000000" w:themeColor="text1"/>
          <w:lang w:val="en-ID"/>
        </w:rPr>
      </w:pPr>
      <w:r w:rsidRPr="00214D37">
        <w:rPr>
          <w:rFonts w:asciiTheme="majorHAnsi" w:hAnsiTheme="majorHAnsi" w:cs="Microsoft Himalaya"/>
          <w:color w:val="000000" w:themeColor="text1"/>
          <w:lang w:val="en-ID"/>
        </w:rPr>
        <w:t>Causa Trisna Mariedina contributed to data collection, histopathological slide review, and preparation of the initial draft of the manuscript.</w:t>
      </w:r>
    </w:p>
    <w:p w14:paraId="3440A5F1" w14:textId="77777777" w:rsidR="00214D37" w:rsidRPr="00214D37" w:rsidRDefault="00214D37" w:rsidP="00214D37">
      <w:pPr>
        <w:pStyle w:val="ListParagraph"/>
        <w:numPr>
          <w:ilvl w:val="0"/>
          <w:numId w:val="20"/>
        </w:numPr>
        <w:bidi w:val="0"/>
        <w:jc w:val="both"/>
        <w:rPr>
          <w:rFonts w:asciiTheme="majorHAnsi" w:hAnsiTheme="majorHAnsi" w:cs="Microsoft Himalaya"/>
          <w:color w:val="000000" w:themeColor="text1"/>
          <w:lang w:val="en-ID"/>
        </w:rPr>
      </w:pPr>
      <w:r w:rsidRPr="00214D37">
        <w:rPr>
          <w:rFonts w:asciiTheme="majorHAnsi" w:hAnsiTheme="majorHAnsi" w:cs="Microsoft Himalaya"/>
          <w:color w:val="000000" w:themeColor="text1"/>
          <w:lang w:val="en-ID"/>
        </w:rPr>
        <w:t>Betty contributed to data acquisition, immunohistochemical laboratory procedures, and data organization.</w:t>
      </w:r>
    </w:p>
    <w:p w14:paraId="2F2AEEC3" w14:textId="77777777" w:rsidR="00214D37" w:rsidRPr="00214D37" w:rsidRDefault="00214D37" w:rsidP="00214D37">
      <w:pPr>
        <w:pStyle w:val="ListParagraph"/>
        <w:numPr>
          <w:ilvl w:val="0"/>
          <w:numId w:val="20"/>
        </w:numPr>
        <w:bidi w:val="0"/>
        <w:jc w:val="both"/>
        <w:rPr>
          <w:rFonts w:asciiTheme="majorHAnsi" w:hAnsiTheme="majorHAnsi" w:cs="Microsoft Himalaya"/>
          <w:color w:val="000000" w:themeColor="text1"/>
          <w:lang w:val="en-ID"/>
        </w:rPr>
      </w:pPr>
      <w:r w:rsidRPr="00214D37">
        <w:rPr>
          <w:rFonts w:asciiTheme="majorHAnsi" w:hAnsiTheme="majorHAnsi" w:cs="Microsoft Himalaya"/>
          <w:color w:val="000000" w:themeColor="text1"/>
          <w:lang w:val="en-ID"/>
        </w:rPr>
        <w:t>Soekimin contributed to methodological guidance, validation of histopathological evaluation, and statistical interpretation of the results.</w:t>
      </w:r>
    </w:p>
    <w:p w14:paraId="1D166B02" w14:textId="77777777" w:rsidR="00214D37" w:rsidRPr="00214D37" w:rsidRDefault="00214D37" w:rsidP="00214D37">
      <w:pPr>
        <w:pStyle w:val="ListParagraph"/>
        <w:numPr>
          <w:ilvl w:val="0"/>
          <w:numId w:val="20"/>
        </w:numPr>
        <w:bidi w:val="0"/>
        <w:jc w:val="both"/>
        <w:rPr>
          <w:rFonts w:asciiTheme="majorHAnsi" w:hAnsiTheme="majorHAnsi" w:cs="Microsoft Himalaya"/>
          <w:color w:val="000000" w:themeColor="text1"/>
          <w:lang w:val="en-ID"/>
        </w:rPr>
      </w:pPr>
      <w:r w:rsidRPr="00214D37">
        <w:rPr>
          <w:rFonts w:asciiTheme="majorHAnsi" w:hAnsiTheme="majorHAnsi" w:cs="Microsoft Himalaya"/>
          <w:color w:val="000000" w:themeColor="text1"/>
          <w:lang w:val="en-ID"/>
        </w:rPr>
        <w:t>Sri Wahyuni contributed to literature review, data analysis assistance, and manuscript editing.</w:t>
      </w:r>
    </w:p>
    <w:p w14:paraId="0014001A" w14:textId="77777777" w:rsidR="00214D37" w:rsidRPr="00214D37" w:rsidRDefault="00214D37" w:rsidP="00214D37">
      <w:pPr>
        <w:bidi w:val="0"/>
        <w:jc w:val="both"/>
        <w:rPr>
          <w:rFonts w:asciiTheme="majorHAnsi" w:hAnsiTheme="majorHAnsi" w:cs="Microsoft Himalaya"/>
          <w:color w:val="000000" w:themeColor="text1"/>
          <w:lang w:val="en-ID"/>
        </w:rPr>
      </w:pPr>
      <w:r w:rsidRPr="00214D37">
        <w:rPr>
          <w:rFonts w:asciiTheme="majorHAnsi" w:hAnsiTheme="majorHAnsi" w:cs="Microsoft Himalaya"/>
          <w:color w:val="000000" w:themeColor="text1"/>
          <w:lang w:val="en-ID"/>
        </w:rPr>
        <w:t>All authors have read and approved the final version of the manuscript and agree to be accountable for all aspects of the work.</w:t>
      </w:r>
    </w:p>
    <w:p w14:paraId="68819A8C" w14:textId="77777777" w:rsidR="00214D37" w:rsidRPr="00214D37" w:rsidRDefault="00214D37" w:rsidP="00214D37">
      <w:pPr>
        <w:bidi w:val="0"/>
        <w:rPr>
          <w:rFonts w:asciiTheme="majorHAnsi" w:hAnsiTheme="majorHAnsi" w:cs="Microsoft Himalaya"/>
          <w:color w:val="365F91" w:themeColor="accent1" w:themeShade="BF"/>
          <w:sz w:val="26"/>
          <w:szCs w:val="26"/>
        </w:rPr>
      </w:pPr>
    </w:p>
    <w:p w14:paraId="4B188031" w14:textId="44D32293" w:rsidR="003B4EE5" w:rsidRPr="000225BC" w:rsidRDefault="003B4EE5" w:rsidP="00512842">
      <w:pPr>
        <w:pStyle w:val="Heading1"/>
        <w:bidi w:val="0"/>
      </w:pPr>
      <w:r w:rsidRPr="000225BC">
        <w:t>References</w:t>
      </w:r>
    </w:p>
    <w:p w14:paraId="16AF1DFD" w14:textId="726784DE"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Ferlay J, Ervik M, Lam F, Laversanne M, Colombet M, Mery L, et al. Global Cancer Observatory: Cancer Today [Internet]. Lyon: International Agency for Research on Cancer; 2024 [cited 2024 May 1]. Available from: https://gco.iarc.who.int/today.</w:t>
      </w:r>
    </w:p>
    <w:p w14:paraId="3B6E4D3B" w14:textId="26784985"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Sung H, Ferlay J, Siegel RL, Laversanne M, Soerjomataram I, Jemal A, et al. Global cancer statistics 2020: GLOBOCAN estimates of incidence and mortality worldwide for 36 cancers in 185 countries. CA Cancer J Clin. 2021;71(3):209–249. doi:10.3322/caac.21660.</w:t>
      </w:r>
    </w:p>
    <w:p w14:paraId="35BAB0B7" w14:textId="6B8F922D"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Babjuk M, Böhle A, Burger M, Capoun O, Cohen D, Compérat EM, et al. EAU guidelines on non-muscle-invasive urothelial carcinoma of the bladder: update 2016. Eur Urol. 2017;71(3):447–461.</w:t>
      </w:r>
    </w:p>
    <w:p w14:paraId="44B72F93" w14:textId="3FBE5DC4"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Witjes JA, Lebret T, Compérat EM, Cowan NC, De Santis M, Bruins HM, et al. Updated 2016 EAU guidelines on muscle-invasive and metastatic bladder cancer. Eur Urol. 2017;71(3):462–475. doi:10.1016/j.eururo.2016.06.020.</w:t>
      </w:r>
    </w:p>
    <w:p w14:paraId="68BCC887" w14:textId="4B8A6F53"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Tang K, Li H, Xia D, Hu Z, Zhuang Q, Liu J, et al. Laparoscopic versus open radical cystectomy in bladder cancer: a systematic review and meta-analysis. PLoS One. 2014;9(5):e95667. doi:10.1371/journal.pone.0095667.</w:t>
      </w:r>
    </w:p>
    <w:p w14:paraId="34F1C5EB" w14:textId="439ECA59"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Liu H, Ye T, Yang X, Lv P, Wu X, Zhou H, et al. Predictive and prognostic role of PD-L1 in urothelial carcinoma patients treated with anti-PD-1/PD-L1 therapy: a systematic review and meta-analysis. Dis Markers. 2020;2020:8375348. doi:10.1155/2020/8375348.</w:t>
      </w:r>
    </w:p>
    <w:p w14:paraId="3A429BD8" w14:textId="0563B2E7"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Al Nabhani S, Al Harthy A, Al Riyami M, Al Sinawi S, Al Rashdi A, Al Husseni S, et al. Programmed death-ligand 1 expression in bladder cancer and its correlation with tumor grade, stage, and outcome. Oman Med J. 2022;37(6):e441. doi:10.5001/omj.2022.96.</w:t>
      </w:r>
    </w:p>
    <w:p w14:paraId="28616E49" w14:textId="77777777" w:rsidR="00512842" w:rsidRPr="00512842" w:rsidRDefault="00512842" w:rsidP="00512842">
      <w:pPr>
        <w:autoSpaceDE w:val="0"/>
        <w:autoSpaceDN w:val="0"/>
        <w:bidi w:val="0"/>
        <w:adjustRightInd w:val="0"/>
        <w:spacing w:after="0" w:line="240" w:lineRule="auto"/>
        <w:jc w:val="both"/>
        <w:rPr>
          <w:rFonts w:asciiTheme="majorHAnsi" w:hAnsiTheme="majorHAnsi" w:cs="Calibri"/>
        </w:rPr>
      </w:pPr>
    </w:p>
    <w:p w14:paraId="2A5FF56C" w14:textId="5D5F3D99"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lastRenderedPageBreak/>
        <w:t>Al-Samawi AS, Aulaqi SM. Urinary bladder cancer in Yemen. Oman Med J. 2013;28(5):337–340. doi:10.5001/omj.2013.97.</w:t>
      </w:r>
    </w:p>
    <w:p w14:paraId="28EB91F3" w14:textId="34E92F3A"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Altaf J, Mahesar MA, Jatoi T. Clinicopathological features of bladder tumors in a single institution in Pakistan. Int J Clin Case Stud. 2017;1(1):22–29.</w:t>
      </w:r>
    </w:p>
    <w:p w14:paraId="0641BB60" w14:textId="670902CA"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Anugrah PP, Nandana PI, Andari MY. Incidence of urinary bladder cancer at West Nusa Tenggara Provincial Hospital, 2017–2018. J Kedokt Univ Mataram. 2019;8(2):1–6. doi:10.29303/jku.v8i2.332.</w:t>
      </w:r>
    </w:p>
    <w:p w14:paraId="6FD19480" w14:textId="08488E18"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Panjaitan AM. Profile of bladder cancer patients at Haji Adam Malik General Hospital, 2011–2015 [dissertation]. Medan: Universitas Sumatera Utara; 2017.</w:t>
      </w:r>
    </w:p>
    <w:p w14:paraId="2E49F777" w14:textId="60923197"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Martínez-Rojo E, Berumen LC, García-Alcocer G, Escobar-Cabrera J. The role of androgens and androgen receptor in human bladder cancer. Biomolecules. 2021;11(4):594. doi:10.3390/biom11040594.</w:t>
      </w:r>
    </w:p>
    <w:p w14:paraId="40355F5B" w14:textId="16585BBF"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Siegel RL, Miller KD, Jemal A. Cancer statistics, 2020. CA Cancer J Clin. 2020;70(1):7–30. doi:10.3322/caac.21590.</w:t>
      </w:r>
    </w:p>
    <w:p w14:paraId="15F2F8B4" w14:textId="06E8CDF2"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Telli O, Sarici H, Ozgur BC, Doluoglu OG, Sunay MM, Bozkurt S, et al. Urothelial cancer of the bladder in young versus older adults. Kaohsiung J Med Sci. 2014;30(9):466–470. doi:10.1016/j.kjms.2014.02.017.</w:t>
      </w:r>
    </w:p>
    <w:p w14:paraId="7FA639B5" w14:textId="4D10012E"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Danzig MR, Mallin K, McKiernan JM, Stadler WM, Sridhar SS, Morgan TM, et al. Prognostic importance of lymphovascular invasion in urothelial carcinoma. Cancer. 2018;124(12):2507–2514. doi:10.1002/cncr.31372.</w:t>
      </w:r>
    </w:p>
    <w:p w14:paraId="64A63BF4" w14:textId="4E5A5646"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Plage H, Furlano K, Hofbauer S, Weinberger S, Ralla B, Franz A, et al. PD-L1 expression in tumor and inflammatory cells in muscle-invasive urothelial carcinoma. BMC Urol. 2024;24(1):96. doi:10.1186/s12894-024-01482-z.</w:t>
      </w:r>
    </w:p>
    <w:p w14:paraId="1C2BF872" w14:textId="751AD54C"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Kucuk U, Pala EE, Cakir E, Sezer O, Bayol U, Divrik RT, et al. Prognostic factors in urothelial carcinoma of the bladder. Cent European J Urol. 2015;68(1):30–36. doi:10.5173/ceju.2015.01.465.</w:t>
      </w:r>
    </w:p>
    <w:p w14:paraId="7F902280" w14:textId="422EC42E"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Kim H, Kim M, Kwak C, Kim HH, Ku JH. Prognostic significance of lymphovascular invasion in bladder cancer: a meta-analysis. PLoS One. 2014;9(2):e89259. doi:10.1371/journal.pone.0089259.</w:t>
      </w:r>
    </w:p>
    <w:p w14:paraId="2E38B8F6" w14:textId="736682D4"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Pichler R, Heidegger I, Fritz J, Danzl M, Sprung S, Zelger B, et al. PD-L1 expression in bladder cancer and oncologic outcome. Oncotarget. 2017;8(40):66849–66864. doi:10.18632/oncotarget.19913.</w:t>
      </w:r>
    </w:p>
    <w:p w14:paraId="4D10F40F" w14:textId="682B038F"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Liu K, Zhao K, Wang L, Sun E. Prognostic value of tumor-infiltrating inflammatory cells in bladder cancer. Pathol Res Pract. 2018;214(8):1074–1080. doi:10.1016/j.prp.2018.05.010.</w:t>
      </w:r>
    </w:p>
    <w:p w14:paraId="3FD77064" w14:textId="5E4E8BF7"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Rinonce HT, Ambarwati THD, Syaebani M, Pudjohartono MF, Adevita S, Ferronika P, et al. Association between PD-L1 expression and clinicopathological characteristics in bladder cancer. Med J Malaysia. 2022;77(Suppl 1):78–83.</w:t>
      </w:r>
    </w:p>
    <w:p w14:paraId="53EA8FDF" w14:textId="473CE78F"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Vranic S, Gatalica Z. PD-L1 testing by immunohistochemistry in immuno-oncology. Biomol Biomed. 2023;23(1):15–25. doi:10.17305/bjbms.2022.7953.</w:t>
      </w:r>
    </w:p>
    <w:p w14:paraId="17B4E4AC" w14:textId="27751BC8"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Coulie PG, Van den Eynde BJ, Van der Bruggen P. Tumour antigens recognized by T lymphocytes. Nat Rev Cancer. 2014;14:135–146.</w:t>
      </w:r>
    </w:p>
    <w:p w14:paraId="77119EC8" w14:textId="4AABCB8B"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Nukui A, Kamai T, Arai K, Kijima T, Kobayashi M, Narimatsu T, et al. PD-L1 expression and tumor-infiltrating lymphocytes in urothelial carcinoma. Cancer Immunol Immunother. 2020;69:1555–1564.</w:t>
      </w:r>
    </w:p>
    <w:p w14:paraId="3979E217" w14:textId="71BA88F1"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Bellmunt J, Powles T, Vogelzang NJ. PD-1/PD-L1 immunotherapy for bladder cancer. Cancer Treat Rev. 2017;54:58–67.</w:t>
      </w:r>
    </w:p>
    <w:p w14:paraId="121A08C6" w14:textId="5151E9F6"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Miyake M, Hori S, Owari T, Oda Y, Tatsumi Y, Nakai Y, et al. Tumor-infiltrating lymphocytes and PD-L1 in urological malignancies. Cancers (Basel). 2020;12(11):3153. doi:10.3390/cancers12113153.</w:t>
      </w:r>
    </w:p>
    <w:p w14:paraId="0BCF606F" w14:textId="62AEA4DA"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Nechifor-Boilă IA, Loghin A, Nechifor-Boilă A, Decaussin-Petrucci M, Voidăzan S, Chibelean BC, et al. PD-L1 expression in muscle-invasive urothelial carcinoma. Life (Basel). 2021;11(5):404. doi:10.3390/life11050404.</w:t>
      </w:r>
    </w:p>
    <w:p w14:paraId="2DB34742" w14:textId="77777777" w:rsidR="00512842" w:rsidRPr="00512842" w:rsidRDefault="00512842" w:rsidP="00512842">
      <w:pPr>
        <w:autoSpaceDE w:val="0"/>
        <w:autoSpaceDN w:val="0"/>
        <w:bidi w:val="0"/>
        <w:adjustRightInd w:val="0"/>
        <w:spacing w:after="0" w:line="240" w:lineRule="auto"/>
        <w:jc w:val="both"/>
        <w:rPr>
          <w:rFonts w:asciiTheme="majorHAnsi" w:hAnsiTheme="majorHAnsi" w:cs="Calibri"/>
        </w:rPr>
      </w:pPr>
    </w:p>
    <w:p w14:paraId="094B845C" w14:textId="6756C73B"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lastRenderedPageBreak/>
        <w:t>Widjaja T, Ediana M, Zuraidah E. Molecular subtypes of bladder cancer as therapeutic guidance. Pratista Patologi. 2024;9(1):1–10.</w:t>
      </w:r>
    </w:p>
    <w:p w14:paraId="6ACCBB09" w14:textId="741942B7"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Kumari N, Jha A, Vasudeva P, Agrawal U. High-grade urothelial carcinoma transforming to micropapillary variant. Iran J Med Sci. 2017;42(3):318–321.</w:t>
      </w:r>
    </w:p>
    <w:p w14:paraId="136DBD55" w14:textId="21517FC5" w:rsidR="00512842"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Davis AA, Patel VG. PD-L1 as a predictive biomarker: FDA approvals. J Immunother Cancer. 2019;7(1):278. doi:10.1186/s40425-019-0768-9.</w:t>
      </w:r>
    </w:p>
    <w:p w14:paraId="7E736E76" w14:textId="2072CBEE" w:rsidR="00315821" w:rsidRPr="00512842" w:rsidRDefault="00512842" w:rsidP="00512842">
      <w:pPr>
        <w:pStyle w:val="ListParagraph"/>
        <w:numPr>
          <w:ilvl w:val="0"/>
          <w:numId w:val="18"/>
        </w:numPr>
        <w:autoSpaceDE w:val="0"/>
        <w:autoSpaceDN w:val="0"/>
        <w:bidi w:val="0"/>
        <w:adjustRightInd w:val="0"/>
        <w:spacing w:after="0" w:line="240" w:lineRule="auto"/>
        <w:jc w:val="both"/>
        <w:rPr>
          <w:rFonts w:asciiTheme="majorHAnsi" w:hAnsiTheme="majorHAnsi" w:cs="Calibri"/>
        </w:rPr>
      </w:pPr>
      <w:r w:rsidRPr="00512842">
        <w:rPr>
          <w:rFonts w:asciiTheme="majorHAnsi" w:hAnsiTheme="majorHAnsi" w:cs="Calibri"/>
        </w:rPr>
        <w:t>Ding X, Chen Q, Yang Z, Li J, Zhan H, Lu N, et al. Prognostic value of PD-L1 in urothelial carcinoma: a meta-analysis. Cancer Manag Res. 2019;11:4171–4184.</w:t>
      </w:r>
    </w:p>
    <w:p w14:paraId="2D61A0BA" w14:textId="77777777" w:rsidR="00315821" w:rsidRPr="000225BC" w:rsidRDefault="00315821" w:rsidP="00315821">
      <w:pPr>
        <w:autoSpaceDE w:val="0"/>
        <w:autoSpaceDN w:val="0"/>
        <w:bidi w:val="0"/>
        <w:adjustRightInd w:val="0"/>
        <w:spacing w:after="0" w:line="240" w:lineRule="auto"/>
        <w:jc w:val="both"/>
        <w:rPr>
          <w:rFonts w:asciiTheme="majorHAnsi" w:hAnsiTheme="majorHAnsi" w:cs="Calibri"/>
        </w:rPr>
      </w:pPr>
    </w:p>
    <w:p w14:paraId="155FBCCA" w14:textId="77777777" w:rsidR="00315821" w:rsidRPr="000225BC" w:rsidRDefault="00315821" w:rsidP="00315821">
      <w:pPr>
        <w:autoSpaceDE w:val="0"/>
        <w:autoSpaceDN w:val="0"/>
        <w:bidi w:val="0"/>
        <w:adjustRightInd w:val="0"/>
        <w:spacing w:after="0" w:line="240" w:lineRule="auto"/>
        <w:jc w:val="both"/>
        <w:rPr>
          <w:rFonts w:asciiTheme="majorHAnsi" w:hAnsiTheme="majorHAnsi" w:cs="Calibri"/>
        </w:rPr>
      </w:pPr>
    </w:p>
    <w:p w14:paraId="68B7FEE3" w14:textId="77777777" w:rsidR="00315821" w:rsidRPr="000225BC" w:rsidRDefault="00315821" w:rsidP="00315821">
      <w:pPr>
        <w:autoSpaceDE w:val="0"/>
        <w:autoSpaceDN w:val="0"/>
        <w:bidi w:val="0"/>
        <w:adjustRightInd w:val="0"/>
        <w:spacing w:after="0" w:line="240" w:lineRule="auto"/>
        <w:jc w:val="both"/>
        <w:rPr>
          <w:rFonts w:asciiTheme="majorHAnsi" w:hAnsiTheme="majorHAnsi" w:cs="Calibri"/>
        </w:rPr>
      </w:pPr>
    </w:p>
    <w:p w14:paraId="5CB56F7F" w14:textId="77777777" w:rsidR="000225BC" w:rsidRPr="000225BC" w:rsidRDefault="000225BC" w:rsidP="00315821">
      <w:pPr>
        <w:autoSpaceDE w:val="0"/>
        <w:autoSpaceDN w:val="0"/>
        <w:bidi w:val="0"/>
        <w:adjustRightInd w:val="0"/>
        <w:spacing w:after="0" w:line="240" w:lineRule="auto"/>
        <w:jc w:val="both"/>
        <w:rPr>
          <w:rFonts w:asciiTheme="majorHAnsi" w:hAnsiTheme="majorHAnsi" w:cs="Calibri"/>
          <w:color w:val="4F81BD" w:themeColor="accent1"/>
          <w:sz w:val="32"/>
          <w:szCs w:val="32"/>
        </w:rPr>
      </w:pPr>
      <w:r w:rsidRPr="000225BC">
        <w:rPr>
          <w:rFonts w:asciiTheme="majorHAnsi" w:hAnsiTheme="majorHAnsi" w:cs="Calibri"/>
          <w:color w:val="4F81BD" w:themeColor="accent1"/>
          <w:sz w:val="32"/>
          <w:szCs w:val="32"/>
        </w:rPr>
        <w:t>Figure</w:t>
      </w:r>
    </w:p>
    <w:p w14:paraId="69760AE0" w14:textId="77777777" w:rsidR="000225BC" w:rsidRPr="000225BC" w:rsidRDefault="000225BC" w:rsidP="000225BC">
      <w:pPr>
        <w:autoSpaceDE w:val="0"/>
        <w:autoSpaceDN w:val="0"/>
        <w:bidi w:val="0"/>
        <w:adjustRightInd w:val="0"/>
        <w:spacing w:after="0" w:line="240" w:lineRule="auto"/>
        <w:jc w:val="both"/>
        <w:rPr>
          <w:rFonts w:asciiTheme="majorHAnsi" w:hAnsiTheme="majorHAnsi" w:cs="Calibri"/>
          <w:color w:val="4F81BD" w:themeColor="accent1"/>
          <w:sz w:val="32"/>
          <w:szCs w:val="32"/>
        </w:rPr>
      </w:pPr>
    </w:p>
    <w:p w14:paraId="418B35DC" w14:textId="77777777" w:rsidR="000225BC" w:rsidRPr="000225BC" w:rsidRDefault="000225BC" w:rsidP="000225BC">
      <w:pPr>
        <w:autoSpaceDE w:val="0"/>
        <w:autoSpaceDN w:val="0"/>
        <w:bidi w:val="0"/>
        <w:adjustRightInd w:val="0"/>
        <w:spacing w:after="0" w:line="240" w:lineRule="auto"/>
        <w:jc w:val="both"/>
        <w:rPr>
          <w:rFonts w:asciiTheme="majorHAnsi" w:hAnsiTheme="majorHAnsi" w:cs="Calibri"/>
        </w:rPr>
      </w:pPr>
    </w:p>
    <w:p w14:paraId="75BA4C76" w14:textId="37834217" w:rsidR="00315821" w:rsidRPr="000225BC" w:rsidRDefault="00942B2B" w:rsidP="000225BC">
      <w:pPr>
        <w:autoSpaceDE w:val="0"/>
        <w:autoSpaceDN w:val="0"/>
        <w:bidi w:val="0"/>
        <w:adjustRightInd w:val="0"/>
        <w:spacing w:after="0" w:line="240" w:lineRule="auto"/>
        <w:jc w:val="both"/>
        <w:rPr>
          <w:rFonts w:asciiTheme="majorHAnsi" w:hAnsiTheme="majorHAnsi" w:cs="Calibri"/>
        </w:rPr>
      </w:pPr>
      <w:r w:rsidRPr="000225BC">
        <w:rPr>
          <w:rFonts w:asciiTheme="majorHAnsi" w:hAnsiTheme="majorHAnsi"/>
          <w:noProof/>
        </w:rPr>
        <w:drawing>
          <wp:anchor distT="0" distB="0" distL="114300" distR="114300" simplePos="0" relativeHeight="251659264" behindDoc="0" locked="0" layoutInCell="1" allowOverlap="1" wp14:anchorId="2799972C" wp14:editId="43C83D21">
            <wp:simplePos x="0" y="0"/>
            <wp:positionH relativeFrom="column">
              <wp:posOffset>-29210</wp:posOffset>
            </wp:positionH>
            <wp:positionV relativeFrom="paragraph">
              <wp:posOffset>-138430</wp:posOffset>
            </wp:positionV>
            <wp:extent cx="2745100" cy="1797050"/>
            <wp:effectExtent l="0" t="0" r="0" b="0"/>
            <wp:wrapNone/>
            <wp:docPr id="1865721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5100" cy="1797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25BC">
        <w:rPr>
          <w:rFonts w:asciiTheme="majorHAnsi" w:hAnsiTheme="majorHAnsi"/>
          <w:noProof/>
        </w:rPr>
        <w:drawing>
          <wp:anchor distT="0" distB="0" distL="114300" distR="114300" simplePos="0" relativeHeight="251660288" behindDoc="0" locked="0" layoutInCell="1" allowOverlap="1" wp14:anchorId="7890D245" wp14:editId="501D5F12">
            <wp:simplePos x="0" y="0"/>
            <wp:positionH relativeFrom="column">
              <wp:posOffset>2795877</wp:posOffset>
            </wp:positionH>
            <wp:positionV relativeFrom="paragraph">
              <wp:posOffset>-138430</wp:posOffset>
            </wp:positionV>
            <wp:extent cx="2738362" cy="1797050"/>
            <wp:effectExtent l="0" t="0" r="5080" b="0"/>
            <wp:wrapNone/>
            <wp:docPr id="9429534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51656" cy="1805774"/>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25BC">
        <w:rPr>
          <w:rFonts w:asciiTheme="majorHAnsi" w:hAnsiTheme="majorHAnsi"/>
          <w:noProof/>
        </w:rPr>
        <w:drawing>
          <wp:anchor distT="0" distB="0" distL="114300" distR="114300" simplePos="0" relativeHeight="251661312" behindDoc="0" locked="0" layoutInCell="1" allowOverlap="1" wp14:anchorId="2BD32A78" wp14:editId="11D50C9C">
            <wp:simplePos x="0" y="0"/>
            <wp:positionH relativeFrom="column">
              <wp:posOffset>-29210</wp:posOffset>
            </wp:positionH>
            <wp:positionV relativeFrom="paragraph">
              <wp:posOffset>1792728</wp:posOffset>
            </wp:positionV>
            <wp:extent cx="2730950" cy="1797050"/>
            <wp:effectExtent l="0" t="0" r="0" b="0"/>
            <wp:wrapNone/>
            <wp:docPr id="7609729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30950" cy="1797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25BC">
        <w:rPr>
          <w:rFonts w:asciiTheme="majorHAnsi" w:hAnsiTheme="majorHAnsi"/>
          <w:noProof/>
        </w:rPr>
        <w:drawing>
          <wp:anchor distT="0" distB="0" distL="114300" distR="114300" simplePos="0" relativeHeight="251662336" behindDoc="0" locked="0" layoutInCell="1" allowOverlap="1" wp14:anchorId="2DF36C8A" wp14:editId="355172B2">
            <wp:simplePos x="0" y="0"/>
            <wp:positionH relativeFrom="column">
              <wp:posOffset>2795877</wp:posOffset>
            </wp:positionH>
            <wp:positionV relativeFrom="paragraph">
              <wp:posOffset>1792728</wp:posOffset>
            </wp:positionV>
            <wp:extent cx="2774950" cy="1816591"/>
            <wp:effectExtent l="0" t="0" r="6350" b="0"/>
            <wp:wrapNone/>
            <wp:docPr id="15631611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95698" cy="183017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1450B1" w14:textId="5521C1F9" w:rsidR="00315821" w:rsidRPr="000225BC" w:rsidRDefault="00315821" w:rsidP="00315821">
      <w:pPr>
        <w:autoSpaceDE w:val="0"/>
        <w:autoSpaceDN w:val="0"/>
        <w:bidi w:val="0"/>
        <w:adjustRightInd w:val="0"/>
        <w:spacing w:after="0" w:line="240" w:lineRule="auto"/>
        <w:jc w:val="both"/>
        <w:rPr>
          <w:rFonts w:asciiTheme="majorHAnsi" w:hAnsiTheme="majorHAnsi" w:cs="Calibri"/>
        </w:rPr>
      </w:pPr>
    </w:p>
    <w:p w14:paraId="316859AA" w14:textId="6961ACA2" w:rsidR="00315821" w:rsidRPr="000225BC" w:rsidRDefault="00315821" w:rsidP="00315821">
      <w:pPr>
        <w:autoSpaceDE w:val="0"/>
        <w:autoSpaceDN w:val="0"/>
        <w:bidi w:val="0"/>
        <w:adjustRightInd w:val="0"/>
        <w:spacing w:after="0" w:line="240" w:lineRule="auto"/>
        <w:jc w:val="both"/>
        <w:rPr>
          <w:rFonts w:asciiTheme="majorHAnsi" w:hAnsiTheme="majorHAnsi" w:cs="Calibri"/>
        </w:rPr>
      </w:pPr>
    </w:p>
    <w:p w14:paraId="0B448D8D" w14:textId="521833E8" w:rsidR="00315821" w:rsidRPr="000225BC" w:rsidRDefault="00315821" w:rsidP="00315821">
      <w:pPr>
        <w:autoSpaceDE w:val="0"/>
        <w:autoSpaceDN w:val="0"/>
        <w:bidi w:val="0"/>
        <w:adjustRightInd w:val="0"/>
        <w:spacing w:after="0" w:line="240" w:lineRule="auto"/>
        <w:jc w:val="both"/>
        <w:rPr>
          <w:rFonts w:asciiTheme="majorHAnsi" w:hAnsiTheme="majorHAnsi" w:cs="Calibri"/>
        </w:rPr>
      </w:pPr>
    </w:p>
    <w:p w14:paraId="5FF715F0" w14:textId="542E7C68" w:rsidR="00315821" w:rsidRPr="000225BC" w:rsidRDefault="00315821" w:rsidP="00315821">
      <w:pPr>
        <w:autoSpaceDE w:val="0"/>
        <w:autoSpaceDN w:val="0"/>
        <w:bidi w:val="0"/>
        <w:adjustRightInd w:val="0"/>
        <w:spacing w:after="0" w:line="240" w:lineRule="auto"/>
        <w:jc w:val="both"/>
        <w:rPr>
          <w:rFonts w:asciiTheme="majorHAnsi" w:hAnsiTheme="majorHAnsi" w:cs="Calibri"/>
        </w:rPr>
      </w:pPr>
    </w:p>
    <w:p w14:paraId="25118F7A" w14:textId="3ADC6126" w:rsidR="00315821" w:rsidRPr="000225BC" w:rsidRDefault="00315821" w:rsidP="00315821">
      <w:pPr>
        <w:autoSpaceDE w:val="0"/>
        <w:autoSpaceDN w:val="0"/>
        <w:bidi w:val="0"/>
        <w:adjustRightInd w:val="0"/>
        <w:spacing w:after="0" w:line="240" w:lineRule="auto"/>
        <w:jc w:val="both"/>
        <w:rPr>
          <w:rFonts w:asciiTheme="majorHAnsi" w:hAnsiTheme="majorHAnsi" w:cs="Calibri"/>
        </w:rPr>
      </w:pPr>
    </w:p>
    <w:p w14:paraId="2ABCFCB6" w14:textId="4E9BADE6" w:rsidR="00942B2B" w:rsidRPr="000225BC" w:rsidRDefault="00942B2B" w:rsidP="00942B2B">
      <w:pPr>
        <w:pStyle w:val="NormalWeb"/>
        <w:spacing w:line="480" w:lineRule="auto"/>
        <w:jc w:val="both"/>
        <w:rPr>
          <w:rFonts w:asciiTheme="majorHAnsi" w:hAnsiTheme="majorHAnsi"/>
          <w:b/>
          <w:bCs/>
        </w:rPr>
      </w:pPr>
      <w:r w:rsidRPr="000225BC">
        <w:rPr>
          <w:rFonts w:asciiTheme="majorHAnsi" w:hAnsiTheme="majorHAnsi"/>
          <w:noProof/>
        </w:rPr>
        <mc:AlternateContent>
          <mc:Choice Requires="wps">
            <w:drawing>
              <wp:anchor distT="45720" distB="45720" distL="114300" distR="114300" simplePos="0" relativeHeight="251665408" behindDoc="0" locked="0" layoutInCell="1" allowOverlap="1" wp14:anchorId="1D4AF0C7" wp14:editId="79F76367">
                <wp:simplePos x="0" y="0"/>
                <wp:positionH relativeFrom="column">
                  <wp:posOffset>2794455</wp:posOffset>
                </wp:positionH>
                <wp:positionV relativeFrom="paragraph">
                  <wp:posOffset>289607</wp:posOffset>
                </wp:positionV>
                <wp:extent cx="336550" cy="387350"/>
                <wp:effectExtent l="0" t="0" r="0" b="0"/>
                <wp:wrapSquare wrapText="bothSides"/>
                <wp:docPr id="4173513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50" cy="387350"/>
                        </a:xfrm>
                        <a:prstGeom prst="rect">
                          <a:avLst/>
                        </a:prstGeom>
                        <a:noFill/>
                        <a:ln w="9525">
                          <a:noFill/>
                          <a:miter lim="800000"/>
                          <a:headEnd/>
                          <a:tailEnd/>
                        </a:ln>
                      </wps:spPr>
                      <wps:txbx>
                        <w:txbxContent>
                          <w:p w14:paraId="63465A25" w14:textId="77777777" w:rsidR="00942B2B" w:rsidRPr="00B70F58" w:rsidRDefault="00942B2B" w:rsidP="00942B2B">
                            <w:pPr>
                              <w:jc w:val="center"/>
                              <w:rPr>
                                <w:rFonts w:ascii="Times New Roman" w:hAnsi="Times New Roman" w:cs="Times New Roman"/>
                                <w:b/>
                                <w:bCs/>
                              </w:rPr>
                            </w:pPr>
                            <w:r>
                              <w:rPr>
                                <w:rFonts w:ascii="Times New Roman" w:hAnsi="Times New Roman" w:cs="Times New Roman"/>
                                <w:b/>
                                <w:bCs/>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4AF0C7" id="_x0000_t202" coordsize="21600,21600" o:spt="202" path="m,l,21600r21600,l21600,xe">
                <v:stroke joinstyle="miter"/>
                <v:path gradientshapeok="t" o:connecttype="rect"/>
              </v:shapetype>
              <v:shape id="Text Box 2" o:spid="_x0000_s1026" type="#_x0000_t202" style="position:absolute;left:0;text-align:left;margin-left:220.05pt;margin-top:22.8pt;width:26.5pt;height:30.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" filled="f" stroked="f">
                <v:textbox>
                  <w:txbxContent>
                    <w:p w14:paraId="63465A25" w14:textId="77777777" w:rsidR="00942B2B" w:rsidRPr="00B70F58" w:rsidRDefault="00942B2B" w:rsidP="00942B2B">
                      <w:pPr>
                        <w:jc w:val="center"/>
                        <w:rPr>
                          <w:rFonts w:ascii="Times New Roman" w:hAnsi="Times New Roman" w:cs="Times New Roman"/>
                          <w:b/>
                          <w:bCs/>
                        </w:rPr>
                      </w:pPr>
                      <w:r>
                        <w:rPr>
                          <w:rFonts w:ascii="Times New Roman" w:hAnsi="Times New Roman" w:cs="Times New Roman"/>
                          <w:b/>
                          <w:bCs/>
                        </w:rPr>
                        <w:t>B</w:t>
                      </w:r>
                    </w:p>
                  </w:txbxContent>
                </v:textbox>
                <w10:wrap type="square"/>
              </v:shape>
            </w:pict>
          </mc:Fallback>
        </mc:AlternateContent>
      </w:r>
      <w:r w:rsidRPr="000225BC">
        <w:rPr>
          <w:rFonts w:asciiTheme="majorHAnsi" w:hAnsiTheme="majorHAnsi"/>
          <w:noProof/>
        </w:rPr>
        <mc:AlternateContent>
          <mc:Choice Requires="wps">
            <w:drawing>
              <wp:anchor distT="45720" distB="45720" distL="114300" distR="114300" simplePos="0" relativeHeight="251664384" behindDoc="0" locked="0" layoutInCell="1" allowOverlap="1" wp14:anchorId="087633EE" wp14:editId="0F52B03B">
                <wp:simplePos x="0" y="0"/>
                <wp:positionH relativeFrom="column">
                  <wp:posOffset>21590</wp:posOffset>
                </wp:positionH>
                <wp:positionV relativeFrom="paragraph">
                  <wp:posOffset>395605</wp:posOffset>
                </wp:positionV>
                <wp:extent cx="304800" cy="349250"/>
                <wp:effectExtent l="0" t="0" r="0" b="0"/>
                <wp:wrapSquare wrapText="bothSides"/>
                <wp:docPr id="1771203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49250"/>
                        </a:xfrm>
                        <a:prstGeom prst="rect">
                          <a:avLst/>
                        </a:prstGeom>
                        <a:noFill/>
                        <a:ln w="9525">
                          <a:noFill/>
                          <a:miter lim="800000"/>
                          <a:headEnd/>
                          <a:tailEnd/>
                        </a:ln>
                      </wps:spPr>
                      <wps:txbx>
                        <w:txbxContent>
                          <w:p w14:paraId="2E00799D" w14:textId="77777777" w:rsidR="00942B2B" w:rsidRPr="00B70F58" w:rsidRDefault="00942B2B" w:rsidP="00942B2B">
                            <w:pPr>
                              <w:jc w:val="center"/>
                              <w:rPr>
                                <w:rFonts w:ascii="Times New Roman" w:hAnsi="Times New Roman" w:cs="Times New Roman"/>
                                <w:b/>
                                <w:bCs/>
                              </w:rPr>
                            </w:pPr>
                            <w:r w:rsidRPr="00B70F58">
                              <w:rPr>
                                <w:rFonts w:ascii="Times New Roman" w:hAnsi="Times New Roman" w:cs="Times New Roman"/>
                                <w:b/>
                                <w:bCs/>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7633EE" id="_x0000_s1027" type="#_x0000_t202" style="position:absolute;left:0;text-align:left;margin-left:1.7pt;margin-top:31.15pt;width:24pt;height:27.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" filled="f" stroked="f">
                <v:textbox>
                  <w:txbxContent>
                    <w:p w14:paraId="2E00799D" w14:textId="77777777" w:rsidR="00942B2B" w:rsidRPr="00B70F58" w:rsidRDefault="00942B2B" w:rsidP="00942B2B">
                      <w:pPr>
                        <w:jc w:val="center"/>
                        <w:rPr>
                          <w:rFonts w:ascii="Times New Roman" w:hAnsi="Times New Roman" w:cs="Times New Roman"/>
                          <w:b/>
                          <w:bCs/>
                        </w:rPr>
                      </w:pPr>
                      <w:r w:rsidRPr="00B70F58">
                        <w:rPr>
                          <w:rFonts w:ascii="Times New Roman" w:hAnsi="Times New Roman" w:cs="Times New Roman"/>
                          <w:b/>
                          <w:bCs/>
                        </w:rPr>
                        <w:t>A</w:t>
                      </w:r>
                    </w:p>
                  </w:txbxContent>
                </v:textbox>
                <w10:wrap type="square"/>
              </v:shape>
            </w:pict>
          </mc:Fallback>
        </mc:AlternateContent>
      </w:r>
      <w:r w:rsidRPr="000225BC">
        <w:rPr>
          <w:rFonts w:asciiTheme="majorHAnsi" w:hAnsiTheme="majorHAnsi"/>
          <w:noProof/>
        </w:rPr>
        <mc:AlternateContent>
          <mc:Choice Requires="wps">
            <w:drawing>
              <wp:anchor distT="45720" distB="45720" distL="114300" distR="114300" simplePos="0" relativeHeight="251666432" behindDoc="0" locked="0" layoutInCell="1" allowOverlap="1" wp14:anchorId="2F6EF510" wp14:editId="723F7882">
                <wp:simplePos x="0" y="0"/>
                <wp:positionH relativeFrom="column">
                  <wp:posOffset>27940</wp:posOffset>
                </wp:positionH>
                <wp:positionV relativeFrom="paragraph">
                  <wp:posOffset>2268855</wp:posOffset>
                </wp:positionV>
                <wp:extent cx="304800" cy="349250"/>
                <wp:effectExtent l="0" t="0" r="0" b="0"/>
                <wp:wrapSquare wrapText="bothSides"/>
                <wp:docPr id="12016612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49250"/>
                        </a:xfrm>
                        <a:prstGeom prst="rect">
                          <a:avLst/>
                        </a:prstGeom>
                        <a:noFill/>
                        <a:ln w="9525">
                          <a:noFill/>
                          <a:miter lim="800000"/>
                          <a:headEnd/>
                          <a:tailEnd/>
                        </a:ln>
                      </wps:spPr>
                      <wps:txbx>
                        <w:txbxContent>
                          <w:p w14:paraId="1CFD1CAD" w14:textId="77777777" w:rsidR="00942B2B" w:rsidRPr="00B70F58" w:rsidRDefault="00942B2B" w:rsidP="00942B2B">
                            <w:pPr>
                              <w:jc w:val="center"/>
                              <w:rPr>
                                <w:rFonts w:ascii="Times New Roman" w:hAnsi="Times New Roman" w:cs="Times New Roman"/>
                                <w:b/>
                                <w:bCs/>
                              </w:rPr>
                            </w:pPr>
                            <w:r>
                              <w:rPr>
                                <w:rFonts w:ascii="Times New Roman" w:hAnsi="Times New Roman" w:cs="Times New Roman"/>
                                <w:b/>
                                <w:bCs/>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6EF510" id="_x0000_s1028" type="#_x0000_t202" style="position:absolute;left:0;text-align:left;margin-left:2.2pt;margin-top:178.65pt;width:24pt;height:27.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" filled="f" stroked="f">
                <v:textbox>
                  <w:txbxContent>
                    <w:p w14:paraId="1CFD1CAD" w14:textId="77777777" w:rsidR="00942B2B" w:rsidRPr="00B70F58" w:rsidRDefault="00942B2B" w:rsidP="00942B2B">
                      <w:pPr>
                        <w:jc w:val="center"/>
                        <w:rPr>
                          <w:rFonts w:ascii="Times New Roman" w:hAnsi="Times New Roman" w:cs="Times New Roman"/>
                          <w:b/>
                          <w:bCs/>
                        </w:rPr>
                      </w:pPr>
                      <w:r>
                        <w:rPr>
                          <w:rFonts w:ascii="Times New Roman" w:hAnsi="Times New Roman" w:cs="Times New Roman"/>
                          <w:b/>
                          <w:bCs/>
                        </w:rPr>
                        <w:t>C</w:t>
                      </w:r>
                    </w:p>
                  </w:txbxContent>
                </v:textbox>
                <w10:wrap type="square"/>
              </v:shape>
            </w:pict>
          </mc:Fallback>
        </mc:AlternateContent>
      </w:r>
    </w:p>
    <w:p w14:paraId="2F378E70" w14:textId="7633B70C" w:rsidR="00942B2B" w:rsidRPr="000225BC" w:rsidRDefault="00942B2B" w:rsidP="00942B2B">
      <w:pPr>
        <w:pStyle w:val="NormalWeb"/>
        <w:spacing w:line="480" w:lineRule="auto"/>
        <w:jc w:val="both"/>
        <w:rPr>
          <w:rFonts w:asciiTheme="majorHAnsi" w:hAnsiTheme="majorHAnsi"/>
          <w:b/>
          <w:bCs/>
        </w:rPr>
      </w:pPr>
    </w:p>
    <w:p w14:paraId="01601AA2" w14:textId="0C55C520" w:rsidR="00942B2B" w:rsidRPr="000225BC" w:rsidRDefault="00942B2B" w:rsidP="00942B2B">
      <w:pPr>
        <w:spacing w:before="100" w:beforeAutospacing="1" w:after="100" w:afterAutospacing="1" w:line="480" w:lineRule="auto"/>
        <w:jc w:val="center"/>
        <w:outlineLvl w:val="2"/>
        <w:rPr>
          <w:rFonts w:asciiTheme="majorHAnsi" w:eastAsia="Times New Roman" w:hAnsiTheme="majorHAnsi" w:cs="Times New Roman"/>
          <w:b/>
          <w:bCs/>
        </w:rPr>
      </w:pPr>
    </w:p>
    <w:p w14:paraId="5EEA7850" w14:textId="241DEE14" w:rsidR="00942B2B" w:rsidRPr="000225BC" w:rsidRDefault="00942B2B" w:rsidP="00942B2B">
      <w:pPr>
        <w:spacing w:before="100" w:beforeAutospacing="1" w:after="100" w:afterAutospacing="1" w:line="480" w:lineRule="auto"/>
        <w:jc w:val="both"/>
        <w:outlineLvl w:val="2"/>
        <w:rPr>
          <w:rFonts w:asciiTheme="majorHAnsi" w:eastAsia="Times New Roman" w:hAnsiTheme="majorHAnsi" w:cs="Times New Roman"/>
          <w:b/>
          <w:bCs/>
        </w:rPr>
      </w:pPr>
    </w:p>
    <w:p w14:paraId="508BD8CC" w14:textId="5F06FA49" w:rsidR="00942B2B" w:rsidRPr="000225BC" w:rsidRDefault="00942B2B" w:rsidP="00942B2B">
      <w:pPr>
        <w:spacing w:before="100" w:beforeAutospacing="1" w:after="100" w:afterAutospacing="1" w:line="480" w:lineRule="auto"/>
        <w:jc w:val="both"/>
        <w:outlineLvl w:val="2"/>
        <w:rPr>
          <w:rFonts w:asciiTheme="majorHAnsi" w:eastAsia="Times New Roman" w:hAnsiTheme="majorHAnsi" w:cs="Times New Roman"/>
          <w:b/>
          <w:bCs/>
        </w:rPr>
      </w:pPr>
      <w:r w:rsidRPr="000225BC">
        <w:rPr>
          <w:rFonts w:asciiTheme="majorHAnsi" w:hAnsiTheme="majorHAnsi"/>
          <w:noProof/>
        </w:rPr>
        <mc:AlternateContent>
          <mc:Choice Requires="wps">
            <w:drawing>
              <wp:anchor distT="45720" distB="45720" distL="114300" distR="114300" simplePos="0" relativeHeight="251667456" behindDoc="0" locked="0" layoutInCell="1" allowOverlap="1" wp14:anchorId="25B5E79A" wp14:editId="0F6998C8">
                <wp:simplePos x="0" y="0"/>
                <wp:positionH relativeFrom="column">
                  <wp:posOffset>2826205</wp:posOffset>
                </wp:positionH>
                <wp:positionV relativeFrom="paragraph">
                  <wp:posOffset>8302</wp:posOffset>
                </wp:positionV>
                <wp:extent cx="304800" cy="349250"/>
                <wp:effectExtent l="0" t="0" r="0" b="0"/>
                <wp:wrapSquare wrapText="bothSides"/>
                <wp:docPr id="9013474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49250"/>
                        </a:xfrm>
                        <a:prstGeom prst="rect">
                          <a:avLst/>
                        </a:prstGeom>
                        <a:noFill/>
                        <a:ln w="9525">
                          <a:noFill/>
                          <a:miter lim="800000"/>
                          <a:headEnd/>
                          <a:tailEnd/>
                        </a:ln>
                      </wps:spPr>
                      <wps:txbx>
                        <w:txbxContent>
                          <w:p w14:paraId="3D41C489" w14:textId="77777777" w:rsidR="00942B2B" w:rsidRPr="00B70F58" w:rsidRDefault="00942B2B" w:rsidP="00942B2B">
                            <w:pPr>
                              <w:jc w:val="center"/>
                              <w:rPr>
                                <w:rFonts w:ascii="Times New Roman" w:hAnsi="Times New Roman" w:cs="Times New Roman"/>
                                <w:b/>
                                <w:bCs/>
                              </w:rPr>
                            </w:pPr>
                            <w:r>
                              <w:rPr>
                                <w:rFonts w:ascii="Times New Roman" w:hAnsi="Times New Roman" w:cs="Times New Roman"/>
                                <w:b/>
                                <w:bCs/>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B5E79A" id="_x0000_s1029" type="#_x0000_t202" style="position:absolute;left:0;text-align:left;margin-left:222.55pt;margin-top:.65pt;width:24pt;height:27.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" filled="f" stroked="f">
                <v:textbox>
                  <w:txbxContent>
                    <w:p w14:paraId="3D41C489" w14:textId="77777777" w:rsidR="00942B2B" w:rsidRPr="00B70F58" w:rsidRDefault="00942B2B" w:rsidP="00942B2B">
                      <w:pPr>
                        <w:jc w:val="center"/>
                        <w:rPr>
                          <w:rFonts w:ascii="Times New Roman" w:hAnsi="Times New Roman" w:cs="Times New Roman"/>
                          <w:b/>
                          <w:bCs/>
                        </w:rPr>
                      </w:pPr>
                      <w:r>
                        <w:rPr>
                          <w:rFonts w:ascii="Times New Roman" w:hAnsi="Times New Roman" w:cs="Times New Roman"/>
                          <w:b/>
                          <w:bCs/>
                        </w:rPr>
                        <w:t>D</w:t>
                      </w:r>
                    </w:p>
                  </w:txbxContent>
                </v:textbox>
                <w10:wrap type="square"/>
              </v:shape>
            </w:pict>
          </mc:Fallback>
        </mc:AlternateContent>
      </w:r>
    </w:p>
    <w:p w14:paraId="7227E1E4" w14:textId="0086A811" w:rsidR="00315821" w:rsidRPr="000225BC" w:rsidRDefault="00315821" w:rsidP="00315821">
      <w:pPr>
        <w:autoSpaceDE w:val="0"/>
        <w:autoSpaceDN w:val="0"/>
        <w:bidi w:val="0"/>
        <w:adjustRightInd w:val="0"/>
        <w:spacing w:after="0" w:line="240" w:lineRule="auto"/>
        <w:jc w:val="both"/>
        <w:rPr>
          <w:rFonts w:asciiTheme="majorHAnsi" w:hAnsiTheme="majorHAnsi" w:cs="Calibri"/>
        </w:rPr>
      </w:pPr>
    </w:p>
    <w:p w14:paraId="6C01F0EE" w14:textId="07D7DFE7" w:rsidR="000225BC" w:rsidRPr="000225BC" w:rsidRDefault="000225BC" w:rsidP="000225BC">
      <w:pPr>
        <w:autoSpaceDE w:val="0"/>
        <w:autoSpaceDN w:val="0"/>
        <w:bidi w:val="0"/>
        <w:adjustRightInd w:val="0"/>
        <w:spacing w:after="0" w:line="240" w:lineRule="auto"/>
        <w:jc w:val="both"/>
        <w:rPr>
          <w:rFonts w:asciiTheme="majorHAnsi" w:hAnsiTheme="majorHAnsi" w:cs="Calibri"/>
        </w:rPr>
      </w:pPr>
      <w:r w:rsidRPr="000225BC">
        <w:rPr>
          <w:rFonts w:asciiTheme="majorHAnsi" w:hAnsiTheme="majorHAnsi" w:cs="Calibri"/>
        </w:rPr>
        <w:t>Figure 1. PD-L1 immunohistochemical staining.</w:t>
      </w:r>
    </w:p>
    <w:p w14:paraId="2184BD5E" w14:textId="77777777" w:rsidR="000225BC" w:rsidRPr="000225BC" w:rsidRDefault="000225BC" w:rsidP="000225BC">
      <w:pPr>
        <w:autoSpaceDE w:val="0"/>
        <w:autoSpaceDN w:val="0"/>
        <w:bidi w:val="0"/>
        <w:adjustRightInd w:val="0"/>
        <w:spacing w:after="0" w:line="240" w:lineRule="auto"/>
        <w:jc w:val="both"/>
        <w:rPr>
          <w:rFonts w:asciiTheme="majorHAnsi" w:hAnsiTheme="majorHAnsi" w:cs="Calibri"/>
        </w:rPr>
      </w:pPr>
      <w:r w:rsidRPr="000225BC">
        <w:rPr>
          <w:rFonts w:asciiTheme="majorHAnsi" w:hAnsiTheme="majorHAnsi" w:cs="Calibri"/>
        </w:rPr>
        <w:t>(A) Tonsil tissue as positive control.</w:t>
      </w:r>
    </w:p>
    <w:p w14:paraId="7C618FFE" w14:textId="77777777" w:rsidR="000225BC" w:rsidRPr="000225BC" w:rsidRDefault="000225BC" w:rsidP="000225BC">
      <w:pPr>
        <w:autoSpaceDE w:val="0"/>
        <w:autoSpaceDN w:val="0"/>
        <w:bidi w:val="0"/>
        <w:adjustRightInd w:val="0"/>
        <w:spacing w:after="0" w:line="240" w:lineRule="auto"/>
        <w:jc w:val="both"/>
        <w:rPr>
          <w:rFonts w:asciiTheme="majorHAnsi" w:hAnsiTheme="majorHAnsi" w:cs="Calibri"/>
        </w:rPr>
      </w:pPr>
      <w:r w:rsidRPr="000225BC">
        <w:rPr>
          <w:rFonts w:asciiTheme="majorHAnsi" w:hAnsiTheme="majorHAnsi" w:cs="Calibri"/>
        </w:rPr>
        <w:t>(B) Negative PD-L1 immunohistochemical expression (×100).</w:t>
      </w:r>
    </w:p>
    <w:p w14:paraId="45DE031A" w14:textId="77777777" w:rsidR="000225BC" w:rsidRPr="000225BC" w:rsidRDefault="000225BC" w:rsidP="000225BC">
      <w:pPr>
        <w:autoSpaceDE w:val="0"/>
        <w:autoSpaceDN w:val="0"/>
        <w:bidi w:val="0"/>
        <w:adjustRightInd w:val="0"/>
        <w:spacing w:after="0" w:line="240" w:lineRule="auto"/>
        <w:jc w:val="both"/>
        <w:rPr>
          <w:rFonts w:asciiTheme="majorHAnsi" w:hAnsiTheme="majorHAnsi" w:cs="Calibri"/>
        </w:rPr>
      </w:pPr>
      <w:r w:rsidRPr="000225BC">
        <w:rPr>
          <w:rFonts w:asciiTheme="majorHAnsi" w:hAnsiTheme="majorHAnsi" w:cs="Calibri"/>
        </w:rPr>
        <w:t>(C) Positive PD-L1 immunohistochemical expression (×100).</w:t>
      </w:r>
    </w:p>
    <w:p w14:paraId="7F11CD5A" w14:textId="7129D1C9" w:rsidR="00315821" w:rsidRPr="000225BC" w:rsidRDefault="000225BC" w:rsidP="000225BC">
      <w:pPr>
        <w:autoSpaceDE w:val="0"/>
        <w:autoSpaceDN w:val="0"/>
        <w:bidi w:val="0"/>
        <w:adjustRightInd w:val="0"/>
        <w:spacing w:after="0" w:line="240" w:lineRule="auto"/>
        <w:jc w:val="both"/>
        <w:rPr>
          <w:rFonts w:asciiTheme="majorHAnsi" w:hAnsiTheme="majorHAnsi" w:cs="Calibri"/>
        </w:rPr>
      </w:pPr>
      <w:r w:rsidRPr="000225BC">
        <w:rPr>
          <w:rFonts w:asciiTheme="majorHAnsi" w:hAnsiTheme="majorHAnsi" w:cs="Calibri"/>
        </w:rPr>
        <w:t>(D) Positive PD-L1 immunohistochemical expression showing membranous staining (×400).</w:t>
      </w:r>
    </w:p>
    <w:p w14:paraId="2D93CECE" w14:textId="77777777" w:rsidR="00315821" w:rsidRPr="000225BC" w:rsidRDefault="00315821" w:rsidP="00315821">
      <w:pPr>
        <w:autoSpaceDE w:val="0"/>
        <w:autoSpaceDN w:val="0"/>
        <w:bidi w:val="0"/>
        <w:adjustRightInd w:val="0"/>
        <w:spacing w:after="0" w:line="240" w:lineRule="auto"/>
        <w:jc w:val="both"/>
        <w:rPr>
          <w:rFonts w:asciiTheme="majorHAnsi" w:hAnsiTheme="majorHAnsi" w:cs="Calibri"/>
        </w:rPr>
      </w:pPr>
    </w:p>
    <w:p w14:paraId="6D30D8CE" w14:textId="77777777" w:rsidR="000225BC" w:rsidRPr="000225BC" w:rsidRDefault="000225BC" w:rsidP="000225BC">
      <w:pPr>
        <w:autoSpaceDE w:val="0"/>
        <w:autoSpaceDN w:val="0"/>
        <w:bidi w:val="0"/>
        <w:adjustRightInd w:val="0"/>
        <w:spacing w:after="0" w:line="240" w:lineRule="auto"/>
        <w:jc w:val="both"/>
        <w:rPr>
          <w:rFonts w:asciiTheme="majorHAnsi" w:hAnsiTheme="majorHAnsi" w:cs="Calibri"/>
        </w:rPr>
      </w:pPr>
    </w:p>
    <w:p w14:paraId="6EA7FADD" w14:textId="77777777" w:rsidR="000225BC" w:rsidRPr="000225BC" w:rsidRDefault="000225BC" w:rsidP="000225BC">
      <w:pPr>
        <w:autoSpaceDE w:val="0"/>
        <w:autoSpaceDN w:val="0"/>
        <w:bidi w:val="0"/>
        <w:adjustRightInd w:val="0"/>
        <w:spacing w:after="0" w:line="240" w:lineRule="auto"/>
        <w:jc w:val="both"/>
        <w:rPr>
          <w:rFonts w:asciiTheme="majorHAnsi" w:hAnsiTheme="majorHAnsi" w:cs="Calibri"/>
        </w:rPr>
      </w:pPr>
    </w:p>
    <w:p w14:paraId="4967D731" w14:textId="2FB75F60" w:rsidR="000225BC" w:rsidRPr="000225BC" w:rsidRDefault="000225BC" w:rsidP="000225BC">
      <w:pPr>
        <w:autoSpaceDE w:val="0"/>
        <w:autoSpaceDN w:val="0"/>
        <w:bidi w:val="0"/>
        <w:adjustRightInd w:val="0"/>
        <w:spacing w:after="0" w:line="240" w:lineRule="auto"/>
        <w:jc w:val="both"/>
        <w:rPr>
          <w:rFonts w:asciiTheme="majorHAnsi" w:hAnsiTheme="majorHAnsi" w:cs="Calibri"/>
          <w:color w:val="4F81BD" w:themeColor="accent1"/>
          <w:sz w:val="32"/>
          <w:szCs w:val="32"/>
        </w:rPr>
      </w:pPr>
      <w:r w:rsidRPr="000225BC">
        <w:rPr>
          <w:rFonts w:asciiTheme="majorHAnsi" w:hAnsiTheme="majorHAnsi" w:cs="Calibri"/>
          <w:color w:val="4F81BD" w:themeColor="accent1"/>
          <w:sz w:val="32"/>
          <w:szCs w:val="32"/>
        </w:rPr>
        <w:t>Table</w:t>
      </w:r>
    </w:p>
    <w:p w14:paraId="6B110483" w14:textId="77777777" w:rsidR="007F5D19" w:rsidRPr="000225BC" w:rsidRDefault="007F5D19" w:rsidP="00942B2B">
      <w:pPr>
        <w:spacing w:before="100" w:beforeAutospacing="1" w:after="100" w:afterAutospacing="1" w:line="480" w:lineRule="auto"/>
        <w:jc w:val="center"/>
        <w:outlineLvl w:val="2"/>
        <w:rPr>
          <w:rFonts w:asciiTheme="majorHAnsi" w:hAnsiTheme="majorHAnsi" w:cs="Times New Roman"/>
        </w:rPr>
      </w:pPr>
      <w:r w:rsidRPr="000225BC">
        <w:rPr>
          <w:rFonts w:asciiTheme="majorHAnsi" w:hAnsiTheme="majorHAnsi" w:cs="Times New Roman"/>
        </w:rPr>
        <w:t>Table 1. Clinicopathological characteristics of samples with invasive urothelial carcinoma.</w:t>
      </w:r>
    </w:p>
    <w:tbl>
      <w:tblPr>
        <w:tblStyle w:val="TableGrid"/>
        <w:tblpPr w:leftFromText="180" w:rightFromText="180" w:vertAnchor="text" w:tblpXSpec="center" w:tblpY="1"/>
        <w:tblOverlap w:val="never"/>
        <w:tblW w:w="7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4878"/>
        <w:gridCol w:w="1384"/>
        <w:gridCol w:w="1496"/>
      </w:tblGrid>
      <w:tr w:rsidR="007F5D19" w:rsidRPr="000225BC" w14:paraId="08491749" w14:textId="77777777" w:rsidTr="00BB7217">
        <w:trPr>
          <w:tblHeader/>
        </w:trPr>
        <w:tc>
          <w:tcPr>
            <w:tcW w:w="4999" w:type="dxa"/>
            <w:tcBorders>
              <w:top w:val="single" w:sz="4" w:space="0" w:color="auto"/>
              <w:bottom w:val="single" w:sz="4" w:space="0" w:color="auto"/>
            </w:tcBorders>
            <w:vAlign w:val="center"/>
          </w:tcPr>
          <w:p w14:paraId="30641D31" w14:textId="77777777" w:rsidR="007F5D19" w:rsidRPr="000225BC" w:rsidRDefault="007F5D19" w:rsidP="00EA3F95">
            <w:pPr>
              <w:jc w:val="center"/>
              <w:rPr>
                <w:rFonts w:asciiTheme="majorHAnsi" w:hAnsiTheme="majorHAnsi" w:cs="Times New Roman"/>
                <w:b/>
                <w:bCs/>
                <w:sz w:val="24"/>
                <w:szCs w:val="24"/>
              </w:rPr>
            </w:pPr>
            <w:bookmarkStart w:id="0" w:name="_Hlk184680283"/>
            <w:r w:rsidRPr="000225BC">
              <w:rPr>
                <w:rFonts w:asciiTheme="majorHAnsi" w:hAnsiTheme="majorHAnsi" w:cs="Times New Roman"/>
                <w:b/>
                <w:bCs/>
                <w:sz w:val="24"/>
                <w:szCs w:val="24"/>
              </w:rPr>
              <w:lastRenderedPageBreak/>
              <w:t>Variabel</w:t>
            </w:r>
          </w:p>
        </w:tc>
        <w:tc>
          <w:tcPr>
            <w:tcW w:w="1235" w:type="dxa"/>
            <w:tcBorders>
              <w:top w:val="single" w:sz="4" w:space="0" w:color="auto"/>
              <w:bottom w:val="single" w:sz="4" w:space="0" w:color="auto"/>
            </w:tcBorders>
          </w:tcPr>
          <w:p w14:paraId="0BC0A716" w14:textId="77777777" w:rsidR="007F5D19" w:rsidRPr="000225BC" w:rsidRDefault="007F5D19" w:rsidP="00EA3F95">
            <w:pPr>
              <w:jc w:val="center"/>
              <w:rPr>
                <w:rFonts w:asciiTheme="majorHAnsi" w:hAnsiTheme="majorHAnsi" w:cs="Times New Roman"/>
                <w:b/>
                <w:bCs/>
                <w:sz w:val="24"/>
                <w:szCs w:val="24"/>
              </w:rPr>
            </w:pPr>
            <w:r w:rsidRPr="000225BC">
              <w:rPr>
                <w:rFonts w:asciiTheme="majorHAnsi" w:hAnsiTheme="majorHAnsi" w:cs="Times New Roman"/>
                <w:b/>
                <w:bCs/>
                <w:sz w:val="24"/>
                <w:szCs w:val="24"/>
              </w:rPr>
              <w:t>Frequency</w:t>
            </w:r>
          </w:p>
          <w:p w14:paraId="78D6B900" w14:textId="77777777" w:rsidR="007F5D19" w:rsidRPr="000225BC" w:rsidRDefault="007F5D19" w:rsidP="00EA3F95">
            <w:pPr>
              <w:jc w:val="center"/>
              <w:rPr>
                <w:rFonts w:asciiTheme="majorHAnsi" w:hAnsiTheme="majorHAnsi" w:cs="Times New Roman"/>
                <w:b/>
                <w:bCs/>
                <w:sz w:val="24"/>
                <w:szCs w:val="24"/>
              </w:rPr>
            </w:pPr>
            <w:r w:rsidRPr="000225BC">
              <w:rPr>
                <w:rFonts w:asciiTheme="majorHAnsi" w:hAnsiTheme="majorHAnsi" w:cs="Times New Roman"/>
                <w:b/>
                <w:bCs/>
                <w:sz w:val="24"/>
                <w:szCs w:val="24"/>
              </w:rPr>
              <w:t>(n=32)</w:t>
            </w:r>
          </w:p>
        </w:tc>
        <w:tc>
          <w:tcPr>
            <w:tcW w:w="1524" w:type="dxa"/>
            <w:tcBorders>
              <w:top w:val="single" w:sz="4" w:space="0" w:color="auto"/>
              <w:bottom w:val="single" w:sz="4" w:space="0" w:color="auto"/>
            </w:tcBorders>
          </w:tcPr>
          <w:p w14:paraId="6084362D" w14:textId="77777777" w:rsidR="007F5D19" w:rsidRPr="000225BC" w:rsidRDefault="007F5D19" w:rsidP="00EA3F95">
            <w:pPr>
              <w:jc w:val="center"/>
              <w:rPr>
                <w:rFonts w:asciiTheme="majorHAnsi" w:hAnsiTheme="majorHAnsi" w:cs="Times New Roman"/>
                <w:b/>
                <w:bCs/>
                <w:sz w:val="24"/>
                <w:szCs w:val="24"/>
              </w:rPr>
            </w:pPr>
            <w:r w:rsidRPr="000225BC">
              <w:rPr>
                <w:rFonts w:asciiTheme="majorHAnsi" w:hAnsiTheme="majorHAnsi" w:cs="Times New Roman"/>
                <w:b/>
                <w:bCs/>
                <w:sz w:val="24"/>
                <w:szCs w:val="24"/>
              </w:rPr>
              <w:t>Percent</w:t>
            </w:r>
          </w:p>
          <w:p w14:paraId="4B1F3BE2" w14:textId="77777777" w:rsidR="007F5D19" w:rsidRPr="000225BC" w:rsidRDefault="007F5D19" w:rsidP="00EA3F95">
            <w:pPr>
              <w:jc w:val="center"/>
              <w:rPr>
                <w:rFonts w:asciiTheme="majorHAnsi" w:hAnsiTheme="majorHAnsi" w:cs="Times New Roman"/>
                <w:b/>
                <w:bCs/>
                <w:sz w:val="24"/>
                <w:szCs w:val="24"/>
              </w:rPr>
            </w:pPr>
            <w:r w:rsidRPr="000225BC">
              <w:rPr>
                <w:rFonts w:asciiTheme="majorHAnsi" w:hAnsiTheme="majorHAnsi" w:cs="Times New Roman"/>
                <w:b/>
                <w:bCs/>
                <w:sz w:val="24"/>
                <w:szCs w:val="24"/>
              </w:rPr>
              <w:t>(%)</w:t>
            </w:r>
          </w:p>
        </w:tc>
      </w:tr>
      <w:tr w:rsidR="007F5D19" w:rsidRPr="000225BC" w14:paraId="58083C55" w14:textId="77777777" w:rsidTr="00BB7217">
        <w:tc>
          <w:tcPr>
            <w:tcW w:w="4999" w:type="dxa"/>
            <w:tcBorders>
              <w:top w:val="single" w:sz="4" w:space="0" w:color="auto"/>
            </w:tcBorders>
          </w:tcPr>
          <w:p w14:paraId="770EF840" w14:textId="77777777" w:rsidR="007F5D19" w:rsidRPr="000225BC" w:rsidRDefault="007F5D19" w:rsidP="00EA3F95">
            <w:pPr>
              <w:jc w:val="both"/>
              <w:rPr>
                <w:rFonts w:asciiTheme="majorHAnsi" w:hAnsiTheme="majorHAnsi" w:cs="Times New Roman"/>
                <w:sz w:val="24"/>
                <w:szCs w:val="24"/>
              </w:rPr>
            </w:pPr>
            <w:r w:rsidRPr="000225BC">
              <w:rPr>
                <w:rFonts w:asciiTheme="majorHAnsi" w:hAnsiTheme="majorHAnsi" w:cs="Times New Roman"/>
                <w:sz w:val="24"/>
                <w:szCs w:val="24"/>
              </w:rPr>
              <w:t>Sex</w:t>
            </w:r>
          </w:p>
        </w:tc>
        <w:tc>
          <w:tcPr>
            <w:tcW w:w="1235" w:type="dxa"/>
            <w:tcBorders>
              <w:top w:val="single" w:sz="4" w:space="0" w:color="auto"/>
            </w:tcBorders>
          </w:tcPr>
          <w:p w14:paraId="145699F3" w14:textId="77777777" w:rsidR="007F5D19" w:rsidRPr="000225BC" w:rsidRDefault="007F5D19" w:rsidP="00EA3F95">
            <w:pPr>
              <w:jc w:val="center"/>
              <w:rPr>
                <w:rFonts w:asciiTheme="majorHAnsi" w:hAnsiTheme="majorHAnsi" w:cs="Times New Roman"/>
                <w:sz w:val="24"/>
                <w:szCs w:val="24"/>
              </w:rPr>
            </w:pPr>
          </w:p>
        </w:tc>
        <w:tc>
          <w:tcPr>
            <w:tcW w:w="1524" w:type="dxa"/>
            <w:tcBorders>
              <w:top w:val="single" w:sz="4" w:space="0" w:color="auto"/>
            </w:tcBorders>
          </w:tcPr>
          <w:p w14:paraId="595CCBEE" w14:textId="77777777" w:rsidR="007F5D19" w:rsidRPr="000225BC" w:rsidRDefault="007F5D19" w:rsidP="00EA3F95">
            <w:pPr>
              <w:jc w:val="center"/>
              <w:rPr>
                <w:rFonts w:asciiTheme="majorHAnsi" w:hAnsiTheme="majorHAnsi" w:cs="Times New Roman"/>
                <w:sz w:val="24"/>
                <w:szCs w:val="24"/>
              </w:rPr>
            </w:pPr>
          </w:p>
        </w:tc>
      </w:tr>
      <w:tr w:rsidR="007F5D19" w:rsidRPr="000225BC" w14:paraId="31D8FE3F" w14:textId="77777777" w:rsidTr="00EA3F95">
        <w:tc>
          <w:tcPr>
            <w:tcW w:w="4999" w:type="dxa"/>
          </w:tcPr>
          <w:p w14:paraId="4EFF5EAC" w14:textId="77777777" w:rsidR="007F5D19" w:rsidRPr="000225BC" w:rsidRDefault="007F5D19" w:rsidP="007F5D19">
            <w:pPr>
              <w:pStyle w:val="ListParagraph"/>
              <w:numPr>
                <w:ilvl w:val="0"/>
                <w:numId w:val="11"/>
              </w:numPr>
              <w:bidi w:val="0"/>
              <w:jc w:val="both"/>
              <w:rPr>
                <w:rFonts w:asciiTheme="majorHAnsi" w:hAnsiTheme="majorHAnsi" w:cs="Times New Roman"/>
                <w:sz w:val="24"/>
                <w:szCs w:val="24"/>
              </w:rPr>
            </w:pPr>
            <w:r w:rsidRPr="000225BC">
              <w:rPr>
                <w:rFonts w:asciiTheme="majorHAnsi" w:hAnsiTheme="majorHAnsi" w:cs="Times New Roman"/>
                <w:sz w:val="24"/>
                <w:szCs w:val="24"/>
              </w:rPr>
              <w:t>Male</w:t>
            </w:r>
          </w:p>
        </w:tc>
        <w:tc>
          <w:tcPr>
            <w:tcW w:w="1235" w:type="dxa"/>
          </w:tcPr>
          <w:p w14:paraId="35DFC580"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26</w:t>
            </w:r>
          </w:p>
        </w:tc>
        <w:tc>
          <w:tcPr>
            <w:tcW w:w="1524" w:type="dxa"/>
          </w:tcPr>
          <w:p w14:paraId="64A8913F"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81.3</w:t>
            </w:r>
          </w:p>
        </w:tc>
      </w:tr>
      <w:tr w:rsidR="007F5D19" w:rsidRPr="000225BC" w14:paraId="230B94A7" w14:textId="77777777" w:rsidTr="00EA3F95">
        <w:tc>
          <w:tcPr>
            <w:tcW w:w="4999" w:type="dxa"/>
          </w:tcPr>
          <w:p w14:paraId="6C9E80FD" w14:textId="77777777" w:rsidR="007F5D19" w:rsidRPr="000225BC" w:rsidRDefault="007F5D19" w:rsidP="007F5D19">
            <w:pPr>
              <w:pStyle w:val="ListParagraph"/>
              <w:numPr>
                <w:ilvl w:val="0"/>
                <w:numId w:val="11"/>
              </w:numPr>
              <w:bidi w:val="0"/>
              <w:jc w:val="both"/>
              <w:rPr>
                <w:rFonts w:asciiTheme="majorHAnsi" w:hAnsiTheme="majorHAnsi" w:cs="Times New Roman"/>
                <w:sz w:val="24"/>
                <w:szCs w:val="24"/>
              </w:rPr>
            </w:pPr>
            <w:r w:rsidRPr="000225BC">
              <w:rPr>
                <w:rFonts w:asciiTheme="majorHAnsi" w:hAnsiTheme="majorHAnsi" w:cs="Times New Roman"/>
                <w:sz w:val="24"/>
                <w:szCs w:val="24"/>
              </w:rPr>
              <w:t>Female</w:t>
            </w:r>
          </w:p>
        </w:tc>
        <w:tc>
          <w:tcPr>
            <w:tcW w:w="1235" w:type="dxa"/>
          </w:tcPr>
          <w:p w14:paraId="17C75C67"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6</w:t>
            </w:r>
          </w:p>
        </w:tc>
        <w:tc>
          <w:tcPr>
            <w:tcW w:w="1524" w:type="dxa"/>
          </w:tcPr>
          <w:p w14:paraId="5630A3DF"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18.7</w:t>
            </w:r>
          </w:p>
        </w:tc>
      </w:tr>
      <w:tr w:rsidR="007F5D19" w:rsidRPr="000225BC" w14:paraId="45BF98D0" w14:textId="77777777" w:rsidTr="00EA3F95">
        <w:tc>
          <w:tcPr>
            <w:tcW w:w="4999" w:type="dxa"/>
          </w:tcPr>
          <w:p w14:paraId="0E52A110" w14:textId="77777777" w:rsidR="007F5D19" w:rsidRPr="000225BC" w:rsidRDefault="007F5D19" w:rsidP="00EA3F95">
            <w:pPr>
              <w:jc w:val="both"/>
              <w:rPr>
                <w:rFonts w:asciiTheme="majorHAnsi" w:hAnsiTheme="majorHAnsi" w:cs="Times New Roman"/>
                <w:sz w:val="24"/>
                <w:szCs w:val="24"/>
                <w:lang w:val="sv-SE"/>
              </w:rPr>
            </w:pPr>
            <w:r w:rsidRPr="000225BC">
              <w:rPr>
                <w:rFonts w:asciiTheme="majorHAnsi" w:hAnsiTheme="majorHAnsi" w:cs="Times New Roman"/>
                <w:sz w:val="24"/>
                <w:szCs w:val="24"/>
                <w:lang w:val="sv-SE"/>
              </w:rPr>
              <w:t>Age</w:t>
            </w:r>
          </w:p>
        </w:tc>
        <w:tc>
          <w:tcPr>
            <w:tcW w:w="1235" w:type="dxa"/>
          </w:tcPr>
          <w:p w14:paraId="12F9A6DA" w14:textId="77777777" w:rsidR="007F5D19" w:rsidRPr="000225BC" w:rsidRDefault="007F5D19" w:rsidP="00EA3F95">
            <w:pPr>
              <w:jc w:val="center"/>
              <w:rPr>
                <w:rFonts w:asciiTheme="majorHAnsi" w:hAnsiTheme="majorHAnsi" w:cs="Times New Roman"/>
                <w:sz w:val="24"/>
                <w:szCs w:val="24"/>
              </w:rPr>
            </w:pPr>
          </w:p>
        </w:tc>
        <w:tc>
          <w:tcPr>
            <w:tcW w:w="1524" w:type="dxa"/>
          </w:tcPr>
          <w:p w14:paraId="0E82A9FA" w14:textId="77777777" w:rsidR="007F5D19" w:rsidRPr="000225BC" w:rsidRDefault="007F5D19" w:rsidP="00EA3F95">
            <w:pPr>
              <w:jc w:val="center"/>
              <w:rPr>
                <w:rFonts w:asciiTheme="majorHAnsi" w:hAnsiTheme="majorHAnsi" w:cs="Times New Roman"/>
                <w:sz w:val="24"/>
                <w:szCs w:val="24"/>
              </w:rPr>
            </w:pPr>
          </w:p>
        </w:tc>
      </w:tr>
      <w:tr w:rsidR="007F5D19" w:rsidRPr="000225BC" w14:paraId="1DAAB79C" w14:textId="77777777" w:rsidTr="00EA3F95">
        <w:tc>
          <w:tcPr>
            <w:tcW w:w="4999" w:type="dxa"/>
            <w:vAlign w:val="center"/>
          </w:tcPr>
          <w:p w14:paraId="625637DB" w14:textId="77777777" w:rsidR="007F5D19" w:rsidRPr="000225BC" w:rsidRDefault="007F5D19" w:rsidP="007F5D19">
            <w:pPr>
              <w:pStyle w:val="ListParagraph"/>
              <w:numPr>
                <w:ilvl w:val="0"/>
                <w:numId w:val="11"/>
              </w:numPr>
              <w:bidi w:val="0"/>
              <w:jc w:val="both"/>
              <w:rPr>
                <w:rFonts w:asciiTheme="majorHAnsi" w:hAnsiTheme="majorHAnsi" w:cs="Times New Roman"/>
                <w:sz w:val="24"/>
                <w:szCs w:val="24"/>
                <w:lang w:val="sv-SE"/>
              </w:rPr>
            </w:pPr>
            <w:r w:rsidRPr="000225BC">
              <w:rPr>
                <w:rFonts w:asciiTheme="majorHAnsi" w:hAnsiTheme="majorHAnsi" w:cs="Times New Roman"/>
                <w:color w:val="000000"/>
                <w:sz w:val="24"/>
                <w:szCs w:val="24"/>
              </w:rPr>
              <w:t>&lt;30 years</w:t>
            </w:r>
          </w:p>
        </w:tc>
        <w:tc>
          <w:tcPr>
            <w:tcW w:w="1235" w:type="dxa"/>
          </w:tcPr>
          <w:p w14:paraId="20A9B3AA"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1524" w:type="dxa"/>
          </w:tcPr>
          <w:p w14:paraId="295E31D6"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r>
      <w:tr w:rsidR="007F5D19" w:rsidRPr="000225BC" w14:paraId="07EE038D" w14:textId="77777777" w:rsidTr="00EA3F95">
        <w:tc>
          <w:tcPr>
            <w:tcW w:w="4999" w:type="dxa"/>
            <w:vAlign w:val="center"/>
          </w:tcPr>
          <w:p w14:paraId="39529F7C" w14:textId="77777777" w:rsidR="007F5D19" w:rsidRPr="000225BC" w:rsidRDefault="007F5D19" w:rsidP="007F5D19">
            <w:pPr>
              <w:pStyle w:val="ListParagraph"/>
              <w:numPr>
                <w:ilvl w:val="0"/>
                <w:numId w:val="11"/>
              </w:numPr>
              <w:bidi w:val="0"/>
              <w:jc w:val="both"/>
              <w:rPr>
                <w:rFonts w:asciiTheme="majorHAnsi" w:hAnsiTheme="majorHAnsi" w:cs="Times New Roman"/>
                <w:sz w:val="24"/>
                <w:szCs w:val="24"/>
                <w:lang w:val="sv-SE"/>
              </w:rPr>
            </w:pPr>
            <w:r w:rsidRPr="000225BC">
              <w:rPr>
                <w:rFonts w:asciiTheme="majorHAnsi" w:hAnsiTheme="majorHAnsi" w:cs="Times New Roman"/>
                <w:color w:val="000000"/>
                <w:sz w:val="24"/>
                <w:szCs w:val="24"/>
              </w:rPr>
              <w:t>30-39 years</w:t>
            </w:r>
          </w:p>
        </w:tc>
        <w:tc>
          <w:tcPr>
            <w:tcW w:w="1235" w:type="dxa"/>
          </w:tcPr>
          <w:p w14:paraId="31BD1A49"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2</w:t>
            </w:r>
          </w:p>
        </w:tc>
        <w:tc>
          <w:tcPr>
            <w:tcW w:w="1524" w:type="dxa"/>
          </w:tcPr>
          <w:p w14:paraId="3EA62BE0"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6.2</w:t>
            </w:r>
          </w:p>
        </w:tc>
      </w:tr>
      <w:tr w:rsidR="007F5D19" w:rsidRPr="000225BC" w14:paraId="1C3BE6C3" w14:textId="77777777" w:rsidTr="00EA3F95">
        <w:tc>
          <w:tcPr>
            <w:tcW w:w="4999" w:type="dxa"/>
            <w:vAlign w:val="center"/>
          </w:tcPr>
          <w:p w14:paraId="510ADD29" w14:textId="77777777" w:rsidR="007F5D19" w:rsidRPr="000225BC" w:rsidRDefault="007F5D19" w:rsidP="007F5D19">
            <w:pPr>
              <w:pStyle w:val="ListParagraph"/>
              <w:numPr>
                <w:ilvl w:val="0"/>
                <w:numId w:val="11"/>
              </w:numPr>
              <w:bidi w:val="0"/>
              <w:jc w:val="both"/>
              <w:rPr>
                <w:rFonts w:asciiTheme="majorHAnsi" w:hAnsiTheme="majorHAnsi" w:cs="Times New Roman"/>
                <w:sz w:val="24"/>
                <w:szCs w:val="24"/>
              </w:rPr>
            </w:pPr>
            <w:r w:rsidRPr="000225BC">
              <w:rPr>
                <w:rFonts w:asciiTheme="majorHAnsi" w:hAnsiTheme="majorHAnsi" w:cs="Times New Roman"/>
                <w:color w:val="000000"/>
                <w:sz w:val="24"/>
                <w:szCs w:val="24"/>
              </w:rPr>
              <w:t>40-49 years</w:t>
            </w:r>
          </w:p>
        </w:tc>
        <w:tc>
          <w:tcPr>
            <w:tcW w:w="1235" w:type="dxa"/>
          </w:tcPr>
          <w:p w14:paraId="28D35CCA"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2</w:t>
            </w:r>
          </w:p>
        </w:tc>
        <w:tc>
          <w:tcPr>
            <w:tcW w:w="1524" w:type="dxa"/>
          </w:tcPr>
          <w:p w14:paraId="4F9B84A1"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6.2</w:t>
            </w:r>
          </w:p>
        </w:tc>
      </w:tr>
      <w:tr w:rsidR="007F5D19" w:rsidRPr="000225BC" w14:paraId="0130B503" w14:textId="77777777" w:rsidTr="00EA3F95">
        <w:tc>
          <w:tcPr>
            <w:tcW w:w="4999" w:type="dxa"/>
            <w:vAlign w:val="center"/>
          </w:tcPr>
          <w:p w14:paraId="41108B40" w14:textId="77777777" w:rsidR="007F5D19" w:rsidRPr="000225BC" w:rsidRDefault="007F5D19" w:rsidP="007F5D19">
            <w:pPr>
              <w:pStyle w:val="ListParagraph"/>
              <w:numPr>
                <w:ilvl w:val="0"/>
                <w:numId w:val="11"/>
              </w:numPr>
              <w:bidi w:val="0"/>
              <w:jc w:val="both"/>
              <w:rPr>
                <w:rFonts w:asciiTheme="majorHAnsi" w:hAnsiTheme="majorHAnsi" w:cs="Times New Roman"/>
                <w:sz w:val="24"/>
                <w:szCs w:val="24"/>
                <w:lang w:val="sv-SE"/>
              </w:rPr>
            </w:pPr>
            <w:r w:rsidRPr="000225BC">
              <w:rPr>
                <w:rFonts w:asciiTheme="majorHAnsi" w:hAnsiTheme="majorHAnsi" w:cs="Times New Roman"/>
                <w:color w:val="000000"/>
                <w:sz w:val="24"/>
                <w:szCs w:val="24"/>
              </w:rPr>
              <w:t>50-59 years</w:t>
            </w:r>
          </w:p>
        </w:tc>
        <w:tc>
          <w:tcPr>
            <w:tcW w:w="1235" w:type="dxa"/>
          </w:tcPr>
          <w:p w14:paraId="32BAE9DF"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12</w:t>
            </w:r>
          </w:p>
        </w:tc>
        <w:tc>
          <w:tcPr>
            <w:tcW w:w="1524" w:type="dxa"/>
          </w:tcPr>
          <w:p w14:paraId="47AADEC3"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37.6</w:t>
            </w:r>
          </w:p>
        </w:tc>
      </w:tr>
      <w:tr w:rsidR="007F5D19" w:rsidRPr="000225BC" w14:paraId="2D17A9E3" w14:textId="77777777" w:rsidTr="00BB7217">
        <w:tc>
          <w:tcPr>
            <w:tcW w:w="4999" w:type="dxa"/>
            <w:tcBorders>
              <w:bottom w:val="single" w:sz="4" w:space="0" w:color="auto"/>
            </w:tcBorders>
            <w:vAlign w:val="center"/>
          </w:tcPr>
          <w:p w14:paraId="449CE338" w14:textId="77777777" w:rsidR="007F5D19" w:rsidRPr="000225BC" w:rsidRDefault="007F5D19" w:rsidP="007F5D19">
            <w:pPr>
              <w:pStyle w:val="ListParagraph"/>
              <w:numPr>
                <w:ilvl w:val="0"/>
                <w:numId w:val="11"/>
              </w:numPr>
              <w:bidi w:val="0"/>
              <w:jc w:val="both"/>
              <w:rPr>
                <w:rFonts w:asciiTheme="majorHAnsi" w:hAnsiTheme="majorHAnsi" w:cs="Times New Roman"/>
                <w:sz w:val="24"/>
                <w:szCs w:val="24"/>
              </w:rPr>
            </w:pPr>
            <w:r w:rsidRPr="000225BC">
              <w:rPr>
                <w:rFonts w:asciiTheme="majorHAnsi" w:hAnsiTheme="majorHAnsi" w:cs="Times New Roman"/>
                <w:color w:val="000000"/>
                <w:sz w:val="24"/>
                <w:szCs w:val="24"/>
              </w:rPr>
              <w:t xml:space="preserve">≥ 60 </w:t>
            </w:r>
            <w:r w:rsidRPr="000225BC">
              <w:rPr>
                <w:rFonts w:asciiTheme="majorHAnsi" w:hAnsiTheme="majorHAnsi" w:cs="Times New Roman"/>
                <w:sz w:val="24"/>
                <w:szCs w:val="24"/>
              </w:rPr>
              <w:t>years</w:t>
            </w:r>
          </w:p>
        </w:tc>
        <w:tc>
          <w:tcPr>
            <w:tcW w:w="1235" w:type="dxa"/>
            <w:tcBorders>
              <w:bottom w:val="single" w:sz="4" w:space="0" w:color="auto"/>
            </w:tcBorders>
          </w:tcPr>
          <w:p w14:paraId="51C5BED9"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16</w:t>
            </w:r>
          </w:p>
        </w:tc>
        <w:tc>
          <w:tcPr>
            <w:tcW w:w="1524" w:type="dxa"/>
            <w:tcBorders>
              <w:bottom w:val="single" w:sz="4" w:space="0" w:color="auto"/>
            </w:tcBorders>
          </w:tcPr>
          <w:p w14:paraId="2A377887"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50.0</w:t>
            </w:r>
          </w:p>
        </w:tc>
      </w:tr>
      <w:tr w:rsidR="007F5D19" w:rsidRPr="000225BC" w14:paraId="2B589A51" w14:textId="77777777" w:rsidTr="00BB7217">
        <w:tc>
          <w:tcPr>
            <w:tcW w:w="4999" w:type="dxa"/>
            <w:tcBorders>
              <w:top w:val="single" w:sz="4" w:space="0" w:color="auto"/>
              <w:bottom w:val="single" w:sz="4" w:space="0" w:color="auto"/>
            </w:tcBorders>
          </w:tcPr>
          <w:p w14:paraId="7FDD30F1" w14:textId="77777777" w:rsidR="007F5D19" w:rsidRPr="000225BC" w:rsidRDefault="007F5D19" w:rsidP="00EA3F95">
            <w:pPr>
              <w:jc w:val="both"/>
              <w:rPr>
                <w:rFonts w:asciiTheme="majorHAnsi" w:hAnsiTheme="majorHAnsi" w:cs="Times New Roman"/>
                <w:sz w:val="24"/>
                <w:szCs w:val="24"/>
              </w:rPr>
            </w:pPr>
            <w:r w:rsidRPr="000225BC">
              <w:rPr>
                <w:rFonts w:asciiTheme="majorHAnsi" w:hAnsiTheme="majorHAnsi" w:cs="Times New Roman"/>
                <w:sz w:val="24"/>
                <w:szCs w:val="24"/>
              </w:rPr>
              <w:t>Clinical stages</w:t>
            </w:r>
          </w:p>
        </w:tc>
        <w:tc>
          <w:tcPr>
            <w:tcW w:w="1235" w:type="dxa"/>
            <w:tcBorders>
              <w:top w:val="single" w:sz="4" w:space="0" w:color="auto"/>
              <w:bottom w:val="single" w:sz="4" w:space="0" w:color="auto"/>
            </w:tcBorders>
          </w:tcPr>
          <w:p w14:paraId="63AB98B1" w14:textId="77777777" w:rsidR="007F5D19" w:rsidRPr="000225BC" w:rsidRDefault="007F5D19" w:rsidP="00EA3F95">
            <w:pPr>
              <w:jc w:val="center"/>
              <w:rPr>
                <w:rFonts w:asciiTheme="majorHAnsi" w:hAnsiTheme="majorHAnsi" w:cs="Times New Roman"/>
                <w:sz w:val="24"/>
                <w:szCs w:val="24"/>
              </w:rPr>
            </w:pPr>
          </w:p>
        </w:tc>
        <w:tc>
          <w:tcPr>
            <w:tcW w:w="1524" w:type="dxa"/>
            <w:tcBorders>
              <w:top w:val="single" w:sz="4" w:space="0" w:color="auto"/>
              <w:bottom w:val="single" w:sz="4" w:space="0" w:color="auto"/>
            </w:tcBorders>
          </w:tcPr>
          <w:p w14:paraId="490DA3FA" w14:textId="77777777" w:rsidR="007F5D19" w:rsidRPr="000225BC" w:rsidRDefault="007F5D19" w:rsidP="00EA3F95">
            <w:pPr>
              <w:jc w:val="center"/>
              <w:rPr>
                <w:rFonts w:asciiTheme="majorHAnsi" w:hAnsiTheme="majorHAnsi" w:cs="Times New Roman"/>
                <w:sz w:val="24"/>
                <w:szCs w:val="24"/>
              </w:rPr>
            </w:pPr>
          </w:p>
        </w:tc>
      </w:tr>
      <w:tr w:rsidR="007F5D19" w:rsidRPr="000225BC" w14:paraId="3641950D" w14:textId="77777777" w:rsidTr="00BB7217">
        <w:tc>
          <w:tcPr>
            <w:tcW w:w="4999" w:type="dxa"/>
            <w:tcBorders>
              <w:top w:val="single" w:sz="4" w:space="0" w:color="auto"/>
            </w:tcBorders>
            <w:vAlign w:val="center"/>
          </w:tcPr>
          <w:p w14:paraId="0124EFDE" w14:textId="77777777" w:rsidR="007F5D19" w:rsidRPr="000225BC" w:rsidRDefault="007F5D19" w:rsidP="007F5D19">
            <w:pPr>
              <w:pStyle w:val="ListParagraph"/>
              <w:numPr>
                <w:ilvl w:val="0"/>
                <w:numId w:val="12"/>
              </w:numPr>
              <w:bidi w:val="0"/>
              <w:jc w:val="both"/>
              <w:rPr>
                <w:rFonts w:asciiTheme="majorHAnsi" w:hAnsiTheme="majorHAnsi" w:cs="Times New Roman"/>
                <w:sz w:val="24"/>
                <w:szCs w:val="24"/>
              </w:rPr>
            </w:pPr>
            <w:r w:rsidRPr="000225BC">
              <w:rPr>
                <w:rFonts w:asciiTheme="majorHAnsi" w:hAnsiTheme="majorHAnsi" w:cs="Times New Roman"/>
                <w:color w:val="000000"/>
                <w:sz w:val="24"/>
                <w:szCs w:val="24"/>
              </w:rPr>
              <w:t>Stage 1</w:t>
            </w:r>
          </w:p>
        </w:tc>
        <w:tc>
          <w:tcPr>
            <w:tcW w:w="1235" w:type="dxa"/>
            <w:tcBorders>
              <w:top w:val="single" w:sz="4" w:space="0" w:color="auto"/>
            </w:tcBorders>
          </w:tcPr>
          <w:p w14:paraId="0112D458"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w:t>
            </w:r>
          </w:p>
        </w:tc>
        <w:tc>
          <w:tcPr>
            <w:tcW w:w="1524" w:type="dxa"/>
            <w:tcBorders>
              <w:top w:val="single" w:sz="4" w:space="0" w:color="auto"/>
            </w:tcBorders>
          </w:tcPr>
          <w:p w14:paraId="4A68EC64"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w:t>
            </w:r>
          </w:p>
        </w:tc>
      </w:tr>
      <w:tr w:rsidR="007F5D19" w:rsidRPr="000225BC" w14:paraId="7CDE4E5C" w14:textId="77777777" w:rsidTr="00EA3F95">
        <w:tc>
          <w:tcPr>
            <w:tcW w:w="4999" w:type="dxa"/>
            <w:vAlign w:val="center"/>
          </w:tcPr>
          <w:p w14:paraId="0CFFE15A" w14:textId="77777777" w:rsidR="007F5D19" w:rsidRPr="000225BC" w:rsidRDefault="007F5D19" w:rsidP="007F5D19">
            <w:pPr>
              <w:pStyle w:val="ListParagraph"/>
              <w:numPr>
                <w:ilvl w:val="0"/>
                <w:numId w:val="12"/>
              </w:numPr>
              <w:bidi w:val="0"/>
              <w:jc w:val="both"/>
              <w:rPr>
                <w:rFonts w:asciiTheme="majorHAnsi" w:hAnsiTheme="majorHAnsi" w:cs="Times New Roman"/>
                <w:sz w:val="24"/>
                <w:szCs w:val="24"/>
              </w:rPr>
            </w:pPr>
            <w:r w:rsidRPr="000225BC">
              <w:rPr>
                <w:rFonts w:asciiTheme="majorHAnsi" w:hAnsiTheme="majorHAnsi" w:cs="Times New Roman"/>
                <w:color w:val="000000"/>
                <w:sz w:val="24"/>
                <w:szCs w:val="24"/>
              </w:rPr>
              <w:t>Stage 2</w:t>
            </w:r>
          </w:p>
        </w:tc>
        <w:tc>
          <w:tcPr>
            <w:tcW w:w="1235" w:type="dxa"/>
          </w:tcPr>
          <w:p w14:paraId="4F74F410"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w:t>
            </w:r>
          </w:p>
        </w:tc>
        <w:tc>
          <w:tcPr>
            <w:tcW w:w="1524" w:type="dxa"/>
          </w:tcPr>
          <w:p w14:paraId="54C3F6C2"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w:t>
            </w:r>
          </w:p>
        </w:tc>
      </w:tr>
      <w:tr w:rsidR="007F5D19" w:rsidRPr="000225BC" w14:paraId="7245DF9F" w14:textId="77777777" w:rsidTr="00EA3F95">
        <w:tc>
          <w:tcPr>
            <w:tcW w:w="4999" w:type="dxa"/>
            <w:vAlign w:val="center"/>
          </w:tcPr>
          <w:p w14:paraId="7771101C" w14:textId="77777777" w:rsidR="007F5D19" w:rsidRPr="000225BC" w:rsidRDefault="007F5D19" w:rsidP="007F5D19">
            <w:pPr>
              <w:pStyle w:val="ListParagraph"/>
              <w:numPr>
                <w:ilvl w:val="0"/>
                <w:numId w:val="12"/>
              </w:numPr>
              <w:bidi w:val="0"/>
              <w:jc w:val="both"/>
              <w:rPr>
                <w:rFonts w:asciiTheme="majorHAnsi" w:hAnsiTheme="majorHAnsi" w:cs="Times New Roman"/>
                <w:sz w:val="24"/>
                <w:szCs w:val="24"/>
              </w:rPr>
            </w:pPr>
            <w:r w:rsidRPr="000225BC">
              <w:rPr>
                <w:rFonts w:asciiTheme="majorHAnsi" w:hAnsiTheme="majorHAnsi" w:cs="Times New Roman"/>
                <w:color w:val="000000"/>
                <w:sz w:val="24"/>
                <w:szCs w:val="24"/>
              </w:rPr>
              <w:t>Stage 3</w:t>
            </w:r>
          </w:p>
        </w:tc>
        <w:tc>
          <w:tcPr>
            <w:tcW w:w="1235" w:type="dxa"/>
          </w:tcPr>
          <w:p w14:paraId="47840991"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1</w:t>
            </w:r>
          </w:p>
        </w:tc>
        <w:tc>
          <w:tcPr>
            <w:tcW w:w="1524" w:type="dxa"/>
          </w:tcPr>
          <w:p w14:paraId="2F6FE235"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3.1</w:t>
            </w:r>
          </w:p>
        </w:tc>
      </w:tr>
      <w:tr w:rsidR="007F5D19" w:rsidRPr="000225BC" w14:paraId="03FCDF1F" w14:textId="77777777" w:rsidTr="00EA3F95">
        <w:tc>
          <w:tcPr>
            <w:tcW w:w="4999" w:type="dxa"/>
            <w:vAlign w:val="center"/>
          </w:tcPr>
          <w:p w14:paraId="7DA0C4D4" w14:textId="77777777" w:rsidR="007F5D19" w:rsidRPr="000225BC" w:rsidRDefault="007F5D19" w:rsidP="007F5D19">
            <w:pPr>
              <w:pStyle w:val="ListParagraph"/>
              <w:numPr>
                <w:ilvl w:val="0"/>
                <w:numId w:val="12"/>
              </w:numPr>
              <w:bidi w:val="0"/>
              <w:jc w:val="both"/>
              <w:rPr>
                <w:rFonts w:asciiTheme="majorHAnsi" w:hAnsiTheme="majorHAnsi" w:cs="Times New Roman"/>
                <w:sz w:val="24"/>
                <w:szCs w:val="24"/>
                <w:lang w:val="sv-SE"/>
              </w:rPr>
            </w:pPr>
            <w:r w:rsidRPr="000225BC">
              <w:rPr>
                <w:rFonts w:asciiTheme="majorHAnsi" w:hAnsiTheme="majorHAnsi" w:cs="Times New Roman"/>
                <w:color w:val="000000"/>
                <w:sz w:val="24"/>
                <w:szCs w:val="24"/>
              </w:rPr>
              <w:t>Stage 4</w:t>
            </w:r>
          </w:p>
        </w:tc>
        <w:tc>
          <w:tcPr>
            <w:tcW w:w="1235" w:type="dxa"/>
          </w:tcPr>
          <w:p w14:paraId="1BABF2C7"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w:t>
            </w:r>
          </w:p>
        </w:tc>
        <w:tc>
          <w:tcPr>
            <w:tcW w:w="1524" w:type="dxa"/>
          </w:tcPr>
          <w:p w14:paraId="2E8D7637"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w:t>
            </w:r>
          </w:p>
        </w:tc>
      </w:tr>
      <w:tr w:rsidR="007F5D19" w:rsidRPr="000225BC" w14:paraId="23A19457" w14:textId="77777777" w:rsidTr="00BB7217">
        <w:tc>
          <w:tcPr>
            <w:tcW w:w="4999" w:type="dxa"/>
            <w:tcBorders>
              <w:bottom w:val="single" w:sz="4" w:space="0" w:color="auto"/>
            </w:tcBorders>
          </w:tcPr>
          <w:p w14:paraId="17085226" w14:textId="77777777" w:rsidR="007F5D19" w:rsidRPr="000225BC" w:rsidRDefault="007F5D19" w:rsidP="007F5D19">
            <w:pPr>
              <w:pStyle w:val="ListParagraph"/>
              <w:numPr>
                <w:ilvl w:val="0"/>
                <w:numId w:val="12"/>
              </w:numPr>
              <w:bidi w:val="0"/>
              <w:jc w:val="both"/>
              <w:rPr>
                <w:rFonts w:asciiTheme="majorHAnsi" w:hAnsiTheme="majorHAnsi" w:cs="Times New Roman"/>
                <w:i/>
                <w:sz w:val="24"/>
                <w:szCs w:val="24"/>
                <w:lang w:val="sv-SE"/>
              </w:rPr>
            </w:pPr>
            <w:r w:rsidRPr="000225BC">
              <w:rPr>
                <w:rFonts w:asciiTheme="majorHAnsi" w:hAnsiTheme="majorHAnsi" w:cs="Times New Roman"/>
                <w:i/>
                <w:sz w:val="24"/>
                <w:szCs w:val="24"/>
                <w:lang w:val="sv-SE"/>
              </w:rPr>
              <w:t>Not Available</w:t>
            </w:r>
          </w:p>
        </w:tc>
        <w:tc>
          <w:tcPr>
            <w:tcW w:w="1235" w:type="dxa"/>
            <w:tcBorders>
              <w:bottom w:val="single" w:sz="4" w:space="0" w:color="auto"/>
            </w:tcBorders>
          </w:tcPr>
          <w:p w14:paraId="354443E3"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31</w:t>
            </w:r>
          </w:p>
        </w:tc>
        <w:tc>
          <w:tcPr>
            <w:tcW w:w="1524" w:type="dxa"/>
            <w:tcBorders>
              <w:bottom w:val="single" w:sz="4" w:space="0" w:color="auto"/>
            </w:tcBorders>
          </w:tcPr>
          <w:p w14:paraId="16ED2B44"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96.9</w:t>
            </w:r>
          </w:p>
        </w:tc>
      </w:tr>
      <w:tr w:rsidR="007F5D19" w:rsidRPr="000225BC" w14:paraId="6D9890D3" w14:textId="77777777" w:rsidTr="00BB7217">
        <w:tc>
          <w:tcPr>
            <w:tcW w:w="4999" w:type="dxa"/>
            <w:tcBorders>
              <w:top w:val="single" w:sz="4" w:space="0" w:color="auto"/>
              <w:bottom w:val="single" w:sz="4" w:space="0" w:color="auto"/>
            </w:tcBorders>
          </w:tcPr>
          <w:p w14:paraId="08C48FC5" w14:textId="77777777" w:rsidR="007F5D19" w:rsidRPr="000225BC" w:rsidRDefault="007F5D19" w:rsidP="00EA3F95">
            <w:pPr>
              <w:jc w:val="both"/>
              <w:rPr>
                <w:rFonts w:asciiTheme="majorHAnsi" w:hAnsiTheme="majorHAnsi" w:cs="Times New Roman"/>
                <w:sz w:val="24"/>
                <w:szCs w:val="24"/>
              </w:rPr>
            </w:pPr>
            <w:r w:rsidRPr="000225BC">
              <w:rPr>
                <w:rFonts w:asciiTheme="majorHAnsi" w:hAnsiTheme="majorHAnsi" w:cs="Times New Roman"/>
                <w:sz w:val="24"/>
                <w:szCs w:val="24"/>
              </w:rPr>
              <w:t>Lymphovascular invasion (LVI)</w:t>
            </w:r>
          </w:p>
        </w:tc>
        <w:tc>
          <w:tcPr>
            <w:tcW w:w="1235" w:type="dxa"/>
            <w:tcBorders>
              <w:top w:val="single" w:sz="4" w:space="0" w:color="auto"/>
              <w:bottom w:val="single" w:sz="4" w:space="0" w:color="auto"/>
            </w:tcBorders>
          </w:tcPr>
          <w:p w14:paraId="77CC3AF3" w14:textId="77777777" w:rsidR="007F5D19" w:rsidRPr="000225BC" w:rsidRDefault="007F5D19" w:rsidP="00EA3F95">
            <w:pPr>
              <w:jc w:val="center"/>
              <w:rPr>
                <w:rFonts w:asciiTheme="majorHAnsi" w:hAnsiTheme="majorHAnsi" w:cs="Times New Roman"/>
                <w:sz w:val="24"/>
                <w:szCs w:val="24"/>
              </w:rPr>
            </w:pPr>
          </w:p>
        </w:tc>
        <w:tc>
          <w:tcPr>
            <w:tcW w:w="1524" w:type="dxa"/>
            <w:tcBorders>
              <w:top w:val="single" w:sz="4" w:space="0" w:color="auto"/>
              <w:bottom w:val="single" w:sz="4" w:space="0" w:color="auto"/>
            </w:tcBorders>
          </w:tcPr>
          <w:p w14:paraId="70FE79EE" w14:textId="77777777" w:rsidR="007F5D19" w:rsidRPr="000225BC" w:rsidRDefault="007F5D19" w:rsidP="00EA3F95">
            <w:pPr>
              <w:jc w:val="center"/>
              <w:rPr>
                <w:rFonts w:asciiTheme="majorHAnsi" w:hAnsiTheme="majorHAnsi" w:cs="Times New Roman"/>
                <w:sz w:val="24"/>
                <w:szCs w:val="24"/>
              </w:rPr>
            </w:pPr>
          </w:p>
        </w:tc>
      </w:tr>
      <w:tr w:rsidR="007F5D19" w:rsidRPr="000225BC" w14:paraId="0D983586" w14:textId="77777777" w:rsidTr="00BB7217">
        <w:tc>
          <w:tcPr>
            <w:tcW w:w="4999" w:type="dxa"/>
            <w:tcBorders>
              <w:top w:val="single" w:sz="4" w:space="0" w:color="auto"/>
            </w:tcBorders>
          </w:tcPr>
          <w:p w14:paraId="10F8E81D" w14:textId="77777777" w:rsidR="007F5D19" w:rsidRPr="000225BC" w:rsidRDefault="007F5D19" w:rsidP="007F5D19">
            <w:pPr>
              <w:pStyle w:val="ListParagraph"/>
              <w:numPr>
                <w:ilvl w:val="0"/>
                <w:numId w:val="13"/>
              </w:numPr>
              <w:bidi w:val="0"/>
              <w:jc w:val="both"/>
              <w:rPr>
                <w:rFonts w:asciiTheme="majorHAnsi" w:hAnsiTheme="majorHAnsi" w:cs="Times New Roman"/>
                <w:sz w:val="24"/>
                <w:szCs w:val="24"/>
              </w:rPr>
            </w:pPr>
            <w:r w:rsidRPr="000225BC">
              <w:rPr>
                <w:rFonts w:asciiTheme="majorHAnsi" w:hAnsiTheme="majorHAnsi" w:cs="Times New Roman"/>
                <w:sz w:val="24"/>
                <w:szCs w:val="24"/>
              </w:rPr>
              <w:t>Absent</w:t>
            </w:r>
          </w:p>
        </w:tc>
        <w:tc>
          <w:tcPr>
            <w:tcW w:w="1235" w:type="dxa"/>
            <w:tcBorders>
              <w:top w:val="single" w:sz="4" w:space="0" w:color="auto"/>
            </w:tcBorders>
          </w:tcPr>
          <w:p w14:paraId="37ED64F2"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21</w:t>
            </w:r>
          </w:p>
        </w:tc>
        <w:tc>
          <w:tcPr>
            <w:tcW w:w="1524" w:type="dxa"/>
            <w:tcBorders>
              <w:top w:val="single" w:sz="4" w:space="0" w:color="auto"/>
            </w:tcBorders>
          </w:tcPr>
          <w:p w14:paraId="29466B89"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65.6</w:t>
            </w:r>
          </w:p>
        </w:tc>
      </w:tr>
      <w:tr w:rsidR="007F5D19" w:rsidRPr="000225BC" w14:paraId="28234F73" w14:textId="77777777" w:rsidTr="00BB7217">
        <w:tc>
          <w:tcPr>
            <w:tcW w:w="4999" w:type="dxa"/>
            <w:tcBorders>
              <w:bottom w:val="single" w:sz="4" w:space="0" w:color="auto"/>
            </w:tcBorders>
          </w:tcPr>
          <w:p w14:paraId="234A057C" w14:textId="77777777" w:rsidR="007F5D19" w:rsidRPr="000225BC" w:rsidRDefault="007F5D19" w:rsidP="007F5D19">
            <w:pPr>
              <w:pStyle w:val="ListParagraph"/>
              <w:numPr>
                <w:ilvl w:val="0"/>
                <w:numId w:val="13"/>
              </w:numPr>
              <w:bidi w:val="0"/>
              <w:jc w:val="both"/>
              <w:rPr>
                <w:rFonts w:asciiTheme="majorHAnsi" w:hAnsiTheme="majorHAnsi" w:cs="Times New Roman"/>
                <w:sz w:val="24"/>
                <w:szCs w:val="24"/>
              </w:rPr>
            </w:pPr>
            <w:r w:rsidRPr="000225BC">
              <w:rPr>
                <w:rFonts w:asciiTheme="majorHAnsi" w:hAnsiTheme="majorHAnsi" w:cs="Times New Roman"/>
                <w:sz w:val="24"/>
                <w:szCs w:val="24"/>
              </w:rPr>
              <w:t>Present</w:t>
            </w:r>
          </w:p>
        </w:tc>
        <w:tc>
          <w:tcPr>
            <w:tcW w:w="1235" w:type="dxa"/>
            <w:tcBorders>
              <w:bottom w:val="single" w:sz="4" w:space="0" w:color="auto"/>
            </w:tcBorders>
          </w:tcPr>
          <w:p w14:paraId="69C13B8A"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11</w:t>
            </w:r>
          </w:p>
        </w:tc>
        <w:tc>
          <w:tcPr>
            <w:tcW w:w="1524" w:type="dxa"/>
            <w:tcBorders>
              <w:bottom w:val="single" w:sz="4" w:space="0" w:color="auto"/>
            </w:tcBorders>
          </w:tcPr>
          <w:p w14:paraId="351600A3"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34.3</w:t>
            </w:r>
          </w:p>
        </w:tc>
      </w:tr>
      <w:tr w:rsidR="007F5D19" w:rsidRPr="000225BC" w14:paraId="35D90C67" w14:textId="77777777" w:rsidTr="00BB7217">
        <w:tc>
          <w:tcPr>
            <w:tcW w:w="4999" w:type="dxa"/>
            <w:tcBorders>
              <w:top w:val="single" w:sz="4" w:space="0" w:color="auto"/>
              <w:bottom w:val="single" w:sz="4" w:space="0" w:color="auto"/>
            </w:tcBorders>
          </w:tcPr>
          <w:p w14:paraId="6DABA745" w14:textId="77777777" w:rsidR="007F5D19" w:rsidRPr="000225BC" w:rsidRDefault="007F5D19" w:rsidP="00EA3F95">
            <w:pPr>
              <w:jc w:val="both"/>
              <w:rPr>
                <w:rFonts w:asciiTheme="majorHAnsi" w:hAnsiTheme="majorHAnsi" w:cs="Times New Roman"/>
                <w:sz w:val="24"/>
                <w:szCs w:val="24"/>
              </w:rPr>
            </w:pPr>
            <w:r w:rsidRPr="000225BC">
              <w:rPr>
                <w:rFonts w:asciiTheme="majorHAnsi" w:hAnsiTheme="majorHAnsi" w:cs="Times New Roman"/>
                <w:sz w:val="24"/>
                <w:szCs w:val="24"/>
              </w:rPr>
              <w:t>Perineural invasion (PNI)</w:t>
            </w:r>
          </w:p>
        </w:tc>
        <w:tc>
          <w:tcPr>
            <w:tcW w:w="1235" w:type="dxa"/>
            <w:tcBorders>
              <w:top w:val="single" w:sz="4" w:space="0" w:color="auto"/>
              <w:bottom w:val="single" w:sz="4" w:space="0" w:color="auto"/>
            </w:tcBorders>
          </w:tcPr>
          <w:p w14:paraId="6D3D009E" w14:textId="77777777" w:rsidR="007F5D19" w:rsidRPr="000225BC" w:rsidRDefault="007F5D19" w:rsidP="00EA3F95">
            <w:pPr>
              <w:jc w:val="center"/>
              <w:rPr>
                <w:rFonts w:asciiTheme="majorHAnsi" w:hAnsiTheme="majorHAnsi" w:cs="Times New Roman"/>
                <w:sz w:val="24"/>
                <w:szCs w:val="24"/>
              </w:rPr>
            </w:pPr>
          </w:p>
        </w:tc>
        <w:tc>
          <w:tcPr>
            <w:tcW w:w="1524" w:type="dxa"/>
            <w:tcBorders>
              <w:top w:val="single" w:sz="4" w:space="0" w:color="auto"/>
              <w:bottom w:val="single" w:sz="4" w:space="0" w:color="auto"/>
            </w:tcBorders>
          </w:tcPr>
          <w:p w14:paraId="584DA5A8" w14:textId="77777777" w:rsidR="007F5D19" w:rsidRPr="000225BC" w:rsidRDefault="007F5D19" w:rsidP="00EA3F95">
            <w:pPr>
              <w:jc w:val="center"/>
              <w:rPr>
                <w:rFonts w:asciiTheme="majorHAnsi" w:hAnsiTheme="majorHAnsi" w:cs="Times New Roman"/>
                <w:sz w:val="24"/>
                <w:szCs w:val="24"/>
              </w:rPr>
            </w:pPr>
          </w:p>
        </w:tc>
      </w:tr>
      <w:tr w:rsidR="007F5D19" w:rsidRPr="000225BC" w14:paraId="4DB7E7DC" w14:textId="77777777" w:rsidTr="00BB7217">
        <w:tc>
          <w:tcPr>
            <w:tcW w:w="4999" w:type="dxa"/>
            <w:tcBorders>
              <w:top w:val="single" w:sz="4" w:space="0" w:color="auto"/>
            </w:tcBorders>
          </w:tcPr>
          <w:p w14:paraId="62BD943F" w14:textId="77777777" w:rsidR="007F5D19" w:rsidRPr="000225BC" w:rsidRDefault="007F5D19" w:rsidP="007F5D19">
            <w:pPr>
              <w:pStyle w:val="ListParagraph"/>
              <w:numPr>
                <w:ilvl w:val="0"/>
                <w:numId w:val="14"/>
              </w:numPr>
              <w:bidi w:val="0"/>
              <w:jc w:val="both"/>
              <w:rPr>
                <w:rFonts w:asciiTheme="majorHAnsi" w:hAnsiTheme="majorHAnsi" w:cs="Times New Roman"/>
                <w:sz w:val="24"/>
                <w:szCs w:val="24"/>
              </w:rPr>
            </w:pPr>
            <w:r w:rsidRPr="000225BC">
              <w:rPr>
                <w:rFonts w:asciiTheme="majorHAnsi" w:hAnsiTheme="majorHAnsi" w:cs="Times New Roman"/>
                <w:sz w:val="24"/>
                <w:szCs w:val="24"/>
              </w:rPr>
              <w:t>Absent</w:t>
            </w:r>
          </w:p>
        </w:tc>
        <w:tc>
          <w:tcPr>
            <w:tcW w:w="1235" w:type="dxa"/>
            <w:tcBorders>
              <w:top w:val="single" w:sz="4" w:space="0" w:color="auto"/>
            </w:tcBorders>
          </w:tcPr>
          <w:p w14:paraId="1DED2402"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32</w:t>
            </w:r>
          </w:p>
        </w:tc>
        <w:tc>
          <w:tcPr>
            <w:tcW w:w="1524" w:type="dxa"/>
            <w:tcBorders>
              <w:top w:val="single" w:sz="4" w:space="0" w:color="auto"/>
            </w:tcBorders>
          </w:tcPr>
          <w:p w14:paraId="2D8B2284"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100</w:t>
            </w:r>
          </w:p>
        </w:tc>
      </w:tr>
      <w:tr w:rsidR="007F5D19" w:rsidRPr="000225BC" w14:paraId="1D97C46D" w14:textId="77777777" w:rsidTr="00EA3F95">
        <w:tc>
          <w:tcPr>
            <w:tcW w:w="4999" w:type="dxa"/>
          </w:tcPr>
          <w:p w14:paraId="2346CED2" w14:textId="77777777" w:rsidR="007F5D19" w:rsidRPr="000225BC" w:rsidRDefault="007F5D19" w:rsidP="007F5D19">
            <w:pPr>
              <w:pStyle w:val="ListParagraph"/>
              <w:numPr>
                <w:ilvl w:val="0"/>
                <w:numId w:val="14"/>
              </w:numPr>
              <w:bidi w:val="0"/>
              <w:jc w:val="both"/>
              <w:rPr>
                <w:rFonts w:asciiTheme="majorHAnsi" w:hAnsiTheme="majorHAnsi" w:cs="Times New Roman"/>
                <w:sz w:val="24"/>
                <w:szCs w:val="24"/>
              </w:rPr>
            </w:pPr>
            <w:r w:rsidRPr="000225BC">
              <w:rPr>
                <w:rFonts w:asciiTheme="majorHAnsi" w:hAnsiTheme="majorHAnsi" w:cs="Times New Roman"/>
                <w:sz w:val="24"/>
                <w:szCs w:val="24"/>
              </w:rPr>
              <w:t>Present</w:t>
            </w:r>
          </w:p>
        </w:tc>
        <w:tc>
          <w:tcPr>
            <w:tcW w:w="1235" w:type="dxa"/>
          </w:tcPr>
          <w:p w14:paraId="6E791757"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1524" w:type="dxa"/>
          </w:tcPr>
          <w:p w14:paraId="368168A1"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r>
      <w:tr w:rsidR="007F5D19" w:rsidRPr="000225BC" w14:paraId="66814F9B" w14:textId="77777777" w:rsidTr="00EA3F95">
        <w:tc>
          <w:tcPr>
            <w:tcW w:w="4999" w:type="dxa"/>
          </w:tcPr>
          <w:p w14:paraId="62575E91" w14:textId="77777777" w:rsidR="007F5D19" w:rsidRPr="000225BC" w:rsidRDefault="007F5D19" w:rsidP="00EA3F95">
            <w:pPr>
              <w:jc w:val="both"/>
              <w:rPr>
                <w:rFonts w:asciiTheme="majorHAnsi" w:hAnsiTheme="majorHAnsi" w:cs="Times New Roman"/>
                <w:sz w:val="24"/>
                <w:szCs w:val="24"/>
              </w:rPr>
            </w:pPr>
            <w:r w:rsidRPr="000225BC">
              <w:rPr>
                <w:rFonts w:asciiTheme="majorHAnsi" w:hAnsiTheme="majorHAnsi" w:cs="Times New Roman"/>
                <w:sz w:val="24"/>
                <w:szCs w:val="24"/>
              </w:rPr>
              <w:t>Tumor-infiltrating lymphocytes (TILs)</w:t>
            </w:r>
          </w:p>
        </w:tc>
        <w:tc>
          <w:tcPr>
            <w:tcW w:w="1235" w:type="dxa"/>
          </w:tcPr>
          <w:p w14:paraId="4CD3B9C4" w14:textId="77777777" w:rsidR="007F5D19" w:rsidRPr="000225BC" w:rsidRDefault="007F5D19" w:rsidP="00EA3F95">
            <w:pPr>
              <w:jc w:val="center"/>
              <w:rPr>
                <w:rFonts w:asciiTheme="majorHAnsi" w:hAnsiTheme="majorHAnsi" w:cs="Times New Roman"/>
                <w:sz w:val="24"/>
                <w:szCs w:val="24"/>
              </w:rPr>
            </w:pPr>
          </w:p>
        </w:tc>
        <w:tc>
          <w:tcPr>
            <w:tcW w:w="1524" w:type="dxa"/>
          </w:tcPr>
          <w:p w14:paraId="718A6CEA" w14:textId="77777777" w:rsidR="007F5D19" w:rsidRPr="000225BC" w:rsidRDefault="007F5D19" w:rsidP="00EA3F95">
            <w:pPr>
              <w:jc w:val="center"/>
              <w:rPr>
                <w:rFonts w:asciiTheme="majorHAnsi" w:hAnsiTheme="majorHAnsi" w:cs="Times New Roman"/>
                <w:sz w:val="24"/>
                <w:szCs w:val="24"/>
              </w:rPr>
            </w:pPr>
          </w:p>
        </w:tc>
      </w:tr>
      <w:tr w:rsidR="007F5D19" w:rsidRPr="000225BC" w14:paraId="7F1C4DCA" w14:textId="77777777" w:rsidTr="00EA3F95">
        <w:tc>
          <w:tcPr>
            <w:tcW w:w="4999" w:type="dxa"/>
          </w:tcPr>
          <w:p w14:paraId="09D7DE3B" w14:textId="77777777" w:rsidR="007F5D19" w:rsidRPr="000225BC" w:rsidRDefault="007F5D19" w:rsidP="007F5D19">
            <w:pPr>
              <w:pStyle w:val="ListParagraph"/>
              <w:numPr>
                <w:ilvl w:val="0"/>
                <w:numId w:val="15"/>
              </w:numPr>
              <w:bidi w:val="0"/>
              <w:jc w:val="both"/>
              <w:rPr>
                <w:rFonts w:asciiTheme="majorHAnsi" w:hAnsiTheme="majorHAnsi" w:cs="Times New Roman"/>
                <w:sz w:val="24"/>
                <w:szCs w:val="24"/>
              </w:rPr>
            </w:pPr>
            <w:r w:rsidRPr="000225BC">
              <w:rPr>
                <w:rFonts w:asciiTheme="majorHAnsi" w:hAnsiTheme="majorHAnsi" w:cs="Times New Roman"/>
                <w:sz w:val="24"/>
                <w:szCs w:val="24"/>
              </w:rPr>
              <w:t xml:space="preserve">Mild </w:t>
            </w:r>
          </w:p>
        </w:tc>
        <w:tc>
          <w:tcPr>
            <w:tcW w:w="1235" w:type="dxa"/>
          </w:tcPr>
          <w:p w14:paraId="397526A5"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16</w:t>
            </w:r>
          </w:p>
        </w:tc>
        <w:tc>
          <w:tcPr>
            <w:tcW w:w="1524" w:type="dxa"/>
          </w:tcPr>
          <w:p w14:paraId="5E585E08"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50.0</w:t>
            </w:r>
          </w:p>
        </w:tc>
      </w:tr>
      <w:tr w:rsidR="007F5D19" w:rsidRPr="000225BC" w14:paraId="253D939A" w14:textId="77777777" w:rsidTr="00EA3F95">
        <w:tc>
          <w:tcPr>
            <w:tcW w:w="4999" w:type="dxa"/>
          </w:tcPr>
          <w:p w14:paraId="7BE14C5E" w14:textId="77777777" w:rsidR="007F5D19" w:rsidRPr="000225BC" w:rsidRDefault="007F5D19" w:rsidP="007F5D19">
            <w:pPr>
              <w:pStyle w:val="ListParagraph"/>
              <w:numPr>
                <w:ilvl w:val="0"/>
                <w:numId w:val="15"/>
              </w:numPr>
              <w:bidi w:val="0"/>
              <w:jc w:val="both"/>
              <w:rPr>
                <w:rFonts w:asciiTheme="majorHAnsi" w:hAnsiTheme="majorHAnsi" w:cs="Times New Roman"/>
                <w:sz w:val="24"/>
                <w:szCs w:val="24"/>
              </w:rPr>
            </w:pPr>
            <w:r w:rsidRPr="000225BC">
              <w:rPr>
                <w:rFonts w:asciiTheme="majorHAnsi" w:hAnsiTheme="majorHAnsi" w:cs="Times New Roman"/>
                <w:sz w:val="24"/>
                <w:szCs w:val="24"/>
              </w:rPr>
              <w:t>Moderate</w:t>
            </w:r>
          </w:p>
        </w:tc>
        <w:tc>
          <w:tcPr>
            <w:tcW w:w="1235" w:type="dxa"/>
          </w:tcPr>
          <w:p w14:paraId="0D3BBA72"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6</w:t>
            </w:r>
          </w:p>
        </w:tc>
        <w:tc>
          <w:tcPr>
            <w:tcW w:w="1524" w:type="dxa"/>
          </w:tcPr>
          <w:p w14:paraId="476C6A7A"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18.7</w:t>
            </w:r>
          </w:p>
        </w:tc>
      </w:tr>
      <w:tr w:rsidR="007F5D19" w:rsidRPr="000225BC" w14:paraId="0D79E6A0" w14:textId="77777777" w:rsidTr="00BB7217">
        <w:tc>
          <w:tcPr>
            <w:tcW w:w="4999" w:type="dxa"/>
            <w:tcBorders>
              <w:bottom w:val="single" w:sz="4" w:space="0" w:color="auto"/>
            </w:tcBorders>
          </w:tcPr>
          <w:p w14:paraId="46544726" w14:textId="77777777" w:rsidR="007F5D19" w:rsidRPr="000225BC" w:rsidRDefault="007F5D19" w:rsidP="007F5D19">
            <w:pPr>
              <w:pStyle w:val="ListParagraph"/>
              <w:numPr>
                <w:ilvl w:val="0"/>
                <w:numId w:val="15"/>
              </w:numPr>
              <w:bidi w:val="0"/>
              <w:jc w:val="both"/>
              <w:rPr>
                <w:rFonts w:asciiTheme="majorHAnsi" w:hAnsiTheme="majorHAnsi" w:cs="Times New Roman"/>
                <w:sz w:val="24"/>
                <w:szCs w:val="24"/>
              </w:rPr>
            </w:pPr>
            <w:r w:rsidRPr="000225BC">
              <w:rPr>
                <w:rFonts w:asciiTheme="majorHAnsi" w:hAnsiTheme="majorHAnsi" w:cs="Times New Roman"/>
                <w:sz w:val="24"/>
                <w:szCs w:val="24"/>
              </w:rPr>
              <w:t>Severe</w:t>
            </w:r>
          </w:p>
        </w:tc>
        <w:tc>
          <w:tcPr>
            <w:tcW w:w="1235" w:type="dxa"/>
            <w:tcBorders>
              <w:bottom w:val="single" w:sz="4" w:space="0" w:color="auto"/>
            </w:tcBorders>
          </w:tcPr>
          <w:p w14:paraId="2A3A4C3B"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10</w:t>
            </w:r>
          </w:p>
        </w:tc>
        <w:tc>
          <w:tcPr>
            <w:tcW w:w="1524" w:type="dxa"/>
            <w:tcBorders>
              <w:bottom w:val="single" w:sz="4" w:space="0" w:color="auto"/>
            </w:tcBorders>
          </w:tcPr>
          <w:p w14:paraId="198B3B98"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31.3</w:t>
            </w:r>
          </w:p>
        </w:tc>
      </w:tr>
      <w:tr w:rsidR="007F5D19" w:rsidRPr="000225BC" w14:paraId="5D6038E3" w14:textId="77777777" w:rsidTr="00BB7217">
        <w:tc>
          <w:tcPr>
            <w:tcW w:w="4999" w:type="dxa"/>
            <w:tcBorders>
              <w:top w:val="single" w:sz="4" w:space="0" w:color="auto"/>
              <w:bottom w:val="single" w:sz="4" w:space="0" w:color="auto"/>
            </w:tcBorders>
          </w:tcPr>
          <w:p w14:paraId="189148A4" w14:textId="77777777" w:rsidR="007F5D19" w:rsidRPr="000225BC" w:rsidRDefault="007F5D19" w:rsidP="00EA3F95">
            <w:pPr>
              <w:jc w:val="both"/>
              <w:rPr>
                <w:rFonts w:asciiTheme="majorHAnsi" w:hAnsiTheme="majorHAnsi" w:cs="Times New Roman"/>
                <w:sz w:val="24"/>
                <w:szCs w:val="24"/>
              </w:rPr>
            </w:pPr>
            <w:r w:rsidRPr="000225BC">
              <w:rPr>
                <w:rFonts w:asciiTheme="majorHAnsi" w:hAnsiTheme="majorHAnsi" w:cs="Times New Roman"/>
                <w:sz w:val="24"/>
                <w:szCs w:val="24"/>
              </w:rPr>
              <w:t>Histological subtype</w:t>
            </w:r>
          </w:p>
        </w:tc>
        <w:tc>
          <w:tcPr>
            <w:tcW w:w="1235" w:type="dxa"/>
            <w:tcBorders>
              <w:top w:val="single" w:sz="4" w:space="0" w:color="auto"/>
              <w:bottom w:val="single" w:sz="4" w:space="0" w:color="auto"/>
            </w:tcBorders>
          </w:tcPr>
          <w:p w14:paraId="189C7E1E" w14:textId="77777777" w:rsidR="007F5D19" w:rsidRPr="000225BC" w:rsidRDefault="007F5D19" w:rsidP="00EA3F95">
            <w:pPr>
              <w:jc w:val="center"/>
              <w:rPr>
                <w:rFonts w:asciiTheme="majorHAnsi" w:hAnsiTheme="majorHAnsi" w:cs="Times New Roman"/>
                <w:sz w:val="24"/>
                <w:szCs w:val="24"/>
              </w:rPr>
            </w:pPr>
          </w:p>
        </w:tc>
        <w:tc>
          <w:tcPr>
            <w:tcW w:w="1524" w:type="dxa"/>
            <w:tcBorders>
              <w:top w:val="single" w:sz="4" w:space="0" w:color="auto"/>
              <w:bottom w:val="single" w:sz="4" w:space="0" w:color="auto"/>
            </w:tcBorders>
          </w:tcPr>
          <w:p w14:paraId="469F03C3" w14:textId="77777777" w:rsidR="007F5D19" w:rsidRPr="000225BC" w:rsidRDefault="007F5D19" w:rsidP="00EA3F95">
            <w:pPr>
              <w:jc w:val="center"/>
              <w:rPr>
                <w:rFonts w:asciiTheme="majorHAnsi" w:hAnsiTheme="majorHAnsi" w:cs="Times New Roman"/>
                <w:sz w:val="24"/>
                <w:szCs w:val="24"/>
              </w:rPr>
            </w:pPr>
          </w:p>
        </w:tc>
      </w:tr>
      <w:tr w:rsidR="007F5D19" w:rsidRPr="000225BC" w14:paraId="2AE61FA9" w14:textId="77777777" w:rsidTr="00BB7217">
        <w:tc>
          <w:tcPr>
            <w:tcW w:w="4999" w:type="dxa"/>
            <w:tcBorders>
              <w:top w:val="single" w:sz="4" w:space="0" w:color="auto"/>
            </w:tcBorders>
            <w:vAlign w:val="center"/>
          </w:tcPr>
          <w:p w14:paraId="4F734FA1" w14:textId="77777777" w:rsidR="007F5D19" w:rsidRPr="000225BC" w:rsidRDefault="007F5D19" w:rsidP="007F5D19">
            <w:pPr>
              <w:pStyle w:val="ListParagraph"/>
              <w:numPr>
                <w:ilvl w:val="0"/>
                <w:numId w:val="17"/>
              </w:numPr>
              <w:bidi w:val="0"/>
              <w:rPr>
                <w:rFonts w:asciiTheme="majorHAnsi" w:hAnsiTheme="majorHAnsi" w:cs="Times New Roman"/>
                <w:sz w:val="24"/>
                <w:szCs w:val="24"/>
              </w:rPr>
            </w:pPr>
            <w:r w:rsidRPr="000225BC">
              <w:rPr>
                <w:rFonts w:asciiTheme="majorHAnsi" w:hAnsiTheme="majorHAnsi" w:cs="Times New Roman"/>
                <w:color w:val="000000"/>
                <w:sz w:val="24"/>
                <w:szCs w:val="24"/>
              </w:rPr>
              <w:t>Convensional urothelial carcinoma</w:t>
            </w:r>
          </w:p>
        </w:tc>
        <w:tc>
          <w:tcPr>
            <w:tcW w:w="1235" w:type="dxa"/>
            <w:tcBorders>
              <w:top w:val="single" w:sz="4" w:space="0" w:color="auto"/>
            </w:tcBorders>
          </w:tcPr>
          <w:p w14:paraId="15C2B44C"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1524" w:type="dxa"/>
            <w:tcBorders>
              <w:top w:val="single" w:sz="4" w:space="0" w:color="auto"/>
            </w:tcBorders>
          </w:tcPr>
          <w:p w14:paraId="698B9528"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r>
      <w:tr w:rsidR="007F5D19" w:rsidRPr="000225BC" w14:paraId="2BD803D1" w14:textId="77777777" w:rsidTr="00EA3F95">
        <w:tc>
          <w:tcPr>
            <w:tcW w:w="4999" w:type="dxa"/>
            <w:vAlign w:val="center"/>
          </w:tcPr>
          <w:p w14:paraId="59596119" w14:textId="77777777" w:rsidR="007F5D19" w:rsidRPr="000225BC" w:rsidRDefault="007F5D19" w:rsidP="007F5D19">
            <w:pPr>
              <w:pStyle w:val="ListParagraph"/>
              <w:numPr>
                <w:ilvl w:val="0"/>
                <w:numId w:val="17"/>
              </w:numPr>
              <w:bidi w:val="0"/>
              <w:rPr>
                <w:rFonts w:asciiTheme="majorHAnsi" w:hAnsiTheme="majorHAnsi" w:cs="Times New Roman"/>
                <w:sz w:val="24"/>
                <w:szCs w:val="24"/>
              </w:rPr>
            </w:pPr>
            <w:r w:rsidRPr="000225BC">
              <w:rPr>
                <w:rFonts w:asciiTheme="majorHAnsi" w:hAnsiTheme="majorHAnsi" w:cs="Times New Roman"/>
                <w:color w:val="000000"/>
                <w:sz w:val="24"/>
                <w:szCs w:val="24"/>
              </w:rPr>
              <w:t>Urothelial carcinoma with squamous differentiation</w:t>
            </w:r>
          </w:p>
        </w:tc>
        <w:tc>
          <w:tcPr>
            <w:tcW w:w="1235" w:type="dxa"/>
          </w:tcPr>
          <w:p w14:paraId="54EED997"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12</w:t>
            </w:r>
          </w:p>
        </w:tc>
        <w:tc>
          <w:tcPr>
            <w:tcW w:w="1524" w:type="dxa"/>
          </w:tcPr>
          <w:p w14:paraId="6A1E6A11"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37.6</w:t>
            </w:r>
          </w:p>
        </w:tc>
      </w:tr>
      <w:tr w:rsidR="007F5D19" w:rsidRPr="000225BC" w14:paraId="478A73DC" w14:textId="77777777" w:rsidTr="00EA3F95">
        <w:tc>
          <w:tcPr>
            <w:tcW w:w="4999" w:type="dxa"/>
            <w:vAlign w:val="center"/>
          </w:tcPr>
          <w:p w14:paraId="19172326" w14:textId="77777777" w:rsidR="007F5D19" w:rsidRPr="000225BC" w:rsidRDefault="007F5D19" w:rsidP="007F5D19">
            <w:pPr>
              <w:pStyle w:val="ListParagraph"/>
              <w:numPr>
                <w:ilvl w:val="0"/>
                <w:numId w:val="17"/>
              </w:numPr>
              <w:bidi w:val="0"/>
              <w:rPr>
                <w:rFonts w:asciiTheme="majorHAnsi" w:hAnsiTheme="majorHAnsi" w:cs="Times New Roman"/>
                <w:sz w:val="24"/>
                <w:szCs w:val="24"/>
              </w:rPr>
            </w:pPr>
            <w:r w:rsidRPr="000225BC">
              <w:rPr>
                <w:rFonts w:asciiTheme="majorHAnsi" w:hAnsiTheme="majorHAnsi" w:cs="Times New Roman"/>
                <w:color w:val="000000"/>
                <w:sz w:val="24"/>
                <w:szCs w:val="24"/>
              </w:rPr>
              <w:t>Urothelial carcinoma with glandular differentiation</w:t>
            </w:r>
          </w:p>
        </w:tc>
        <w:tc>
          <w:tcPr>
            <w:tcW w:w="1235" w:type="dxa"/>
          </w:tcPr>
          <w:p w14:paraId="27AC2174"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1524" w:type="dxa"/>
          </w:tcPr>
          <w:p w14:paraId="118C1EE8"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r>
      <w:tr w:rsidR="007F5D19" w:rsidRPr="000225BC" w14:paraId="209C1603" w14:textId="77777777" w:rsidTr="00EA3F95">
        <w:tc>
          <w:tcPr>
            <w:tcW w:w="4999" w:type="dxa"/>
            <w:vAlign w:val="center"/>
          </w:tcPr>
          <w:p w14:paraId="258BA700" w14:textId="77777777" w:rsidR="007F5D19" w:rsidRPr="000225BC" w:rsidRDefault="007F5D19" w:rsidP="007F5D19">
            <w:pPr>
              <w:pStyle w:val="ListParagraph"/>
              <w:numPr>
                <w:ilvl w:val="0"/>
                <w:numId w:val="17"/>
              </w:numPr>
              <w:bidi w:val="0"/>
              <w:rPr>
                <w:rFonts w:asciiTheme="majorHAnsi" w:hAnsiTheme="majorHAnsi" w:cs="Times New Roman"/>
                <w:i/>
                <w:iCs/>
                <w:sz w:val="24"/>
                <w:szCs w:val="24"/>
              </w:rPr>
            </w:pPr>
            <w:r w:rsidRPr="000225BC">
              <w:rPr>
                <w:rFonts w:asciiTheme="majorHAnsi" w:hAnsiTheme="majorHAnsi" w:cs="Times New Roman"/>
                <w:color w:val="000000"/>
                <w:sz w:val="24"/>
                <w:szCs w:val="24"/>
              </w:rPr>
              <w:t>Urothelial carcinoma with trophoblastic differentiation</w:t>
            </w:r>
          </w:p>
        </w:tc>
        <w:tc>
          <w:tcPr>
            <w:tcW w:w="1235" w:type="dxa"/>
          </w:tcPr>
          <w:p w14:paraId="799269F0"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1524" w:type="dxa"/>
          </w:tcPr>
          <w:p w14:paraId="00F70C36"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r>
      <w:tr w:rsidR="007F5D19" w:rsidRPr="000225BC" w14:paraId="7A838F60" w14:textId="77777777" w:rsidTr="00EA3F95">
        <w:tc>
          <w:tcPr>
            <w:tcW w:w="4999" w:type="dxa"/>
            <w:vAlign w:val="center"/>
          </w:tcPr>
          <w:p w14:paraId="1F0532E1" w14:textId="77777777" w:rsidR="007F5D19" w:rsidRPr="000225BC" w:rsidRDefault="007F5D19" w:rsidP="007F5D19">
            <w:pPr>
              <w:pStyle w:val="ListParagraph"/>
              <w:numPr>
                <w:ilvl w:val="0"/>
                <w:numId w:val="17"/>
              </w:numPr>
              <w:bidi w:val="0"/>
              <w:rPr>
                <w:rFonts w:asciiTheme="majorHAnsi" w:hAnsiTheme="majorHAnsi" w:cs="Times New Roman"/>
                <w:i/>
                <w:iCs/>
                <w:sz w:val="24"/>
                <w:szCs w:val="24"/>
              </w:rPr>
            </w:pPr>
            <w:r w:rsidRPr="000225BC">
              <w:rPr>
                <w:rFonts w:asciiTheme="majorHAnsi" w:hAnsiTheme="majorHAnsi" w:cs="Times New Roman"/>
                <w:color w:val="000000"/>
                <w:sz w:val="24"/>
                <w:szCs w:val="24"/>
              </w:rPr>
              <w:t>Nested urothelial carcinoma</w:t>
            </w:r>
          </w:p>
        </w:tc>
        <w:tc>
          <w:tcPr>
            <w:tcW w:w="1235" w:type="dxa"/>
          </w:tcPr>
          <w:p w14:paraId="257DB326"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2</w:t>
            </w:r>
          </w:p>
        </w:tc>
        <w:tc>
          <w:tcPr>
            <w:tcW w:w="1524" w:type="dxa"/>
          </w:tcPr>
          <w:p w14:paraId="624E8CFC"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6.2</w:t>
            </w:r>
          </w:p>
        </w:tc>
      </w:tr>
      <w:tr w:rsidR="007F5D19" w:rsidRPr="000225BC" w14:paraId="68FB2434" w14:textId="77777777" w:rsidTr="00EA3F95">
        <w:tc>
          <w:tcPr>
            <w:tcW w:w="4999" w:type="dxa"/>
            <w:vAlign w:val="center"/>
          </w:tcPr>
          <w:p w14:paraId="242046B8" w14:textId="77777777" w:rsidR="007F5D19" w:rsidRPr="000225BC" w:rsidRDefault="007F5D19" w:rsidP="007F5D19">
            <w:pPr>
              <w:pStyle w:val="ListParagraph"/>
              <w:numPr>
                <w:ilvl w:val="0"/>
                <w:numId w:val="17"/>
              </w:numPr>
              <w:bidi w:val="0"/>
              <w:rPr>
                <w:rFonts w:asciiTheme="majorHAnsi" w:hAnsiTheme="majorHAnsi" w:cs="Times New Roman"/>
                <w:i/>
                <w:iCs/>
                <w:sz w:val="24"/>
                <w:szCs w:val="24"/>
              </w:rPr>
            </w:pPr>
            <w:r w:rsidRPr="000225BC">
              <w:rPr>
                <w:rFonts w:asciiTheme="majorHAnsi" w:hAnsiTheme="majorHAnsi" w:cs="Times New Roman"/>
                <w:color w:val="000000"/>
                <w:sz w:val="24"/>
                <w:szCs w:val="24"/>
              </w:rPr>
              <w:t>Large nested urothelial carcinoma</w:t>
            </w:r>
          </w:p>
        </w:tc>
        <w:tc>
          <w:tcPr>
            <w:tcW w:w="1235" w:type="dxa"/>
          </w:tcPr>
          <w:p w14:paraId="0545C99A"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1524" w:type="dxa"/>
          </w:tcPr>
          <w:p w14:paraId="6153DABB"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r>
      <w:tr w:rsidR="007F5D19" w:rsidRPr="000225BC" w14:paraId="63C3701E" w14:textId="77777777" w:rsidTr="00EA3F95">
        <w:tc>
          <w:tcPr>
            <w:tcW w:w="4999" w:type="dxa"/>
            <w:vAlign w:val="center"/>
          </w:tcPr>
          <w:p w14:paraId="05A8CACB" w14:textId="77777777" w:rsidR="007F5D19" w:rsidRPr="000225BC" w:rsidRDefault="007F5D19" w:rsidP="007F5D19">
            <w:pPr>
              <w:pStyle w:val="ListParagraph"/>
              <w:numPr>
                <w:ilvl w:val="0"/>
                <w:numId w:val="17"/>
              </w:numPr>
              <w:bidi w:val="0"/>
              <w:rPr>
                <w:rFonts w:asciiTheme="majorHAnsi" w:hAnsiTheme="majorHAnsi" w:cs="Times New Roman"/>
                <w:i/>
                <w:iCs/>
                <w:sz w:val="24"/>
                <w:szCs w:val="24"/>
              </w:rPr>
            </w:pPr>
            <w:r w:rsidRPr="000225BC">
              <w:rPr>
                <w:rFonts w:asciiTheme="majorHAnsi" w:hAnsiTheme="majorHAnsi" w:cs="Times New Roman"/>
                <w:color w:val="000000"/>
                <w:sz w:val="24"/>
                <w:szCs w:val="24"/>
              </w:rPr>
              <w:t>Tubular and microcystic urothelial carcinoma</w:t>
            </w:r>
          </w:p>
        </w:tc>
        <w:tc>
          <w:tcPr>
            <w:tcW w:w="1235" w:type="dxa"/>
          </w:tcPr>
          <w:p w14:paraId="37787070"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1524" w:type="dxa"/>
          </w:tcPr>
          <w:p w14:paraId="227E565A"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r>
      <w:tr w:rsidR="007F5D19" w:rsidRPr="000225BC" w14:paraId="5C0AD436" w14:textId="77777777" w:rsidTr="00EA3F95">
        <w:tc>
          <w:tcPr>
            <w:tcW w:w="4999" w:type="dxa"/>
            <w:vAlign w:val="center"/>
          </w:tcPr>
          <w:p w14:paraId="5BB11C4B" w14:textId="77777777" w:rsidR="007F5D19" w:rsidRPr="000225BC" w:rsidRDefault="007F5D19" w:rsidP="007F5D19">
            <w:pPr>
              <w:pStyle w:val="ListParagraph"/>
              <w:numPr>
                <w:ilvl w:val="0"/>
                <w:numId w:val="17"/>
              </w:numPr>
              <w:bidi w:val="0"/>
              <w:rPr>
                <w:rFonts w:asciiTheme="majorHAnsi" w:hAnsiTheme="majorHAnsi" w:cs="Times New Roman"/>
                <w:i/>
                <w:iCs/>
                <w:sz w:val="24"/>
                <w:szCs w:val="24"/>
              </w:rPr>
            </w:pPr>
            <w:r w:rsidRPr="000225BC">
              <w:rPr>
                <w:rFonts w:asciiTheme="majorHAnsi" w:hAnsiTheme="majorHAnsi" w:cs="Times New Roman"/>
                <w:color w:val="000000"/>
                <w:sz w:val="24"/>
                <w:szCs w:val="24"/>
              </w:rPr>
              <w:t>Micropapillary urothelial carcinoma</w:t>
            </w:r>
          </w:p>
        </w:tc>
        <w:tc>
          <w:tcPr>
            <w:tcW w:w="1235" w:type="dxa"/>
          </w:tcPr>
          <w:p w14:paraId="34974A94"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2</w:t>
            </w:r>
          </w:p>
        </w:tc>
        <w:tc>
          <w:tcPr>
            <w:tcW w:w="1524" w:type="dxa"/>
          </w:tcPr>
          <w:p w14:paraId="2B14E7BC"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6.2</w:t>
            </w:r>
          </w:p>
        </w:tc>
      </w:tr>
      <w:tr w:rsidR="007F5D19" w:rsidRPr="000225BC" w14:paraId="2BA384D8" w14:textId="77777777" w:rsidTr="00EA3F95">
        <w:tc>
          <w:tcPr>
            <w:tcW w:w="4999" w:type="dxa"/>
            <w:vAlign w:val="center"/>
          </w:tcPr>
          <w:p w14:paraId="267C0F4F" w14:textId="77777777" w:rsidR="007F5D19" w:rsidRPr="000225BC" w:rsidRDefault="007F5D19" w:rsidP="007F5D19">
            <w:pPr>
              <w:pStyle w:val="ListParagraph"/>
              <w:numPr>
                <w:ilvl w:val="0"/>
                <w:numId w:val="16"/>
              </w:numPr>
              <w:bidi w:val="0"/>
              <w:rPr>
                <w:rFonts w:asciiTheme="majorHAnsi" w:hAnsiTheme="majorHAnsi" w:cs="Times New Roman"/>
                <w:i/>
                <w:iCs/>
                <w:sz w:val="24"/>
                <w:szCs w:val="24"/>
              </w:rPr>
            </w:pPr>
            <w:r w:rsidRPr="000225BC">
              <w:rPr>
                <w:rFonts w:asciiTheme="majorHAnsi" w:hAnsiTheme="majorHAnsi" w:cs="Times New Roman"/>
                <w:color w:val="000000"/>
                <w:sz w:val="24"/>
                <w:szCs w:val="24"/>
              </w:rPr>
              <w:t xml:space="preserve">Lymphoepithelioma-like urothelial carcinoma </w:t>
            </w:r>
          </w:p>
        </w:tc>
        <w:tc>
          <w:tcPr>
            <w:tcW w:w="1235" w:type="dxa"/>
          </w:tcPr>
          <w:p w14:paraId="00640E90"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1524" w:type="dxa"/>
          </w:tcPr>
          <w:p w14:paraId="198F5B05"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r>
      <w:tr w:rsidR="007F5D19" w:rsidRPr="000225BC" w14:paraId="567522D4" w14:textId="77777777" w:rsidTr="00EA3F95">
        <w:tc>
          <w:tcPr>
            <w:tcW w:w="4999" w:type="dxa"/>
            <w:vAlign w:val="center"/>
          </w:tcPr>
          <w:p w14:paraId="3B2C12E4" w14:textId="77777777" w:rsidR="007F5D19" w:rsidRPr="000225BC" w:rsidRDefault="007F5D19" w:rsidP="007F5D19">
            <w:pPr>
              <w:pStyle w:val="ListParagraph"/>
              <w:numPr>
                <w:ilvl w:val="0"/>
                <w:numId w:val="16"/>
              </w:numPr>
              <w:bidi w:val="0"/>
              <w:rPr>
                <w:rFonts w:asciiTheme="majorHAnsi" w:hAnsiTheme="majorHAnsi" w:cs="Times New Roman"/>
                <w:i/>
                <w:iCs/>
                <w:sz w:val="24"/>
                <w:szCs w:val="24"/>
              </w:rPr>
            </w:pPr>
            <w:r w:rsidRPr="000225BC">
              <w:rPr>
                <w:rFonts w:asciiTheme="majorHAnsi" w:hAnsiTheme="majorHAnsi" w:cs="Times New Roman"/>
                <w:color w:val="000000"/>
                <w:sz w:val="24"/>
                <w:szCs w:val="24"/>
              </w:rPr>
              <w:t>Plasmacytoid urothelial carcinoma</w:t>
            </w:r>
          </w:p>
        </w:tc>
        <w:tc>
          <w:tcPr>
            <w:tcW w:w="1235" w:type="dxa"/>
          </w:tcPr>
          <w:p w14:paraId="24DD7844"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1524" w:type="dxa"/>
          </w:tcPr>
          <w:p w14:paraId="5F5B8E76"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r>
      <w:tr w:rsidR="007F5D19" w:rsidRPr="000225BC" w14:paraId="6AFB78C3" w14:textId="77777777" w:rsidTr="00EA3F95">
        <w:tc>
          <w:tcPr>
            <w:tcW w:w="4999" w:type="dxa"/>
            <w:vAlign w:val="center"/>
          </w:tcPr>
          <w:p w14:paraId="66C5F050" w14:textId="77777777" w:rsidR="007F5D19" w:rsidRPr="000225BC" w:rsidRDefault="007F5D19" w:rsidP="007F5D19">
            <w:pPr>
              <w:pStyle w:val="ListParagraph"/>
              <w:numPr>
                <w:ilvl w:val="0"/>
                <w:numId w:val="16"/>
              </w:numPr>
              <w:bidi w:val="0"/>
              <w:rPr>
                <w:rFonts w:asciiTheme="majorHAnsi" w:hAnsiTheme="majorHAnsi" w:cs="Times New Roman"/>
                <w:i/>
                <w:iCs/>
                <w:sz w:val="24"/>
                <w:szCs w:val="24"/>
              </w:rPr>
            </w:pPr>
            <w:r w:rsidRPr="000225BC">
              <w:rPr>
                <w:rFonts w:asciiTheme="majorHAnsi" w:hAnsiTheme="majorHAnsi" w:cs="Times New Roman"/>
                <w:color w:val="000000"/>
                <w:sz w:val="24"/>
                <w:szCs w:val="24"/>
              </w:rPr>
              <w:t>Giant cell urothelial carcinoma</w:t>
            </w:r>
          </w:p>
        </w:tc>
        <w:tc>
          <w:tcPr>
            <w:tcW w:w="1235" w:type="dxa"/>
          </w:tcPr>
          <w:p w14:paraId="52A109F9"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1524" w:type="dxa"/>
          </w:tcPr>
          <w:p w14:paraId="0708784B"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r>
      <w:tr w:rsidR="007F5D19" w:rsidRPr="000225BC" w14:paraId="61C49507" w14:textId="77777777" w:rsidTr="00EA3F95">
        <w:tc>
          <w:tcPr>
            <w:tcW w:w="4999" w:type="dxa"/>
            <w:vAlign w:val="center"/>
          </w:tcPr>
          <w:p w14:paraId="4C54AE6D" w14:textId="77777777" w:rsidR="007F5D19" w:rsidRPr="000225BC" w:rsidRDefault="007F5D19" w:rsidP="007F5D19">
            <w:pPr>
              <w:pStyle w:val="ListParagraph"/>
              <w:numPr>
                <w:ilvl w:val="0"/>
                <w:numId w:val="16"/>
              </w:numPr>
              <w:bidi w:val="0"/>
              <w:rPr>
                <w:rFonts w:asciiTheme="majorHAnsi" w:hAnsiTheme="majorHAnsi" w:cs="Times New Roman"/>
                <w:i/>
                <w:iCs/>
                <w:sz w:val="24"/>
                <w:szCs w:val="24"/>
              </w:rPr>
            </w:pPr>
            <w:r w:rsidRPr="000225BC">
              <w:rPr>
                <w:rFonts w:asciiTheme="majorHAnsi" w:hAnsiTheme="majorHAnsi" w:cs="Times New Roman"/>
                <w:color w:val="000000"/>
                <w:sz w:val="24"/>
                <w:szCs w:val="24"/>
              </w:rPr>
              <w:t>Lipid-rich urothelial carcinoma</w:t>
            </w:r>
          </w:p>
        </w:tc>
        <w:tc>
          <w:tcPr>
            <w:tcW w:w="1235" w:type="dxa"/>
          </w:tcPr>
          <w:p w14:paraId="67B4607D"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5</w:t>
            </w:r>
          </w:p>
        </w:tc>
        <w:tc>
          <w:tcPr>
            <w:tcW w:w="1524" w:type="dxa"/>
          </w:tcPr>
          <w:p w14:paraId="0DE693E6"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15.7</w:t>
            </w:r>
          </w:p>
        </w:tc>
      </w:tr>
      <w:tr w:rsidR="007F5D19" w:rsidRPr="000225BC" w14:paraId="16B265FE" w14:textId="77777777" w:rsidTr="00EA3F95">
        <w:tc>
          <w:tcPr>
            <w:tcW w:w="4999" w:type="dxa"/>
            <w:vAlign w:val="center"/>
          </w:tcPr>
          <w:p w14:paraId="4D960968" w14:textId="77777777" w:rsidR="007F5D19" w:rsidRPr="000225BC" w:rsidRDefault="007F5D19" w:rsidP="007F5D19">
            <w:pPr>
              <w:pStyle w:val="ListParagraph"/>
              <w:numPr>
                <w:ilvl w:val="0"/>
                <w:numId w:val="16"/>
              </w:numPr>
              <w:bidi w:val="0"/>
              <w:rPr>
                <w:rFonts w:asciiTheme="majorHAnsi" w:hAnsiTheme="majorHAnsi" w:cs="Times New Roman"/>
                <w:i/>
                <w:iCs/>
                <w:sz w:val="24"/>
                <w:szCs w:val="24"/>
              </w:rPr>
            </w:pPr>
            <w:r w:rsidRPr="000225BC">
              <w:rPr>
                <w:rFonts w:asciiTheme="majorHAnsi" w:hAnsiTheme="majorHAnsi" w:cs="Times New Roman"/>
                <w:color w:val="000000"/>
                <w:sz w:val="24"/>
                <w:szCs w:val="24"/>
              </w:rPr>
              <w:t>Clear cell urothelial carcinoma</w:t>
            </w:r>
          </w:p>
        </w:tc>
        <w:tc>
          <w:tcPr>
            <w:tcW w:w="1235" w:type="dxa"/>
          </w:tcPr>
          <w:p w14:paraId="0FF3A8C9"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11</w:t>
            </w:r>
          </w:p>
        </w:tc>
        <w:tc>
          <w:tcPr>
            <w:tcW w:w="1524" w:type="dxa"/>
          </w:tcPr>
          <w:p w14:paraId="119EDDDF"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34.3</w:t>
            </w:r>
          </w:p>
        </w:tc>
      </w:tr>
      <w:tr w:rsidR="007F5D19" w:rsidRPr="000225BC" w14:paraId="512D435E" w14:textId="77777777" w:rsidTr="00EA3F95">
        <w:tc>
          <w:tcPr>
            <w:tcW w:w="4999" w:type="dxa"/>
            <w:vAlign w:val="center"/>
          </w:tcPr>
          <w:p w14:paraId="54FF7AAB" w14:textId="77777777" w:rsidR="007F5D19" w:rsidRPr="000225BC" w:rsidRDefault="007F5D19" w:rsidP="007F5D19">
            <w:pPr>
              <w:pStyle w:val="ListParagraph"/>
              <w:numPr>
                <w:ilvl w:val="0"/>
                <w:numId w:val="16"/>
              </w:numPr>
              <w:bidi w:val="0"/>
              <w:rPr>
                <w:rFonts w:asciiTheme="majorHAnsi" w:hAnsiTheme="majorHAnsi" w:cs="Times New Roman"/>
                <w:i/>
                <w:iCs/>
                <w:sz w:val="24"/>
                <w:szCs w:val="24"/>
              </w:rPr>
            </w:pPr>
            <w:r w:rsidRPr="000225BC">
              <w:rPr>
                <w:rFonts w:asciiTheme="majorHAnsi" w:hAnsiTheme="majorHAnsi" w:cs="Times New Roman"/>
                <w:color w:val="000000"/>
                <w:sz w:val="24"/>
                <w:szCs w:val="24"/>
              </w:rPr>
              <w:t>Sarcomatoid urothelial carcinoma</w:t>
            </w:r>
          </w:p>
        </w:tc>
        <w:tc>
          <w:tcPr>
            <w:tcW w:w="1235" w:type="dxa"/>
          </w:tcPr>
          <w:p w14:paraId="6811D134"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1524" w:type="dxa"/>
          </w:tcPr>
          <w:p w14:paraId="0E93A4FD"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r>
      <w:tr w:rsidR="007F5D19" w:rsidRPr="000225BC" w14:paraId="71C25E14" w14:textId="77777777" w:rsidTr="00BB7217">
        <w:tc>
          <w:tcPr>
            <w:tcW w:w="4999" w:type="dxa"/>
            <w:tcBorders>
              <w:bottom w:val="single" w:sz="4" w:space="0" w:color="auto"/>
            </w:tcBorders>
            <w:vAlign w:val="center"/>
          </w:tcPr>
          <w:p w14:paraId="507E5599" w14:textId="77777777" w:rsidR="007F5D19" w:rsidRPr="000225BC" w:rsidRDefault="007F5D19" w:rsidP="007F5D19">
            <w:pPr>
              <w:pStyle w:val="ListParagraph"/>
              <w:numPr>
                <w:ilvl w:val="0"/>
                <w:numId w:val="16"/>
              </w:numPr>
              <w:bidi w:val="0"/>
              <w:rPr>
                <w:rFonts w:asciiTheme="majorHAnsi" w:hAnsiTheme="majorHAnsi" w:cs="Times New Roman"/>
                <w:i/>
                <w:iCs/>
                <w:sz w:val="24"/>
                <w:szCs w:val="24"/>
              </w:rPr>
            </w:pPr>
            <w:r w:rsidRPr="000225BC">
              <w:rPr>
                <w:rFonts w:asciiTheme="majorHAnsi" w:hAnsiTheme="majorHAnsi" w:cs="Times New Roman"/>
                <w:color w:val="000000"/>
                <w:sz w:val="24"/>
                <w:szCs w:val="24"/>
              </w:rPr>
              <w:lastRenderedPageBreak/>
              <w:t>Poorly differentiated urothelial carcinoma</w:t>
            </w:r>
          </w:p>
        </w:tc>
        <w:tc>
          <w:tcPr>
            <w:tcW w:w="1235" w:type="dxa"/>
            <w:tcBorders>
              <w:bottom w:val="single" w:sz="4" w:space="0" w:color="auto"/>
            </w:tcBorders>
          </w:tcPr>
          <w:p w14:paraId="19A6B05E"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1524" w:type="dxa"/>
            <w:tcBorders>
              <w:bottom w:val="single" w:sz="4" w:space="0" w:color="auto"/>
            </w:tcBorders>
          </w:tcPr>
          <w:p w14:paraId="2AC8BB33"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r>
      <w:tr w:rsidR="007F5D19" w:rsidRPr="000225BC" w14:paraId="79319EF1" w14:textId="77777777" w:rsidTr="00BB7217">
        <w:tc>
          <w:tcPr>
            <w:tcW w:w="4999" w:type="dxa"/>
            <w:tcBorders>
              <w:top w:val="single" w:sz="4" w:space="0" w:color="auto"/>
              <w:bottom w:val="single" w:sz="4" w:space="0" w:color="auto"/>
            </w:tcBorders>
            <w:vAlign w:val="center"/>
          </w:tcPr>
          <w:p w14:paraId="48A01B34" w14:textId="77777777" w:rsidR="007F5D19" w:rsidRPr="000225BC" w:rsidRDefault="007F5D19" w:rsidP="00EA3F95">
            <w:pPr>
              <w:rPr>
                <w:rFonts w:asciiTheme="majorHAnsi" w:hAnsiTheme="majorHAnsi" w:cs="Times New Roman"/>
                <w:color w:val="000000"/>
                <w:sz w:val="24"/>
                <w:szCs w:val="24"/>
              </w:rPr>
            </w:pPr>
            <w:r w:rsidRPr="000225BC">
              <w:rPr>
                <w:rFonts w:asciiTheme="majorHAnsi" w:hAnsiTheme="majorHAnsi" w:cs="Times New Roman"/>
                <w:color w:val="000000"/>
                <w:sz w:val="24"/>
                <w:szCs w:val="24"/>
              </w:rPr>
              <w:t xml:space="preserve">PD-L1 </w:t>
            </w:r>
            <w:r w:rsidRPr="000225BC">
              <w:rPr>
                <w:rStyle w:val="Strong"/>
                <w:rFonts w:asciiTheme="majorHAnsi" w:hAnsiTheme="majorHAnsi" w:cs="Times New Roman"/>
                <w:sz w:val="24"/>
                <w:szCs w:val="24"/>
              </w:rPr>
              <w:t>immunohistochemical</w:t>
            </w:r>
            <w:r w:rsidRPr="000225BC">
              <w:rPr>
                <w:rFonts w:asciiTheme="majorHAnsi" w:hAnsiTheme="majorHAnsi" w:cs="Times New Roman"/>
                <w:b/>
                <w:bCs/>
                <w:color w:val="000000"/>
                <w:sz w:val="24"/>
                <w:szCs w:val="24"/>
              </w:rPr>
              <w:t xml:space="preserve"> </w:t>
            </w:r>
            <w:r w:rsidRPr="000225BC">
              <w:rPr>
                <w:rFonts w:asciiTheme="majorHAnsi" w:hAnsiTheme="majorHAnsi" w:cs="Times New Roman"/>
                <w:color w:val="000000"/>
                <w:sz w:val="24"/>
                <w:szCs w:val="24"/>
              </w:rPr>
              <w:t>expression</w:t>
            </w:r>
          </w:p>
        </w:tc>
        <w:tc>
          <w:tcPr>
            <w:tcW w:w="1235" w:type="dxa"/>
            <w:tcBorders>
              <w:top w:val="single" w:sz="4" w:space="0" w:color="auto"/>
              <w:bottom w:val="single" w:sz="4" w:space="0" w:color="auto"/>
            </w:tcBorders>
          </w:tcPr>
          <w:p w14:paraId="41407022" w14:textId="77777777" w:rsidR="007F5D19" w:rsidRPr="000225BC" w:rsidRDefault="007F5D19" w:rsidP="00EA3F95">
            <w:pPr>
              <w:jc w:val="center"/>
              <w:rPr>
                <w:rFonts w:asciiTheme="majorHAnsi" w:hAnsiTheme="majorHAnsi" w:cs="Times New Roman"/>
                <w:sz w:val="24"/>
                <w:szCs w:val="24"/>
              </w:rPr>
            </w:pPr>
          </w:p>
        </w:tc>
        <w:tc>
          <w:tcPr>
            <w:tcW w:w="1524" w:type="dxa"/>
            <w:tcBorders>
              <w:top w:val="single" w:sz="4" w:space="0" w:color="auto"/>
              <w:bottom w:val="single" w:sz="4" w:space="0" w:color="auto"/>
            </w:tcBorders>
          </w:tcPr>
          <w:p w14:paraId="601AA4D0" w14:textId="77777777" w:rsidR="007F5D19" w:rsidRPr="000225BC" w:rsidRDefault="007F5D19" w:rsidP="00EA3F95">
            <w:pPr>
              <w:jc w:val="center"/>
              <w:rPr>
                <w:rFonts w:asciiTheme="majorHAnsi" w:hAnsiTheme="majorHAnsi" w:cs="Times New Roman"/>
                <w:sz w:val="24"/>
                <w:szCs w:val="24"/>
              </w:rPr>
            </w:pPr>
          </w:p>
        </w:tc>
      </w:tr>
      <w:tr w:rsidR="007F5D19" w:rsidRPr="000225BC" w14:paraId="796C1E09" w14:textId="77777777" w:rsidTr="00BB7217">
        <w:tc>
          <w:tcPr>
            <w:tcW w:w="4999" w:type="dxa"/>
            <w:tcBorders>
              <w:top w:val="single" w:sz="4" w:space="0" w:color="auto"/>
            </w:tcBorders>
          </w:tcPr>
          <w:p w14:paraId="7FAB8C84" w14:textId="77777777" w:rsidR="007F5D19" w:rsidRPr="000225BC" w:rsidRDefault="007F5D19" w:rsidP="007F5D19">
            <w:pPr>
              <w:pStyle w:val="ListParagraph"/>
              <w:numPr>
                <w:ilvl w:val="0"/>
                <w:numId w:val="16"/>
              </w:numPr>
              <w:bidi w:val="0"/>
              <w:rPr>
                <w:rFonts w:asciiTheme="majorHAnsi" w:hAnsiTheme="majorHAnsi" w:cs="Times New Roman"/>
                <w:color w:val="000000"/>
                <w:sz w:val="24"/>
                <w:szCs w:val="24"/>
              </w:rPr>
            </w:pPr>
            <w:r w:rsidRPr="000225BC">
              <w:rPr>
                <w:rFonts w:asciiTheme="majorHAnsi" w:hAnsiTheme="majorHAnsi" w:cs="Times New Roman"/>
                <w:sz w:val="24"/>
                <w:szCs w:val="24"/>
              </w:rPr>
              <w:t>Negative</w:t>
            </w:r>
          </w:p>
        </w:tc>
        <w:tc>
          <w:tcPr>
            <w:tcW w:w="1235" w:type="dxa"/>
            <w:tcBorders>
              <w:top w:val="single" w:sz="4" w:space="0" w:color="auto"/>
            </w:tcBorders>
          </w:tcPr>
          <w:p w14:paraId="733AA5A7"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29</w:t>
            </w:r>
          </w:p>
        </w:tc>
        <w:tc>
          <w:tcPr>
            <w:tcW w:w="1524" w:type="dxa"/>
            <w:tcBorders>
              <w:top w:val="single" w:sz="4" w:space="0" w:color="auto"/>
            </w:tcBorders>
          </w:tcPr>
          <w:p w14:paraId="2BF1E1B1"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90.6</w:t>
            </w:r>
          </w:p>
        </w:tc>
      </w:tr>
      <w:tr w:rsidR="007F5D19" w:rsidRPr="000225BC" w14:paraId="03E8814D" w14:textId="77777777" w:rsidTr="00EA3F95">
        <w:tc>
          <w:tcPr>
            <w:tcW w:w="4999" w:type="dxa"/>
            <w:tcBorders>
              <w:bottom w:val="single" w:sz="4" w:space="0" w:color="auto"/>
            </w:tcBorders>
          </w:tcPr>
          <w:p w14:paraId="43C93E33" w14:textId="77777777" w:rsidR="007F5D19" w:rsidRPr="000225BC" w:rsidRDefault="007F5D19" w:rsidP="007F5D19">
            <w:pPr>
              <w:pStyle w:val="ListParagraph"/>
              <w:numPr>
                <w:ilvl w:val="0"/>
                <w:numId w:val="16"/>
              </w:numPr>
              <w:bidi w:val="0"/>
              <w:rPr>
                <w:rFonts w:asciiTheme="majorHAnsi" w:hAnsiTheme="majorHAnsi" w:cs="Times New Roman"/>
                <w:color w:val="000000"/>
                <w:sz w:val="24"/>
                <w:szCs w:val="24"/>
              </w:rPr>
            </w:pPr>
            <w:r w:rsidRPr="000225BC">
              <w:rPr>
                <w:rFonts w:asciiTheme="majorHAnsi" w:hAnsiTheme="majorHAnsi" w:cs="Times New Roman"/>
                <w:sz w:val="24"/>
                <w:szCs w:val="24"/>
              </w:rPr>
              <w:t>Positive</w:t>
            </w:r>
          </w:p>
        </w:tc>
        <w:tc>
          <w:tcPr>
            <w:tcW w:w="1235" w:type="dxa"/>
            <w:tcBorders>
              <w:bottom w:val="single" w:sz="4" w:space="0" w:color="auto"/>
            </w:tcBorders>
          </w:tcPr>
          <w:p w14:paraId="1A63F8FB"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3</w:t>
            </w:r>
          </w:p>
        </w:tc>
        <w:tc>
          <w:tcPr>
            <w:tcW w:w="1524" w:type="dxa"/>
            <w:tcBorders>
              <w:bottom w:val="single" w:sz="4" w:space="0" w:color="auto"/>
            </w:tcBorders>
          </w:tcPr>
          <w:p w14:paraId="08536F7B" w14:textId="77777777" w:rsidR="007F5D19" w:rsidRPr="000225BC" w:rsidRDefault="007F5D19" w:rsidP="00EA3F95">
            <w:pPr>
              <w:jc w:val="center"/>
              <w:rPr>
                <w:rFonts w:asciiTheme="majorHAnsi" w:hAnsiTheme="majorHAnsi" w:cs="Times New Roman"/>
                <w:sz w:val="24"/>
                <w:szCs w:val="24"/>
              </w:rPr>
            </w:pPr>
            <w:r w:rsidRPr="000225BC">
              <w:rPr>
                <w:rFonts w:asciiTheme="majorHAnsi" w:hAnsiTheme="majorHAnsi" w:cs="Times New Roman"/>
                <w:sz w:val="24"/>
                <w:szCs w:val="24"/>
              </w:rPr>
              <w:t>9.4</w:t>
            </w:r>
          </w:p>
        </w:tc>
      </w:tr>
      <w:bookmarkEnd w:id="0"/>
    </w:tbl>
    <w:p w14:paraId="40DB193D" w14:textId="77777777" w:rsidR="007F5D19" w:rsidRPr="000225BC" w:rsidRDefault="007F5D19" w:rsidP="00DF678B">
      <w:pPr>
        <w:spacing w:before="100" w:beforeAutospacing="1" w:after="100" w:afterAutospacing="1" w:line="240" w:lineRule="auto"/>
        <w:jc w:val="right"/>
        <w:outlineLvl w:val="2"/>
        <w:rPr>
          <w:rFonts w:asciiTheme="majorHAnsi" w:hAnsiTheme="majorHAnsi" w:cs="Times New Roman"/>
          <w:sz w:val="24"/>
          <w:szCs w:val="24"/>
        </w:rPr>
      </w:pPr>
    </w:p>
    <w:p w14:paraId="01B08AC0" w14:textId="6519E15B" w:rsidR="00DF678B" w:rsidRPr="000225BC" w:rsidRDefault="00DF678B" w:rsidP="00642989">
      <w:pPr>
        <w:spacing w:line="480" w:lineRule="auto"/>
        <w:jc w:val="center"/>
        <w:rPr>
          <w:rFonts w:asciiTheme="majorHAnsi" w:hAnsiTheme="majorHAnsi"/>
        </w:rPr>
      </w:pPr>
      <w:r w:rsidRPr="000225BC">
        <w:rPr>
          <w:rFonts w:asciiTheme="majorHAnsi" w:hAnsiTheme="majorHAnsi" w:cs="Times New Roman"/>
        </w:rPr>
        <w:t xml:space="preserve"> </w:t>
      </w:r>
    </w:p>
    <w:p w14:paraId="6CC78857" w14:textId="77777777" w:rsidR="00C95B41" w:rsidRPr="000225BC" w:rsidRDefault="00C95B41" w:rsidP="00C95B41">
      <w:pPr>
        <w:autoSpaceDE w:val="0"/>
        <w:autoSpaceDN w:val="0"/>
        <w:bidi w:val="0"/>
        <w:adjustRightInd w:val="0"/>
        <w:spacing w:after="0" w:line="240" w:lineRule="auto"/>
        <w:jc w:val="both"/>
        <w:rPr>
          <w:rFonts w:asciiTheme="majorHAnsi" w:hAnsiTheme="majorHAnsi" w:cs="Calibri"/>
        </w:rPr>
      </w:pPr>
    </w:p>
    <w:p w14:paraId="3DC67256" w14:textId="77777777" w:rsidR="00DF678B" w:rsidRPr="000225BC" w:rsidRDefault="00DF678B" w:rsidP="00315821">
      <w:pPr>
        <w:autoSpaceDE w:val="0"/>
        <w:autoSpaceDN w:val="0"/>
        <w:bidi w:val="0"/>
        <w:adjustRightInd w:val="0"/>
        <w:spacing w:after="0" w:line="240" w:lineRule="auto"/>
        <w:jc w:val="both"/>
        <w:rPr>
          <w:rFonts w:asciiTheme="majorHAnsi" w:hAnsiTheme="majorHAnsi" w:cs="Calibri"/>
        </w:rPr>
      </w:pPr>
    </w:p>
    <w:p w14:paraId="011D1A0C" w14:textId="77777777" w:rsidR="00DF678B" w:rsidRPr="000225BC" w:rsidRDefault="00DF678B" w:rsidP="00DF678B">
      <w:pPr>
        <w:autoSpaceDE w:val="0"/>
        <w:autoSpaceDN w:val="0"/>
        <w:bidi w:val="0"/>
        <w:adjustRightInd w:val="0"/>
        <w:spacing w:after="0" w:line="240" w:lineRule="auto"/>
        <w:jc w:val="both"/>
        <w:rPr>
          <w:rFonts w:asciiTheme="majorHAnsi" w:hAnsiTheme="majorHAnsi" w:cs="Calibri"/>
        </w:rPr>
      </w:pPr>
    </w:p>
    <w:p w14:paraId="547CF8CD" w14:textId="77777777" w:rsidR="00DF678B" w:rsidRPr="000225BC" w:rsidRDefault="00DF678B" w:rsidP="00DF678B">
      <w:pPr>
        <w:autoSpaceDE w:val="0"/>
        <w:autoSpaceDN w:val="0"/>
        <w:bidi w:val="0"/>
        <w:adjustRightInd w:val="0"/>
        <w:spacing w:after="0" w:line="240" w:lineRule="auto"/>
        <w:jc w:val="both"/>
        <w:rPr>
          <w:rFonts w:asciiTheme="majorHAnsi" w:hAnsiTheme="majorHAnsi" w:cs="Calibri"/>
        </w:rPr>
      </w:pPr>
    </w:p>
    <w:p w14:paraId="5961C463" w14:textId="77777777" w:rsidR="00DF678B" w:rsidRPr="000225BC" w:rsidRDefault="00DF678B" w:rsidP="00DF678B">
      <w:pPr>
        <w:autoSpaceDE w:val="0"/>
        <w:autoSpaceDN w:val="0"/>
        <w:bidi w:val="0"/>
        <w:adjustRightInd w:val="0"/>
        <w:spacing w:after="0" w:line="240" w:lineRule="auto"/>
        <w:jc w:val="both"/>
        <w:rPr>
          <w:rFonts w:asciiTheme="majorHAnsi" w:hAnsiTheme="majorHAnsi" w:cs="Calibri"/>
        </w:rPr>
      </w:pPr>
    </w:p>
    <w:p w14:paraId="1E956A1C" w14:textId="3768CC97" w:rsidR="000225BC" w:rsidRPr="000225BC" w:rsidRDefault="000225BC" w:rsidP="004B6D14">
      <w:pPr>
        <w:autoSpaceDE w:val="0"/>
        <w:autoSpaceDN w:val="0"/>
        <w:bidi w:val="0"/>
        <w:adjustRightInd w:val="0"/>
        <w:spacing w:after="0" w:line="240" w:lineRule="auto"/>
        <w:jc w:val="both"/>
        <w:rPr>
          <w:rFonts w:asciiTheme="majorHAnsi" w:hAnsiTheme="majorHAnsi" w:cs="Times New Roman"/>
          <w:b/>
          <w:bCs/>
          <w:iCs/>
          <w:sz w:val="20"/>
          <w:szCs w:val="20"/>
        </w:rPr>
      </w:pPr>
      <w:r w:rsidRPr="000225BC">
        <w:rPr>
          <w:rFonts w:asciiTheme="majorHAnsi" w:hAnsiTheme="majorHAnsi" w:cs="Times New Roman"/>
          <w:iCs/>
          <w:sz w:val="20"/>
          <w:szCs w:val="20"/>
        </w:rPr>
        <w:t>Table 2.</w:t>
      </w:r>
      <w:r w:rsidRPr="000225BC">
        <w:rPr>
          <w:rFonts w:asciiTheme="majorHAnsi" w:hAnsiTheme="majorHAnsi" w:cs="Times New Roman"/>
          <w:b/>
          <w:bCs/>
          <w:iCs/>
          <w:sz w:val="20"/>
          <w:szCs w:val="20"/>
        </w:rPr>
        <w:t xml:space="preserve"> </w:t>
      </w:r>
      <w:r>
        <w:rPr>
          <w:rFonts w:asciiTheme="majorHAnsi" w:hAnsiTheme="majorHAnsi" w:cs="Times New Roman"/>
          <w:b/>
          <w:bCs/>
          <w:iCs/>
          <w:sz w:val="20"/>
          <w:szCs w:val="20"/>
        </w:rPr>
        <w:t xml:space="preserve"> </w:t>
      </w:r>
      <w:r w:rsidRPr="00AF7F9D">
        <w:rPr>
          <w:rFonts w:ascii="Times New Roman" w:hAnsi="Times New Roman" w:cs="Times New Roman"/>
        </w:rPr>
        <w:t>Correlation between lymphovascular invasion (LVI) and</w:t>
      </w:r>
      <w:r>
        <w:rPr>
          <w:rFonts w:ascii="Times New Roman" w:hAnsi="Times New Roman" w:cs="Times New Roman"/>
        </w:rPr>
        <w:t xml:space="preserve"> </w:t>
      </w:r>
      <w:r w:rsidRPr="00AF7F9D">
        <w:rPr>
          <w:rFonts w:ascii="Times New Roman" w:hAnsi="Times New Roman" w:cs="Times New Roman"/>
        </w:rPr>
        <w:t xml:space="preserve">PD-L1 immunohistochemical </w:t>
      </w:r>
      <w:r>
        <w:rPr>
          <w:rFonts w:ascii="Times New Roman" w:hAnsi="Times New Roman" w:cs="Times New Roman"/>
        </w:rPr>
        <w:t>ex</w:t>
      </w:r>
      <w:r w:rsidRPr="00AF7F9D">
        <w:rPr>
          <w:rFonts w:ascii="Times New Roman" w:hAnsi="Times New Roman" w:cs="Times New Roman"/>
        </w:rPr>
        <w:t>pression</w:t>
      </w:r>
    </w:p>
    <w:p w14:paraId="7235C4C7" w14:textId="77777777" w:rsidR="000225BC" w:rsidRPr="000225BC" w:rsidRDefault="000225BC" w:rsidP="000225BC">
      <w:pPr>
        <w:autoSpaceDE w:val="0"/>
        <w:autoSpaceDN w:val="0"/>
        <w:bidi w:val="0"/>
        <w:adjustRightInd w:val="0"/>
        <w:spacing w:after="0" w:line="240" w:lineRule="auto"/>
        <w:jc w:val="both"/>
        <w:rPr>
          <w:rFonts w:asciiTheme="majorHAnsi" w:hAnsiTheme="majorHAnsi" w:cs="Times New Roman"/>
          <w:b/>
          <w:bCs/>
          <w:iCs/>
          <w:sz w:val="20"/>
          <w:szCs w:val="20"/>
        </w:rPr>
      </w:pPr>
    </w:p>
    <w:tbl>
      <w:tblPr>
        <w:tblStyle w:val="TableGrid"/>
        <w:tblW w:w="8704"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693"/>
        <w:gridCol w:w="700"/>
        <w:gridCol w:w="691"/>
        <w:gridCol w:w="899"/>
        <w:gridCol w:w="1758"/>
      </w:tblGrid>
      <w:tr w:rsidR="000225BC" w:rsidRPr="000225BC" w14:paraId="44E22B0B" w14:textId="77777777" w:rsidTr="00EA3F95">
        <w:trPr>
          <w:trHeight w:val="276"/>
        </w:trPr>
        <w:tc>
          <w:tcPr>
            <w:tcW w:w="3963" w:type="dxa"/>
            <w:vMerge w:val="restart"/>
            <w:tcBorders>
              <w:top w:val="single" w:sz="4" w:space="0" w:color="auto"/>
              <w:bottom w:val="nil"/>
            </w:tcBorders>
          </w:tcPr>
          <w:p w14:paraId="5B546B18" w14:textId="77777777" w:rsidR="000225BC" w:rsidRPr="000225BC" w:rsidRDefault="000225BC" w:rsidP="00EA3F95">
            <w:pPr>
              <w:jc w:val="center"/>
              <w:rPr>
                <w:rFonts w:asciiTheme="majorHAnsi" w:hAnsiTheme="majorHAnsi" w:cs="Times New Roman"/>
                <w:i/>
                <w:iCs/>
                <w:sz w:val="24"/>
                <w:szCs w:val="24"/>
                <w:lang w:val="sv-SE"/>
              </w:rPr>
            </w:pPr>
          </w:p>
          <w:p w14:paraId="509D632A" w14:textId="77777777" w:rsidR="000225BC" w:rsidRPr="000225BC" w:rsidRDefault="000225BC" w:rsidP="00EA3F95">
            <w:pPr>
              <w:jc w:val="center"/>
              <w:rPr>
                <w:rFonts w:asciiTheme="majorHAnsi" w:hAnsiTheme="majorHAnsi" w:cs="Times New Roman"/>
                <w:b/>
                <w:bCs/>
                <w:sz w:val="24"/>
                <w:szCs w:val="24"/>
              </w:rPr>
            </w:pPr>
            <w:r w:rsidRPr="000225BC">
              <w:rPr>
                <w:rFonts w:asciiTheme="majorHAnsi" w:hAnsiTheme="majorHAnsi" w:cs="Times New Roman"/>
                <w:b/>
                <w:bCs/>
                <w:sz w:val="24"/>
                <w:szCs w:val="24"/>
              </w:rPr>
              <w:t>LVI</w:t>
            </w:r>
          </w:p>
        </w:tc>
        <w:tc>
          <w:tcPr>
            <w:tcW w:w="2983" w:type="dxa"/>
            <w:gridSpan w:val="4"/>
            <w:tcBorders>
              <w:top w:val="single" w:sz="4" w:space="0" w:color="auto"/>
              <w:bottom w:val="single" w:sz="4" w:space="0" w:color="auto"/>
            </w:tcBorders>
          </w:tcPr>
          <w:p w14:paraId="40F22E3B" w14:textId="77777777" w:rsidR="000225BC" w:rsidRPr="000225BC" w:rsidRDefault="000225BC" w:rsidP="00EA3F95">
            <w:pPr>
              <w:jc w:val="center"/>
              <w:rPr>
                <w:rFonts w:asciiTheme="majorHAnsi" w:hAnsiTheme="majorHAnsi" w:cs="Times New Roman"/>
                <w:b/>
                <w:bCs/>
                <w:sz w:val="24"/>
                <w:szCs w:val="24"/>
              </w:rPr>
            </w:pPr>
            <w:r w:rsidRPr="000225BC">
              <w:rPr>
                <w:rFonts w:asciiTheme="majorHAnsi" w:hAnsiTheme="majorHAnsi" w:cs="Times New Roman"/>
                <w:b/>
                <w:bCs/>
                <w:sz w:val="24"/>
                <w:szCs w:val="24"/>
              </w:rPr>
              <w:t>PD-L1 immunohistochemistry expression</w:t>
            </w:r>
          </w:p>
        </w:tc>
        <w:tc>
          <w:tcPr>
            <w:tcW w:w="1758" w:type="dxa"/>
            <w:vMerge w:val="restart"/>
            <w:tcBorders>
              <w:top w:val="single" w:sz="4" w:space="0" w:color="auto"/>
            </w:tcBorders>
            <w:vAlign w:val="center"/>
          </w:tcPr>
          <w:p w14:paraId="25E45D75" w14:textId="77777777" w:rsidR="000225BC" w:rsidRPr="000225BC" w:rsidRDefault="000225BC" w:rsidP="00EA3F95">
            <w:pPr>
              <w:jc w:val="center"/>
              <w:rPr>
                <w:rFonts w:asciiTheme="majorHAnsi" w:hAnsiTheme="majorHAnsi" w:cs="Times New Roman"/>
                <w:b/>
                <w:bCs/>
                <w:i/>
                <w:sz w:val="24"/>
                <w:szCs w:val="24"/>
              </w:rPr>
            </w:pPr>
            <w:r w:rsidRPr="000225BC">
              <w:rPr>
                <w:rFonts w:asciiTheme="majorHAnsi" w:hAnsiTheme="majorHAnsi" w:cs="Times New Roman"/>
                <w:b/>
                <w:bCs/>
                <w:iCs/>
                <w:sz w:val="24"/>
                <w:szCs w:val="24"/>
              </w:rPr>
              <w:t>p-value</w:t>
            </w:r>
            <w:r w:rsidRPr="000225BC">
              <w:rPr>
                <w:rFonts w:asciiTheme="majorHAnsi" w:hAnsiTheme="majorHAnsi" w:cs="Times New Roman"/>
                <w:b/>
                <w:bCs/>
                <w:i/>
                <w:sz w:val="24"/>
                <w:szCs w:val="24"/>
              </w:rPr>
              <w:t>*</w:t>
            </w:r>
          </w:p>
        </w:tc>
      </w:tr>
      <w:tr w:rsidR="000225BC" w:rsidRPr="000225BC" w14:paraId="66C9A9D8" w14:textId="77777777" w:rsidTr="00EA3F95">
        <w:trPr>
          <w:trHeight w:val="276"/>
        </w:trPr>
        <w:tc>
          <w:tcPr>
            <w:tcW w:w="3963" w:type="dxa"/>
            <w:vMerge/>
            <w:tcBorders>
              <w:top w:val="nil"/>
              <w:bottom w:val="nil"/>
            </w:tcBorders>
          </w:tcPr>
          <w:p w14:paraId="339A2129" w14:textId="77777777" w:rsidR="000225BC" w:rsidRPr="000225BC" w:rsidRDefault="000225BC" w:rsidP="00EA3F95">
            <w:pPr>
              <w:jc w:val="both"/>
              <w:rPr>
                <w:rFonts w:asciiTheme="majorHAnsi" w:hAnsiTheme="majorHAnsi" w:cs="Times New Roman"/>
                <w:i/>
                <w:iCs/>
                <w:sz w:val="24"/>
                <w:szCs w:val="24"/>
              </w:rPr>
            </w:pPr>
          </w:p>
        </w:tc>
        <w:tc>
          <w:tcPr>
            <w:tcW w:w="1393" w:type="dxa"/>
            <w:gridSpan w:val="2"/>
            <w:tcBorders>
              <w:top w:val="single" w:sz="4" w:space="0" w:color="auto"/>
              <w:bottom w:val="single" w:sz="4" w:space="0" w:color="auto"/>
            </w:tcBorders>
          </w:tcPr>
          <w:p w14:paraId="3AF6E568" w14:textId="77777777" w:rsidR="000225BC" w:rsidRPr="000225BC" w:rsidRDefault="000225BC" w:rsidP="00EA3F95">
            <w:pPr>
              <w:jc w:val="center"/>
              <w:rPr>
                <w:rFonts w:asciiTheme="majorHAnsi" w:hAnsiTheme="majorHAnsi" w:cs="Times New Roman"/>
                <w:b/>
                <w:bCs/>
                <w:sz w:val="24"/>
                <w:szCs w:val="24"/>
              </w:rPr>
            </w:pPr>
            <w:r w:rsidRPr="000225BC">
              <w:rPr>
                <w:rFonts w:asciiTheme="majorHAnsi" w:hAnsiTheme="majorHAnsi" w:cs="Times New Roman"/>
                <w:b/>
                <w:bCs/>
                <w:sz w:val="24"/>
                <w:szCs w:val="24"/>
              </w:rPr>
              <w:t>Positive</w:t>
            </w:r>
          </w:p>
        </w:tc>
        <w:tc>
          <w:tcPr>
            <w:tcW w:w="1590" w:type="dxa"/>
            <w:gridSpan w:val="2"/>
            <w:tcBorders>
              <w:top w:val="single" w:sz="4" w:space="0" w:color="auto"/>
              <w:bottom w:val="single" w:sz="4" w:space="0" w:color="auto"/>
            </w:tcBorders>
          </w:tcPr>
          <w:p w14:paraId="2CCB9382" w14:textId="77777777" w:rsidR="000225BC" w:rsidRPr="000225BC" w:rsidRDefault="000225BC" w:rsidP="00EA3F95">
            <w:pPr>
              <w:jc w:val="center"/>
              <w:rPr>
                <w:rFonts w:asciiTheme="majorHAnsi" w:hAnsiTheme="majorHAnsi" w:cs="Times New Roman"/>
                <w:b/>
                <w:bCs/>
                <w:sz w:val="24"/>
                <w:szCs w:val="24"/>
              </w:rPr>
            </w:pPr>
            <w:r w:rsidRPr="000225BC">
              <w:rPr>
                <w:rFonts w:asciiTheme="majorHAnsi" w:hAnsiTheme="majorHAnsi" w:cs="Times New Roman"/>
                <w:b/>
                <w:bCs/>
                <w:sz w:val="24"/>
                <w:szCs w:val="24"/>
              </w:rPr>
              <w:t>Negative</w:t>
            </w:r>
          </w:p>
        </w:tc>
        <w:tc>
          <w:tcPr>
            <w:tcW w:w="1758" w:type="dxa"/>
            <w:vMerge/>
          </w:tcPr>
          <w:p w14:paraId="18E6BC11" w14:textId="77777777" w:rsidR="000225BC" w:rsidRPr="000225BC" w:rsidRDefault="000225BC" w:rsidP="00EA3F95">
            <w:pPr>
              <w:jc w:val="center"/>
              <w:rPr>
                <w:rFonts w:asciiTheme="majorHAnsi" w:hAnsiTheme="majorHAnsi" w:cs="Times New Roman"/>
                <w:b/>
                <w:bCs/>
                <w:sz w:val="24"/>
                <w:szCs w:val="24"/>
              </w:rPr>
            </w:pPr>
          </w:p>
        </w:tc>
      </w:tr>
      <w:tr w:rsidR="000225BC" w:rsidRPr="000225BC" w14:paraId="134B425D" w14:textId="77777777" w:rsidTr="00EA3F95">
        <w:trPr>
          <w:trHeight w:val="276"/>
        </w:trPr>
        <w:tc>
          <w:tcPr>
            <w:tcW w:w="3963" w:type="dxa"/>
            <w:vMerge/>
            <w:tcBorders>
              <w:top w:val="nil"/>
              <w:bottom w:val="single" w:sz="4" w:space="0" w:color="auto"/>
            </w:tcBorders>
          </w:tcPr>
          <w:p w14:paraId="6185C338" w14:textId="77777777" w:rsidR="000225BC" w:rsidRPr="000225BC" w:rsidRDefault="000225BC" w:rsidP="00EA3F95">
            <w:pPr>
              <w:jc w:val="both"/>
              <w:rPr>
                <w:rFonts w:asciiTheme="majorHAnsi" w:hAnsiTheme="majorHAnsi" w:cs="Times New Roman"/>
                <w:sz w:val="24"/>
                <w:szCs w:val="24"/>
              </w:rPr>
            </w:pPr>
          </w:p>
        </w:tc>
        <w:tc>
          <w:tcPr>
            <w:tcW w:w="693" w:type="dxa"/>
            <w:tcBorders>
              <w:top w:val="single" w:sz="4" w:space="0" w:color="auto"/>
              <w:bottom w:val="single" w:sz="4" w:space="0" w:color="auto"/>
            </w:tcBorders>
          </w:tcPr>
          <w:p w14:paraId="639F2FEE" w14:textId="77777777" w:rsidR="000225BC" w:rsidRPr="000225BC" w:rsidRDefault="000225BC" w:rsidP="00EA3F95">
            <w:pPr>
              <w:jc w:val="center"/>
              <w:rPr>
                <w:rFonts w:asciiTheme="majorHAnsi" w:hAnsiTheme="majorHAnsi" w:cs="Times New Roman"/>
                <w:b/>
                <w:bCs/>
                <w:sz w:val="24"/>
                <w:szCs w:val="24"/>
              </w:rPr>
            </w:pPr>
            <w:r w:rsidRPr="000225BC">
              <w:rPr>
                <w:rFonts w:asciiTheme="majorHAnsi" w:hAnsiTheme="majorHAnsi" w:cs="Times New Roman"/>
                <w:b/>
                <w:bCs/>
                <w:sz w:val="24"/>
                <w:szCs w:val="24"/>
              </w:rPr>
              <w:t>n</w:t>
            </w:r>
          </w:p>
        </w:tc>
        <w:tc>
          <w:tcPr>
            <w:tcW w:w="700" w:type="dxa"/>
            <w:tcBorders>
              <w:top w:val="single" w:sz="4" w:space="0" w:color="auto"/>
              <w:bottom w:val="single" w:sz="4" w:space="0" w:color="auto"/>
            </w:tcBorders>
          </w:tcPr>
          <w:p w14:paraId="6CFEAF93" w14:textId="77777777" w:rsidR="000225BC" w:rsidRPr="000225BC" w:rsidRDefault="000225BC" w:rsidP="00EA3F95">
            <w:pPr>
              <w:jc w:val="center"/>
              <w:rPr>
                <w:rFonts w:asciiTheme="majorHAnsi" w:hAnsiTheme="majorHAnsi" w:cs="Times New Roman"/>
                <w:b/>
                <w:bCs/>
                <w:sz w:val="24"/>
                <w:szCs w:val="24"/>
              </w:rPr>
            </w:pPr>
            <w:r w:rsidRPr="000225BC">
              <w:rPr>
                <w:rFonts w:asciiTheme="majorHAnsi" w:hAnsiTheme="majorHAnsi" w:cs="Times New Roman"/>
                <w:b/>
                <w:bCs/>
                <w:sz w:val="24"/>
                <w:szCs w:val="24"/>
              </w:rPr>
              <w:t>%</w:t>
            </w:r>
          </w:p>
        </w:tc>
        <w:tc>
          <w:tcPr>
            <w:tcW w:w="691" w:type="dxa"/>
            <w:tcBorders>
              <w:top w:val="single" w:sz="4" w:space="0" w:color="auto"/>
              <w:bottom w:val="single" w:sz="4" w:space="0" w:color="auto"/>
            </w:tcBorders>
          </w:tcPr>
          <w:p w14:paraId="01A28CBF" w14:textId="77777777" w:rsidR="000225BC" w:rsidRPr="000225BC" w:rsidRDefault="000225BC" w:rsidP="00EA3F95">
            <w:pPr>
              <w:jc w:val="center"/>
              <w:rPr>
                <w:rFonts w:asciiTheme="majorHAnsi" w:hAnsiTheme="majorHAnsi" w:cs="Times New Roman"/>
                <w:b/>
                <w:bCs/>
                <w:sz w:val="24"/>
                <w:szCs w:val="24"/>
              </w:rPr>
            </w:pPr>
            <w:r w:rsidRPr="000225BC">
              <w:rPr>
                <w:rFonts w:asciiTheme="majorHAnsi" w:hAnsiTheme="majorHAnsi" w:cs="Times New Roman"/>
                <w:b/>
                <w:bCs/>
                <w:sz w:val="24"/>
                <w:szCs w:val="24"/>
              </w:rPr>
              <w:t>n</w:t>
            </w:r>
          </w:p>
        </w:tc>
        <w:tc>
          <w:tcPr>
            <w:tcW w:w="899" w:type="dxa"/>
            <w:tcBorders>
              <w:top w:val="single" w:sz="4" w:space="0" w:color="auto"/>
              <w:bottom w:val="single" w:sz="4" w:space="0" w:color="auto"/>
            </w:tcBorders>
          </w:tcPr>
          <w:p w14:paraId="53FE360E" w14:textId="77777777" w:rsidR="000225BC" w:rsidRPr="000225BC" w:rsidRDefault="000225BC" w:rsidP="00EA3F95">
            <w:pPr>
              <w:jc w:val="center"/>
              <w:rPr>
                <w:rFonts w:asciiTheme="majorHAnsi" w:hAnsiTheme="majorHAnsi" w:cs="Times New Roman"/>
                <w:b/>
                <w:bCs/>
                <w:sz w:val="24"/>
                <w:szCs w:val="24"/>
              </w:rPr>
            </w:pPr>
            <w:r w:rsidRPr="000225BC">
              <w:rPr>
                <w:rFonts w:asciiTheme="majorHAnsi" w:hAnsiTheme="majorHAnsi" w:cs="Times New Roman"/>
                <w:b/>
                <w:bCs/>
                <w:sz w:val="24"/>
                <w:szCs w:val="24"/>
              </w:rPr>
              <w:t>%</w:t>
            </w:r>
          </w:p>
        </w:tc>
        <w:tc>
          <w:tcPr>
            <w:tcW w:w="1758" w:type="dxa"/>
            <w:vMerge/>
            <w:tcBorders>
              <w:bottom w:val="single" w:sz="4" w:space="0" w:color="auto"/>
            </w:tcBorders>
          </w:tcPr>
          <w:p w14:paraId="5A6C998B" w14:textId="77777777" w:rsidR="000225BC" w:rsidRPr="000225BC" w:rsidRDefault="000225BC" w:rsidP="00EA3F95">
            <w:pPr>
              <w:jc w:val="center"/>
              <w:rPr>
                <w:rFonts w:asciiTheme="majorHAnsi" w:hAnsiTheme="majorHAnsi" w:cs="Times New Roman"/>
                <w:b/>
                <w:bCs/>
                <w:sz w:val="24"/>
                <w:szCs w:val="24"/>
              </w:rPr>
            </w:pPr>
          </w:p>
        </w:tc>
      </w:tr>
      <w:tr w:rsidR="000225BC" w:rsidRPr="000225BC" w14:paraId="4A1B5568" w14:textId="77777777" w:rsidTr="00EA3F95">
        <w:trPr>
          <w:trHeight w:val="276"/>
        </w:trPr>
        <w:tc>
          <w:tcPr>
            <w:tcW w:w="3963" w:type="dxa"/>
            <w:tcBorders>
              <w:top w:val="single" w:sz="4" w:space="0" w:color="auto"/>
              <w:bottom w:val="nil"/>
            </w:tcBorders>
          </w:tcPr>
          <w:p w14:paraId="493DAD98" w14:textId="77777777" w:rsidR="000225BC" w:rsidRPr="000225BC" w:rsidRDefault="000225BC" w:rsidP="00EA3F95">
            <w:pPr>
              <w:ind w:left="-113" w:right="-108"/>
              <w:rPr>
                <w:rFonts w:asciiTheme="majorHAnsi" w:hAnsiTheme="majorHAnsi" w:cs="Times New Roman"/>
                <w:sz w:val="24"/>
                <w:szCs w:val="24"/>
              </w:rPr>
            </w:pPr>
            <w:r w:rsidRPr="000225BC">
              <w:rPr>
                <w:rFonts w:asciiTheme="majorHAnsi" w:hAnsiTheme="majorHAnsi" w:cs="Times New Roman"/>
                <w:sz w:val="24"/>
                <w:szCs w:val="24"/>
              </w:rPr>
              <w:t>Absent</w:t>
            </w:r>
          </w:p>
        </w:tc>
        <w:tc>
          <w:tcPr>
            <w:tcW w:w="693" w:type="dxa"/>
            <w:tcBorders>
              <w:top w:val="single" w:sz="4" w:space="0" w:color="auto"/>
              <w:bottom w:val="nil"/>
            </w:tcBorders>
          </w:tcPr>
          <w:p w14:paraId="5E3988D1" w14:textId="77777777" w:rsidR="000225BC" w:rsidRPr="000225BC" w:rsidRDefault="000225BC"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700" w:type="dxa"/>
            <w:tcBorders>
              <w:top w:val="single" w:sz="4" w:space="0" w:color="auto"/>
              <w:bottom w:val="nil"/>
            </w:tcBorders>
          </w:tcPr>
          <w:p w14:paraId="6042A9A4" w14:textId="77777777" w:rsidR="000225BC" w:rsidRPr="000225BC" w:rsidRDefault="000225BC" w:rsidP="00EA3F95">
            <w:pPr>
              <w:jc w:val="center"/>
              <w:rPr>
                <w:rFonts w:asciiTheme="majorHAnsi" w:hAnsiTheme="majorHAnsi" w:cs="Times New Roman"/>
                <w:sz w:val="24"/>
                <w:szCs w:val="24"/>
              </w:rPr>
            </w:pPr>
            <w:r w:rsidRPr="000225BC">
              <w:rPr>
                <w:rFonts w:asciiTheme="majorHAnsi" w:hAnsiTheme="majorHAnsi" w:cs="Times New Roman"/>
                <w:sz w:val="24"/>
                <w:szCs w:val="24"/>
              </w:rPr>
              <w:t>0</w:t>
            </w:r>
          </w:p>
        </w:tc>
        <w:tc>
          <w:tcPr>
            <w:tcW w:w="691" w:type="dxa"/>
            <w:tcBorders>
              <w:top w:val="single" w:sz="4" w:space="0" w:color="auto"/>
              <w:bottom w:val="nil"/>
            </w:tcBorders>
          </w:tcPr>
          <w:p w14:paraId="7872F21C" w14:textId="77777777" w:rsidR="000225BC" w:rsidRPr="000225BC" w:rsidRDefault="000225BC" w:rsidP="00EA3F95">
            <w:pPr>
              <w:jc w:val="center"/>
              <w:rPr>
                <w:rFonts w:asciiTheme="majorHAnsi" w:hAnsiTheme="majorHAnsi" w:cs="Times New Roman"/>
                <w:sz w:val="24"/>
                <w:szCs w:val="24"/>
              </w:rPr>
            </w:pPr>
            <w:r w:rsidRPr="000225BC">
              <w:rPr>
                <w:rFonts w:asciiTheme="majorHAnsi" w:hAnsiTheme="majorHAnsi" w:cs="Times New Roman"/>
                <w:sz w:val="24"/>
                <w:szCs w:val="24"/>
              </w:rPr>
              <w:t>21</w:t>
            </w:r>
          </w:p>
        </w:tc>
        <w:tc>
          <w:tcPr>
            <w:tcW w:w="899" w:type="dxa"/>
            <w:tcBorders>
              <w:top w:val="single" w:sz="4" w:space="0" w:color="auto"/>
              <w:bottom w:val="nil"/>
            </w:tcBorders>
          </w:tcPr>
          <w:p w14:paraId="6CBF0DD6" w14:textId="77777777" w:rsidR="000225BC" w:rsidRPr="000225BC" w:rsidRDefault="000225BC" w:rsidP="00EA3F95">
            <w:pPr>
              <w:jc w:val="center"/>
              <w:rPr>
                <w:rFonts w:asciiTheme="majorHAnsi" w:hAnsiTheme="majorHAnsi" w:cs="Times New Roman"/>
                <w:sz w:val="24"/>
                <w:szCs w:val="24"/>
              </w:rPr>
            </w:pPr>
            <w:r w:rsidRPr="000225BC">
              <w:rPr>
                <w:rFonts w:asciiTheme="majorHAnsi" w:hAnsiTheme="majorHAnsi" w:cs="Times New Roman"/>
                <w:sz w:val="24"/>
                <w:szCs w:val="24"/>
              </w:rPr>
              <w:t>100</w:t>
            </w:r>
          </w:p>
        </w:tc>
        <w:tc>
          <w:tcPr>
            <w:tcW w:w="1758" w:type="dxa"/>
            <w:vMerge w:val="restart"/>
            <w:tcBorders>
              <w:top w:val="single" w:sz="4" w:space="0" w:color="auto"/>
            </w:tcBorders>
            <w:vAlign w:val="center"/>
          </w:tcPr>
          <w:p w14:paraId="7882B9B5" w14:textId="77777777" w:rsidR="000225BC" w:rsidRPr="000225BC" w:rsidRDefault="000225BC" w:rsidP="00EA3F95">
            <w:pPr>
              <w:jc w:val="center"/>
              <w:rPr>
                <w:rFonts w:asciiTheme="majorHAnsi" w:hAnsiTheme="majorHAnsi" w:cs="Times New Roman"/>
                <w:sz w:val="24"/>
                <w:szCs w:val="24"/>
              </w:rPr>
            </w:pPr>
            <w:r w:rsidRPr="000225BC">
              <w:rPr>
                <w:rFonts w:asciiTheme="majorHAnsi" w:hAnsiTheme="majorHAnsi" w:cs="Times New Roman"/>
                <w:sz w:val="24"/>
                <w:szCs w:val="24"/>
              </w:rPr>
              <w:t>0.033</w:t>
            </w:r>
          </w:p>
        </w:tc>
      </w:tr>
      <w:tr w:rsidR="000225BC" w:rsidRPr="000225BC" w14:paraId="55A4DE66" w14:textId="77777777" w:rsidTr="00EA3F95">
        <w:trPr>
          <w:trHeight w:val="276"/>
        </w:trPr>
        <w:tc>
          <w:tcPr>
            <w:tcW w:w="3963" w:type="dxa"/>
            <w:tcBorders>
              <w:top w:val="nil"/>
              <w:bottom w:val="single" w:sz="4" w:space="0" w:color="auto"/>
            </w:tcBorders>
          </w:tcPr>
          <w:p w14:paraId="15A84BFA" w14:textId="77777777" w:rsidR="000225BC" w:rsidRPr="000225BC" w:rsidRDefault="000225BC" w:rsidP="00EA3F95">
            <w:pPr>
              <w:ind w:left="-113" w:right="-108"/>
              <w:rPr>
                <w:rFonts w:asciiTheme="majorHAnsi" w:hAnsiTheme="majorHAnsi" w:cs="Times New Roman"/>
                <w:sz w:val="24"/>
                <w:szCs w:val="24"/>
              </w:rPr>
            </w:pPr>
            <w:r w:rsidRPr="000225BC">
              <w:rPr>
                <w:rFonts w:asciiTheme="majorHAnsi" w:hAnsiTheme="majorHAnsi" w:cs="Times New Roman"/>
                <w:sz w:val="24"/>
                <w:szCs w:val="24"/>
              </w:rPr>
              <w:t>Present</w:t>
            </w:r>
          </w:p>
        </w:tc>
        <w:tc>
          <w:tcPr>
            <w:tcW w:w="693" w:type="dxa"/>
            <w:tcBorders>
              <w:top w:val="nil"/>
              <w:bottom w:val="single" w:sz="4" w:space="0" w:color="auto"/>
            </w:tcBorders>
          </w:tcPr>
          <w:p w14:paraId="74777D73" w14:textId="77777777" w:rsidR="000225BC" w:rsidRPr="000225BC" w:rsidRDefault="000225BC" w:rsidP="00EA3F95">
            <w:pPr>
              <w:jc w:val="center"/>
              <w:rPr>
                <w:rFonts w:asciiTheme="majorHAnsi" w:hAnsiTheme="majorHAnsi" w:cs="Times New Roman"/>
                <w:sz w:val="24"/>
                <w:szCs w:val="24"/>
              </w:rPr>
            </w:pPr>
            <w:r w:rsidRPr="000225BC">
              <w:rPr>
                <w:rFonts w:asciiTheme="majorHAnsi" w:hAnsiTheme="majorHAnsi" w:cs="Times New Roman"/>
                <w:sz w:val="24"/>
                <w:szCs w:val="24"/>
              </w:rPr>
              <w:t>3</w:t>
            </w:r>
          </w:p>
        </w:tc>
        <w:tc>
          <w:tcPr>
            <w:tcW w:w="700" w:type="dxa"/>
            <w:tcBorders>
              <w:top w:val="nil"/>
              <w:bottom w:val="single" w:sz="4" w:space="0" w:color="auto"/>
            </w:tcBorders>
          </w:tcPr>
          <w:p w14:paraId="2714977F" w14:textId="77777777" w:rsidR="000225BC" w:rsidRPr="000225BC" w:rsidRDefault="000225BC" w:rsidP="00EA3F95">
            <w:pPr>
              <w:jc w:val="center"/>
              <w:rPr>
                <w:rFonts w:asciiTheme="majorHAnsi" w:hAnsiTheme="majorHAnsi" w:cs="Times New Roman"/>
                <w:sz w:val="24"/>
                <w:szCs w:val="24"/>
              </w:rPr>
            </w:pPr>
            <w:r w:rsidRPr="000225BC">
              <w:rPr>
                <w:rFonts w:asciiTheme="majorHAnsi" w:hAnsiTheme="majorHAnsi" w:cs="Times New Roman"/>
                <w:sz w:val="24"/>
                <w:szCs w:val="24"/>
              </w:rPr>
              <w:t>27.3</w:t>
            </w:r>
          </w:p>
        </w:tc>
        <w:tc>
          <w:tcPr>
            <w:tcW w:w="691" w:type="dxa"/>
            <w:tcBorders>
              <w:top w:val="nil"/>
              <w:bottom w:val="single" w:sz="4" w:space="0" w:color="auto"/>
            </w:tcBorders>
          </w:tcPr>
          <w:p w14:paraId="5C049A35" w14:textId="77777777" w:rsidR="000225BC" w:rsidRPr="000225BC" w:rsidRDefault="000225BC" w:rsidP="00EA3F95">
            <w:pPr>
              <w:jc w:val="center"/>
              <w:rPr>
                <w:rFonts w:asciiTheme="majorHAnsi" w:hAnsiTheme="majorHAnsi" w:cs="Times New Roman"/>
                <w:sz w:val="24"/>
                <w:szCs w:val="24"/>
              </w:rPr>
            </w:pPr>
            <w:r w:rsidRPr="000225BC">
              <w:rPr>
                <w:rFonts w:asciiTheme="majorHAnsi" w:hAnsiTheme="majorHAnsi" w:cs="Times New Roman"/>
                <w:sz w:val="24"/>
                <w:szCs w:val="24"/>
              </w:rPr>
              <w:t>8</w:t>
            </w:r>
          </w:p>
        </w:tc>
        <w:tc>
          <w:tcPr>
            <w:tcW w:w="899" w:type="dxa"/>
            <w:tcBorders>
              <w:top w:val="nil"/>
              <w:bottom w:val="single" w:sz="4" w:space="0" w:color="auto"/>
            </w:tcBorders>
          </w:tcPr>
          <w:p w14:paraId="379CD080" w14:textId="77777777" w:rsidR="000225BC" w:rsidRPr="000225BC" w:rsidRDefault="000225BC" w:rsidP="00EA3F95">
            <w:pPr>
              <w:jc w:val="center"/>
              <w:rPr>
                <w:rFonts w:asciiTheme="majorHAnsi" w:hAnsiTheme="majorHAnsi" w:cs="Times New Roman"/>
                <w:sz w:val="24"/>
                <w:szCs w:val="24"/>
              </w:rPr>
            </w:pPr>
            <w:r w:rsidRPr="000225BC">
              <w:rPr>
                <w:rFonts w:asciiTheme="majorHAnsi" w:hAnsiTheme="majorHAnsi" w:cs="Times New Roman"/>
                <w:sz w:val="24"/>
                <w:szCs w:val="24"/>
              </w:rPr>
              <w:t>72.7</w:t>
            </w:r>
          </w:p>
        </w:tc>
        <w:tc>
          <w:tcPr>
            <w:tcW w:w="1758" w:type="dxa"/>
            <w:vMerge/>
            <w:tcBorders>
              <w:bottom w:val="single" w:sz="4" w:space="0" w:color="auto"/>
            </w:tcBorders>
          </w:tcPr>
          <w:p w14:paraId="15F791E6" w14:textId="77777777" w:rsidR="000225BC" w:rsidRPr="000225BC" w:rsidRDefault="000225BC" w:rsidP="00EA3F95">
            <w:pPr>
              <w:jc w:val="center"/>
              <w:rPr>
                <w:rFonts w:asciiTheme="majorHAnsi" w:hAnsiTheme="majorHAnsi" w:cs="Times New Roman"/>
                <w:sz w:val="24"/>
                <w:szCs w:val="24"/>
              </w:rPr>
            </w:pPr>
          </w:p>
        </w:tc>
      </w:tr>
      <w:tr w:rsidR="000225BC" w:rsidRPr="000225BC" w14:paraId="7754C886" w14:textId="77777777" w:rsidTr="00EA3F95">
        <w:trPr>
          <w:trHeight w:val="276"/>
        </w:trPr>
        <w:tc>
          <w:tcPr>
            <w:tcW w:w="3963" w:type="dxa"/>
            <w:tcBorders>
              <w:top w:val="single" w:sz="4" w:space="0" w:color="auto"/>
              <w:bottom w:val="single" w:sz="4" w:space="0" w:color="auto"/>
            </w:tcBorders>
          </w:tcPr>
          <w:p w14:paraId="30F4D196" w14:textId="77777777" w:rsidR="000225BC" w:rsidRPr="000225BC" w:rsidRDefault="000225BC" w:rsidP="00EA3F95">
            <w:pPr>
              <w:ind w:left="-119"/>
              <w:jc w:val="center"/>
              <w:rPr>
                <w:rFonts w:asciiTheme="majorHAnsi" w:hAnsiTheme="majorHAnsi" w:cs="Times New Roman"/>
                <w:b/>
                <w:bCs/>
                <w:sz w:val="24"/>
                <w:szCs w:val="24"/>
              </w:rPr>
            </w:pPr>
            <w:r w:rsidRPr="000225BC">
              <w:rPr>
                <w:rFonts w:asciiTheme="majorHAnsi" w:hAnsiTheme="majorHAnsi" w:cs="Times New Roman"/>
                <w:b/>
                <w:bCs/>
                <w:sz w:val="24"/>
                <w:szCs w:val="24"/>
              </w:rPr>
              <w:t>Total</w:t>
            </w:r>
          </w:p>
        </w:tc>
        <w:tc>
          <w:tcPr>
            <w:tcW w:w="693" w:type="dxa"/>
            <w:tcBorders>
              <w:top w:val="single" w:sz="4" w:space="0" w:color="auto"/>
              <w:bottom w:val="single" w:sz="4" w:space="0" w:color="auto"/>
            </w:tcBorders>
          </w:tcPr>
          <w:p w14:paraId="3B193BDD" w14:textId="77777777" w:rsidR="000225BC" w:rsidRPr="000225BC" w:rsidRDefault="000225BC" w:rsidP="00EA3F95">
            <w:pPr>
              <w:jc w:val="center"/>
              <w:rPr>
                <w:rFonts w:asciiTheme="majorHAnsi" w:hAnsiTheme="majorHAnsi" w:cs="Times New Roman"/>
                <w:sz w:val="24"/>
                <w:szCs w:val="24"/>
              </w:rPr>
            </w:pPr>
            <w:r w:rsidRPr="000225BC">
              <w:rPr>
                <w:rFonts w:asciiTheme="majorHAnsi" w:hAnsiTheme="majorHAnsi" w:cs="Times New Roman"/>
                <w:sz w:val="24"/>
                <w:szCs w:val="24"/>
              </w:rPr>
              <w:t>3</w:t>
            </w:r>
          </w:p>
        </w:tc>
        <w:tc>
          <w:tcPr>
            <w:tcW w:w="700" w:type="dxa"/>
            <w:tcBorders>
              <w:top w:val="single" w:sz="4" w:space="0" w:color="auto"/>
              <w:bottom w:val="single" w:sz="4" w:space="0" w:color="auto"/>
            </w:tcBorders>
          </w:tcPr>
          <w:p w14:paraId="521A54FE" w14:textId="77777777" w:rsidR="000225BC" w:rsidRPr="000225BC" w:rsidRDefault="000225BC" w:rsidP="00EA3F95">
            <w:pPr>
              <w:jc w:val="center"/>
              <w:rPr>
                <w:rFonts w:asciiTheme="majorHAnsi" w:hAnsiTheme="majorHAnsi" w:cs="Times New Roman"/>
                <w:sz w:val="24"/>
                <w:szCs w:val="24"/>
              </w:rPr>
            </w:pPr>
          </w:p>
        </w:tc>
        <w:tc>
          <w:tcPr>
            <w:tcW w:w="691" w:type="dxa"/>
            <w:tcBorders>
              <w:top w:val="single" w:sz="4" w:space="0" w:color="auto"/>
              <w:bottom w:val="single" w:sz="4" w:space="0" w:color="auto"/>
            </w:tcBorders>
          </w:tcPr>
          <w:p w14:paraId="573B6798" w14:textId="77777777" w:rsidR="000225BC" w:rsidRPr="000225BC" w:rsidRDefault="000225BC" w:rsidP="00EA3F95">
            <w:pPr>
              <w:jc w:val="center"/>
              <w:rPr>
                <w:rFonts w:asciiTheme="majorHAnsi" w:hAnsiTheme="majorHAnsi" w:cs="Times New Roman"/>
                <w:sz w:val="24"/>
                <w:szCs w:val="24"/>
              </w:rPr>
            </w:pPr>
            <w:r w:rsidRPr="000225BC">
              <w:rPr>
                <w:rFonts w:asciiTheme="majorHAnsi" w:hAnsiTheme="majorHAnsi" w:cs="Times New Roman"/>
                <w:sz w:val="24"/>
                <w:szCs w:val="24"/>
              </w:rPr>
              <w:t>29</w:t>
            </w:r>
          </w:p>
        </w:tc>
        <w:tc>
          <w:tcPr>
            <w:tcW w:w="899" w:type="dxa"/>
            <w:tcBorders>
              <w:top w:val="single" w:sz="4" w:space="0" w:color="auto"/>
              <w:bottom w:val="single" w:sz="4" w:space="0" w:color="auto"/>
            </w:tcBorders>
          </w:tcPr>
          <w:p w14:paraId="1D020B76" w14:textId="77777777" w:rsidR="000225BC" w:rsidRPr="000225BC" w:rsidRDefault="000225BC" w:rsidP="00EA3F95">
            <w:pPr>
              <w:jc w:val="center"/>
              <w:rPr>
                <w:rFonts w:asciiTheme="majorHAnsi" w:hAnsiTheme="majorHAnsi" w:cs="Times New Roman"/>
                <w:sz w:val="24"/>
                <w:szCs w:val="24"/>
              </w:rPr>
            </w:pPr>
          </w:p>
        </w:tc>
        <w:tc>
          <w:tcPr>
            <w:tcW w:w="1758" w:type="dxa"/>
            <w:tcBorders>
              <w:top w:val="single" w:sz="4" w:space="0" w:color="auto"/>
              <w:bottom w:val="single" w:sz="4" w:space="0" w:color="auto"/>
            </w:tcBorders>
          </w:tcPr>
          <w:p w14:paraId="727E6E27" w14:textId="77777777" w:rsidR="000225BC" w:rsidRPr="000225BC" w:rsidRDefault="000225BC" w:rsidP="00EA3F95">
            <w:pPr>
              <w:jc w:val="center"/>
              <w:rPr>
                <w:rFonts w:asciiTheme="majorHAnsi" w:hAnsiTheme="majorHAnsi" w:cs="Times New Roman"/>
                <w:sz w:val="24"/>
                <w:szCs w:val="24"/>
              </w:rPr>
            </w:pPr>
          </w:p>
        </w:tc>
      </w:tr>
    </w:tbl>
    <w:p w14:paraId="53E5EA20" w14:textId="77777777" w:rsidR="000225BC" w:rsidRDefault="000225BC" w:rsidP="000225BC">
      <w:pPr>
        <w:autoSpaceDE w:val="0"/>
        <w:autoSpaceDN w:val="0"/>
        <w:bidi w:val="0"/>
        <w:adjustRightInd w:val="0"/>
        <w:spacing w:after="0" w:line="240" w:lineRule="auto"/>
        <w:jc w:val="both"/>
        <w:rPr>
          <w:rFonts w:asciiTheme="majorHAnsi" w:hAnsiTheme="majorHAnsi" w:cs="Times New Roman"/>
          <w:b/>
          <w:bCs/>
          <w:iCs/>
          <w:sz w:val="20"/>
          <w:szCs w:val="20"/>
        </w:rPr>
      </w:pPr>
      <w:r w:rsidRPr="000225BC">
        <w:rPr>
          <w:rFonts w:asciiTheme="majorHAnsi" w:hAnsiTheme="majorHAnsi" w:cs="Times New Roman"/>
          <w:b/>
          <w:bCs/>
          <w:sz w:val="20"/>
          <w:szCs w:val="20"/>
        </w:rPr>
        <w:t>*</w:t>
      </w:r>
      <w:r w:rsidRPr="000225BC">
        <w:rPr>
          <w:rFonts w:asciiTheme="majorHAnsi" w:hAnsiTheme="majorHAnsi" w:cs="Times New Roman"/>
          <w:b/>
          <w:bCs/>
          <w:iCs/>
          <w:sz w:val="20"/>
          <w:szCs w:val="20"/>
        </w:rPr>
        <w:t>Fisher’s Exact test</w:t>
      </w:r>
    </w:p>
    <w:p w14:paraId="03AF6B28" w14:textId="77777777" w:rsidR="00E27D57" w:rsidRDefault="00E27D57" w:rsidP="00E27D57">
      <w:pPr>
        <w:autoSpaceDE w:val="0"/>
        <w:autoSpaceDN w:val="0"/>
        <w:bidi w:val="0"/>
        <w:adjustRightInd w:val="0"/>
        <w:spacing w:after="0" w:line="240" w:lineRule="auto"/>
        <w:jc w:val="both"/>
        <w:rPr>
          <w:rFonts w:asciiTheme="majorHAnsi" w:hAnsiTheme="majorHAnsi" w:cs="Times New Roman"/>
          <w:b/>
          <w:bCs/>
          <w:iCs/>
          <w:sz w:val="20"/>
          <w:szCs w:val="20"/>
        </w:rPr>
      </w:pPr>
    </w:p>
    <w:p w14:paraId="75AFAC5B" w14:textId="77777777" w:rsidR="00E27D57" w:rsidRDefault="00E27D57" w:rsidP="00E27D57">
      <w:pPr>
        <w:autoSpaceDE w:val="0"/>
        <w:autoSpaceDN w:val="0"/>
        <w:bidi w:val="0"/>
        <w:adjustRightInd w:val="0"/>
        <w:spacing w:after="0" w:line="240" w:lineRule="auto"/>
        <w:jc w:val="both"/>
        <w:rPr>
          <w:rFonts w:asciiTheme="majorHAnsi" w:hAnsiTheme="majorHAnsi" w:cs="Times New Roman"/>
          <w:b/>
          <w:bCs/>
          <w:iCs/>
          <w:sz w:val="20"/>
          <w:szCs w:val="20"/>
        </w:rPr>
      </w:pPr>
    </w:p>
    <w:p w14:paraId="322F73DA" w14:textId="77777777" w:rsidR="00E27D57" w:rsidRDefault="00E27D57" w:rsidP="00E27D57">
      <w:pPr>
        <w:autoSpaceDE w:val="0"/>
        <w:autoSpaceDN w:val="0"/>
        <w:bidi w:val="0"/>
        <w:adjustRightInd w:val="0"/>
        <w:spacing w:after="0" w:line="240" w:lineRule="auto"/>
        <w:jc w:val="both"/>
        <w:rPr>
          <w:rFonts w:asciiTheme="majorHAnsi" w:hAnsiTheme="majorHAnsi" w:cs="Times New Roman"/>
          <w:b/>
          <w:bCs/>
          <w:iCs/>
          <w:sz w:val="20"/>
          <w:szCs w:val="20"/>
        </w:rPr>
      </w:pPr>
    </w:p>
    <w:p w14:paraId="7652FFE6" w14:textId="3F1DC51D" w:rsidR="00E27D57" w:rsidRPr="00E27D57" w:rsidRDefault="00E27D57" w:rsidP="00E27D57">
      <w:pPr>
        <w:autoSpaceDE w:val="0"/>
        <w:autoSpaceDN w:val="0"/>
        <w:bidi w:val="0"/>
        <w:adjustRightInd w:val="0"/>
        <w:spacing w:after="0" w:line="240" w:lineRule="auto"/>
        <w:jc w:val="both"/>
        <w:rPr>
          <w:rFonts w:asciiTheme="majorHAnsi" w:hAnsiTheme="majorHAnsi" w:cs="Times New Roman"/>
          <w:iCs/>
          <w:sz w:val="20"/>
          <w:szCs w:val="20"/>
        </w:rPr>
      </w:pPr>
      <w:r w:rsidRPr="00E27D57">
        <w:rPr>
          <w:rFonts w:asciiTheme="majorHAnsi" w:hAnsiTheme="majorHAnsi" w:cs="Times New Roman"/>
          <w:iCs/>
          <w:sz w:val="20"/>
          <w:szCs w:val="20"/>
        </w:rPr>
        <w:t>Table 3. Correlation between tumor-infiltrating lymphocytes (TILs) and PD-L1 immunohistochemical expression</w:t>
      </w:r>
    </w:p>
    <w:p w14:paraId="1AC77B1B" w14:textId="77777777" w:rsidR="000225BC" w:rsidRPr="00E27D57" w:rsidRDefault="000225BC" w:rsidP="000225BC">
      <w:pPr>
        <w:autoSpaceDE w:val="0"/>
        <w:autoSpaceDN w:val="0"/>
        <w:bidi w:val="0"/>
        <w:adjustRightInd w:val="0"/>
        <w:spacing w:after="0" w:line="240" w:lineRule="auto"/>
        <w:jc w:val="both"/>
        <w:rPr>
          <w:rFonts w:asciiTheme="majorHAnsi" w:hAnsiTheme="majorHAnsi" w:cs="Times New Roman"/>
          <w:iCs/>
          <w:sz w:val="20"/>
          <w:szCs w:val="20"/>
        </w:rPr>
      </w:pPr>
    </w:p>
    <w:tbl>
      <w:tblPr>
        <w:tblStyle w:val="TableGrid"/>
        <w:tblW w:w="8414"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693"/>
        <w:gridCol w:w="700"/>
        <w:gridCol w:w="691"/>
        <w:gridCol w:w="1034"/>
        <w:gridCol w:w="1610"/>
      </w:tblGrid>
      <w:tr w:rsidR="00E27D57" w:rsidRPr="00812860" w14:paraId="3A93DC8C" w14:textId="77777777" w:rsidTr="00EA3F95">
        <w:trPr>
          <w:trHeight w:val="276"/>
        </w:trPr>
        <w:tc>
          <w:tcPr>
            <w:tcW w:w="3686" w:type="dxa"/>
            <w:vMerge w:val="restart"/>
            <w:tcBorders>
              <w:top w:val="single" w:sz="4" w:space="0" w:color="auto"/>
              <w:bottom w:val="nil"/>
            </w:tcBorders>
          </w:tcPr>
          <w:p w14:paraId="271D6519" w14:textId="77777777" w:rsidR="00E27D57" w:rsidRPr="00812860" w:rsidRDefault="00E27D57" w:rsidP="00EA3F95">
            <w:pPr>
              <w:jc w:val="center"/>
              <w:rPr>
                <w:rFonts w:ascii="Times New Roman" w:hAnsi="Times New Roman" w:cs="Times New Roman"/>
                <w:sz w:val="24"/>
                <w:szCs w:val="24"/>
                <w:lang w:val="sv-SE"/>
              </w:rPr>
            </w:pPr>
          </w:p>
          <w:p w14:paraId="2DBC37F1" w14:textId="77777777" w:rsidR="00E27D57" w:rsidRPr="00812860" w:rsidRDefault="00E27D57" w:rsidP="00EA3F95">
            <w:pPr>
              <w:jc w:val="center"/>
              <w:rPr>
                <w:rFonts w:ascii="Times New Roman" w:hAnsi="Times New Roman" w:cs="Times New Roman"/>
                <w:b/>
                <w:bCs/>
                <w:sz w:val="24"/>
                <w:szCs w:val="24"/>
              </w:rPr>
            </w:pPr>
            <w:r w:rsidRPr="00812860">
              <w:rPr>
                <w:rFonts w:ascii="Times New Roman" w:hAnsi="Times New Roman" w:cs="Times New Roman"/>
                <w:b/>
                <w:bCs/>
                <w:sz w:val="24"/>
                <w:szCs w:val="24"/>
              </w:rPr>
              <w:t>TILs</w:t>
            </w:r>
          </w:p>
        </w:tc>
        <w:tc>
          <w:tcPr>
            <w:tcW w:w="3118" w:type="dxa"/>
            <w:gridSpan w:val="4"/>
            <w:tcBorders>
              <w:top w:val="single" w:sz="4" w:space="0" w:color="auto"/>
              <w:bottom w:val="single" w:sz="4" w:space="0" w:color="auto"/>
            </w:tcBorders>
          </w:tcPr>
          <w:p w14:paraId="28BAD372" w14:textId="77777777" w:rsidR="00E27D57" w:rsidRPr="00812860" w:rsidRDefault="00E27D57" w:rsidP="00EA3F95">
            <w:pPr>
              <w:jc w:val="center"/>
              <w:rPr>
                <w:rFonts w:ascii="Times New Roman" w:hAnsi="Times New Roman" w:cs="Times New Roman"/>
                <w:b/>
                <w:bCs/>
                <w:sz w:val="24"/>
                <w:szCs w:val="24"/>
              </w:rPr>
            </w:pPr>
            <w:r w:rsidRPr="00812860">
              <w:rPr>
                <w:rFonts w:ascii="Times New Roman" w:hAnsi="Times New Roman" w:cs="Times New Roman"/>
                <w:b/>
                <w:bCs/>
                <w:sz w:val="24"/>
                <w:szCs w:val="24"/>
              </w:rPr>
              <w:t>PD-L1 immunohistochemistry expression</w:t>
            </w:r>
          </w:p>
        </w:tc>
        <w:tc>
          <w:tcPr>
            <w:tcW w:w="1610" w:type="dxa"/>
            <w:vMerge w:val="restart"/>
            <w:tcBorders>
              <w:top w:val="single" w:sz="4" w:space="0" w:color="auto"/>
            </w:tcBorders>
            <w:vAlign w:val="center"/>
          </w:tcPr>
          <w:p w14:paraId="224E8D6A" w14:textId="77777777" w:rsidR="00E27D57" w:rsidRPr="00812860" w:rsidRDefault="00E27D57" w:rsidP="00EA3F95">
            <w:pPr>
              <w:jc w:val="center"/>
              <w:rPr>
                <w:rFonts w:ascii="Times New Roman" w:hAnsi="Times New Roman" w:cs="Times New Roman"/>
                <w:b/>
                <w:bCs/>
                <w:sz w:val="24"/>
                <w:szCs w:val="24"/>
              </w:rPr>
            </w:pPr>
            <w:r w:rsidRPr="00812860">
              <w:rPr>
                <w:rFonts w:ascii="Times New Roman" w:hAnsi="Times New Roman" w:cs="Times New Roman"/>
                <w:b/>
                <w:bCs/>
                <w:sz w:val="24"/>
                <w:szCs w:val="24"/>
              </w:rPr>
              <w:t>p-value*</w:t>
            </w:r>
          </w:p>
        </w:tc>
      </w:tr>
      <w:tr w:rsidR="00E27D57" w:rsidRPr="00812860" w14:paraId="7FC8F25D" w14:textId="77777777" w:rsidTr="00EA3F95">
        <w:trPr>
          <w:trHeight w:val="276"/>
        </w:trPr>
        <w:tc>
          <w:tcPr>
            <w:tcW w:w="3686" w:type="dxa"/>
            <w:vMerge/>
            <w:tcBorders>
              <w:top w:val="nil"/>
              <w:bottom w:val="nil"/>
            </w:tcBorders>
          </w:tcPr>
          <w:p w14:paraId="5580B3CF" w14:textId="77777777" w:rsidR="00E27D57" w:rsidRPr="00812860" w:rsidRDefault="00E27D57" w:rsidP="00EA3F95">
            <w:pPr>
              <w:jc w:val="both"/>
              <w:rPr>
                <w:rFonts w:ascii="Times New Roman" w:hAnsi="Times New Roman" w:cs="Times New Roman"/>
                <w:sz w:val="24"/>
                <w:szCs w:val="24"/>
              </w:rPr>
            </w:pPr>
          </w:p>
        </w:tc>
        <w:tc>
          <w:tcPr>
            <w:tcW w:w="1393" w:type="dxa"/>
            <w:gridSpan w:val="2"/>
            <w:tcBorders>
              <w:top w:val="single" w:sz="4" w:space="0" w:color="auto"/>
              <w:bottom w:val="single" w:sz="4" w:space="0" w:color="auto"/>
            </w:tcBorders>
          </w:tcPr>
          <w:p w14:paraId="457EFAF1" w14:textId="77777777" w:rsidR="00E27D57" w:rsidRPr="00812860" w:rsidRDefault="00E27D57" w:rsidP="00EA3F95">
            <w:pPr>
              <w:jc w:val="center"/>
              <w:rPr>
                <w:rFonts w:ascii="Times New Roman" w:hAnsi="Times New Roman" w:cs="Times New Roman"/>
                <w:b/>
                <w:bCs/>
                <w:sz w:val="24"/>
                <w:szCs w:val="24"/>
              </w:rPr>
            </w:pPr>
            <w:r w:rsidRPr="00812860">
              <w:rPr>
                <w:rFonts w:ascii="Times New Roman" w:hAnsi="Times New Roman" w:cs="Times New Roman"/>
                <w:b/>
                <w:bCs/>
                <w:sz w:val="24"/>
                <w:szCs w:val="24"/>
              </w:rPr>
              <w:t>Positive</w:t>
            </w:r>
          </w:p>
        </w:tc>
        <w:tc>
          <w:tcPr>
            <w:tcW w:w="1725" w:type="dxa"/>
            <w:gridSpan w:val="2"/>
            <w:tcBorders>
              <w:top w:val="single" w:sz="4" w:space="0" w:color="auto"/>
              <w:bottom w:val="single" w:sz="4" w:space="0" w:color="auto"/>
            </w:tcBorders>
          </w:tcPr>
          <w:p w14:paraId="336DDB39" w14:textId="77777777" w:rsidR="00E27D57" w:rsidRPr="00812860" w:rsidRDefault="00E27D57" w:rsidP="00EA3F95">
            <w:pPr>
              <w:jc w:val="center"/>
              <w:rPr>
                <w:rFonts w:ascii="Times New Roman" w:hAnsi="Times New Roman" w:cs="Times New Roman"/>
                <w:b/>
                <w:bCs/>
                <w:sz w:val="24"/>
                <w:szCs w:val="24"/>
              </w:rPr>
            </w:pPr>
            <w:r w:rsidRPr="00812860">
              <w:rPr>
                <w:rFonts w:ascii="Times New Roman" w:hAnsi="Times New Roman" w:cs="Times New Roman"/>
                <w:b/>
                <w:bCs/>
                <w:sz w:val="24"/>
                <w:szCs w:val="24"/>
              </w:rPr>
              <w:t>Negative</w:t>
            </w:r>
          </w:p>
        </w:tc>
        <w:tc>
          <w:tcPr>
            <w:tcW w:w="1610" w:type="dxa"/>
            <w:vMerge/>
          </w:tcPr>
          <w:p w14:paraId="187FF439" w14:textId="77777777" w:rsidR="00E27D57" w:rsidRPr="00812860" w:rsidRDefault="00E27D57" w:rsidP="00EA3F95">
            <w:pPr>
              <w:jc w:val="center"/>
              <w:rPr>
                <w:rFonts w:ascii="Times New Roman" w:hAnsi="Times New Roman" w:cs="Times New Roman"/>
                <w:b/>
                <w:bCs/>
                <w:sz w:val="24"/>
                <w:szCs w:val="24"/>
              </w:rPr>
            </w:pPr>
          </w:p>
        </w:tc>
      </w:tr>
      <w:tr w:rsidR="00E27D57" w:rsidRPr="00812860" w14:paraId="57BDA98A" w14:textId="77777777" w:rsidTr="00EA3F95">
        <w:trPr>
          <w:trHeight w:val="276"/>
        </w:trPr>
        <w:tc>
          <w:tcPr>
            <w:tcW w:w="3686" w:type="dxa"/>
            <w:vMerge/>
            <w:tcBorders>
              <w:top w:val="nil"/>
              <w:bottom w:val="single" w:sz="4" w:space="0" w:color="auto"/>
            </w:tcBorders>
          </w:tcPr>
          <w:p w14:paraId="5B06DACF" w14:textId="77777777" w:rsidR="00E27D57" w:rsidRPr="00812860" w:rsidRDefault="00E27D57" w:rsidP="00EA3F95">
            <w:pPr>
              <w:jc w:val="both"/>
              <w:rPr>
                <w:rFonts w:ascii="Times New Roman" w:hAnsi="Times New Roman" w:cs="Times New Roman"/>
                <w:sz w:val="24"/>
                <w:szCs w:val="24"/>
              </w:rPr>
            </w:pPr>
          </w:p>
        </w:tc>
        <w:tc>
          <w:tcPr>
            <w:tcW w:w="693" w:type="dxa"/>
            <w:tcBorders>
              <w:top w:val="single" w:sz="4" w:space="0" w:color="auto"/>
              <w:bottom w:val="single" w:sz="4" w:space="0" w:color="auto"/>
            </w:tcBorders>
          </w:tcPr>
          <w:p w14:paraId="31052F4F" w14:textId="77777777" w:rsidR="00E27D57" w:rsidRPr="00812860" w:rsidRDefault="00E27D57" w:rsidP="00EA3F95">
            <w:pPr>
              <w:jc w:val="center"/>
              <w:rPr>
                <w:rFonts w:ascii="Times New Roman" w:hAnsi="Times New Roman" w:cs="Times New Roman"/>
                <w:b/>
                <w:bCs/>
                <w:sz w:val="24"/>
                <w:szCs w:val="24"/>
              </w:rPr>
            </w:pPr>
            <w:r w:rsidRPr="00812860">
              <w:rPr>
                <w:rFonts w:ascii="Times New Roman" w:hAnsi="Times New Roman" w:cs="Times New Roman"/>
                <w:b/>
                <w:bCs/>
                <w:sz w:val="24"/>
                <w:szCs w:val="24"/>
              </w:rPr>
              <w:t>n</w:t>
            </w:r>
          </w:p>
        </w:tc>
        <w:tc>
          <w:tcPr>
            <w:tcW w:w="700" w:type="dxa"/>
            <w:tcBorders>
              <w:top w:val="single" w:sz="4" w:space="0" w:color="auto"/>
              <w:bottom w:val="single" w:sz="4" w:space="0" w:color="auto"/>
            </w:tcBorders>
          </w:tcPr>
          <w:p w14:paraId="2EF4CA0F" w14:textId="77777777" w:rsidR="00E27D57" w:rsidRPr="00812860" w:rsidRDefault="00E27D57" w:rsidP="00EA3F95">
            <w:pPr>
              <w:jc w:val="center"/>
              <w:rPr>
                <w:rFonts w:ascii="Times New Roman" w:hAnsi="Times New Roman" w:cs="Times New Roman"/>
                <w:b/>
                <w:bCs/>
                <w:sz w:val="24"/>
                <w:szCs w:val="24"/>
              </w:rPr>
            </w:pPr>
            <w:r w:rsidRPr="00812860">
              <w:rPr>
                <w:rFonts w:ascii="Times New Roman" w:hAnsi="Times New Roman" w:cs="Times New Roman"/>
                <w:b/>
                <w:bCs/>
                <w:sz w:val="24"/>
                <w:szCs w:val="24"/>
              </w:rPr>
              <w:t>%</w:t>
            </w:r>
          </w:p>
        </w:tc>
        <w:tc>
          <w:tcPr>
            <w:tcW w:w="691" w:type="dxa"/>
            <w:tcBorders>
              <w:top w:val="single" w:sz="4" w:space="0" w:color="auto"/>
              <w:bottom w:val="single" w:sz="4" w:space="0" w:color="auto"/>
            </w:tcBorders>
          </w:tcPr>
          <w:p w14:paraId="7FF86B8D" w14:textId="77777777" w:rsidR="00E27D57" w:rsidRPr="00812860" w:rsidRDefault="00E27D57" w:rsidP="00EA3F95">
            <w:pPr>
              <w:jc w:val="center"/>
              <w:rPr>
                <w:rFonts w:ascii="Times New Roman" w:hAnsi="Times New Roman" w:cs="Times New Roman"/>
                <w:b/>
                <w:bCs/>
                <w:sz w:val="24"/>
                <w:szCs w:val="24"/>
              </w:rPr>
            </w:pPr>
            <w:r w:rsidRPr="00812860">
              <w:rPr>
                <w:rFonts w:ascii="Times New Roman" w:hAnsi="Times New Roman" w:cs="Times New Roman"/>
                <w:b/>
                <w:bCs/>
                <w:sz w:val="24"/>
                <w:szCs w:val="24"/>
              </w:rPr>
              <w:t>n</w:t>
            </w:r>
          </w:p>
        </w:tc>
        <w:tc>
          <w:tcPr>
            <w:tcW w:w="1034" w:type="dxa"/>
            <w:tcBorders>
              <w:top w:val="single" w:sz="4" w:space="0" w:color="auto"/>
              <w:bottom w:val="single" w:sz="4" w:space="0" w:color="auto"/>
            </w:tcBorders>
          </w:tcPr>
          <w:p w14:paraId="7842F2B6" w14:textId="77777777" w:rsidR="00E27D57" w:rsidRPr="00812860" w:rsidRDefault="00E27D57" w:rsidP="00EA3F95">
            <w:pPr>
              <w:jc w:val="center"/>
              <w:rPr>
                <w:rFonts w:ascii="Times New Roman" w:hAnsi="Times New Roman" w:cs="Times New Roman"/>
                <w:b/>
                <w:bCs/>
                <w:sz w:val="24"/>
                <w:szCs w:val="24"/>
              </w:rPr>
            </w:pPr>
            <w:r w:rsidRPr="00812860">
              <w:rPr>
                <w:rFonts w:ascii="Times New Roman" w:hAnsi="Times New Roman" w:cs="Times New Roman"/>
                <w:b/>
                <w:bCs/>
                <w:sz w:val="24"/>
                <w:szCs w:val="24"/>
              </w:rPr>
              <w:t>%</w:t>
            </w:r>
          </w:p>
        </w:tc>
        <w:tc>
          <w:tcPr>
            <w:tcW w:w="1610" w:type="dxa"/>
            <w:vMerge/>
            <w:tcBorders>
              <w:bottom w:val="single" w:sz="4" w:space="0" w:color="auto"/>
            </w:tcBorders>
          </w:tcPr>
          <w:p w14:paraId="3B661EF0" w14:textId="77777777" w:rsidR="00E27D57" w:rsidRPr="00812860" w:rsidRDefault="00E27D57" w:rsidP="00EA3F95">
            <w:pPr>
              <w:jc w:val="center"/>
              <w:rPr>
                <w:rFonts w:ascii="Times New Roman" w:hAnsi="Times New Roman" w:cs="Times New Roman"/>
                <w:b/>
                <w:bCs/>
                <w:sz w:val="24"/>
                <w:szCs w:val="24"/>
              </w:rPr>
            </w:pPr>
          </w:p>
        </w:tc>
      </w:tr>
      <w:tr w:rsidR="00E27D57" w:rsidRPr="00812860" w14:paraId="737B838F" w14:textId="77777777" w:rsidTr="00EA3F95">
        <w:trPr>
          <w:trHeight w:val="276"/>
        </w:trPr>
        <w:tc>
          <w:tcPr>
            <w:tcW w:w="3686" w:type="dxa"/>
            <w:tcBorders>
              <w:top w:val="single" w:sz="4" w:space="0" w:color="auto"/>
              <w:bottom w:val="nil"/>
            </w:tcBorders>
          </w:tcPr>
          <w:p w14:paraId="221DF07F" w14:textId="77777777" w:rsidR="00E27D57" w:rsidRPr="00812860" w:rsidRDefault="00E27D57" w:rsidP="00EA3F95">
            <w:pPr>
              <w:ind w:left="-113" w:right="-108"/>
              <w:rPr>
                <w:rFonts w:ascii="Times New Roman" w:hAnsi="Times New Roman" w:cs="Times New Roman"/>
                <w:sz w:val="24"/>
                <w:szCs w:val="24"/>
              </w:rPr>
            </w:pPr>
            <w:r w:rsidRPr="00812860">
              <w:rPr>
                <w:rFonts w:ascii="Times New Roman" w:hAnsi="Times New Roman" w:cs="Times New Roman"/>
                <w:sz w:val="24"/>
                <w:szCs w:val="24"/>
              </w:rPr>
              <w:t xml:space="preserve">Mild </w:t>
            </w:r>
          </w:p>
        </w:tc>
        <w:tc>
          <w:tcPr>
            <w:tcW w:w="693" w:type="dxa"/>
            <w:tcBorders>
              <w:top w:val="single" w:sz="4" w:space="0" w:color="auto"/>
              <w:bottom w:val="nil"/>
            </w:tcBorders>
          </w:tcPr>
          <w:p w14:paraId="719FF80C"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2</w:t>
            </w:r>
          </w:p>
        </w:tc>
        <w:tc>
          <w:tcPr>
            <w:tcW w:w="700" w:type="dxa"/>
            <w:tcBorders>
              <w:top w:val="single" w:sz="4" w:space="0" w:color="auto"/>
              <w:bottom w:val="nil"/>
            </w:tcBorders>
          </w:tcPr>
          <w:p w14:paraId="20FBE23E"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12</w:t>
            </w:r>
            <w:r>
              <w:rPr>
                <w:rFonts w:ascii="Times New Roman" w:hAnsi="Times New Roman" w:cs="Times New Roman"/>
                <w:sz w:val="24"/>
                <w:szCs w:val="24"/>
              </w:rPr>
              <w:t>.</w:t>
            </w:r>
            <w:r w:rsidRPr="00812860">
              <w:rPr>
                <w:rFonts w:ascii="Times New Roman" w:hAnsi="Times New Roman" w:cs="Times New Roman"/>
                <w:sz w:val="24"/>
                <w:szCs w:val="24"/>
              </w:rPr>
              <w:t>5</w:t>
            </w:r>
          </w:p>
        </w:tc>
        <w:tc>
          <w:tcPr>
            <w:tcW w:w="691" w:type="dxa"/>
            <w:tcBorders>
              <w:top w:val="single" w:sz="4" w:space="0" w:color="auto"/>
              <w:bottom w:val="nil"/>
            </w:tcBorders>
          </w:tcPr>
          <w:p w14:paraId="7A231DFD"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14</w:t>
            </w:r>
          </w:p>
        </w:tc>
        <w:tc>
          <w:tcPr>
            <w:tcW w:w="1034" w:type="dxa"/>
            <w:tcBorders>
              <w:top w:val="single" w:sz="4" w:space="0" w:color="auto"/>
              <w:bottom w:val="nil"/>
            </w:tcBorders>
          </w:tcPr>
          <w:p w14:paraId="30427F54"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87</w:t>
            </w:r>
            <w:r>
              <w:rPr>
                <w:rFonts w:ascii="Times New Roman" w:hAnsi="Times New Roman" w:cs="Times New Roman"/>
                <w:sz w:val="24"/>
                <w:szCs w:val="24"/>
              </w:rPr>
              <w:t>.</w:t>
            </w:r>
            <w:r w:rsidRPr="00812860">
              <w:rPr>
                <w:rFonts w:ascii="Times New Roman" w:hAnsi="Times New Roman" w:cs="Times New Roman"/>
                <w:sz w:val="24"/>
                <w:szCs w:val="24"/>
              </w:rPr>
              <w:t>5</w:t>
            </w:r>
          </w:p>
        </w:tc>
        <w:tc>
          <w:tcPr>
            <w:tcW w:w="1610" w:type="dxa"/>
            <w:vMerge w:val="restart"/>
            <w:tcBorders>
              <w:top w:val="single" w:sz="4" w:space="0" w:color="auto"/>
            </w:tcBorders>
            <w:vAlign w:val="center"/>
          </w:tcPr>
          <w:p w14:paraId="021B7C48"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0</w:t>
            </w:r>
            <w:r>
              <w:rPr>
                <w:rFonts w:ascii="Times New Roman" w:hAnsi="Times New Roman" w:cs="Times New Roman"/>
                <w:sz w:val="24"/>
                <w:szCs w:val="24"/>
              </w:rPr>
              <w:t>.</w:t>
            </w:r>
            <w:r w:rsidRPr="00812860">
              <w:rPr>
                <w:rFonts w:ascii="Times New Roman" w:hAnsi="Times New Roman" w:cs="Times New Roman"/>
                <w:sz w:val="24"/>
                <w:szCs w:val="24"/>
              </w:rPr>
              <w:t>565</w:t>
            </w:r>
          </w:p>
        </w:tc>
      </w:tr>
      <w:tr w:rsidR="00E27D57" w:rsidRPr="00812860" w14:paraId="4837FB33" w14:textId="77777777" w:rsidTr="00EA3F95">
        <w:trPr>
          <w:trHeight w:val="276"/>
        </w:trPr>
        <w:tc>
          <w:tcPr>
            <w:tcW w:w="3686" w:type="dxa"/>
            <w:tcBorders>
              <w:top w:val="nil"/>
              <w:bottom w:val="nil"/>
            </w:tcBorders>
          </w:tcPr>
          <w:p w14:paraId="64730800" w14:textId="77777777" w:rsidR="00E27D57" w:rsidRPr="00812860" w:rsidRDefault="00E27D57" w:rsidP="00EA3F95">
            <w:pPr>
              <w:ind w:left="-113" w:right="-108"/>
              <w:rPr>
                <w:rFonts w:ascii="Times New Roman" w:hAnsi="Times New Roman" w:cs="Times New Roman"/>
                <w:sz w:val="24"/>
                <w:szCs w:val="24"/>
              </w:rPr>
            </w:pPr>
            <w:r w:rsidRPr="00812860">
              <w:rPr>
                <w:rFonts w:ascii="Times New Roman" w:hAnsi="Times New Roman" w:cs="Times New Roman"/>
                <w:sz w:val="24"/>
                <w:szCs w:val="24"/>
              </w:rPr>
              <w:t>Moder</w:t>
            </w:r>
            <w:r>
              <w:rPr>
                <w:rFonts w:ascii="Times New Roman" w:hAnsi="Times New Roman" w:cs="Times New Roman"/>
                <w:sz w:val="24"/>
                <w:szCs w:val="24"/>
              </w:rPr>
              <w:t>a</w:t>
            </w:r>
            <w:r w:rsidRPr="00812860">
              <w:rPr>
                <w:rFonts w:ascii="Times New Roman" w:hAnsi="Times New Roman" w:cs="Times New Roman"/>
                <w:sz w:val="24"/>
                <w:szCs w:val="24"/>
              </w:rPr>
              <w:t>te</w:t>
            </w:r>
          </w:p>
        </w:tc>
        <w:tc>
          <w:tcPr>
            <w:tcW w:w="693" w:type="dxa"/>
            <w:tcBorders>
              <w:top w:val="nil"/>
              <w:bottom w:val="nil"/>
            </w:tcBorders>
          </w:tcPr>
          <w:p w14:paraId="2C06CCEE"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1</w:t>
            </w:r>
          </w:p>
        </w:tc>
        <w:tc>
          <w:tcPr>
            <w:tcW w:w="700" w:type="dxa"/>
            <w:tcBorders>
              <w:top w:val="nil"/>
              <w:bottom w:val="nil"/>
            </w:tcBorders>
          </w:tcPr>
          <w:p w14:paraId="1BF093A4"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16</w:t>
            </w:r>
            <w:r>
              <w:rPr>
                <w:rFonts w:ascii="Times New Roman" w:hAnsi="Times New Roman" w:cs="Times New Roman"/>
                <w:sz w:val="24"/>
                <w:szCs w:val="24"/>
              </w:rPr>
              <w:t>.</w:t>
            </w:r>
            <w:r w:rsidRPr="00812860">
              <w:rPr>
                <w:rFonts w:ascii="Times New Roman" w:hAnsi="Times New Roman" w:cs="Times New Roman"/>
                <w:sz w:val="24"/>
                <w:szCs w:val="24"/>
              </w:rPr>
              <w:t>7</w:t>
            </w:r>
          </w:p>
        </w:tc>
        <w:tc>
          <w:tcPr>
            <w:tcW w:w="691" w:type="dxa"/>
            <w:tcBorders>
              <w:top w:val="nil"/>
              <w:bottom w:val="nil"/>
            </w:tcBorders>
          </w:tcPr>
          <w:p w14:paraId="775CB17F"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5</w:t>
            </w:r>
          </w:p>
        </w:tc>
        <w:tc>
          <w:tcPr>
            <w:tcW w:w="1034" w:type="dxa"/>
            <w:tcBorders>
              <w:top w:val="nil"/>
              <w:bottom w:val="nil"/>
            </w:tcBorders>
          </w:tcPr>
          <w:p w14:paraId="3A125ACF"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83</w:t>
            </w:r>
            <w:r>
              <w:rPr>
                <w:rFonts w:ascii="Times New Roman" w:hAnsi="Times New Roman" w:cs="Times New Roman"/>
                <w:sz w:val="24"/>
                <w:szCs w:val="24"/>
              </w:rPr>
              <w:t>.</w:t>
            </w:r>
            <w:r w:rsidRPr="00812860">
              <w:rPr>
                <w:rFonts w:ascii="Times New Roman" w:hAnsi="Times New Roman" w:cs="Times New Roman"/>
                <w:sz w:val="24"/>
                <w:szCs w:val="24"/>
              </w:rPr>
              <w:t>3</w:t>
            </w:r>
          </w:p>
        </w:tc>
        <w:tc>
          <w:tcPr>
            <w:tcW w:w="1610" w:type="dxa"/>
            <w:vMerge/>
            <w:tcBorders>
              <w:top w:val="single" w:sz="4" w:space="0" w:color="auto"/>
            </w:tcBorders>
            <w:vAlign w:val="center"/>
          </w:tcPr>
          <w:p w14:paraId="6D3292D6" w14:textId="77777777" w:rsidR="00E27D57" w:rsidRPr="00812860" w:rsidRDefault="00E27D57" w:rsidP="00EA3F95">
            <w:pPr>
              <w:jc w:val="center"/>
              <w:rPr>
                <w:rFonts w:ascii="Times New Roman" w:hAnsi="Times New Roman" w:cs="Times New Roman"/>
                <w:sz w:val="24"/>
                <w:szCs w:val="24"/>
              </w:rPr>
            </w:pPr>
          </w:p>
        </w:tc>
      </w:tr>
      <w:tr w:rsidR="00E27D57" w:rsidRPr="00812860" w14:paraId="2691772C" w14:textId="77777777" w:rsidTr="00EA3F95">
        <w:trPr>
          <w:trHeight w:val="276"/>
        </w:trPr>
        <w:tc>
          <w:tcPr>
            <w:tcW w:w="3686" w:type="dxa"/>
            <w:tcBorders>
              <w:top w:val="nil"/>
              <w:bottom w:val="single" w:sz="4" w:space="0" w:color="auto"/>
            </w:tcBorders>
          </w:tcPr>
          <w:p w14:paraId="26ACBD41" w14:textId="77777777" w:rsidR="00E27D57" w:rsidRPr="00812860" w:rsidRDefault="00E27D57" w:rsidP="00EA3F95">
            <w:pPr>
              <w:ind w:left="-113" w:right="-108"/>
              <w:rPr>
                <w:rFonts w:ascii="Times New Roman" w:hAnsi="Times New Roman" w:cs="Times New Roman"/>
                <w:sz w:val="24"/>
                <w:szCs w:val="24"/>
              </w:rPr>
            </w:pPr>
            <w:r w:rsidRPr="00812860">
              <w:rPr>
                <w:rFonts w:ascii="Times New Roman" w:hAnsi="Times New Roman" w:cs="Times New Roman"/>
                <w:sz w:val="24"/>
                <w:szCs w:val="24"/>
              </w:rPr>
              <w:t>Severe</w:t>
            </w:r>
          </w:p>
        </w:tc>
        <w:tc>
          <w:tcPr>
            <w:tcW w:w="693" w:type="dxa"/>
            <w:tcBorders>
              <w:top w:val="nil"/>
              <w:bottom w:val="single" w:sz="4" w:space="0" w:color="auto"/>
            </w:tcBorders>
          </w:tcPr>
          <w:p w14:paraId="4BE52567"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0</w:t>
            </w:r>
          </w:p>
        </w:tc>
        <w:tc>
          <w:tcPr>
            <w:tcW w:w="700" w:type="dxa"/>
            <w:tcBorders>
              <w:top w:val="nil"/>
              <w:bottom w:val="single" w:sz="4" w:space="0" w:color="auto"/>
            </w:tcBorders>
          </w:tcPr>
          <w:p w14:paraId="30D8C280"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0</w:t>
            </w:r>
          </w:p>
        </w:tc>
        <w:tc>
          <w:tcPr>
            <w:tcW w:w="691" w:type="dxa"/>
            <w:tcBorders>
              <w:top w:val="nil"/>
              <w:bottom w:val="single" w:sz="4" w:space="0" w:color="auto"/>
            </w:tcBorders>
          </w:tcPr>
          <w:p w14:paraId="06AA796D"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10</w:t>
            </w:r>
          </w:p>
        </w:tc>
        <w:tc>
          <w:tcPr>
            <w:tcW w:w="1034" w:type="dxa"/>
            <w:tcBorders>
              <w:top w:val="nil"/>
              <w:bottom w:val="single" w:sz="4" w:space="0" w:color="auto"/>
            </w:tcBorders>
          </w:tcPr>
          <w:p w14:paraId="550104AB"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100</w:t>
            </w:r>
          </w:p>
        </w:tc>
        <w:tc>
          <w:tcPr>
            <w:tcW w:w="1610" w:type="dxa"/>
            <w:vMerge/>
            <w:tcBorders>
              <w:bottom w:val="single" w:sz="4" w:space="0" w:color="auto"/>
            </w:tcBorders>
          </w:tcPr>
          <w:p w14:paraId="231CE532" w14:textId="77777777" w:rsidR="00E27D57" w:rsidRPr="00812860" w:rsidRDefault="00E27D57" w:rsidP="00EA3F95">
            <w:pPr>
              <w:jc w:val="center"/>
              <w:rPr>
                <w:rFonts w:ascii="Times New Roman" w:hAnsi="Times New Roman" w:cs="Times New Roman"/>
                <w:sz w:val="24"/>
                <w:szCs w:val="24"/>
              </w:rPr>
            </w:pPr>
          </w:p>
        </w:tc>
      </w:tr>
      <w:tr w:rsidR="00E27D57" w:rsidRPr="00812860" w14:paraId="4E14F5CB" w14:textId="77777777" w:rsidTr="00EA3F95">
        <w:trPr>
          <w:trHeight w:val="276"/>
        </w:trPr>
        <w:tc>
          <w:tcPr>
            <w:tcW w:w="3686" w:type="dxa"/>
            <w:tcBorders>
              <w:top w:val="single" w:sz="4" w:space="0" w:color="auto"/>
              <w:bottom w:val="single" w:sz="4" w:space="0" w:color="auto"/>
            </w:tcBorders>
          </w:tcPr>
          <w:p w14:paraId="35959BD1" w14:textId="77777777" w:rsidR="00E27D57" w:rsidRPr="00812860" w:rsidRDefault="00E27D57" w:rsidP="00EA3F95">
            <w:pPr>
              <w:ind w:left="-119"/>
              <w:jc w:val="center"/>
              <w:rPr>
                <w:rFonts w:ascii="Times New Roman" w:hAnsi="Times New Roman" w:cs="Times New Roman"/>
                <w:b/>
                <w:bCs/>
                <w:sz w:val="24"/>
                <w:szCs w:val="24"/>
              </w:rPr>
            </w:pPr>
            <w:r w:rsidRPr="00812860">
              <w:rPr>
                <w:rFonts w:ascii="Times New Roman" w:hAnsi="Times New Roman" w:cs="Times New Roman"/>
                <w:b/>
                <w:bCs/>
                <w:sz w:val="24"/>
                <w:szCs w:val="24"/>
              </w:rPr>
              <w:t>Total</w:t>
            </w:r>
          </w:p>
        </w:tc>
        <w:tc>
          <w:tcPr>
            <w:tcW w:w="693" w:type="dxa"/>
            <w:tcBorders>
              <w:top w:val="single" w:sz="4" w:space="0" w:color="auto"/>
              <w:bottom w:val="single" w:sz="4" w:space="0" w:color="auto"/>
            </w:tcBorders>
          </w:tcPr>
          <w:p w14:paraId="478769AE"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3</w:t>
            </w:r>
          </w:p>
        </w:tc>
        <w:tc>
          <w:tcPr>
            <w:tcW w:w="700" w:type="dxa"/>
            <w:tcBorders>
              <w:top w:val="single" w:sz="4" w:space="0" w:color="auto"/>
              <w:bottom w:val="single" w:sz="4" w:space="0" w:color="auto"/>
            </w:tcBorders>
          </w:tcPr>
          <w:p w14:paraId="30EE205D" w14:textId="77777777" w:rsidR="00E27D57" w:rsidRPr="00812860" w:rsidRDefault="00E27D57" w:rsidP="00EA3F95">
            <w:pPr>
              <w:jc w:val="center"/>
              <w:rPr>
                <w:rFonts w:ascii="Times New Roman" w:hAnsi="Times New Roman" w:cs="Times New Roman"/>
                <w:sz w:val="24"/>
                <w:szCs w:val="24"/>
              </w:rPr>
            </w:pPr>
          </w:p>
        </w:tc>
        <w:tc>
          <w:tcPr>
            <w:tcW w:w="691" w:type="dxa"/>
            <w:tcBorders>
              <w:top w:val="single" w:sz="4" w:space="0" w:color="auto"/>
              <w:bottom w:val="single" w:sz="4" w:space="0" w:color="auto"/>
            </w:tcBorders>
          </w:tcPr>
          <w:p w14:paraId="3A5C55B2" w14:textId="77777777" w:rsidR="00E27D57" w:rsidRPr="00812860" w:rsidRDefault="00E27D57" w:rsidP="00EA3F95">
            <w:pPr>
              <w:jc w:val="center"/>
              <w:rPr>
                <w:rFonts w:ascii="Times New Roman" w:hAnsi="Times New Roman" w:cs="Times New Roman"/>
                <w:sz w:val="24"/>
                <w:szCs w:val="24"/>
              </w:rPr>
            </w:pPr>
            <w:r w:rsidRPr="00812860">
              <w:rPr>
                <w:rFonts w:ascii="Times New Roman" w:hAnsi="Times New Roman" w:cs="Times New Roman"/>
                <w:sz w:val="24"/>
                <w:szCs w:val="24"/>
              </w:rPr>
              <w:t>29</w:t>
            </w:r>
          </w:p>
        </w:tc>
        <w:tc>
          <w:tcPr>
            <w:tcW w:w="1034" w:type="dxa"/>
            <w:tcBorders>
              <w:top w:val="single" w:sz="4" w:space="0" w:color="auto"/>
              <w:bottom w:val="single" w:sz="4" w:space="0" w:color="auto"/>
            </w:tcBorders>
          </w:tcPr>
          <w:p w14:paraId="03505334" w14:textId="77777777" w:rsidR="00E27D57" w:rsidRPr="00812860" w:rsidRDefault="00E27D57" w:rsidP="00EA3F95">
            <w:pPr>
              <w:jc w:val="center"/>
              <w:rPr>
                <w:rFonts w:ascii="Times New Roman" w:hAnsi="Times New Roman" w:cs="Times New Roman"/>
                <w:sz w:val="24"/>
                <w:szCs w:val="24"/>
              </w:rPr>
            </w:pPr>
          </w:p>
        </w:tc>
        <w:tc>
          <w:tcPr>
            <w:tcW w:w="1610" w:type="dxa"/>
            <w:tcBorders>
              <w:top w:val="single" w:sz="4" w:space="0" w:color="auto"/>
              <w:bottom w:val="single" w:sz="4" w:space="0" w:color="auto"/>
            </w:tcBorders>
          </w:tcPr>
          <w:p w14:paraId="3B949495" w14:textId="77777777" w:rsidR="00E27D57" w:rsidRPr="00812860" w:rsidRDefault="00E27D57" w:rsidP="00EA3F95">
            <w:pPr>
              <w:jc w:val="center"/>
              <w:rPr>
                <w:rFonts w:ascii="Times New Roman" w:hAnsi="Times New Roman" w:cs="Times New Roman"/>
                <w:sz w:val="24"/>
                <w:szCs w:val="24"/>
              </w:rPr>
            </w:pPr>
          </w:p>
        </w:tc>
      </w:tr>
    </w:tbl>
    <w:p w14:paraId="2C08765C" w14:textId="1E4D434C" w:rsidR="00E27D57" w:rsidRDefault="00E27D57" w:rsidP="00E27D57">
      <w:pPr>
        <w:autoSpaceDE w:val="0"/>
        <w:autoSpaceDN w:val="0"/>
        <w:bidi w:val="0"/>
        <w:adjustRightInd w:val="0"/>
        <w:spacing w:after="0" w:line="240" w:lineRule="auto"/>
        <w:jc w:val="both"/>
        <w:rPr>
          <w:rFonts w:asciiTheme="majorHAnsi" w:hAnsiTheme="majorHAnsi" w:cs="Calibri"/>
        </w:rPr>
      </w:pPr>
      <w:r>
        <w:rPr>
          <w:rFonts w:ascii="Times New Roman" w:hAnsi="Times New Roman" w:cs="Times New Roman"/>
          <w:b/>
          <w:bCs/>
        </w:rPr>
        <w:t xml:space="preserve">*Chi </w:t>
      </w:r>
      <w:r w:rsidRPr="00812860">
        <w:rPr>
          <w:rFonts w:ascii="Times New Roman" w:hAnsi="Times New Roman" w:cs="Times New Roman"/>
          <w:b/>
          <w:bCs/>
        </w:rPr>
        <w:t>Square test</w:t>
      </w:r>
    </w:p>
    <w:p w14:paraId="55CAE452" w14:textId="77777777" w:rsidR="00E27D57" w:rsidRPr="000225BC" w:rsidRDefault="00E27D57" w:rsidP="00E27D57">
      <w:pPr>
        <w:autoSpaceDE w:val="0"/>
        <w:autoSpaceDN w:val="0"/>
        <w:bidi w:val="0"/>
        <w:adjustRightInd w:val="0"/>
        <w:spacing w:after="0" w:line="240" w:lineRule="auto"/>
        <w:jc w:val="both"/>
        <w:rPr>
          <w:rFonts w:asciiTheme="majorHAnsi" w:hAnsiTheme="majorHAnsi" w:cs="Calibri"/>
        </w:rPr>
      </w:pPr>
    </w:p>
    <w:p w14:paraId="3B2F9FAE" w14:textId="77777777" w:rsidR="00EC5A27" w:rsidRPr="000225BC" w:rsidRDefault="00EC5A27" w:rsidP="00EC5A27">
      <w:pPr>
        <w:autoSpaceDE w:val="0"/>
        <w:autoSpaceDN w:val="0"/>
        <w:bidi w:val="0"/>
        <w:adjustRightInd w:val="0"/>
        <w:spacing w:after="0" w:line="240" w:lineRule="auto"/>
        <w:jc w:val="both"/>
        <w:rPr>
          <w:rFonts w:asciiTheme="majorHAnsi" w:hAnsiTheme="majorHAnsi" w:cs="Calibri"/>
        </w:rPr>
      </w:pPr>
    </w:p>
    <w:p w14:paraId="2D0DAF3A" w14:textId="77777777" w:rsidR="00EC5A27" w:rsidRPr="000225BC" w:rsidRDefault="00EC5A27" w:rsidP="00EC5A27">
      <w:pPr>
        <w:autoSpaceDE w:val="0"/>
        <w:autoSpaceDN w:val="0"/>
        <w:bidi w:val="0"/>
        <w:adjustRightInd w:val="0"/>
        <w:spacing w:after="0" w:line="240" w:lineRule="auto"/>
        <w:jc w:val="both"/>
        <w:rPr>
          <w:rFonts w:asciiTheme="majorHAnsi" w:hAnsiTheme="majorHAnsi" w:cs="Calibri"/>
        </w:rPr>
      </w:pPr>
    </w:p>
    <w:p w14:paraId="010815D2" w14:textId="77777777" w:rsidR="00EC5A27" w:rsidRPr="000225BC" w:rsidRDefault="00EC5A27" w:rsidP="00EC5A27">
      <w:pPr>
        <w:autoSpaceDE w:val="0"/>
        <w:autoSpaceDN w:val="0"/>
        <w:bidi w:val="0"/>
        <w:adjustRightInd w:val="0"/>
        <w:spacing w:after="0" w:line="240" w:lineRule="auto"/>
        <w:jc w:val="both"/>
        <w:rPr>
          <w:rFonts w:asciiTheme="majorHAnsi" w:hAnsiTheme="majorHAnsi" w:cs="Calibri"/>
        </w:rPr>
      </w:pPr>
    </w:p>
    <w:p w14:paraId="2E39D349" w14:textId="77777777" w:rsidR="00EC5A27" w:rsidRPr="000225BC" w:rsidRDefault="00EC5A27" w:rsidP="00EC5A27">
      <w:pPr>
        <w:autoSpaceDE w:val="0"/>
        <w:autoSpaceDN w:val="0"/>
        <w:bidi w:val="0"/>
        <w:adjustRightInd w:val="0"/>
        <w:spacing w:after="0" w:line="240" w:lineRule="auto"/>
        <w:jc w:val="both"/>
        <w:rPr>
          <w:rFonts w:asciiTheme="majorHAnsi" w:hAnsiTheme="majorHAnsi" w:cs="Calibri"/>
        </w:rPr>
      </w:pPr>
    </w:p>
    <w:p w14:paraId="7B6B619F" w14:textId="77777777" w:rsidR="00EC5A27" w:rsidRPr="000225BC" w:rsidRDefault="00EC5A27" w:rsidP="00EC5A27">
      <w:pPr>
        <w:autoSpaceDE w:val="0"/>
        <w:autoSpaceDN w:val="0"/>
        <w:bidi w:val="0"/>
        <w:adjustRightInd w:val="0"/>
        <w:spacing w:after="0" w:line="240" w:lineRule="auto"/>
        <w:jc w:val="both"/>
        <w:rPr>
          <w:rFonts w:asciiTheme="majorHAnsi" w:hAnsiTheme="majorHAnsi" w:cs="Calibri"/>
        </w:rPr>
      </w:pPr>
    </w:p>
    <w:p w14:paraId="49E6B57E" w14:textId="77777777" w:rsidR="00EA27C3" w:rsidRPr="000225BC" w:rsidRDefault="00EA27C3" w:rsidP="00EA27C3">
      <w:pPr>
        <w:autoSpaceDE w:val="0"/>
        <w:autoSpaceDN w:val="0"/>
        <w:bidi w:val="0"/>
        <w:adjustRightInd w:val="0"/>
        <w:spacing w:after="0" w:line="240" w:lineRule="auto"/>
        <w:jc w:val="both"/>
        <w:rPr>
          <w:rFonts w:asciiTheme="majorHAnsi" w:hAnsiTheme="majorHAnsi" w:cs="Calibri"/>
        </w:rPr>
      </w:pPr>
    </w:p>
    <w:sectPr w:rsidR="00EA27C3" w:rsidRPr="000225BC" w:rsidSect="00B0626B">
      <w:footerReference w:type="default" r:id="rId13"/>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ED4B5" w14:textId="77777777" w:rsidR="00B5176A" w:rsidRDefault="00B5176A" w:rsidP="00A217D3">
      <w:pPr>
        <w:spacing w:after="0" w:line="240" w:lineRule="auto"/>
      </w:pPr>
      <w:r>
        <w:separator/>
      </w:r>
    </w:p>
  </w:endnote>
  <w:endnote w:type="continuationSeparator" w:id="0">
    <w:p w14:paraId="3F80429C" w14:textId="77777777" w:rsidR="00B5176A" w:rsidRDefault="00B5176A" w:rsidP="00A217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04372579"/>
      <w:docPartObj>
        <w:docPartGallery w:val="Page Numbers (Bottom of Page)"/>
        <w:docPartUnique/>
      </w:docPartObj>
    </w:sdtPr>
    <w:sdtContent>
      <w:p w14:paraId="24BFB16D" w14:textId="77777777" w:rsidR="00A217D3" w:rsidRDefault="00FE6AA8">
        <w:pPr>
          <w:pStyle w:val="Footer"/>
          <w:jc w:val="center"/>
        </w:pPr>
        <w:r>
          <w:fldChar w:fldCharType="begin"/>
        </w:r>
        <w:r>
          <w:instrText xml:space="preserve"> PAGE   \* MERGEFORMAT </w:instrText>
        </w:r>
        <w:r>
          <w:fldChar w:fldCharType="separate"/>
        </w:r>
        <w:r w:rsidR="009929FB">
          <w:rPr>
            <w:noProof/>
            <w:rtl/>
          </w:rPr>
          <w:t>1</w:t>
        </w:r>
        <w:r>
          <w:rPr>
            <w:noProof/>
          </w:rPr>
          <w:fldChar w:fldCharType="end"/>
        </w:r>
      </w:p>
    </w:sdtContent>
  </w:sdt>
  <w:p w14:paraId="690669ED" w14:textId="77777777" w:rsidR="00A217D3" w:rsidRDefault="00A217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3E6A9" w14:textId="77777777" w:rsidR="00B5176A" w:rsidRDefault="00B5176A" w:rsidP="00A217D3">
      <w:pPr>
        <w:spacing w:after="0" w:line="240" w:lineRule="auto"/>
      </w:pPr>
      <w:r>
        <w:separator/>
      </w:r>
    </w:p>
  </w:footnote>
  <w:footnote w:type="continuationSeparator" w:id="0">
    <w:p w14:paraId="13DA286A" w14:textId="77777777" w:rsidR="00B5176A" w:rsidRDefault="00B5176A" w:rsidP="00A217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11C2"/>
    <w:multiLevelType w:val="hybridMultilevel"/>
    <w:tmpl w:val="0A06C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C5C92"/>
    <w:multiLevelType w:val="hybridMultilevel"/>
    <w:tmpl w:val="3446D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580932"/>
    <w:multiLevelType w:val="hybridMultilevel"/>
    <w:tmpl w:val="E89A239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6941106"/>
    <w:multiLevelType w:val="hybridMultilevel"/>
    <w:tmpl w:val="9F6A50EA"/>
    <w:lvl w:ilvl="0" w:tplc="72C46008">
      <w:start w:val="1"/>
      <w:numFmt w:val="decimal"/>
      <w:lvlText w:val="%1."/>
      <w:lvlJc w:val="center"/>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7D34B9F"/>
    <w:multiLevelType w:val="hybridMultilevel"/>
    <w:tmpl w:val="BC349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BE7286"/>
    <w:multiLevelType w:val="hybridMultilevel"/>
    <w:tmpl w:val="A814B65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2BA2DB0"/>
    <w:multiLevelType w:val="hybridMultilevel"/>
    <w:tmpl w:val="F4C483F2"/>
    <w:lvl w:ilvl="0" w:tplc="F6F604F2">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7" w15:restartNumberingAfterBreak="0">
    <w:nsid w:val="131D02C9"/>
    <w:multiLevelType w:val="hybridMultilevel"/>
    <w:tmpl w:val="1F7C1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8A7FBF"/>
    <w:multiLevelType w:val="hybridMultilevel"/>
    <w:tmpl w:val="1DE05A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5001AE9"/>
    <w:multiLevelType w:val="hybridMultilevel"/>
    <w:tmpl w:val="AECC527A"/>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8AD21F2"/>
    <w:multiLevelType w:val="hybridMultilevel"/>
    <w:tmpl w:val="767AB12C"/>
    <w:lvl w:ilvl="0" w:tplc="45D2148A">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1" w15:restartNumberingAfterBreak="0">
    <w:nsid w:val="307B1E49"/>
    <w:multiLevelType w:val="hybridMultilevel"/>
    <w:tmpl w:val="10C6D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843BAA"/>
    <w:multiLevelType w:val="hybridMultilevel"/>
    <w:tmpl w:val="6D92FED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D714D1"/>
    <w:multiLevelType w:val="hybridMultilevel"/>
    <w:tmpl w:val="A5FC41F8"/>
    <w:lvl w:ilvl="0" w:tplc="5BA0A0CE">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2C3F71"/>
    <w:multiLevelType w:val="hybridMultilevel"/>
    <w:tmpl w:val="6E66CC06"/>
    <w:lvl w:ilvl="0" w:tplc="415493E6">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5" w15:restartNumberingAfterBreak="0">
    <w:nsid w:val="60FF5EC2"/>
    <w:multiLevelType w:val="hybridMultilevel"/>
    <w:tmpl w:val="A5FC41F8"/>
    <w:lvl w:ilvl="0" w:tplc="5BA0A0CE">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4464F8"/>
    <w:multiLevelType w:val="hybridMultilevel"/>
    <w:tmpl w:val="BB123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EA2775"/>
    <w:multiLevelType w:val="hybridMultilevel"/>
    <w:tmpl w:val="D96CA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D905884"/>
    <w:multiLevelType w:val="hybridMultilevel"/>
    <w:tmpl w:val="13228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595D53"/>
    <w:multiLevelType w:val="hybridMultilevel"/>
    <w:tmpl w:val="71E28034"/>
    <w:lvl w:ilvl="0" w:tplc="BD504632">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num w:numId="1" w16cid:durableId="718629269">
    <w:abstractNumId w:val="14"/>
  </w:num>
  <w:num w:numId="2" w16cid:durableId="1476296458">
    <w:abstractNumId w:val="13"/>
  </w:num>
  <w:num w:numId="3" w16cid:durableId="1779837215">
    <w:abstractNumId w:val="15"/>
  </w:num>
  <w:num w:numId="4" w16cid:durableId="1204294080">
    <w:abstractNumId w:val="17"/>
  </w:num>
  <w:num w:numId="5" w16cid:durableId="1750807810">
    <w:abstractNumId w:val="19"/>
  </w:num>
  <w:num w:numId="6" w16cid:durableId="154994693">
    <w:abstractNumId w:val="6"/>
  </w:num>
  <w:num w:numId="7" w16cid:durableId="56168858">
    <w:abstractNumId w:val="10"/>
  </w:num>
  <w:num w:numId="8" w16cid:durableId="1275677460">
    <w:abstractNumId w:val="12"/>
  </w:num>
  <w:num w:numId="9" w16cid:durableId="1422871169">
    <w:abstractNumId w:val="2"/>
  </w:num>
  <w:num w:numId="10" w16cid:durableId="416173117">
    <w:abstractNumId w:val="9"/>
  </w:num>
  <w:num w:numId="11" w16cid:durableId="864489168">
    <w:abstractNumId w:val="16"/>
  </w:num>
  <w:num w:numId="12" w16cid:durableId="1252856729">
    <w:abstractNumId w:val="7"/>
  </w:num>
  <w:num w:numId="13" w16cid:durableId="1624120082">
    <w:abstractNumId w:val="0"/>
  </w:num>
  <w:num w:numId="14" w16cid:durableId="611864256">
    <w:abstractNumId w:val="18"/>
  </w:num>
  <w:num w:numId="15" w16cid:durableId="1983609335">
    <w:abstractNumId w:val="4"/>
  </w:num>
  <w:num w:numId="16" w16cid:durableId="170536465">
    <w:abstractNumId w:val="11"/>
  </w:num>
  <w:num w:numId="17" w16cid:durableId="512957706">
    <w:abstractNumId w:val="1"/>
  </w:num>
  <w:num w:numId="18" w16cid:durableId="1154447752">
    <w:abstractNumId w:val="8"/>
  </w:num>
  <w:num w:numId="19" w16cid:durableId="1946576714">
    <w:abstractNumId w:val="5"/>
  </w:num>
  <w:num w:numId="20" w16cid:durableId="21137432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F3C"/>
    <w:rsid w:val="000225BC"/>
    <w:rsid w:val="000612BD"/>
    <w:rsid w:val="00065B21"/>
    <w:rsid w:val="00082E2A"/>
    <w:rsid w:val="00084BD5"/>
    <w:rsid w:val="001122EF"/>
    <w:rsid w:val="00183A3D"/>
    <w:rsid w:val="001A6996"/>
    <w:rsid w:val="00214D37"/>
    <w:rsid w:val="00214E23"/>
    <w:rsid w:val="00215C5E"/>
    <w:rsid w:val="00221EBE"/>
    <w:rsid w:val="002633CF"/>
    <w:rsid w:val="00274838"/>
    <w:rsid w:val="00315821"/>
    <w:rsid w:val="003A5B72"/>
    <w:rsid w:val="003B4EE5"/>
    <w:rsid w:val="00452497"/>
    <w:rsid w:val="004A15EB"/>
    <w:rsid w:val="004B4553"/>
    <w:rsid w:val="004B5BFC"/>
    <w:rsid w:val="004B6D14"/>
    <w:rsid w:val="004D7AFA"/>
    <w:rsid w:val="00512842"/>
    <w:rsid w:val="00553767"/>
    <w:rsid w:val="00604E3F"/>
    <w:rsid w:val="00642989"/>
    <w:rsid w:val="006660E2"/>
    <w:rsid w:val="006A6FBC"/>
    <w:rsid w:val="00712159"/>
    <w:rsid w:val="00747770"/>
    <w:rsid w:val="00765BAD"/>
    <w:rsid w:val="00790571"/>
    <w:rsid w:val="007B4CE0"/>
    <w:rsid w:val="007F5D19"/>
    <w:rsid w:val="007F7984"/>
    <w:rsid w:val="008653D3"/>
    <w:rsid w:val="008C12B0"/>
    <w:rsid w:val="00905F3C"/>
    <w:rsid w:val="00942B2B"/>
    <w:rsid w:val="00986E9F"/>
    <w:rsid w:val="009929FB"/>
    <w:rsid w:val="00A217D3"/>
    <w:rsid w:val="00A54550"/>
    <w:rsid w:val="00A73FA5"/>
    <w:rsid w:val="00AA6DD5"/>
    <w:rsid w:val="00AC2C2F"/>
    <w:rsid w:val="00B0626B"/>
    <w:rsid w:val="00B5176A"/>
    <w:rsid w:val="00B749CA"/>
    <w:rsid w:val="00B8791E"/>
    <w:rsid w:val="00B953B6"/>
    <w:rsid w:val="00BB7217"/>
    <w:rsid w:val="00BF29EA"/>
    <w:rsid w:val="00BF4B9C"/>
    <w:rsid w:val="00C95B41"/>
    <w:rsid w:val="00CC72DA"/>
    <w:rsid w:val="00CE068D"/>
    <w:rsid w:val="00DF678B"/>
    <w:rsid w:val="00E27D57"/>
    <w:rsid w:val="00E36958"/>
    <w:rsid w:val="00EA27C3"/>
    <w:rsid w:val="00EB2A59"/>
    <w:rsid w:val="00EC2610"/>
    <w:rsid w:val="00EC2D0A"/>
    <w:rsid w:val="00EC5A27"/>
    <w:rsid w:val="00EF75C7"/>
    <w:rsid w:val="00F47D22"/>
    <w:rsid w:val="00FB0416"/>
    <w:rsid w:val="00FC6D3E"/>
    <w:rsid w:val="00FE3DDE"/>
    <w:rsid w:val="00FE6AA8"/>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6BCECC"/>
  <w15:docId w15:val="{7442D3FD-7D59-42C5-8007-D9B1A9C39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5C7"/>
    <w:pPr>
      <w:bidi/>
    </w:pPr>
  </w:style>
  <w:style w:type="paragraph" w:styleId="Heading1">
    <w:name w:val="heading 1"/>
    <w:basedOn w:val="Normal"/>
    <w:next w:val="Normal"/>
    <w:link w:val="Heading1Char"/>
    <w:uiPriority w:val="9"/>
    <w:qFormat/>
    <w:rsid w:val="00FC6D3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FC6D3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73FA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65BAD"/>
    <w:pPr>
      <w:ind w:left="720"/>
      <w:contextualSpacing/>
    </w:pPr>
  </w:style>
  <w:style w:type="paragraph" w:styleId="BalloonText">
    <w:name w:val="Balloon Text"/>
    <w:basedOn w:val="Normal"/>
    <w:link w:val="BalloonTextChar"/>
    <w:uiPriority w:val="99"/>
    <w:semiHidden/>
    <w:unhideWhenUsed/>
    <w:rsid w:val="007477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7770"/>
    <w:rPr>
      <w:rFonts w:ascii="Tahoma" w:hAnsi="Tahoma" w:cs="Tahoma"/>
      <w:sz w:val="16"/>
      <w:szCs w:val="16"/>
    </w:rPr>
  </w:style>
  <w:style w:type="paragraph" w:customStyle="1" w:styleId="AckHead">
    <w:name w:val="Ack Head"/>
    <w:basedOn w:val="Normal"/>
    <w:rsid w:val="00315821"/>
    <w:pPr>
      <w:bidi w:val="0"/>
      <w:spacing w:before="360" w:after="50" w:line="240" w:lineRule="exact"/>
      <w:outlineLvl w:val="0"/>
    </w:pPr>
    <w:rPr>
      <w:rFonts w:ascii="Helvetica" w:eastAsia="Times New Roman" w:hAnsi="Helvetica" w:cs="Times New Roman"/>
      <w:b/>
      <w:sz w:val="20"/>
      <w:szCs w:val="20"/>
      <w:lang w:bidi="ar-SA"/>
    </w:rPr>
  </w:style>
  <w:style w:type="paragraph" w:customStyle="1" w:styleId="AckText">
    <w:name w:val="Ack Text"/>
    <w:basedOn w:val="Normal"/>
    <w:rsid w:val="00315821"/>
    <w:pPr>
      <w:bidi w:val="0"/>
      <w:spacing w:after="0" w:line="220" w:lineRule="exact"/>
      <w:jc w:val="both"/>
    </w:pPr>
    <w:rPr>
      <w:rFonts w:ascii="Times New Roman" w:eastAsia="Times New Roman" w:hAnsi="Times New Roman" w:cs="Times New Roman"/>
      <w:sz w:val="18"/>
      <w:szCs w:val="20"/>
      <w:lang w:bidi="ar-SA"/>
    </w:rPr>
  </w:style>
  <w:style w:type="table" w:styleId="TableGrid">
    <w:name w:val="Table Grid"/>
    <w:basedOn w:val="TableNormal"/>
    <w:uiPriority w:val="39"/>
    <w:qFormat/>
    <w:rsid w:val="0031582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BF4B9C"/>
    <w:rPr>
      <w:color w:val="0000FF" w:themeColor="hyperlink"/>
      <w:u w:val="single"/>
    </w:rPr>
  </w:style>
  <w:style w:type="paragraph" w:styleId="Header">
    <w:name w:val="header"/>
    <w:basedOn w:val="Normal"/>
    <w:link w:val="HeaderChar"/>
    <w:uiPriority w:val="99"/>
    <w:semiHidden/>
    <w:unhideWhenUsed/>
    <w:rsid w:val="00A217D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217D3"/>
  </w:style>
  <w:style w:type="paragraph" w:styleId="Footer">
    <w:name w:val="footer"/>
    <w:basedOn w:val="Normal"/>
    <w:link w:val="FooterChar"/>
    <w:uiPriority w:val="99"/>
    <w:unhideWhenUsed/>
    <w:rsid w:val="00A217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17D3"/>
  </w:style>
  <w:style w:type="character" w:customStyle="1" w:styleId="Heading1Char">
    <w:name w:val="Heading 1 Char"/>
    <w:basedOn w:val="DefaultParagraphFont"/>
    <w:link w:val="Heading1"/>
    <w:uiPriority w:val="9"/>
    <w:rsid w:val="00FC6D3E"/>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FC6D3E"/>
    <w:rPr>
      <w:rFonts w:asciiTheme="majorHAnsi" w:eastAsiaTheme="majorEastAsia" w:hAnsiTheme="majorHAnsi" w:cstheme="majorBidi"/>
      <w:color w:val="365F91" w:themeColor="accent1" w:themeShade="BF"/>
      <w:sz w:val="26"/>
      <w:szCs w:val="26"/>
    </w:rPr>
  </w:style>
  <w:style w:type="paragraph" w:styleId="NoSpacing">
    <w:name w:val="No Spacing"/>
    <w:uiPriority w:val="1"/>
    <w:qFormat/>
    <w:rsid w:val="00452497"/>
    <w:pPr>
      <w:bidi/>
      <w:spacing w:after="0" w:line="240" w:lineRule="auto"/>
    </w:pPr>
  </w:style>
  <w:style w:type="character" w:styleId="UnresolvedMention">
    <w:name w:val="Unresolved Mention"/>
    <w:basedOn w:val="DefaultParagraphFont"/>
    <w:uiPriority w:val="99"/>
    <w:semiHidden/>
    <w:unhideWhenUsed/>
    <w:rsid w:val="003A5B72"/>
    <w:rPr>
      <w:color w:val="605E5C"/>
      <w:shd w:val="clear" w:color="auto" w:fill="E1DFDD"/>
    </w:rPr>
  </w:style>
  <w:style w:type="character" w:customStyle="1" w:styleId="Heading3Char">
    <w:name w:val="Heading 3 Char"/>
    <w:basedOn w:val="DefaultParagraphFont"/>
    <w:link w:val="Heading3"/>
    <w:uiPriority w:val="9"/>
    <w:semiHidden/>
    <w:rsid w:val="00A73FA5"/>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553767"/>
    <w:pPr>
      <w:bidi w:val="0"/>
      <w:spacing w:before="100" w:beforeAutospacing="1" w:after="100" w:afterAutospacing="1" w:line="240" w:lineRule="auto"/>
    </w:pPr>
    <w:rPr>
      <w:rFonts w:ascii="Times New Roman" w:eastAsia="Times New Roman" w:hAnsi="Times New Roman" w:cs="Times New Roman"/>
      <w:sz w:val="24"/>
      <w:szCs w:val="24"/>
      <w:lang w:val="en-ID" w:eastAsia="en-ID" w:bidi="ar-SA"/>
    </w:rPr>
  </w:style>
  <w:style w:type="character" w:customStyle="1" w:styleId="ListParagraphChar">
    <w:name w:val="List Paragraph Char"/>
    <w:link w:val="ListParagraph"/>
    <w:uiPriority w:val="34"/>
    <w:qFormat/>
    <w:rsid w:val="007F5D19"/>
  </w:style>
  <w:style w:type="character" w:styleId="Strong">
    <w:name w:val="Strong"/>
    <w:basedOn w:val="DefaultParagraphFont"/>
    <w:uiPriority w:val="22"/>
    <w:qFormat/>
    <w:rsid w:val="007F5D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lidya.imelda@usu.ac.id"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94A10A-B118-426A-A276-969B6533C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14</Pages>
  <Words>3789</Words>
  <Characters>21601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Seyed Jarrahi</dc:creator>
  <cp:keywords/>
  <dc:description/>
  <cp:lastModifiedBy>Hi</cp:lastModifiedBy>
  <cp:revision>20</cp:revision>
  <dcterms:created xsi:type="dcterms:W3CDTF">2022-01-01T18:56:00Z</dcterms:created>
  <dcterms:modified xsi:type="dcterms:W3CDTF">2026-04-09T01:36:00Z</dcterms:modified>
</cp:coreProperties>
</file>