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C30C" w14:textId="77777777" w:rsidR="002854BA" w:rsidRPr="002854BA" w:rsidRDefault="002854BA" w:rsidP="002854BA">
      <w:pPr>
        <w:jc w:val="both"/>
      </w:pPr>
      <w:r w:rsidRPr="002854BA">
        <w:rPr>
          <w:b/>
          <w:bCs/>
        </w:rPr>
        <w:t>Novelty Expression</w:t>
      </w:r>
    </w:p>
    <w:p w14:paraId="17F09328" w14:textId="77777777" w:rsidR="002854BA" w:rsidRPr="002854BA" w:rsidRDefault="002854BA" w:rsidP="002854BA">
      <w:pPr>
        <w:jc w:val="both"/>
      </w:pPr>
      <w:r w:rsidRPr="002854BA">
        <w:t xml:space="preserve">Programmed death-ligand 1 (PD-L1) has emerged as an important biomarker in immune checkpoint inhibitor therapy for urothelial carcinoma. However, the clinicopathological significance of PD-L1 immunohistochemical expression in invasive urothelial carcinoma of the urinary bladder remains inconsistent across previous studies. Variability in antibody clones, scoring systems, and </w:t>
      </w:r>
      <w:proofErr w:type="spellStart"/>
      <w:r w:rsidRPr="002854BA">
        <w:t>tumor</w:t>
      </w:r>
      <w:proofErr w:type="spellEnd"/>
      <w:r w:rsidRPr="002854BA">
        <w:t xml:space="preserve"> heterogeneity has resulted in conflicting evidence regarding the relationship between PD-L1 expression and histopathological characteristics such as </w:t>
      </w:r>
      <w:proofErr w:type="spellStart"/>
      <w:r w:rsidRPr="002854BA">
        <w:t>lymphovascular</w:t>
      </w:r>
      <w:proofErr w:type="spellEnd"/>
      <w:r w:rsidRPr="002854BA">
        <w:t xml:space="preserve"> invasion and </w:t>
      </w:r>
      <w:proofErr w:type="spellStart"/>
      <w:r w:rsidRPr="002854BA">
        <w:t>tumor</w:t>
      </w:r>
      <w:proofErr w:type="spellEnd"/>
      <w:r w:rsidRPr="002854BA">
        <w:t>-infiltrating lymphocytes. Furthermore, data from routine diagnostic pathology settings in developing countries remain limited.</w:t>
      </w:r>
    </w:p>
    <w:p w14:paraId="034A1950" w14:textId="77777777" w:rsidR="002854BA" w:rsidRPr="002854BA" w:rsidRDefault="002854BA" w:rsidP="002854BA">
      <w:pPr>
        <w:jc w:val="both"/>
      </w:pPr>
      <w:r w:rsidRPr="002854BA">
        <w:t xml:space="preserve">The present study provides a clinicopathological evaluation of invasive urothelial carcinoma of the bladder with specific emphasis on the association between PD-L1 immunohistochemical expression and </w:t>
      </w:r>
      <w:proofErr w:type="spellStart"/>
      <w:r w:rsidRPr="002854BA">
        <w:t>lymphovascular</w:t>
      </w:r>
      <w:proofErr w:type="spellEnd"/>
      <w:r w:rsidRPr="002854BA">
        <w:t xml:space="preserve"> invasion, </w:t>
      </w:r>
      <w:proofErr w:type="spellStart"/>
      <w:r w:rsidRPr="002854BA">
        <w:t>tumor</w:t>
      </w:r>
      <w:proofErr w:type="spellEnd"/>
      <w:r w:rsidRPr="002854BA">
        <w:t xml:space="preserve">-infiltrating lymphocytes, and histological subtypes defined by the </w:t>
      </w:r>
      <w:r w:rsidRPr="002854BA">
        <w:rPr>
          <w:b/>
          <w:bCs/>
        </w:rPr>
        <w:t>WHO Classification of Urinary and Male Genital Tumours, 5th edition (2022)</w:t>
      </w:r>
      <w:r w:rsidRPr="002854BA">
        <w:t xml:space="preserve">. By applying the Combined Positive Score (CPS) for PD-L1 assessment and </w:t>
      </w:r>
      <w:proofErr w:type="spellStart"/>
      <w:r w:rsidRPr="002854BA">
        <w:t>analyzing</w:t>
      </w:r>
      <w:proofErr w:type="spellEnd"/>
      <w:r w:rsidRPr="002854BA">
        <w:t xml:space="preserve"> archived formalin-fixed, paraffin-embedded specimens from routine pathological practice, this study offers additional insight into the biological significance of PD-L1 expression in invasive urothelial carcinoma.</w:t>
      </w:r>
    </w:p>
    <w:p w14:paraId="4CB9B2E1" w14:textId="77777777" w:rsidR="002854BA" w:rsidRPr="002854BA" w:rsidRDefault="002854BA" w:rsidP="002854BA">
      <w:pPr>
        <w:jc w:val="both"/>
      </w:pPr>
      <w:r w:rsidRPr="002854BA">
        <w:t xml:space="preserve">The novelty of this study lies in demonstrating a statistically significant association between PD-L1 immunohistochemical expression and </w:t>
      </w:r>
      <w:proofErr w:type="spellStart"/>
      <w:r w:rsidRPr="002854BA">
        <w:t>lymphovascular</w:t>
      </w:r>
      <w:proofErr w:type="spellEnd"/>
      <w:r w:rsidRPr="002854BA">
        <w:t xml:space="preserve"> invasion in invasive urothelial carcinoma of the bladder, suggesting that PD-L1 expression may be more closely related to </w:t>
      </w:r>
      <w:proofErr w:type="spellStart"/>
      <w:r w:rsidRPr="002854BA">
        <w:t>tumor</w:t>
      </w:r>
      <w:proofErr w:type="spellEnd"/>
      <w:r w:rsidRPr="002854BA">
        <w:t xml:space="preserve"> invasiveness rather than immune cell infiltration. These findings contribute to the ongoing discussion regarding the clinicopathological relevance of PD-L1 expression and may provide additional evidence for understanding the role of PD-L1 as a potential biomarker in bladder cancer.</w:t>
      </w:r>
    </w:p>
    <w:p w14:paraId="12707362" w14:textId="77777777" w:rsidR="00F150B2" w:rsidRDefault="00F150B2" w:rsidP="002854BA">
      <w:pPr>
        <w:jc w:val="both"/>
      </w:pPr>
    </w:p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BA"/>
    <w:rsid w:val="00000F1E"/>
    <w:rsid w:val="002633CF"/>
    <w:rsid w:val="002854BA"/>
    <w:rsid w:val="004C5FDF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8FB43"/>
  <w15:chartTrackingRefBased/>
  <w15:docId w15:val="{FA893384-8ABA-4C93-A405-7DCAEAB2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cp:lastPrinted>2026-03-16T08:40:00Z</cp:lastPrinted>
  <dcterms:created xsi:type="dcterms:W3CDTF">2026-03-16T08:40:00Z</dcterms:created>
  <dcterms:modified xsi:type="dcterms:W3CDTF">2026-03-16T08:42:00Z</dcterms:modified>
</cp:coreProperties>
</file>