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DE74" w14:textId="4EBC53DF" w:rsidR="00FC6D3E" w:rsidRPr="000225BC" w:rsidRDefault="00FC6D3E" w:rsidP="00FC6D3E">
      <w:pPr>
        <w:pStyle w:val="Heading1"/>
        <w:bidi w:val="0"/>
        <w:jc w:val="center"/>
      </w:pPr>
      <w:r w:rsidRPr="000225BC">
        <w:t>COVER PAGE</w:t>
      </w:r>
    </w:p>
    <w:p w14:paraId="2127F3B6" w14:textId="1C8F3FE4" w:rsidR="00905F3C" w:rsidRPr="000225BC" w:rsidRDefault="00905F3C" w:rsidP="00FC6D3E">
      <w:pPr>
        <w:pStyle w:val="Heading2"/>
        <w:bidi w:val="0"/>
      </w:pPr>
      <w:r w:rsidRPr="000225BC">
        <w:t>Title</w:t>
      </w:r>
      <w:r w:rsidR="00084BD5" w:rsidRPr="000225BC">
        <w:t xml:space="preserve"> :</w:t>
      </w:r>
    </w:p>
    <w:p w14:paraId="14BD4D8F" w14:textId="53D5FB3B" w:rsidR="00BF4B9C" w:rsidRPr="000225BC" w:rsidRDefault="006A6FBC" w:rsidP="00BF4B9C">
      <w:pPr>
        <w:bidi w:val="0"/>
        <w:ind w:left="720"/>
        <w:rPr>
          <w:rFonts w:asciiTheme="majorHAnsi" w:hAnsiTheme="majorHAnsi"/>
        </w:rPr>
      </w:pPr>
      <w:r w:rsidRPr="000225BC">
        <w:rPr>
          <w:rFonts w:asciiTheme="majorHAnsi" w:hAnsiTheme="majorHAnsi"/>
        </w:rPr>
        <w:t xml:space="preserve">Programmed Death-Ligand 1 Immunohistochemical Expression in Invasive Urothelial Carcinoma of the Bladder: Association with </w:t>
      </w:r>
      <w:proofErr w:type="spellStart"/>
      <w:r w:rsidRPr="000225BC">
        <w:rPr>
          <w:rFonts w:asciiTheme="majorHAnsi" w:hAnsiTheme="majorHAnsi"/>
        </w:rPr>
        <w:t>Lymphovascular</w:t>
      </w:r>
      <w:proofErr w:type="spellEnd"/>
      <w:r w:rsidRPr="000225BC">
        <w:rPr>
          <w:rFonts w:asciiTheme="majorHAnsi" w:hAnsiTheme="majorHAnsi"/>
        </w:rPr>
        <w:t xml:space="preserve"> Invasion</w:t>
      </w:r>
    </w:p>
    <w:p w14:paraId="3D552285" w14:textId="77777777" w:rsidR="00F47D22" w:rsidRPr="000225BC" w:rsidRDefault="00F47D22" w:rsidP="00FC6D3E">
      <w:pPr>
        <w:pStyle w:val="Heading2"/>
        <w:bidi w:val="0"/>
      </w:pPr>
      <w:r w:rsidRPr="000225BC">
        <w:t>Authors:</w:t>
      </w:r>
    </w:p>
    <w:p w14:paraId="07024D4F" w14:textId="77777777" w:rsidR="006A6FBC" w:rsidRPr="000225BC" w:rsidRDefault="006A6FBC" w:rsidP="00FC6D3E">
      <w:pPr>
        <w:pStyle w:val="Heading2"/>
        <w:bidi w:val="0"/>
        <w:rPr>
          <w:rFonts w:eastAsiaTheme="minorHAnsi" w:cstheme="minorBidi"/>
          <w:color w:val="auto"/>
          <w:sz w:val="22"/>
          <w:szCs w:val="22"/>
        </w:rPr>
      </w:pPr>
      <w:r w:rsidRPr="000225BC">
        <w:rPr>
          <w:rFonts w:eastAsiaTheme="minorHAnsi" w:cstheme="minorBidi"/>
          <w:color w:val="auto"/>
          <w:sz w:val="22"/>
          <w:szCs w:val="22"/>
        </w:rPr>
        <w:t>Lidya Imelda Laksmi*</w:t>
      </w:r>
      <w:r w:rsidRPr="000225BC">
        <w:rPr>
          <w:rFonts w:eastAsiaTheme="minorHAnsi" w:cstheme="minorBidi"/>
          <w:color w:val="auto"/>
          <w:sz w:val="22"/>
          <w:szCs w:val="22"/>
          <w:vertAlign w:val="superscript"/>
        </w:rPr>
        <w:t>1,2</w:t>
      </w:r>
      <w:r w:rsidRPr="000225BC">
        <w:rPr>
          <w:rFonts w:eastAsiaTheme="minorHAnsi" w:cstheme="minorBidi"/>
          <w:color w:val="auto"/>
          <w:sz w:val="22"/>
          <w:szCs w:val="22"/>
        </w:rPr>
        <w:t xml:space="preserve">, Causa </w:t>
      </w:r>
      <w:proofErr w:type="spellStart"/>
      <w:r w:rsidRPr="000225BC">
        <w:rPr>
          <w:rFonts w:eastAsiaTheme="minorHAnsi" w:cstheme="minorBidi"/>
          <w:color w:val="auto"/>
          <w:sz w:val="22"/>
          <w:szCs w:val="22"/>
        </w:rPr>
        <w:t>Trisna</w:t>
      </w:r>
      <w:proofErr w:type="spellEnd"/>
      <w:r w:rsidRPr="000225BC">
        <w:rPr>
          <w:rFonts w:eastAsiaTheme="minorHAnsi" w:cstheme="minorBidi"/>
          <w:color w:val="auto"/>
          <w:sz w:val="22"/>
          <w:szCs w:val="22"/>
        </w:rPr>
        <w:t xml:space="preserve"> Mariedina</w:t>
      </w:r>
      <w:r w:rsidRPr="000225BC">
        <w:rPr>
          <w:rFonts w:eastAsiaTheme="minorHAnsi" w:cstheme="minorBidi"/>
          <w:color w:val="auto"/>
          <w:sz w:val="22"/>
          <w:szCs w:val="22"/>
          <w:vertAlign w:val="superscript"/>
        </w:rPr>
        <w:t>1</w:t>
      </w:r>
      <w:r w:rsidRPr="000225BC">
        <w:rPr>
          <w:rFonts w:eastAsiaTheme="minorHAnsi" w:cstheme="minorBidi"/>
          <w:color w:val="auto"/>
          <w:sz w:val="22"/>
          <w:szCs w:val="22"/>
        </w:rPr>
        <w:t>, Betty</w:t>
      </w:r>
      <w:r w:rsidRPr="000225BC">
        <w:rPr>
          <w:rFonts w:eastAsiaTheme="minorHAnsi" w:cstheme="minorBidi"/>
          <w:color w:val="auto"/>
          <w:sz w:val="22"/>
          <w:szCs w:val="22"/>
          <w:vertAlign w:val="superscript"/>
        </w:rPr>
        <w:t>1</w:t>
      </w:r>
      <w:r w:rsidRPr="000225BC">
        <w:rPr>
          <w:rFonts w:eastAsiaTheme="minorHAnsi" w:cstheme="minorBidi"/>
          <w:color w:val="auto"/>
          <w:sz w:val="22"/>
          <w:szCs w:val="22"/>
        </w:rPr>
        <w:t>, Soekimin</w:t>
      </w:r>
      <w:r w:rsidRPr="000225BC">
        <w:rPr>
          <w:rFonts w:eastAsiaTheme="minorHAnsi" w:cstheme="minorBidi"/>
          <w:color w:val="auto"/>
          <w:sz w:val="22"/>
          <w:szCs w:val="22"/>
          <w:vertAlign w:val="superscript"/>
        </w:rPr>
        <w:t>1</w:t>
      </w:r>
      <w:r w:rsidRPr="000225BC">
        <w:rPr>
          <w:rFonts w:eastAsiaTheme="minorHAnsi" w:cstheme="minorBidi"/>
          <w:color w:val="auto"/>
          <w:sz w:val="22"/>
          <w:szCs w:val="22"/>
        </w:rPr>
        <w:t>, Sri Wahyuni</w:t>
      </w:r>
      <w:r w:rsidRPr="000225BC">
        <w:rPr>
          <w:rFonts w:eastAsiaTheme="minorHAnsi" w:cstheme="minorBidi"/>
          <w:color w:val="auto"/>
          <w:sz w:val="22"/>
          <w:szCs w:val="22"/>
          <w:vertAlign w:val="superscript"/>
        </w:rPr>
        <w:t>1</w:t>
      </w:r>
    </w:p>
    <w:p w14:paraId="303071A6" w14:textId="56A159E3" w:rsidR="00F47D22" w:rsidRPr="000225BC" w:rsidRDefault="00F47D22" w:rsidP="006A6FBC">
      <w:pPr>
        <w:pStyle w:val="Heading2"/>
        <w:bidi w:val="0"/>
      </w:pPr>
      <w:r w:rsidRPr="000225BC">
        <w:t>Affiliations:</w:t>
      </w:r>
    </w:p>
    <w:p w14:paraId="69E40C53" w14:textId="77777777" w:rsidR="006A6FBC" w:rsidRPr="000225BC" w:rsidRDefault="006A6FBC" w:rsidP="006A6FBC">
      <w:pPr>
        <w:pStyle w:val="Heading2"/>
        <w:numPr>
          <w:ilvl w:val="0"/>
          <w:numId w:val="10"/>
        </w:numPr>
        <w:bidi w:val="0"/>
        <w:rPr>
          <w:rFonts w:eastAsiaTheme="minorHAnsi" w:cstheme="minorBidi"/>
          <w:color w:val="auto"/>
          <w:sz w:val="24"/>
          <w:szCs w:val="24"/>
        </w:rPr>
      </w:pPr>
      <w:r w:rsidRPr="000225BC">
        <w:rPr>
          <w:rFonts w:eastAsiaTheme="minorHAnsi" w:cstheme="minorBidi"/>
          <w:color w:val="auto"/>
          <w:sz w:val="24"/>
          <w:szCs w:val="24"/>
        </w:rPr>
        <w:t>Department of Anatomical Pathology, Faculty of Medicine, Universitas Sumatera Utara, North Sumatra, Indonesia</w:t>
      </w:r>
    </w:p>
    <w:p w14:paraId="1270E328" w14:textId="1D805751" w:rsidR="006A6FBC" w:rsidRPr="000225BC" w:rsidRDefault="006A6FBC" w:rsidP="006A6FBC">
      <w:pPr>
        <w:pStyle w:val="Heading2"/>
        <w:numPr>
          <w:ilvl w:val="0"/>
          <w:numId w:val="10"/>
        </w:numPr>
        <w:bidi w:val="0"/>
        <w:rPr>
          <w:rFonts w:eastAsiaTheme="minorHAnsi" w:cstheme="minorBidi"/>
          <w:color w:val="auto"/>
          <w:sz w:val="24"/>
          <w:szCs w:val="24"/>
        </w:rPr>
      </w:pPr>
      <w:r w:rsidRPr="000225BC">
        <w:rPr>
          <w:rFonts w:eastAsiaTheme="minorHAnsi" w:cstheme="minorBidi"/>
          <w:color w:val="auto"/>
          <w:sz w:val="24"/>
          <w:szCs w:val="24"/>
        </w:rPr>
        <w:t xml:space="preserve">Anatomical Pathology Unit, Rumah Sakit Pendidikan Prof. dr. </w:t>
      </w:r>
      <w:proofErr w:type="spellStart"/>
      <w:r w:rsidRPr="000225BC">
        <w:rPr>
          <w:rFonts w:eastAsiaTheme="minorHAnsi" w:cstheme="minorBidi"/>
          <w:color w:val="auto"/>
          <w:sz w:val="24"/>
          <w:szCs w:val="24"/>
        </w:rPr>
        <w:t>Chairuddin</w:t>
      </w:r>
      <w:proofErr w:type="spellEnd"/>
      <w:r w:rsidRPr="000225BC">
        <w:rPr>
          <w:rFonts w:eastAsiaTheme="minorHAnsi" w:cstheme="minorBidi"/>
          <w:color w:val="auto"/>
          <w:sz w:val="24"/>
          <w:szCs w:val="24"/>
        </w:rPr>
        <w:t xml:space="preserve"> </w:t>
      </w:r>
      <w:proofErr w:type="spellStart"/>
      <w:r w:rsidRPr="000225BC">
        <w:rPr>
          <w:rFonts w:eastAsiaTheme="minorHAnsi" w:cstheme="minorBidi"/>
          <w:color w:val="auto"/>
          <w:sz w:val="24"/>
          <w:szCs w:val="24"/>
        </w:rPr>
        <w:t>Panusunan</w:t>
      </w:r>
      <w:proofErr w:type="spellEnd"/>
      <w:r w:rsidRPr="000225BC">
        <w:rPr>
          <w:rFonts w:eastAsiaTheme="minorHAnsi" w:cstheme="minorBidi"/>
          <w:color w:val="auto"/>
          <w:sz w:val="24"/>
          <w:szCs w:val="24"/>
        </w:rPr>
        <w:t xml:space="preserve"> Lubis, North Sumatra, Indonesia</w:t>
      </w:r>
    </w:p>
    <w:p w14:paraId="51FD3DB8" w14:textId="0F88E975" w:rsidR="00765BAD" w:rsidRPr="000225BC" w:rsidRDefault="00642989" w:rsidP="006A6FBC">
      <w:pPr>
        <w:pStyle w:val="Heading2"/>
        <w:bidi w:val="0"/>
      </w:pPr>
      <w:r w:rsidRPr="000225BC">
        <w:t>Running title:</w:t>
      </w:r>
    </w:p>
    <w:p w14:paraId="557F20EC" w14:textId="5125CE87" w:rsidR="00642989" w:rsidRPr="000225BC" w:rsidRDefault="006A6FBC" w:rsidP="006A6FBC">
      <w:pPr>
        <w:bidi w:val="0"/>
        <w:ind w:firstLine="720"/>
        <w:rPr>
          <w:rFonts w:asciiTheme="majorHAnsi" w:hAnsiTheme="majorHAnsi"/>
        </w:rPr>
      </w:pPr>
      <w:r w:rsidRPr="000225BC">
        <w:rPr>
          <w:rFonts w:asciiTheme="majorHAnsi" w:hAnsiTheme="majorHAnsi"/>
        </w:rPr>
        <w:t xml:space="preserve">PD-L1 Expression and </w:t>
      </w:r>
      <w:proofErr w:type="spellStart"/>
      <w:r w:rsidRPr="000225BC">
        <w:rPr>
          <w:rFonts w:asciiTheme="majorHAnsi" w:hAnsiTheme="majorHAnsi"/>
        </w:rPr>
        <w:t>Lymphovascular</w:t>
      </w:r>
      <w:proofErr w:type="spellEnd"/>
      <w:r w:rsidRPr="000225BC">
        <w:rPr>
          <w:rFonts w:asciiTheme="majorHAnsi" w:hAnsiTheme="majorHAnsi"/>
        </w:rPr>
        <w:t xml:space="preserve"> Invasion in Bladder Cancer</w:t>
      </w:r>
    </w:p>
    <w:p w14:paraId="1CF7A541" w14:textId="77777777" w:rsidR="006A6FBC" w:rsidRPr="000225BC" w:rsidRDefault="006A6FBC" w:rsidP="006A6FBC">
      <w:pPr>
        <w:bidi w:val="0"/>
        <w:ind w:firstLine="720"/>
        <w:rPr>
          <w:rFonts w:asciiTheme="majorHAnsi" w:hAnsiTheme="majorHAnsi"/>
          <w:b/>
          <w:bCs/>
        </w:rPr>
      </w:pPr>
    </w:p>
    <w:p w14:paraId="091ED7BA" w14:textId="77777777" w:rsidR="00765BAD" w:rsidRPr="000225BC" w:rsidRDefault="00765BAD" w:rsidP="00FC6D3E">
      <w:pPr>
        <w:pStyle w:val="Heading2"/>
        <w:bidi w:val="0"/>
      </w:pPr>
      <w:r w:rsidRPr="000225BC">
        <w:t>Corresponding Author:</w:t>
      </w:r>
    </w:p>
    <w:p w14:paraId="566D2A12" w14:textId="74768C9B" w:rsidR="00BF29EA" w:rsidRPr="000225BC" w:rsidRDefault="006A6FBC" w:rsidP="00A217D3">
      <w:pPr>
        <w:bidi w:val="0"/>
        <w:spacing w:after="0" w:line="240" w:lineRule="auto"/>
        <w:ind w:left="720"/>
        <w:rPr>
          <w:rFonts w:asciiTheme="majorHAnsi" w:hAnsiTheme="majorHAnsi"/>
        </w:rPr>
      </w:pPr>
      <w:r w:rsidRPr="000225BC">
        <w:rPr>
          <w:rFonts w:asciiTheme="majorHAnsi" w:hAnsiTheme="majorHAnsi"/>
        </w:rPr>
        <w:t xml:space="preserve">Dr. dr. Lidya Imelda Laksmi, </w:t>
      </w:r>
      <w:proofErr w:type="spellStart"/>
      <w:r w:rsidRPr="000225BC">
        <w:rPr>
          <w:rFonts w:asciiTheme="majorHAnsi" w:hAnsiTheme="majorHAnsi"/>
        </w:rPr>
        <w:t>M.Ked</w:t>
      </w:r>
      <w:proofErr w:type="spellEnd"/>
      <w:r w:rsidRPr="000225BC">
        <w:rPr>
          <w:rFonts w:asciiTheme="majorHAnsi" w:hAnsiTheme="majorHAnsi"/>
        </w:rPr>
        <w:t>(PA), Sp.PA(K)</w:t>
      </w:r>
    </w:p>
    <w:p w14:paraId="27E24D38" w14:textId="77777777" w:rsidR="006A6FBC" w:rsidRPr="000225BC" w:rsidRDefault="006A6FBC" w:rsidP="006A6FBC">
      <w:pPr>
        <w:bidi w:val="0"/>
        <w:spacing w:after="0" w:line="240" w:lineRule="auto"/>
        <w:ind w:left="720"/>
        <w:rPr>
          <w:rFonts w:asciiTheme="majorHAnsi" w:hAnsiTheme="majorHAnsi"/>
          <w:sz w:val="24"/>
          <w:szCs w:val="24"/>
        </w:rPr>
      </w:pPr>
    </w:p>
    <w:p w14:paraId="39C1FA39" w14:textId="723D1F7C" w:rsidR="003A5B72" w:rsidRPr="000225BC" w:rsidRDefault="00BF29EA" w:rsidP="00A73FA5">
      <w:pPr>
        <w:bidi w:val="0"/>
        <w:ind w:left="720"/>
        <w:rPr>
          <w:rFonts w:asciiTheme="majorHAnsi" w:hAnsiTheme="majorHAnsi"/>
          <w:b/>
          <w:sz w:val="24"/>
          <w:szCs w:val="24"/>
          <w:lang w:val="sv-SE"/>
        </w:rPr>
      </w:pPr>
      <w:r w:rsidRPr="000225BC">
        <w:rPr>
          <w:rFonts w:asciiTheme="majorHAnsi" w:hAnsiTheme="majorHAnsi"/>
          <w:i/>
          <w:iCs/>
          <w:sz w:val="24"/>
          <w:szCs w:val="24"/>
        </w:rPr>
        <w:t>Address</w:t>
      </w:r>
      <w:r w:rsidR="00084BD5" w:rsidRPr="000225BC">
        <w:rPr>
          <w:rFonts w:asciiTheme="majorHAnsi" w:hAnsiTheme="majorHAnsi"/>
          <w:i/>
          <w:iCs/>
          <w:sz w:val="24"/>
          <w:szCs w:val="24"/>
        </w:rPr>
        <w:t>:</w:t>
      </w:r>
      <w:r w:rsidR="00084BD5" w:rsidRPr="000225BC">
        <w:rPr>
          <w:rFonts w:asciiTheme="majorHAnsi" w:hAnsiTheme="majorHAnsi"/>
          <w:sz w:val="24"/>
          <w:szCs w:val="24"/>
        </w:rPr>
        <w:t xml:space="preserve"> </w:t>
      </w:r>
      <w:r w:rsidR="006A6FBC" w:rsidRPr="000225BC">
        <w:rPr>
          <w:rFonts w:asciiTheme="majorHAnsi" w:hAnsiTheme="majorHAnsi"/>
          <w:sz w:val="24"/>
          <w:szCs w:val="24"/>
          <w:lang w:val="sv-SE"/>
        </w:rPr>
        <w:t xml:space="preserve">Jl. Universitas </w:t>
      </w:r>
      <w:r w:rsidR="006A6FBC" w:rsidRPr="000225BC">
        <w:rPr>
          <w:rFonts w:asciiTheme="majorHAnsi" w:hAnsiTheme="majorHAnsi"/>
          <w:sz w:val="24"/>
          <w:szCs w:val="24"/>
          <w:lang w:val="id-ID"/>
        </w:rPr>
        <w:t>N</w:t>
      </w:r>
      <w:r w:rsidR="006A6FBC" w:rsidRPr="000225BC">
        <w:rPr>
          <w:rFonts w:asciiTheme="majorHAnsi" w:hAnsiTheme="majorHAnsi"/>
          <w:sz w:val="24"/>
          <w:szCs w:val="24"/>
          <w:lang w:val="sv-SE"/>
        </w:rPr>
        <w:t>o. 1 Gedung Abdul Hakim Lt. 1                                                  Kampus USU-Medan</w:t>
      </w:r>
    </w:p>
    <w:p w14:paraId="0C630152" w14:textId="77777777" w:rsidR="00084BD5" w:rsidRPr="000225BC" w:rsidRDefault="00084BD5" w:rsidP="00A217D3">
      <w:pPr>
        <w:bidi w:val="0"/>
        <w:spacing w:after="0" w:line="240" w:lineRule="auto"/>
        <w:ind w:left="720"/>
        <w:rPr>
          <w:rFonts w:asciiTheme="majorHAnsi" w:hAnsiTheme="majorHAnsi"/>
        </w:rPr>
      </w:pPr>
    </w:p>
    <w:p w14:paraId="3BD2561D" w14:textId="4BDFD15C" w:rsidR="00BF4B9C" w:rsidRPr="000225BC" w:rsidRDefault="00084BD5" w:rsidP="00BF4B9C">
      <w:pPr>
        <w:bidi w:val="0"/>
        <w:spacing w:after="0" w:line="240" w:lineRule="auto"/>
        <w:ind w:left="720"/>
        <w:rPr>
          <w:rFonts w:asciiTheme="majorHAnsi" w:hAnsiTheme="majorHAnsi"/>
        </w:rPr>
      </w:pPr>
      <w:r w:rsidRPr="000225BC">
        <w:rPr>
          <w:rFonts w:asciiTheme="majorHAnsi" w:hAnsiTheme="majorHAnsi"/>
          <w:i/>
          <w:iCs/>
        </w:rPr>
        <w:t>Email:</w:t>
      </w:r>
      <w:r w:rsidRPr="000225BC">
        <w:rPr>
          <w:rFonts w:asciiTheme="majorHAnsi" w:hAnsiTheme="majorHAnsi"/>
        </w:rPr>
        <w:t xml:space="preserve"> </w:t>
      </w:r>
      <w:hyperlink r:id="rId8" w:history="1">
        <w:r w:rsidR="003A5B72" w:rsidRPr="000225BC">
          <w:rPr>
            <w:rStyle w:val="Hyperlink"/>
            <w:rFonts w:asciiTheme="majorHAnsi" w:hAnsiTheme="majorHAnsi"/>
          </w:rPr>
          <w:t>lidya.imelda@usu.ac.id</w:t>
        </w:r>
      </w:hyperlink>
    </w:p>
    <w:p w14:paraId="618A388F" w14:textId="77777777" w:rsidR="00765BAD" w:rsidRPr="000225BC" w:rsidRDefault="00765BAD" w:rsidP="00765BAD">
      <w:pPr>
        <w:bidi w:val="0"/>
        <w:rPr>
          <w:rFonts w:asciiTheme="majorHAnsi" w:hAnsiTheme="majorHAnsi"/>
          <w:b/>
          <w:bCs/>
        </w:rPr>
      </w:pPr>
    </w:p>
    <w:p w14:paraId="0EA89E11" w14:textId="77777777" w:rsidR="00765BAD" w:rsidRPr="000225BC" w:rsidRDefault="00765BAD" w:rsidP="00765BAD">
      <w:pPr>
        <w:bidi w:val="0"/>
        <w:rPr>
          <w:rFonts w:asciiTheme="majorHAnsi" w:hAnsiTheme="majorHAnsi"/>
          <w:b/>
          <w:bCs/>
        </w:rPr>
      </w:pPr>
    </w:p>
    <w:p w14:paraId="75C4BD07" w14:textId="77777777" w:rsidR="00765BAD" w:rsidRPr="000225BC" w:rsidRDefault="00765BAD" w:rsidP="00765BAD">
      <w:pPr>
        <w:bidi w:val="0"/>
        <w:rPr>
          <w:rFonts w:asciiTheme="majorHAnsi" w:hAnsiTheme="majorHAnsi"/>
          <w:b/>
          <w:bCs/>
        </w:rPr>
      </w:pPr>
    </w:p>
    <w:p w14:paraId="1794A0FE" w14:textId="77777777" w:rsidR="00765BAD" w:rsidRPr="000225BC" w:rsidRDefault="00765BAD" w:rsidP="00765BAD">
      <w:pPr>
        <w:bidi w:val="0"/>
        <w:rPr>
          <w:rFonts w:asciiTheme="majorHAnsi" w:hAnsiTheme="majorHAnsi"/>
          <w:b/>
          <w:bCs/>
        </w:rPr>
      </w:pPr>
    </w:p>
    <w:p w14:paraId="3BF0F608" w14:textId="77777777" w:rsidR="00765BAD" w:rsidRPr="000225BC" w:rsidRDefault="00765BAD" w:rsidP="00765BAD">
      <w:pPr>
        <w:bidi w:val="0"/>
        <w:rPr>
          <w:rFonts w:asciiTheme="majorHAnsi" w:hAnsiTheme="majorHAnsi"/>
          <w:b/>
          <w:bCs/>
        </w:rPr>
      </w:pPr>
    </w:p>
    <w:p w14:paraId="261B6EDE" w14:textId="77777777" w:rsidR="00765BAD" w:rsidRPr="000225BC" w:rsidRDefault="00765BAD" w:rsidP="00765BAD">
      <w:pPr>
        <w:bidi w:val="0"/>
        <w:rPr>
          <w:rFonts w:asciiTheme="majorHAnsi" w:hAnsiTheme="majorHAnsi"/>
          <w:b/>
          <w:bCs/>
        </w:rPr>
      </w:pPr>
    </w:p>
    <w:p w14:paraId="05790BF3" w14:textId="77777777" w:rsidR="00765BAD" w:rsidRPr="000225BC" w:rsidRDefault="00765BAD" w:rsidP="00765BAD">
      <w:pPr>
        <w:bidi w:val="0"/>
        <w:rPr>
          <w:rFonts w:asciiTheme="majorHAnsi" w:hAnsiTheme="majorHAnsi"/>
          <w:b/>
          <w:bCs/>
        </w:rPr>
      </w:pPr>
    </w:p>
    <w:p w14:paraId="0FCC1FD4" w14:textId="77777777" w:rsidR="00BF29EA" w:rsidRPr="000225BC" w:rsidRDefault="00BF29EA" w:rsidP="00765BAD">
      <w:pPr>
        <w:bidi w:val="0"/>
        <w:rPr>
          <w:rFonts w:asciiTheme="majorHAnsi" w:hAnsiTheme="majorHAnsi"/>
          <w:b/>
          <w:bCs/>
          <w:sz w:val="24"/>
          <w:szCs w:val="24"/>
        </w:rPr>
      </w:pPr>
    </w:p>
    <w:p w14:paraId="24EDC47C" w14:textId="77777777" w:rsidR="00BF29EA" w:rsidRPr="000225BC" w:rsidRDefault="00BF29EA" w:rsidP="00BF29EA">
      <w:pPr>
        <w:bidi w:val="0"/>
        <w:rPr>
          <w:rFonts w:asciiTheme="majorHAnsi" w:hAnsiTheme="majorHAnsi"/>
          <w:b/>
          <w:bCs/>
          <w:sz w:val="24"/>
          <w:szCs w:val="24"/>
        </w:rPr>
      </w:pPr>
    </w:p>
    <w:p w14:paraId="509792ED" w14:textId="77777777" w:rsidR="00BF29EA" w:rsidRPr="000225BC" w:rsidRDefault="00BF29EA" w:rsidP="00BF29EA">
      <w:pPr>
        <w:bidi w:val="0"/>
        <w:rPr>
          <w:rFonts w:asciiTheme="majorHAnsi" w:hAnsiTheme="majorHAnsi"/>
          <w:b/>
          <w:bCs/>
          <w:sz w:val="24"/>
          <w:szCs w:val="24"/>
        </w:rPr>
      </w:pPr>
    </w:p>
    <w:p w14:paraId="61EC6BAE" w14:textId="77777777" w:rsidR="00A217D3" w:rsidRPr="000225BC" w:rsidRDefault="00A217D3" w:rsidP="00BF29EA">
      <w:pPr>
        <w:bidi w:val="0"/>
        <w:rPr>
          <w:rFonts w:asciiTheme="majorHAnsi" w:hAnsiTheme="majorHAnsi"/>
          <w:b/>
          <w:bCs/>
          <w:sz w:val="24"/>
          <w:szCs w:val="24"/>
        </w:rPr>
      </w:pPr>
    </w:p>
    <w:p w14:paraId="21385BDF" w14:textId="77777777" w:rsidR="00FC6D3E" w:rsidRPr="000225BC" w:rsidRDefault="00FC6D3E" w:rsidP="00B8791E">
      <w:pPr>
        <w:bidi w:val="0"/>
        <w:rPr>
          <w:rFonts w:asciiTheme="majorHAnsi" w:hAnsiTheme="majorHAnsi"/>
          <w:b/>
          <w:bCs/>
          <w:sz w:val="24"/>
          <w:szCs w:val="24"/>
        </w:rPr>
      </w:pPr>
    </w:p>
    <w:p w14:paraId="68B1A6DB" w14:textId="0BABD81C" w:rsidR="00FC6D3E" w:rsidRPr="000225BC" w:rsidRDefault="00FC6D3E" w:rsidP="00FC6D3E">
      <w:pPr>
        <w:pStyle w:val="Heading1"/>
        <w:bidi w:val="0"/>
      </w:pPr>
      <w:r w:rsidRPr="000225BC">
        <w:lastRenderedPageBreak/>
        <w:t>Abstract</w:t>
      </w:r>
    </w:p>
    <w:p w14:paraId="20E54F6A" w14:textId="77777777" w:rsidR="00FC6D3E" w:rsidRPr="000225BC" w:rsidRDefault="00FC6D3E" w:rsidP="00FC6D3E">
      <w:pPr>
        <w:bidi w:val="0"/>
        <w:rPr>
          <w:rStyle w:val="Heading2Char"/>
        </w:rPr>
      </w:pPr>
    </w:p>
    <w:p w14:paraId="06FF06D9" w14:textId="4C6ECF7A" w:rsidR="00BF29EA" w:rsidRPr="000225BC" w:rsidRDefault="00A73FA5" w:rsidP="00553767">
      <w:pPr>
        <w:bidi w:val="0"/>
        <w:jc w:val="both"/>
        <w:rPr>
          <w:rFonts w:asciiTheme="majorHAnsi" w:hAnsiTheme="majorHAnsi"/>
        </w:rPr>
      </w:pPr>
      <w:r w:rsidRPr="000225BC">
        <w:rPr>
          <w:rStyle w:val="Heading2Char"/>
        </w:rPr>
        <w:t>Background</w:t>
      </w:r>
      <w:r w:rsidR="00BF29EA" w:rsidRPr="000225BC">
        <w:rPr>
          <w:rStyle w:val="Heading2Char"/>
        </w:rPr>
        <w:t>:</w:t>
      </w:r>
      <w:r w:rsidR="00BF29EA" w:rsidRPr="000225BC">
        <w:rPr>
          <w:rFonts w:asciiTheme="majorHAnsi" w:hAnsiTheme="majorHAnsi"/>
          <w:sz w:val="24"/>
          <w:szCs w:val="24"/>
        </w:rPr>
        <w:t xml:space="preserve"> </w:t>
      </w:r>
      <w:r w:rsidRPr="000225BC">
        <w:rPr>
          <w:rFonts w:asciiTheme="majorHAnsi" w:hAnsiTheme="majorHAnsi"/>
          <w:color w:val="595959" w:themeColor="text1" w:themeTint="A6"/>
        </w:rPr>
        <w:t>Invasive urothelial carcinoma of the urinary bladder is a heterogeneous malignancy with variable biological behavior and clinical outcomes. Programmed death-ligand 1 (PD-L1) immunohistochemical expression has been widely investigated as a potential biomarker in urothelial carcinoma; however, its clinicopathological significance remains inconsistent.</w:t>
      </w:r>
    </w:p>
    <w:p w14:paraId="00B66D6E" w14:textId="23F1BE75" w:rsidR="00B8791E" w:rsidRPr="000225BC" w:rsidRDefault="00BF29EA" w:rsidP="00553767">
      <w:pPr>
        <w:bidi w:val="0"/>
        <w:jc w:val="both"/>
        <w:rPr>
          <w:rFonts w:asciiTheme="majorHAnsi" w:hAnsiTheme="majorHAnsi"/>
          <w:color w:val="595959" w:themeColor="text1" w:themeTint="A6"/>
        </w:rPr>
      </w:pPr>
      <w:r w:rsidRPr="000225BC">
        <w:rPr>
          <w:rStyle w:val="Heading2Char"/>
        </w:rPr>
        <w:t>Methods:</w:t>
      </w:r>
      <w:r w:rsidRPr="000225BC">
        <w:rPr>
          <w:rFonts w:asciiTheme="majorHAnsi" w:hAnsiTheme="majorHAnsi"/>
        </w:rPr>
        <w:t xml:space="preserve"> </w:t>
      </w:r>
      <w:r w:rsidR="00A73FA5" w:rsidRPr="000225BC">
        <w:rPr>
          <w:rFonts w:asciiTheme="majorHAnsi" w:hAnsiTheme="majorHAnsi"/>
          <w:color w:val="595959" w:themeColor="text1" w:themeTint="A6"/>
        </w:rPr>
        <w:t xml:space="preserve">This analytical cross-sectional study evaluated the clinicopathological characteristics of invasive urothelial carcinoma of the bladder and analyzed their association with PD-L1 immunohistochemical expression. A total of 32 formalin-fixed, paraffin-embedded tissue samples diagnosed over a three-year period were included. The variables assessed comprised age, sex, </w:t>
      </w:r>
      <w:proofErr w:type="spellStart"/>
      <w:r w:rsidR="00A73FA5" w:rsidRPr="000225BC">
        <w:rPr>
          <w:rFonts w:asciiTheme="majorHAnsi" w:hAnsiTheme="majorHAnsi"/>
          <w:color w:val="595959" w:themeColor="text1" w:themeTint="A6"/>
        </w:rPr>
        <w:t>lymphovascular</w:t>
      </w:r>
      <w:proofErr w:type="spellEnd"/>
      <w:r w:rsidR="00A73FA5" w:rsidRPr="000225BC">
        <w:rPr>
          <w:rFonts w:asciiTheme="majorHAnsi" w:hAnsiTheme="majorHAnsi"/>
          <w:color w:val="595959" w:themeColor="text1" w:themeTint="A6"/>
        </w:rPr>
        <w:t xml:space="preserve"> invasion, perineural invasion, tumor-infiltrating lymphocytes, and histological subtypes based on the WHO Classification of Urinary and Male Genital </w:t>
      </w:r>
      <w:proofErr w:type="spellStart"/>
      <w:r w:rsidR="00A73FA5" w:rsidRPr="000225BC">
        <w:rPr>
          <w:rFonts w:asciiTheme="majorHAnsi" w:hAnsiTheme="majorHAnsi"/>
          <w:color w:val="595959" w:themeColor="text1" w:themeTint="A6"/>
        </w:rPr>
        <w:t>Tumours</w:t>
      </w:r>
      <w:proofErr w:type="spellEnd"/>
      <w:r w:rsidR="00A73FA5" w:rsidRPr="000225BC">
        <w:rPr>
          <w:rFonts w:asciiTheme="majorHAnsi" w:hAnsiTheme="majorHAnsi"/>
          <w:color w:val="595959" w:themeColor="text1" w:themeTint="A6"/>
        </w:rPr>
        <w:t>, 5th edition (2022). PD-L1 immunohistochemistry was performed using a monoclonal rabbit anti-human PD-L1 antibody (</w:t>
      </w:r>
      <w:proofErr w:type="spellStart"/>
      <w:r w:rsidR="00A73FA5" w:rsidRPr="000225BC">
        <w:rPr>
          <w:rFonts w:asciiTheme="majorHAnsi" w:hAnsiTheme="majorHAnsi"/>
          <w:color w:val="595959" w:themeColor="text1" w:themeTint="A6"/>
        </w:rPr>
        <w:t>GeneAb</w:t>
      </w:r>
      <w:proofErr w:type="spellEnd"/>
      <w:r w:rsidR="00A73FA5" w:rsidRPr="000225BC">
        <w:rPr>
          <w:rFonts w:asciiTheme="majorHAnsi" w:hAnsiTheme="majorHAnsi"/>
          <w:color w:val="595959" w:themeColor="text1" w:themeTint="A6"/>
        </w:rPr>
        <w:t>™; 1:100 dilution), with tonsil tissue used as a positive control. PD-L1 expression was evaluated using the Combined Positive Score (CPS), and a CPS of ≥10 was considered positive.</w:t>
      </w:r>
      <w:r w:rsidRPr="000225BC">
        <w:rPr>
          <w:rFonts w:asciiTheme="majorHAnsi" w:hAnsiTheme="majorHAnsi"/>
          <w:color w:val="595959" w:themeColor="text1" w:themeTint="A6"/>
        </w:rPr>
        <w:t xml:space="preserve"> </w:t>
      </w:r>
    </w:p>
    <w:p w14:paraId="7190CA15" w14:textId="3589FBE5" w:rsidR="00BF29EA" w:rsidRPr="000225BC" w:rsidRDefault="00BF29EA" w:rsidP="00553767">
      <w:pPr>
        <w:bidi w:val="0"/>
        <w:jc w:val="both"/>
        <w:rPr>
          <w:rFonts w:asciiTheme="majorHAnsi" w:hAnsiTheme="majorHAnsi"/>
          <w:color w:val="595959" w:themeColor="text1" w:themeTint="A6"/>
        </w:rPr>
      </w:pPr>
      <w:r w:rsidRPr="000225BC">
        <w:rPr>
          <w:rStyle w:val="Heading2Char"/>
        </w:rPr>
        <w:t>Result:</w:t>
      </w:r>
      <w:r w:rsidRPr="000225BC">
        <w:rPr>
          <w:rFonts w:asciiTheme="majorHAnsi" w:hAnsiTheme="majorHAnsi"/>
        </w:rPr>
        <w:t xml:space="preserve"> </w:t>
      </w:r>
      <w:r w:rsidR="00A73FA5" w:rsidRPr="000225BC">
        <w:rPr>
          <w:rFonts w:asciiTheme="majorHAnsi" w:hAnsiTheme="majorHAnsi"/>
          <w:color w:val="595959" w:themeColor="text1" w:themeTint="A6"/>
        </w:rPr>
        <w:t xml:space="preserve">PD-L1 expression was identified in 3 of 32 cases (9.4%). A statistically significant association was found between PD-L1 expression and </w:t>
      </w:r>
      <w:proofErr w:type="spellStart"/>
      <w:r w:rsidR="00A73FA5" w:rsidRPr="000225BC">
        <w:rPr>
          <w:rFonts w:asciiTheme="majorHAnsi" w:hAnsiTheme="majorHAnsi"/>
          <w:color w:val="595959" w:themeColor="text1" w:themeTint="A6"/>
        </w:rPr>
        <w:t>lymphovascular</w:t>
      </w:r>
      <w:proofErr w:type="spellEnd"/>
      <w:r w:rsidR="00A73FA5" w:rsidRPr="000225BC">
        <w:rPr>
          <w:rFonts w:asciiTheme="majorHAnsi" w:hAnsiTheme="majorHAnsi"/>
          <w:color w:val="595959" w:themeColor="text1" w:themeTint="A6"/>
        </w:rPr>
        <w:t xml:space="preserve"> invasion (p = 0.033). No significant association was observed between PD-L1 expression and tumor-infiltrating lymphocytes or other clinicopathological parameters.</w:t>
      </w:r>
    </w:p>
    <w:p w14:paraId="5AA57F84" w14:textId="6CE5C085" w:rsidR="00BF29EA" w:rsidRPr="000225BC" w:rsidRDefault="00BF29EA" w:rsidP="00553767">
      <w:pPr>
        <w:bidi w:val="0"/>
        <w:jc w:val="both"/>
        <w:rPr>
          <w:rFonts w:asciiTheme="majorHAnsi" w:hAnsiTheme="majorHAnsi"/>
          <w:b/>
          <w:bCs/>
        </w:rPr>
      </w:pPr>
      <w:r w:rsidRPr="000225BC">
        <w:rPr>
          <w:rStyle w:val="Heading2Char"/>
        </w:rPr>
        <w:t>Conclusion:</w:t>
      </w:r>
      <w:r w:rsidRPr="000225BC">
        <w:rPr>
          <w:rFonts w:asciiTheme="majorHAnsi" w:hAnsiTheme="majorHAnsi"/>
          <w:b/>
          <w:bCs/>
        </w:rPr>
        <w:t xml:space="preserve"> </w:t>
      </w:r>
      <w:r w:rsidR="00A73FA5" w:rsidRPr="000225BC">
        <w:rPr>
          <w:rFonts w:asciiTheme="majorHAnsi" w:hAnsiTheme="majorHAnsi"/>
          <w:color w:val="595959" w:themeColor="text1" w:themeTint="A6"/>
        </w:rPr>
        <w:t xml:space="preserve">PD-L1 expression in invasive urothelial carcinoma of the bladder was significantly associated with </w:t>
      </w:r>
      <w:proofErr w:type="spellStart"/>
      <w:r w:rsidR="00A73FA5" w:rsidRPr="000225BC">
        <w:rPr>
          <w:rFonts w:asciiTheme="majorHAnsi" w:hAnsiTheme="majorHAnsi"/>
          <w:color w:val="595959" w:themeColor="text1" w:themeTint="A6"/>
        </w:rPr>
        <w:t>lymphovascular</w:t>
      </w:r>
      <w:proofErr w:type="spellEnd"/>
      <w:r w:rsidR="00A73FA5" w:rsidRPr="000225BC">
        <w:rPr>
          <w:rFonts w:asciiTheme="majorHAnsi" w:hAnsiTheme="majorHAnsi"/>
          <w:color w:val="595959" w:themeColor="text1" w:themeTint="A6"/>
        </w:rPr>
        <w:t xml:space="preserve"> invasion, suggesting a closer relationship with tumor invasiveness than with immune cell infiltration.</w:t>
      </w:r>
      <w:r w:rsidRPr="000225BC">
        <w:rPr>
          <w:rFonts w:asciiTheme="majorHAnsi" w:hAnsiTheme="majorHAnsi"/>
          <w:color w:val="595959" w:themeColor="text1" w:themeTint="A6"/>
        </w:rPr>
        <w:t xml:space="preserve"> </w:t>
      </w:r>
    </w:p>
    <w:p w14:paraId="1A19C1F3" w14:textId="77777777" w:rsidR="00A217D3" w:rsidRPr="000225BC" w:rsidRDefault="00A217D3" w:rsidP="00BF29EA">
      <w:pPr>
        <w:bidi w:val="0"/>
        <w:spacing w:after="0" w:line="480" w:lineRule="auto"/>
        <w:rPr>
          <w:rFonts w:asciiTheme="majorHAnsi" w:hAnsiTheme="majorHAnsi"/>
          <w:b/>
          <w:bCs/>
          <w:sz w:val="24"/>
          <w:szCs w:val="24"/>
        </w:rPr>
      </w:pPr>
    </w:p>
    <w:p w14:paraId="69323655" w14:textId="075AABF7" w:rsidR="00274838" w:rsidRPr="000225BC" w:rsidRDefault="00274838" w:rsidP="00A217D3">
      <w:pPr>
        <w:bidi w:val="0"/>
        <w:spacing w:after="0" w:line="480" w:lineRule="auto"/>
        <w:rPr>
          <w:rFonts w:asciiTheme="majorHAnsi" w:hAnsiTheme="majorHAnsi"/>
          <w:sz w:val="24"/>
          <w:szCs w:val="24"/>
        </w:rPr>
      </w:pPr>
      <w:r w:rsidRPr="000225BC">
        <w:rPr>
          <w:rStyle w:val="Heading2Char"/>
        </w:rPr>
        <w:t>Keywords</w:t>
      </w:r>
      <w:r w:rsidRPr="000225BC">
        <w:rPr>
          <w:rFonts w:asciiTheme="majorHAnsi" w:hAnsiTheme="majorHAnsi"/>
          <w:b/>
          <w:bCs/>
          <w:sz w:val="24"/>
          <w:szCs w:val="24"/>
        </w:rPr>
        <w:t>:</w:t>
      </w:r>
      <w:r w:rsidRPr="000225BC">
        <w:rPr>
          <w:rFonts w:asciiTheme="majorHAnsi" w:hAnsiTheme="majorHAnsi"/>
          <w:sz w:val="24"/>
          <w:szCs w:val="24"/>
        </w:rPr>
        <w:t xml:space="preserve"> </w:t>
      </w:r>
      <w:r w:rsidR="00A73FA5" w:rsidRPr="000225BC">
        <w:rPr>
          <w:rFonts w:asciiTheme="majorHAnsi" w:hAnsiTheme="majorHAnsi"/>
          <w:sz w:val="24"/>
          <w:szCs w:val="24"/>
        </w:rPr>
        <w:t xml:space="preserve">invasive urothelial carcinoma; PD-L1; immunohistochemistry; </w:t>
      </w:r>
      <w:proofErr w:type="spellStart"/>
      <w:r w:rsidR="00A73FA5" w:rsidRPr="000225BC">
        <w:rPr>
          <w:rFonts w:asciiTheme="majorHAnsi" w:hAnsiTheme="majorHAnsi"/>
          <w:sz w:val="24"/>
          <w:szCs w:val="24"/>
        </w:rPr>
        <w:t>lymphovascular</w:t>
      </w:r>
      <w:proofErr w:type="spellEnd"/>
      <w:r w:rsidR="00A73FA5" w:rsidRPr="000225BC">
        <w:rPr>
          <w:rFonts w:asciiTheme="majorHAnsi" w:hAnsiTheme="majorHAnsi"/>
          <w:sz w:val="24"/>
          <w:szCs w:val="24"/>
        </w:rPr>
        <w:t xml:space="preserve"> invasion; bladder cancer</w:t>
      </w:r>
    </w:p>
    <w:p w14:paraId="465B376A" w14:textId="77777777" w:rsidR="00274838" w:rsidRPr="000225BC" w:rsidRDefault="00274838" w:rsidP="00274838">
      <w:pPr>
        <w:bidi w:val="0"/>
        <w:spacing w:after="0" w:line="360" w:lineRule="auto"/>
        <w:rPr>
          <w:rFonts w:asciiTheme="majorHAnsi" w:hAnsiTheme="majorHAnsi"/>
          <w:sz w:val="24"/>
          <w:szCs w:val="24"/>
        </w:rPr>
      </w:pPr>
    </w:p>
    <w:p w14:paraId="649EAA33" w14:textId="3F91794D" w:rsidR="00A217D3" w:rsidRDefault="00A217D3" w:rsidP="00A217D3">
      <w:pPr>
        <w:bidi w:val="0"/>
        <w:spacing w:after="0" w:line="480" w:lineRule="auto"/>
        <w:rPr>
          <w:rFonts w:asciiTheme="majorHAnsi" w:hAnsiTheme="majorHAnsi"/>
          <w:sz w:val="24"/>
          <w:szCs w:val="24"/>
        </w:rPr>
      </w:pPr>
    </w:p>
    <w:p w14:paraId="596E48EC" w14:textId="77777777" w:rsidR="00790571" w:rsidRDefault="00790571" w:rsidP="00790571">
      <w:pPr>
        <w:bidi w:val="0"/>
        <w:spacing w:after="0" w:line="480" w:lineRule="auto"/>
        <w:rPr>
          <w:rFonts w:asciiTheme="majorHAnsi" w:hAnsiTheme="majorHAnsi"/>
          <w:sz w:val="24"/>
          <w:szCs w:val="24"/>
        </w:rPr>
      </w:pPr>
    </w:p>
    <w:p w14:paraId="01FEF481" w14:textId="77777777" w:rsidR="00790571" w:rsidRDefault="00790571" w:rsidP="00790571">
      <w:pPr>
        <w:bidi w:val="0"/>
        <w:spacing w:after="0" w:line="480" w:lineRule="auto"/>
        <w:rPr>
          <w:rFonts w:asciiTheme="majorHAnsi" w:hAnsiTheme="majorHAnsi"/>
          <w:sz w:val="24"/>
          <w:szCs w:val="24"/>
        </w:rPr>
      </w:pPr>
    </w:p>
    <w:p w14:paraId="56ACD5C3" w14:textId="77777777" w:rsidR="00790571" w:rsidRPr="000225BC" w:rsidRDefault="00790571" w:rsidP="00790571">
      <w:pPr>
        <w:bidi w:val="0"/>
        <w:spacing w:after="0" w:line="480" w:lineRule="auto"/>
        <w:rPr>
          <w:rFonts w:asciiTheme="majorHAnsi" w:hAnsiTheme="majorHAnsi"/>
          <w:b/>
          <w:bCs/>
          <w:sz w:val="24"/>
          <w:szCs w:val="24"/>
        </w:rPr>
      </w:pPr>
    </w:p>
    <w:p w14:paraId="0BCA5655" w14:textId="77777777" w:rsidR="00274838" w:rsidRPr="000225BC" w:rsidRDefault="00274838" w:rsidP="00FC6D3E">
      <w:pPr>
        <w:pStyle w:val="Heading1"/>
        <w:bidi w:val="0"/>
      </w:pPr>
      <w:r w:rsidRPr="000225BC">
        <w:lastRenderedPageBreak/>
        <w:t>Introduction</w:t>
      </w:r>
    </w:p>
    <w:p w14:paraId="24CEC32F"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Bladder cancer most commonly arises from the urothelial lining of the urinary bladder, with urothelial carcinoma representing the predominant histological subtype. Globally, bladder cancer ranks among the most common malignancies and remains an important cause of cancer-related mortality. In 2022, approximately 614,298 new cases of bladder cancer and 212,536 related deaths were reported worldwide [1,2]. Bladder cancer occurs more frequently in men, with a reported male-to-female ratio of approximately 5:1, and its incidence increases with advancing age [1].</w:t>
      </w:r>
    </w:p>
    <w:p w14:paraId="2B2295B4"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 xml:space="preserve">The therapeutic approach to urothelial carcinoma is primarily determined by the depth of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invasion [3]. Neoadjuvant or adjuvant treatment strategies are selected according to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stage and the presence or absence of metastatic disease [4,5]. In recent years, immunotherapy targeting the programmed cell death-1 (PD-1) pathway and its ligand, programmed death-ligand 1 (PD-L1), has emerged as an important treatment option, particularly in patients who are refractory to or ineligible for platinum-based chemotherapy [6,7].</w:t>
      </w:r>
    </w:p>
    <w:p w14:paraId="68D5D3A2"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 xml:space="preserve">PD-L1 expression can be assessed by immunohistochemistry and has become one of the most extensively studied biomarkers in immune checkpoint inhibitor therapy. Several studies have demonstrated associations between PD-L1 expression and therapeutic response; however, the clinicopathological relevance of PD-L1 expression in urothelial carcinoma remains controversial [6,7]. Variability in study design, antibody clones, scoring systems, and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heterogeneity may contribute to inconsistent findings regarding the relationship between PD-L1 expression and histopathological characteristics.</w:t>
      </w:r>
    </w:p>
    <w:p w14:paraId="6E24E55C"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 xml:space="preserve">Previous studies have suggested that PD-L1 expression may be associated with aggressive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features, including high grade, advanced stage, </w:t>
      </w:r>
      <w:proofErr w:type="spellStart"/>
      <w:r w:rsidRPr="00A73FA5">
        <w:rPr>
          <w:rFonts w:asciiTheme="majorHAnsi" w:hAnsiTheme="majorHAnsi"/>
          <w:lang w:val="en-ID"/>
        </w:rPr>
        <w:t>lymphovascular</w:t>
      </w:r>
      <w:proofErr w:type="spellEnd"/>
      <w:r w:rsidRPr="00A73FA5">
        <w:rPr>
          <w:rFonts w:asciiTheme="majorHAnsi" w:hAnsiTheme="majorHAnsi"/>
          <w:lang w:val="en-ID"/>
        </w:rPr>
        <w:t xml:space="preserve"> invasion, and specific histological variants. Nevertheless, data concerning the relationship between PD-L1 immunohistochemical expression and </w:t>
      </w:r>
      <w:proofErr w:type="spellStart"/>
      <w:r w:rsidRPr="00A73FA5">
        <w:rPr>
          <w:rFonts w:asciiTheme="majorHAnsi" w:hAnsiTheme="majorHAnsi"/>
          <w:lang w:val="en-ID"/>
        </w:rPr>
        <w:t>lymphovascular</w:t>
      </w:r>
      <w:proofErr w:type="spellEnd"/>
      <w:r w:rsidRPr="00A73FA5">
        <w:rPr>
          <w:rFonts w:asciiTheme="majorHAnsi" w:hAnsiTheme="majorHAnsi"/>
          <w:lang w:val="en-ID"/>
        </w:rPr>
        <w:t xml:space="preserve"> invasion, </w:t>
      </w:r>
      <w:proofErr w:type="spellStart"/>
      <w:r w:rsidRPr="00A73FA5">
        <w:rPr>
          <w:rFonts w:asciiTheme="majorHAnsi" w:hAnsiTheme="majorHAnsi"/>
          <w:lang w:val="en-ID"/>
        </w:rPr>
        <w:t>tumor</w:t>
      </w:r>
      <w:proofErr w:type="spellEnd"/>
      <w:r w:rsidRPr="00A73FA5">
        <w:rPr>
          <w:rFonts w:asciiTheme="majorHAnsi" w:hAnsiTheme="majorHAnsi"/>
          <w:lang w:val="en-ID"/>
        </w:rPr>
        <w:t>-infiltrating lymphocytes, and histological subtypes in invasive urothelial carcinoma remain limited and inconclusive, particularly in routine diagnostic practice.</w:t>
      </w:r>
    </w:p>
    <w:p w14:paraId="4A53E313" w14:textId="47AB303B" w:rsidR="004A15EB" w:rsidRPr="000225BC"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lastRenderedPageBreak/>
        <w:t xml:space="preserve">Therefore, this study aimed to evaluate the clinicopathological characteristics of invasive urothelial carcinoma of the bladder and to </w:t>
      </w:r>
      <w:proofErr w:type="spellStart"/>
      <w:r w:rsidRPr="00A73FA5">
        <w:rPr>
          <w:rFonts w:asciiTheme="majorHAnsi" w:hAnsiTheme="majorHAnsi"/>
          <w:lang w:val="en-ID"/>
        </w:rPr>
        <w:t>analyze</w:t>
      </w:r>
      <w:proofErr w:type="spellEnd"/>
      <w:r w:rsidRPr="00A73FA5">
        <w:rPr>
          <w:rFonts w:asciiTheme="majorHAnsi" w:hAnsiTheme="majorHAnsi"/>
          <w:lang w:val="en-ID"/>
        </w:rPr>
        <w:t xml:space="preserve"> their association with PD-L1 immunohistochemical expression, with particular emphasis on </w:t>
      </w:r>
      <w:proofErr w:type="spellStart"/>
      <w:r w:rsidRPr="00A73FA5">
        <w:rPr>
          <w:rFonts w:asciiTheme="majorHAnsi" w:hAnsiTheme="majorHAnsi"/>
          <w:lang w:val="en-ID"/>
        </w:rPr>
        <w:t>lymphovascular</w:t>
      </w:r>
      <w:proofErr w:type="spellEnd"/>
      <w:r w:rsidRPr="00A73FA5">
        <w:rPr>
          <w:rFonts w:asciiTheme="majorHAnsi" w:hAnsiTheme="majorHAnsi"/>
          <w:lang w:val="en-ID"/>
        </w:rPr>
        <w:t xml:space="preserve"> invasion, </w:t>
      </w:r>
      <w:proofErr w:type="spellStart"/>
      <w:r w:rsidRPr="00A73FA5">
        <w:rPr>
          <w:rFonts w:asciiTheme="majorHAnsi" w:hAnsiTheme="majorHAnsi"/>
          <w:lang w:val="en-ID"/>
        </w:rPr>
        <w:t>tumor</w:t>
      </w:r>
      <w:proofErr w:type="spellEnd"/>
      <w:r w:rsidRPr="00A73FA5">
        <w:rPr>
          <w:rFonts w:asciiTheme="majorHAnsi" w:hAnsiTheme="majorHAnsi"/>
          <w:lang w:val="en-ID"/>
        </w:rPr>
        <w:t>-infiltrating lymphocytes, and histological subtypes as defined by the WHO Classification of Urinary and Male Genital Tumours, 5th edition (2022).</w:t>
      </w:r>
    </w:p>
    <w:p w14:paraId="0F3B2C98" w14:textId="77777777" w:rsidR="004A15EB" w:rsidRPr="000225BC" w:rsidRDefault="004A15EB" w:rsidP="00553767">
      <w:pPr>
        <w:bidi w:val="0"/>
        <w:spacing w:after="0" w:line="480" w:lineRule="auto"/>
        <w:jc w:val="both"/>
        <w:rPr>
          <w:rFonts w:asciiTheme="majorHAnsi" w:hAnsiTheme="majorHAnsi"/>
          <w:b/>
          <w:bCs/>
          <w:sz w:val="24"/>
          <w:szCs w:val="24"/>
        </w:rPr>
      </w:pPr>
    </w:p>
    <w:p w14:paraId="6C2A6AC7" w14:textId="77777777" w:rsidR="000612BD" w:rsidRPr="000225BC" w:rsidRDefault="000612BD" w:rsidP="00553767">
      <w:pPr>
        <w:pStyle w:val="Heading1"/>
        <w:bidi w:val="0"/>
        <w:jc w:val="both"/>
      </w:pPr>
      <w:r w:rsidRPr="000225BC">
        <w:t>Materials and methods</w:t>
      </w:r>
    </w:p>
    <w:p w14:paraId="418888BC"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Study Design</w:t>
      </w:r>
    </w:p>
    <w:p w14:paraId="2DF2691E"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This was an analytical study with a cross-sectional design.</w:t>
      </w:r>
    </w:p>
    <w:p w14:paraId="47B76F0D"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Study Population and Samples</w:t>
      </w:r>
    </w:p>
    <w:p w14:paraId="632C26AE"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 xml:space="preserve">The study population comprised patients who underwent biopsy or transurethral resection of bladder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and were </w:t>
      </w:r>
      <w:proofErr w:type="spellStart"/>
      <w:r w:rsidRPr="00A73FA5">
        <w:rPr>
          <w:rFonts w:asciiTheme="majorHAnsi" w:hAnsiTheme="majorHAnsi"/>
          <w:lang w:val="en-ID"/>
        </w:rPr>
        <w:t>histopathologically</w:t>
      </w:r>
      <w:proofErr w:type="spellEnd"/>
      <w:r w:rsidRPr="00A73FA5">
        <w:rPr>
          <w:rFonts w:asciiTheme="majorHAnsi" w:hAnsiTheme="majorHAnsi"/>
          <w:lang w:val="en-ID"/>
        </w:rPr>
        <w:t xml:space="preserve"> diagnosed with invasive urothelial carcinoma based on </w:t>
      </w:r>
      <w:proofErr w:type="spellStart"/>
      <w:r w:rsidRPr="00A73FA5">
        <w:rPr>
          <w:rFonts w:asciiTheme="majorHAnsi" w:hAnsiTheme="majorHAnsi"/>
          <w:lang w:val="en-ID"/>
        </w:rPr>
        <w:t>hematoxylin</w:t>
      </w:r>
      <w:proofErr w:type="spellEnd"/>
      <w:r w:rsidRPr="00A73FA5">
        <w:rPr>
          <w:rFonts w:asciiTheme="majorHAnsi" w:hAnsiTheme="majorHAnsi"/>
          <w:lang w:val="en-ID"/>
        </w:rPr>
        <w:t>-eosin staining. A total of 32 formalin-fixed, paraffin-embedded tissue samples collected over a three-year period were included according to predefined inclusion and exclusion criteria. Consecutive sampling was applied.</w:t>
      </w:r>
    </w:p>
    <w:p w14:paraId="2FD4BCB3" w14:textId="77777777" w:rsidR="00A73FA5" w:rsidRPr="00A73FA5" w:rsidRDefault="00A73FA5" w:rsidP="00553767">
      <w:pPr>
        <w:bidi w:val="0"/>
        <w:spacing w:after="0" w:line="480" w:lineRule="auto"/>
        <w:jc w:val="both"/>
        <w:rPr>
          <w:rFonts w:asciiTheme="majorHAnsi" w:hAnsiTheme="majorHAnsi"/>
          <w:sz w:val="26"/>
          <w:szCs w:val="26"/>
          <w:lang w:val="en-ID"/>
        </w:rPr>
      </w:pPr>
      <w:r w:rsidRPr="00A73FA5">
        <w:rPr>
          <w:rFonts w:asciiTheme="majorHAnsi" w:hAnsiTheme="majorHAnsi"/>
          <w:color w:val="365F91" w:themeColor="accent1" w:themeShade="BF"/>
          <w:sz w:val="26"/>
          <w:szCs w:val="26"/>
          <w:lang w:val="en-ID"/>
        </w:rPr>
        <w:t>Histopathological Evaluation</w:t>
      </w:r>
    </w:p>
    <w:p w14:paraId="0F57F08D"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 xml:space="preserve">The clinicopathological variables evaluated in this study included age, sex, clinical stage, </w:t>
      </w:r>
      <w:proofErr w:type="spellStart"/>
      <w:r w:rsidRPr="00A73FA5">
        <w:rPr>
          <w:rFonts w:asciiTheme="majorHAnsi" w:hAnsiTheme="majorHAnsi"/>
          <w:lang w:val="en-ID"/>
        </w:rPr>
        <w:t>lymphovascular</w:t>
      </w:r>
      <w:proofErr w:type="spellEnd"/>
      <w:r w:rsidRPr="00A73FA5">
        <w:rPr>
          <w:rFonts w:asciiTheme="majorHAnsi" w:hAnsiTheme="majorHAnsi"/>
          <w:lang w:val="en-ID"/>
        </w:rPr>
        <w:t xml:space="preserve"> invasion (LVI), perineural invasion (PNI), </w:t>
      </w:r>
      <w:proofErr w:type="spellStart"/>
      <w:r w:rsidRPr="00A73FA5">
        <w:rPr>
          <w:rFonts w:asciiTheme="majorHAnsi" w:hAnsiTheme="majorHAnsi"/>
          <w:lang w:val="en-ID"/>
        </w:rPr>
        <w:t>tumor</w:t>
      </w:r>
      <w:proofErr w:type="spellEnd"/>
      <w:r w:rsidRPr="00A73FA5">
        <w:rPr>
          <w:rFonts w:asciiTheme="majorHAnsi" w:hAnsiTheme="majorHAnsi"/>
          <w:lang w:val="en-ID"/>
        </w:rPr>
        <w:t>-infiltrating lymphocytes (TILs), and histological subtypes. Histological classification and subtype determination were performed in accordance with the WHO Classification of Urinary and Male Genital Tumours, 5th edition (2022).</w:t>
      </w:r>
    </w:p>
    <w:p w14:paraId="3BB41CAD"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Immunohistochemistry for PD-L1</w:t>
      </w:r>
    </w:p>
    <w:p w14:paraId="07BCEF52"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Immunohistochemical staining for PD-L1 was performed using a monoclonal rabbit anti-human PD-L1 antibody (</w:t>
      </w:r>
      <w:proofErr w:type="spellStart"/>
      <w:r w:rsidRPr="00A73FA5">
        <w:rPr>
          <w:rFonts w:asciiTheme="majorHAnsi" w:hAnsiTheme="majorHAnsi"/>
          <w:lang w:val="en-ID"/>
        </w:rPr>
        <w:t>GeneAb</w:t>
      </w:r>
      <w:proofErr w:type="spellEnd"/>
      <w:r w:rsidRPr="00A73FA5">
        <w:rPr>
          <w:rFonts w:asciiTheme="majorHAnsi" w:hAnsiTheme="majorHAnsi"/>
          <w:lang w:val="en-ID"/>
        </w:rPr>
        <w:t>™) at a dilution of 1:100 (</w:t>
      </w:r>
      <w:proofErr w:type="spellStart"/>
      <w:r w:rsidRPr="00A73FA5">
        <w:rPr>
          <w:rFonts w:asciiTheme="majorHAnsi" w:hAnsiTheme="majorHAnsi"/>
          <w:lang w:val="en-ID"/>
        </w:rPr>
        <w:t>GenomeMe</w:t>
      </w:r>
      <w:proofErr w:type="spellEnd"/>
      <w:r w:rsidRPr="00A73FA5">
        <w:rPr>
          <w:rFonts w:asciiTheme="majorHAnsi" w:hAnsiTheme="majorHAnsi"/>
          <w:lang w:val="en-ID"/>
        </w:rPr>
        <w:t xml:space="preserve">). Tonsil tissue was used as a positive control. PD-L1 expression was evaluated based on membranous and/or cytoplasmic staining in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cells, lymphocytes, and macrophages.</w:t>
      </w:r>
    </w:p>
    <w:p w14:paraId="7635C16D"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lastRenderedPageBreak/>
        <w:t>PD-L1 Scoring System</w:t>
      </w:r>
    </w:p>
    <w:p w14:paraId="074A6BFC"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PD-L1 immunohistochemical expression was assessed using the Combined Positive Score (CPS), calculated as follows:</w:t>
      </w:r>
    </w:p>
    <w:p w14:paraId="4D1D5FEA"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 xml:space="preserve">CPS = (number of PD-L1-positive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cells, lymphocytes, and macrophages / total number of viable </w:t>
      </w:r>
      <w:proofErr w:type="spellStart"/>
      <w:r w:rsidRPr="00A73FA5">
        <w:rPr>
          <w:rFonts w:asciiTheme="majorHAnsi" w:hAnsiTheme="majorHAnsi"/>
          <w:lang w:val="en-ID"/>
        </w:rPr>
        <w:t>tumor</w:t>
      </w:r>
      <w:proofErr w:type="spellEnd"/>
      <w:r w:rsidRPr="00A73FA5">
        <w:rPr>
          <w:rFonts w:asciiTheme="majorHAnsi" w:hAnsiTheme="majorHAnsi"/>
          <w:lang w:val="en-ID"/>
        </w:rPr>
        <w:t xml:space="preserve"> cells) × 100</w:t>
      </w:r>
    </w:p>
    <w:p w14:paraId="7AF564C7"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A CPS value of ≥10 was considered positive.</w:t>
      </w:r>
    </w:p>
    <w:p w14:paraId="33281F27"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Data Collection</w:t>
      </w:r>
    </w:p>
    <w:p w14:paraId="253FF48F"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Samples were identified through the pathology data storage system. Slide and paraffin block identification numbers corresponding to histopathological diagnoses of invasive urothelial carcinoma were retrieved and reviewed to confirm eligibility.</w:t>
      </w:r>
    </w:p>
    <w:p w14:paraId="2195E02D"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Statistical Analysis</w:t>
      </w:r>
    </w:p>
    <w:p w14:paraId="0DC5EA1B"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 xml:space="preserve">Descriptive statistics were used to summarize the frequency distribution of clinicopathological characteristics. Associations between PD-L1 immunohistochemical expression and clinicopathological variables were </w:t>
      </w:r>
      <w:proofErr w:type="spellStart"/>
      <w:r w:rsidRPr="00A73FA5">
        <w:rPr>
          <w:rFonts w:asciiTheme="majorHAnsi" w:hAnsiTheme="majorHAnsi"/>
          <w:lang w:val="en-ID"/>
        </w:rPr>
        <w:t>analyzed</w:t>
      </w:r>
      <w:proofErr w:type="spellEnd"/>
      <w:r w:rsidRPr="00A73FA5">
        <w:rPr>
          <w:rFonts w:asciiTheme="majorHAnsi" w:hAnsiTheme="majorHAnsi"/>
          <w:lang w:val="en-ID"/>
        </w:rPr>
        <w:t xml:space="preserve"> using Fisher’s exact test or the Chi-square test, as appropriate. A p-value of &lt;0.05 was considered statistically significant.</w:t>
      </w:r>
    </w:p>
    <w:p w14:paraId="7CB2B36B"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Ethical Considerations</w:t>
      </w:r>
    </w:p>
    <w:p w14:paraId="6E9A171D"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This study was approved by the Health Research Ethics Committee of the Faculty of Medicine, Universitas Sumatera Utara, Medan, Indonesia (Approval No. 1088/KEPK/USU/2024). As the study used archived histopathological specimens and secondary data, informed consent from individual patients was waived by the ethics committee.</w:t>
      </w:r>
    </w:p>
    <w:p w14:paraId="7429A0AB" w14:textId="77777777" w:rsidR="00986E9F" w:rsidRPr="000225BC" w:rsidRDefault="00986E9F" w:rsidP="00EA27C3">
      <w:pPr>
        <w:bidi w:val="0"/>
        <w:spacing w:after="0" w:line="480" w:lineRule="auto"/>
        <w:rPr>
          <w:rFonts w:asciiTheme="majorHAnsi" w:hAnsiTheme="majorHAnsi"/>
          <w:b/>
          <w:bCs/>
          <w:sz w:val="24"/>
          <w:szCs w:val="24"/>
        </w:rPr>
      </w:pPr>
    </w:p>
    <w:p w14:paraId="7C05A6EB" w14:textId="77777777" w:rsidR="00986E9F" w:rsidRPr="000225BC" w:rsidRDefault="00986E9F" w:rsidP="00452497">
      <w:pPr>
        <w:pStyle w:val="Heading1"/>
        <w:bidi w:val="0"/>
      </w:pPr>
      <w:r w:rsidRPr="000225BC">
        <w:t>Results</w:t>
      </w:r>
    </w:p>
    <w:p w14:paraId="3BFAADE6"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 xml:space="preserve">The clinicopathological characteristics of invasive urothelial carcinoma are summarized in Table 1. The correlations between </w:t>
      </w:r>
      <w:proofErr w:type="spellStart"/>
      <w:r w:rsidRPr="000225BC">
        <w:rPr>
          <w:rFonts w:asciiTheme="majorHAnsi" w:hAnsiTheme="majorHAnsi"/>
          <w:sz w:val="22"/>
          <w:szCs w:val="22"/>
        </w:rPr>
        <w:t>lymphovascular</w:t>
      </w:r>
      <w:proofErr w:type="spellEnd"/>
      <w:r w:rsidRPr="000225BC">
        <w:rPr>
          <w:rFonts w:asciiTheme="majorHAnsi" w:hAnsiTheme="majorHAnsi"/>
          <w:sz w:val="22"/>
          <w:szCs w:val="22"/>
        </w:rPr>
        <w:t xml:space="preserve"> invasion and PD-L1 immunohistochemical </w:t>
      </w:r>
      <w:r w:rsidRPr="000225BC">
        <w:rPr>
          <w:rFonts w:asciiTheme="majorHAnsi" w:hAnsiTheme="majorHAnsi"/>
          <w:sz w:val="22"/>
          <w:szCs w:val="22"/>
        </w:rPr>
        <w:lastRenderedPageBreak/>
        <w:t xml:space="preserve">expression and between </w:t>
      </w:r>
      <w:proofErr w:type="spellStart"/>
      <w:r w:rsidRPr="000225BC">
        <w:rPr>
          <w:rFonts w:asciiTheme="majorHAnsi" w:hAnsiTheme="majorHAnsi"/>
          <w:sz w:val="22"/>
          <w:szCs w:val="22"/>
        </w:rPr>
        <w:t>tumor</w:t>
      </w:r>
      <w:proofErr w:type="spellEnd"/>
      <w:r w:rsidRPr="000225BC">
        <w:rPr>
          <w:rFonts w:asciiTheme="majorHAnsi" w:hAnsiTheme="majorHAnsi"/>
          <w:sz w:val="22"/>
          <w:szCs w:val="22"/>
        </w:rPr>
        <w:t>-infiltrating lymphocytes and PD-L1 immunohistochemical expression are presented in Tables 2 and 3, respectively.</w:t>
      </w:r>
    </w:p>
    <w:p w14:paraId="1AEE2800"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As shown in Table 1, invasive urothelial carcinoma was predominantly observed in male patients, accounting for 26 cases (81.3%), whereas female patients comprised 6 cases (18.7%). Most patients were aged 60 years or older (16 cases, 50.0%), followed by those aged 50-59 years (12 cases, 37.5%). No cases were identified in patients younger than 30 years.</w:t>
      </w:r>
    </w:p>
    <w:p w14:paraId="3D813A81"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 xml:space="preserve">Clinical stage information was unavailable for most cases (31/32, 96.9%), with only one case documented as stage III. </w:t>
      </w:r>
      <w:proofErr w:type="spellStart"/>
      <w:r w:rsidRPr="000225BC">
        <w:rPr>
          <w:rFonts w:asciiTheme="majorHAnsi" w:hAnsiTheme="majorHAnsi"/>
          <w:sz w:val="22"/>
          <w:szCs w:val="22"/>
        </w:rPr>
        <w:t>Lymphovascular</w:t>
      </w:r>
      <w:proofErr w:type="spellEnd"/>
      <w:r w:rsidRPr="000225BC">
        <w:rPr>
          <w:rFonts w:asciiTheme="majorHAnsi" w:hAnsiTheme="majorHAnsi"/>
          <w:sz w:val="22"/>
          <w:szCs w:val="22"/>
        </w:rPr>
        <w:t xml:space="preserve"> invasion was identified in 11 cases (34.4%), whereas 21 cases (65.6%) showed no evidence of </w:t>
      </w:r>
      <w:proofErr w:type="spellStart"/>
      <w:r w:rsidRPr="000225BC">
        <w:rPr>
          <w:rFonts w:asciiTheme="majorHAnsi" w:hAnsiTheme="majorHAnsi"/>
          <w:sz w:val="22"/>
          <w:szCs w:val="22"/>
        </w:rPr>
        <w:t>lymphovascular</w:t>
      </w:r>
      <w:proofErr w:type="spellEnd"/>
      <w:r w:rsidRPr="000225BC">
        <w:rPr>
          <w:rFonts w:asciiTheme="majorHAnsi" w:hAnsiTheme="majorHAnsi"/>
          <w:sz w:val="22"/>
          <w:szCs w:val="22"/>
        </w:rPr>
        <w:t xml:space="preserve"> invasion. Perineural invasion was not observed in any of the examined samples.</w:t>
      </w:r>
    </w:p>
    <w:p w14:paraId="21AE2AAD"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 xml:space="preserve">Regarding the </w:t>
      </w:r>
      <w:proofErr w:type="spellStart"/>
      <w:r w:rsidRPr="000225BC">
        <w:rPr>
          <w:rFonts w:asciiTheme="majorHAnsi" w:hAnsiTheme="majorHAnsi"/>
          <w:sz w:val="22"/>
          <w:szCs w:val="22"/>
        </w:rPr>
        <w:t>tumor</w:t>
      </w:r>
      <w:proofErr w:type="spellEnd"/>
      <w:r w:rsidRPr="000225BC">
        <w:rPr>
          <w:rFonts w:asciiTheme="majorHAnsi" w:hAnsiTheme="majorHAnsi"/>
          <w:sz w:val="22"/>
          <w:szCs w:val="22"/>
        </w:rPr>
        <w:t xml:space="preserve"> immune microenvironment, </w:t>
      </w:r>
      <w:proofErr w:type="spellStart"/>
      <w:r w:rsidRPr="000225BC">
        <w:rPr>
          <w:rFonts w:asciiTheme="majorHAnsi" w:hAnsiTheme="majorHAnsi"/>
          <w:sz w:val="22"/>
          <w:szCs w:val="22"/>
        </w:rPr>
        <w:t>tumor</w:t>
      </w:r>
      <w:proofErr w:type="spellEnd"/>
      <w:r w:rsidRPr="000225BC">
        <w:rPr>
          <w:rFonts w:asciiTheme="majorHAnsi" w:hAnsiTheme="majorHAnsi"/>
          <w:sz w:val="22"/>
          <w:szCs w:val="22"/>
        </w:rPr>
        <w:t>-infiltrating lymphocytes were most frequently classified as mild in 16 cases (50.0%), followed by severe infiltration in 10 cases (31.3%) and moderate infiltration in 6 cases (18.7%).</w:t>
      </w:r>
    </w:p>
    <w:p w14:paraId="31A7F116"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Histologically, the most common subtype was urothelial carcinoma with squamous differentiation, identified in 12 cases (37.5%), followed by clear cell urothelial carcinoma in 11 cases (34.4%). Other histological variants, including nested urothelial carcinoma and micropapillary urothelial carcinoma, were infrequent, each observed in 2 cases (6.3%). Lipid-rich urothelial carcinoma accounted for 5 cases (15.6%). PD-L1 immunohistochemical expression was negative in most cases (29/32, 90.6%), whereas positive expression was observed in 3 cases (9.4%).</w:t>
      </w:r>
    </w:p>
    <w:p w14:paraId="12D8A25A"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 xml:space="preserve">As shown in Table 2, PD-L1 immunohistochemical expression was observed only in cases with </w:t>
      </w:r>
      <w:proofErr w:type="spellStart"/>
      <w:r w:rsidRPr="000225BC">
        <w:rPr>
          <w:rFonts w:asciiTheme="majorHAnsi" w:hAnsiTheme="majorHAnsi"/>
          <w:sz w:val="22"/>
          <w:szCs w:val="22"/>
        </w:rPr>
        <w:t>lymphovascular</w:t>
      </w:r>
      <w:proofErr w:type="spellEnd"/>
      <w:r w:rsidRPr="000225BC">
        <w:rPr>
          <w:rFonts w:asciiTheme="majorHAnsi" w:hAnsiTheme="majorHAnsi"/>
          <w:sz w:val="22"/>
          <w:szCs w:val="22"/>
        </w:rPr>
        <w:t xml:space="preserve"> invasion. Among </w:t>
      </w:r>
      <w:proofErr w:type="spellStart"/>
      <w:r w:rsidRPr="000225BC">
        <w:rPr>
          <w:rFonts w:asciiTheme="majorHAnsi" w:hAnsiTheme="majorHAnsi"/>
          <w:sz w:val="22"/>
          <w:szCs w:val="22"/>
        </w:rPr>
        <w:t>tumors</w:t>
      </w:r>
      <w:proofErr w:type="spellEnd"/>
      <w:r w:rsidRPr="000225BC">
        <w:rPr>
          <w:rFonts w:asciiTheme="majorHAnsi" w:hAnsiTheme="majorHAnsi"/>
          <w:sz w:val="22"/>
          <w:szCs w:val="22"/>
        </w:rPr>
        <w:t xml:space="preserve"> with </w:t>
      </w:r>
      <w:proofErr w:type="spellStart"/>
      <w:r w:rsidRPr="000225BC">
        <w:rPr>
          <w:rFonts w:asciiTheme="majorHAnsi" w:hAnsiTheme="majorHAnsi"/>
          <w:sz w:val="22"/>
          <w:szCs w:val="22"/>
        </w:rPr>
        <w:t>lymphovascular</w:t>
      </w:r>
      <w:proofErr w:type="spellEnd"/>
      <w:r w:rsidRPr="000225BC">
        <w:rPr>
          <w:rFonts w:asciiTheme="majorHAnsi" w:hAnsiTheme="majorHAnsi"/>
          <w:sz w:val="22"/>
          <w:szCs w:val="22"/>
        </w:rPr>
        <w:t xml:space="preserve"> invasion, PD-L1 positivity was found in 3 cases (27.3%), while 8 cases (72.7%) were PD-L1 negative. In contrast, none of the </w:t>
      </w:r>
      <w:proofErr w:type="spellStart"/>
      <w:r w:rsidRPr="000225BC">
        <w:rPr>
          <w:rFonts w:asciiTheme="majorHAnsi" w:hAnsiTheme="majorHAnsi"/>
          <w:sz w:val="22"/>
          <w:szCs w:val="22"/>
        </w:rPr>
        <w:t>tumors</w:t>
      </w:r>
      <w:proofErr w:type="spellEnd"/>
      <w:r w:rsidRPr="000225BC">
        <w:rPr>
          <w:rFonts w:asciiTheme="majorHAnsi" w:hAnsiTheme="majorHAnsi"/>
          <w:sz w:val="22"/>
          <w:szCs w:val="22"/>
        </w:rPr>
        <w:t xml:space="preserve"> without </w:t>
      </w:r>
      <w:proofErr w:type="spellStart"/>
      <w:r w:rsidRPr="000225BC">
        <w:rPr>
          <w:rFonts w:asciiTheme="majorHAnsi" w:hAnsiTheme="majorHAnsi"/>
          <w:sz w:val="22"/>
          <w:szCs w:val="22"/>
        </w:rPr>
        <w:t>lymphovascular</w:t>
      </w:r>
      <w:proofErr w:type="spellEnd"/>
      <w:r w:rsidRPr="000225BC">
        <w:rPr>
          <w:rFonts w:asciiTheme="majorHAnsi" w:hAnsiTheme="majorHAnsi"/>
          <w:sz w:val="22"/>
          <w:szCs w:val="22"/>
        </w:rPr>
        <w:t xml:space="preserve"> invasion showed PD-L1 expression; all 21 cases (100%) were </w:t>
      </w:r>
      <w:r w:rsidRPr="000225BC">
        <w:rPr>
          <w:rFonts w:asciiTheme="majorHAnsi" w:hAnsiTheme="majorHAnsi"/>
          <w:sz w:val="22"/>
          <w:szCs w:val="22"/>
        </w:rPr>
        <w:lastRenderedPageBreak/>
        <w:t xml:space="preserve">PD-L1 negative. Fisher’s exact test demonstrated a statistically significant association between </w:t>
      </w:r>
      <w:proofErr w:type="spellStart"/>
      <w:r w:rsidRPr="000225BC">
        <w:rPr>
          <w:rFonts w:asciiTheme="majorHAnsi" w:hAnsiTheme="majorHAnsi"/>
          <w:sz w:val="22"/>
          <w:szCs w:val="22"/>
        </w:rPr>
        <w:t>lymphovascular</w:t>
      </w:r>
      <w:proofErr w:type="spellEnd"/>
      <w:r w:rsidRPr="000225BC">
        <w:rPr>
          <w:rFonts w:asciiTheme="majorHAnsi" w:hAnsiTheme="majorHAnsi"/>
          <w:sz w:val="22"/>
          <w:szCs w:val="22"/>
        </w:rPr>
        <w:t xml:space="preserve"> invasion and PD-L1 immunohistochemical expression (p = 0.033).</w:t>
      </w:r>
    </w:p>
    <w:p w14:paraId="1BD90381"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 xml:space="preserve">As presented in Table 3, PD-L1 immunohistochemical expression was detected in </w:t>
      </w:r>
      <w:proofErr w:type="spellStart"/>
      <w:r w:rsidRPr="000225BC">
        <w:rPr>
          <w:rFonts w:asciiTheme="majorHAnsi" w:hAnsiTheme="majorHAnsi"/>
          <w:sz w:val="22"/>
          <w:szCs w:val="22"/>
        </w:rPr>
        <w:t>tumors</w:t>
      </w:r>
      <w:proofErr w:type="spellEnd"/>
      <w:r w:rsidRPr="000225BC">
        <w:rPr>
          <w:rFonts w:asciiTheme="majorHAnsi" w:hAnsiTheme="majorHAnsi"/>
          <w:sz w:val="22"/>
          <w:szCs w:val="22"/>
        </w:rPr>
        <w:t xml:space="preserve"> with mild and moderate TILs. Among cases with mild TILs, PD-L1 positivity was observed in 2 cases (12.5%), while 14 cases (87.5%) were PD-L1 negative. In the moderate TIL group, PD-L1 positivity was found in 1 case (16.7%), whereas 5 cases (83.3%) were negative. No PD-L1 immunohistochemical expression was observed in </w:t>
      </w:r>
      <w:proofErr w:type="spellStart"/>
      <w:r w:rsidRPr="000225BC">
        <w:rPr>
          <w:rFonts w:asciiTheme="majorHAnsi" w:hAnsiTheme="majorHAnsi"/>
          <w:sz w:val="22"/>
          <w:szCs w:val="22"/>
        </w:rPr>
        <w:t>tumors</w:t>
      </w:r>
      <w:proofErr w:type="spellEnd"/>
      <w:r w:rsidRPr="000225BC">
        <w:rPr>
          <w:rFonts w:asciiTheme="majorHAnsi" w:hAnsiTheme="majorHAnsi"/>
          <w:sz w:val="22"/>
          <w:szCs w:val="22"/>
        </w:rPr>
        <w:t xml:space="preserve"> with severe TILs, as all 10 cases (100%) were PD-L1 negative. Statistical analysis showed no significant association between </w:t>
      </w:r>
      <w:proofErr w:type="spellStart"/>
      <w:r w:rsidRPr="000225BC">
        <w:rPr>
          <w:rFonts w:asciiTheme="majorHAnsi" w:hAnsiTheme="majorHAnsi"/>
          <w:sz w:val="22"/>
          <w:szCs w:val="22"/>
        </w:rPr>
        <w:t>tumor</w:t>
      </w:r>
      <w:proofErr w:type="spellEnd"/>
      <w:r w:rsidRPr="000225BC">
        <w:rPr>
          <w:rFonts w:asciiTheme="majorHAnsi" w:hAnsiTheme="majorHAnsi"/>
          <w:sz w:val="22"/>
          <w:szCs w:val="22"/>
        </w:rPr>
        <w:t>-infiltrating lymphocytes and PD-L1 immunohistochemical expression (p = 0.565).</w:t>
      </w:r>
    </w:p>
    <w:p w14:paraId="2A87AE8F" w14:textId="77777777" w:rsidR="00986E9F" w:rsidRPr="000225BC" w:rsidRDefault="00986E9F" w:rsidP="00452497">
      <w:pPr>
        <w:pStyle w:val="Heading1"/>
        <w:bidi w:val="0"/>
      </w:pPr>
      <w:r w:rsidRPr="000225BC">
        <w:t>Discussion</w:t>
      </w:r>
    </w:p>
    <w:p w14:paraId="1E338798"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In the present study, invasive urothelial carcinoma was predominantly observed in male patients (81.3%), with a male-to-female ratio of 4.3:1. This finding is consistent with previous studies reporting a higher prevalence of urothelial carcinoma among men [7,10,11]. The higher incidence in male patients has been attributed to several factors, including smoking habits, occupational exposure, hormonal influences, and genetic susceptibility. Testosterone and androgen receptor-mediated </w:t>
      </w:r>
      <w:proofErr w:type="spellStart"/>
      <w:r w:rsidRPr="00553767">
        <w:rPr>
          <w:rFonts w:asciiTheme="majorHAnsi" w:hAnsiTheme="majorHAnsi"/>
          <w:lang w:val="en-ID"/>
        </w:rPr>
        <w:t>signaling</w:t>
      </w:r>
      <w:proofErr w:type="spellEnd"/>
      <w:r w:rsidRPr="00553767">
        <w:rPr>
          <w:rFonts w:asciiTheme="majorHAnsi" w:hAnsiTheme="majorHAnsi"/>
          <w:lang w:val="en-ID"/>
        </w:rPr>
        <w:t xml:space="preserve"> have also been proposed to contribute to urothelial carcinogenesis [12].</w:t>
      </w:r>
    </w:p>
    <w:p w14:paraId="39E59009"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In this study, invasive urothelial carcinoma was most frequently identified in patients aged 60 years or older, with a mean age of 58.97 years and a median age of 59.5 years. This finding is in line with previous reports indicating that urothelial carcinoma predominantly affects older individuals [10,11,13]. Urothelial carcinoma in younger patients is relatively uncommon and may be associated with specific risk factors, including genetic predisposition and chronic inflammatory conditions [14].</w:t>
      </w:r>
    </w:p>
    <w:p w14:paraId="36D37D7D"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proofErr w:type="spellStart"/>
      <w:r w:rsidRPr="00553767">
        <w:rPr>
          <w:rFonts w:asciiTheme="majorHAnsi" w:hAnsiTheme="majorHAnsi"/>
          <w:lang w:val="en-ID"/>
        </w:rPr>
        <w:t>Lymphovascular</w:t>
      </w:r>
      <w:proofErr w:type="spellEnd"/>
      <w:r w:rsidRPr="00553767">
        <w:rPr>
          <w:rFonts w:asciiTheme="majorHAnsi" w:hAnsiTheme="majorHAnsi"/>
          <w:lang w:val="en-ID"/>
        </w:rPr>
        <w:t xml:space="preserve"> invasion was identified in 34.3% of cases, and PD-L1 positivity was observed exclusively in </w:t>
      </w:r>
      <w:proofErr w:type="spellStart"/>
      <w:r w:rsidRPr="00553767">
        <w:rPr>
          <w:rFonts w:asciiTheme="majorHAnsi" w:hAnsiTheme="majorHAnsi"/>
          <w:lang w:val="en-ID"/>
        </w:rPr>
        <w:t>tumors</w:t>
      </w:r>
      <w:proofErr w:type="spellEnd"/>
      <w:r w:rsidRPr="00553767">
        <w:rPr>
          <w:rFonts w:asciiTheme="majorHAnsi" w:hAnsiTheme="majorHAnsi"/>
          <w:lang w:val="en-ID"/>
        </w:rPr>
        <w:t xml:space="preserve"> with </w:t>
      </w:r>
      <w:proofErr w:type="spellStart"/>
      <w:r w:rsidRPr="00553767">
        <w:rPr>
          <w:rFonts w:asciiTheme="majorHAnsi" w:hAnsiTheme="majorHAnsi"/>
          <w:lang w:val="en-ID"/>
        </w:rPr>
        <w:t>lymphovascular</w:t>
      </w:r>
      <w:proofErr w:type="spellEnd"/>
      <w:r w:rsidRPr="00553767">
        <w:rPr>
          <w:rFonts w:asciiTheme="majorHAnsi" w:hAnsiTheme="majorHAnsi"/>
          <w:lang w:val="en-ID"/>
        </w:rPr>
        <w:t xml:space="preserve"> invasion, with a statistically significant association (p = 0.033). </w:t>
      </w:r>
      <w:proofErr w:type="spellStart"/>
      <w:r w:rsidRPr="00553767">
        <w:rPr>
          <w:rFonts w:asciiTheme="majorHAnsi" w:hAnsiTheme="majorHAnsi"/>
          <w:lang w:val="en-ID"/>
        </w:rPr>
        <w:t>Lymphovascular</w:t>
      </w:r>
      <w:proofErr w:type="spellEnd"/>
      <w:r w:rsidRPr="00553767">
        <w:rPr>
          <w:rFonts w:asciiTheme="majorHAnsi" w:hAnsiTheme="majorHAnsi"/>
          <w:lang w:val="en-ID"/>
        </w:rPr>
        <w:t xml:space="preserve"> invasion is a well-recognized marker of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 aggressiveness because it reflects the capacity of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 cells to invade vascular and lymphatic channels and potentially </w:t>
      </w:r>
      <w:r w:rsidRPr="00553767">
        <w:rPr>
          <w:rFonts w:asciiTheme="majorHAnsi" w:hAnsiTheme="majorHAnsi"/>
          <w:lang w:val="en-ID"/>
        </w:rPr>
        <w:lastRenderedPageBreak/>
        <w:t xml:space="preserve">disseminate to distant sites. Previous studies have likewise emphasized the prognostic relevance of </w:t>
      </w:r>
      <w:proofErr w:type="spellStart"/>
      <w:r w:rsidRPr="00553767">
        <w:rPr>
          <w:rFonts w:asciiTheme="majorHAnsi" w:hAnsiTheme="majorHAnsi"/>
          <w:lang w:val="en-ID"/>
        </w:rPr>
        <w:t>lymphovascular</w:t>
      </w:r>
      <w:proofErr w:type="spellEnd"/>
      <w:r w:rsidRPr="00553767">
        <w:rPr>
          <w:rFonts w:asciiTheme="majorHAnsi" w:hAnsiTheme="majorHAnsi"/>
          <w:lang w:val="en-ID"/>
        </w:rPr>
        <w:t xml:space="preserve"> invasion in urothelial carcinoma [15-18]. Some studies have demonstrated a significant association between PD-L1 expression and vascular or lymphatic invasion [16], whereas others did not find a significant relationship [19]. These discrepancies may be related to differences in antibody clones, scoring systems, sample size, and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 heterogeneity.</w:t>
      </w:r>
    </w:p>
    <w:p w14:paraId="6A82048A"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proofErr w:type="spellStart"/>
      <w:r w:rsidRPr="00553767">
        <w:rPr>
          <w:rFonts w:asciiTheme="majorHAnsi" w:hAnsiTheme="majorHAnsi"/>
          <w:lang w:val="en-ID"/>
        </w:rPr>
        <w:t>Tumor</w:t>
      </w:r>
      <w:proofErr w:type="spellEnd"/>
      <w:r w:rsidRPr="00553767">
        <w:rPr>
          <w:rFonts w:asciiTheme="majorHAnsi" w:hAnsiTheme="majorHAnsi"/>
          <w:lang w:val="en-ID"/>
        </w:rPr>
        <w:t xml:space="preserve">-infiltrating lymphocytes were most commonly classified as mild in the present study, and no significant association was identified between TILs and PD-L1 immunohistochemical expression (p = 0.565). This finding is consistent with the report by </w:t>
      </w:r>
      <w:proofErr w:type="spellStart"/>
      <w:r w:rsidRPr="00553767">
        <w:rPr>
          <w:rFonts w:asciiTheme="majorHAnsi" w:hAnsiTheme="majorHAnsi"/>
          <w:lang w:val="en-ID"/>
        </w:rPr>
        <w:t>Rinonce</w:t>
      </w:r>
      <w:proofErr w:type="spellEnd"/>
      <w:r w:rsidRPr="00553767">
        <w:rPr>
          <w:rFonts w:asciiTheme="majorHAnsi" w:hAnsiTheme="majorHAnsi"/>
          <w:lang w:val="en-ID"/>
        </w:rPr>
        <w:t xml:space="preserve"> et al. [21], although other investigators have found a stronger relationship between immune infiltration and PD-L1 expression [20,24,26]. The interaction between PD-L1 expression and TIL density is complex. PD-L1 expression may be induced not only by immune-mediated mechanisms but also by intrinsic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 </w:t>
      </w:r>
      <w:proofErr w:type="spellStart"/>
      <w:r w:rsidRPr="00553767">
        <w:rPr>
          <w:rFonts w:asciiTheme="majorHAnsi" w:hAnsiTheme="majorHAnsi"/>
          <w:lang w:val="en-ID"/>
        </w:rPr>
        <w:t>signaling</w:t>
      </w:r>
      <w:proofErr w:type="spellEnd"/>
      <w:r w:rsidRPr="00553767">
        <w:rPr>
          <w:rFonts w:asciiTheme="majorHAnsi" w:hAnsiTheme="majorHAnsi"/>
          <w:lang w:val="en-ID"/>
        </w:rPr>
        <w:t xml:space="preserve"> pathways such as PI3K-AKT and JAK-STAT activation [22-26]. In addition, TILs may become functionally exhausted, limiting cytokine production and weakening immune-driven PD-L1 upregulation.</w:t>
      </w:r>
    </w:p>
    <w:p w14:paraId="18F52410"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In the present study, the most common histopathological subtype was urothelial carcinoma with squamous differentiation, and PD-L1 positivity was observed only in this subtype. However, the association between histological subtype and PD-L1 expression did not reach statistical significance. Histopathological subtyping has therapeutic and prognostic implications in bladder cancer, especially because certain variants are associated with more aggressive clinical </w:t>
      </w:r>
      <w:proofErr w:type="spellStart"/>
      <w:r w:rsidRPr="00553767">
        <w:rPr>
          <w:rFonts w:asciiTheme="majorHAnsi" w:hAnsiTheme="majorHAnsi"/>
          <w:lang w:val="en-ID"/>
        </w:rPr>
        <w:t>behavior</w:t>
      </w:r>
      <w:proofErr w:type="spellEnd"/>
      <w:r w:rsidRPr="00553767">
        <w:rPr>
          <w:rFonts w:asciiTheme="majorHAnsi" w:hAnsiTheme="majorHAnsi"/>
          <w:lang w:val="en-ID"/>
        </w:rPr>
        <w:t xml:space="preserve"> and distinct treatment considerations [27-29].</w:t>
      </w:r>
    </w:p>
    <w:p w14:paraId="0F752BF1"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PD-L1 immunohistochemical expression is known to vary according to the antibody clone used and the scoring method applied [22,30]. In this study, PD-L1 positivity was detected in 9.4% of cases using the </w:t>
      </w:r>
      <w:proofErr w:type="spellStart"/>
      <w:r w:rsidRPr="00553767">
        <w:rPr>
          <w:rFonts w:asciiTheme="majorHAnsi" w:hAnsiTheme="majorHAnsi"/>
          <w:lang w:val="en-ID"/>
        </w:rPr>
        <w:t>GeneAb</w:t>
      </w:r>
      <w:proofErr w:type="spellEnd"/>
      <w:r w:rsidRPr="00553767">
        <w:rPr>
          <w:rFonts w:asciiTheme="majorHAnsi" w:hAnsiTheme="majorHAnsi"/>
          <w:lang w:val="en-ID"/>
        </w:rPr>
        <w:t xml:space="preserve">™ monoclonal rabbit anti-human PD-L1 antibody, with positive staining observed in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 cells and immune cells. This relatively low proportion may reflect biological differences, methodological variation, or the limited sample size.</w:t>
      </w:r>
    </w:p>
    <w:p w14:paraId="1D2383E3"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This study has several limitations. First, clinical stage data were unavailable in most cases, precluding further analysis of the relationship between PD-L1 expression and stage. Second, </w:t>
      </w:r>
      <w:r w:rsidRPr="00553767">
        <w:rPr>
          <w:rFonts w:asciiTheme="majorHAnsi" w:hAnsiTheme="majorHAnsi"/>
          <w:lang w:val="en-ID"/>
        </w:rPr>
        <w:lastRenderedPageBreak/>
        <w:t xml:space="preserve">perineural invasion could not be </w:t>
      </w:r>
      <w:proofErr w:type="spellStart"/>
      <w:r w:rsidRPr="00553767">
        <w:rPr>
          <w:rFonts w:asciiTheme="majorHAnsi" w:hAnsiTheme="majorHAnsi"/>
          <w:lang w:val="en-ID"/>
        </w:rPr>
        <w:t>analyzed</w:t>
      </w:r>
      <w:proofErr w:type="spellEnd"/>
      <w:r w:rsidRPr="00553767">
        <w:rPr>
          <w:rFonts w:asciiTheme="majorHAnsi" w:hAnsiTheme="majorHAnsi"/>
          <w:lang w:val="en-ID"/>
        </w:rPr>
        <w:t xml:space="preserve"> because it was absent in all cases. Third, the relatively small sample size may have limited the statistical power to detect associations with some clinicopathological variables.</w:t>
      </w:r>
    </w:p>
    <w:p w14:paraId="76874BF1" w14:textId="77777777" w:rsidR="00553767" w:rsidRPr="000225BC"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Overall, the present findings suggest that PD-L1 expression in invasive urothelial carcinoma of the bladder may be more closely related to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 invasiveness, as reflected by </w:t>
      </w:r>
      <w:proofErr w:type="spellStart"/>
      <w:r w:rsidRPr="00553767">
        <w:rPr>
          <w:rFonts w:asciiTheme="majorHAnsi" w:hAnsiTheme="majorHAnsi"/>
          <w:lang w:val="en-ID"/>
        </w:rPr>
        <w:t>lymphovascular</w:t>
      </w:r>
      <w:proofErr w:type="spellEnd"/>
      <w:r w:rsidRPr="00553767">
        <w:rPr>
          <w:rFonts w:asciiTheme="majorHAnsi" w:hAnsiTheme="majorHAnsi"/>
          <w:lang w:val="en-ID"/>
        </w:rPr>
        <w:t xml:space="preserve"> invasion, than to immune cell infiltration.</w:t>
      </w:r>
    </w:p>
    <w:p w14:paraId="509D26FB" w14:textId="77777777" w:rsidR="00B749CA" w:rsidRPr="000225BC" w:rsidRDefault="00B749CA" w:rsidP="00B749CA">
      <w:pPr>
        <w:autoSpaceDE w:val="0"/>
        <w:autoSpaceDN w:val="0"/>
        <w:bidi w:val="0"/>
        <w:adjustRightInd w:val="0"/>
        <w:spacing w:after="0" w:line="480" w:lineRule="auto"/>
        <w:jc w:val="both"/>
        <w:rPr>
          <w:rFonts w:asciiTheme="majorHAnsi" w:hAnsiTheme="majorHAnsi"/>
          <w:lang w:val="en-ID"/>
        </w:rPr>
      </w:pPr>
    </w:p>
    <w:p w14:paraId="2EBAA45A" w14:textId="455898FE" w:rsidR="00553767" w:rsidRPr="00553767" w:rsidRDefault="00B749CA" w:rsidP="00553767">
      <w:pPr>
        <w:autoSpaceDE w:val="0"/>
        <w:autoSpaceDN w:val="0"/>
        <w:bidi w:val="0"/>
        <w:adjustRightInd w:val="0"/>
        <w:spacing w:after="0" w:line="480" w:lineRule="auto"/>
        <w:jc w:val="both"/>
        <w:rPr>
          <w:rFonts w:asciiTheme="majorHAnsi" w:hAnsiTheme="majorHAnsi"/>
          <w:sz w:val="32"/>
          <w:szCs w:val="32"/>
          <w:lang w:val="en-ID"/>
        </w:rPr>
      </w:pPr>
      <w:r w:rsidRPr="000225BC">
        <w:rPr>
          <w:rFonts w:asciiTheme="majorHAnsi" w:hAnsiTheme="majorHAnsi"/>
          <w:color w:val="365F91" w:themeColor="accent1" w:themeShade="BF"/>
          <w:sz w:val="32"/>
          <w:szCs w:val="32"/>
          <w:lang w:val="en-ID"/>
        </w:rPr>
        <w:t>Conclusion</w:t>
      </w:r>
    </w:p>
    <w:p w14:paraId="493FD2B5"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Invasive urothelial carcinoma of the urinary bladder in this study was most frequently observed in male patients, in individuals aged 60 years or older, in </w:t>
      </w:r>
      <w:proofErr w:type="spellStart"/>
      <w:r w:rsidRPr="00553767">
        <w:rPr>
          <w:rFonts w:asciiTheme="majorHAnsi" w:hAnsiTheme="majorHAnsi"/>
          <w:lang w:val="en-ID"/>
        </w:rPr>
        <w:t>tumors</w:t>
      </w:r>
      <w:proofErr w:type="spellEnd"/>
      <w:r w:rsidRPr="00553767">
        <w:rPr>
          <w:rFonts w:asciiTheme="majorHAnsi" w:hAnsiTheme="majorHAnsi"/>
          <w:lang w:val="en-ID"/>
        </w:rPr>
        <w:t xml:space="preserve"> with mild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-infiltrating lymphocytes, and in </w:t>
      </w:r>
      <w:proofErr w:type="spellStart"/>
      <w:r w:rsidRPr="00553767">
        <w:rPr>
          <w:rFonts w:asciiTheme="majorHAnsi" w:hAnsiTheme="majorHAnsi"/>
          <w:lang w:val="en-ID"/>
        </w:rPr>
        <w:t>tumors</w:t>
      </w:r>
      <w:proofErr w:type="spellEnd"/>
      <w:r w:rsidRPr="00553767">
        <w:rPr>
          <w:rFonts w:asciiTheme="majorHAnsi" w:hAnsiTheme="majorHAnsi"/>
          <w:lang w:val="en-ID"/>
        </w:rPr>
        <w:t xml:space="preserve"> with squamous differentiation.</w:t>
      </w:r>
    </w:p>
    <w:p w14:paraId="30834491" w14:textId="77777777" w:rsidR="00553767" w:rsidRPr="000225BC"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A statistically significant association was identified between PD-L1 immunohistochemical expression and </w:t>
      </w:r>
      <w:proofErr w:type="spellStart"/>
      <w:r w:rsidRPr="00553767">
        <w:rPr>
          <w:rFonts w:asciiTheme="majorHAnsi" w:hAnsiTheme="majorHAnsi"/>
          <w:lang w:val="en-ID"/>
        </w:rPr>
        <w:t>lymphovascular</w:t>
      </w:r>
      <w:proofErr w:type="spellEnd"/>
      <w:r w:rsidRPr="00553767">
        <w:rPr>
          <w:rFonts w:asciiTheme="majorHAnsi" w:hAnsiTheme="majorHAnsi"/>
          <w:lang w:val="en-ID"/>
        </w:rPr>
        <w:t xml:space="preserve"> invasion (p = 0.033), whereas no significant association was observed between PD-L1 expression and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-infiltrating lymphocytes or other clinicopathological variables evaluated in this study. These findings suggest that PD-L1 expression in invasive urothelial carcinoma may be more closely related to </w:t>
      </w:r>
      <w:proofErr w:type="spellStart"/>
      <w:r w:rsidRPr="00553767">
        <w:rPr>
          <w:rFonts w:asciiTheme="majorHAnsi" w:hAnsiTheme="majorHAnsi"/>
          <w:lang w:val="en-ID"/>
        </w:rPr>
        <w:t>tumor</w:t>
      </w:r>
      <w:proofErr w:type="spellEnd"/>
      <w:r w:rsidRPr="00553767">
        <w:rPr>
          <w:rFonts w:asciiTheme="majorHAnsi" w:hAnsiTheme="majorHAnsi"/>
          <w:lang w:val="en-ID"/>
        </w:rPr>
        <w:t xml:space="preserve"> invasiveness than to immune cell infiltration.</w:t>
      </w:r>
    </w:p>
    <w:p w14:paraId="71584810" w14:textId="77777777" w:rsidR="006660E2" w:rsidRPr="000225BC" w:rsidRDefault="006660E2" w:rsidP="006660E2">
      <w:pPr>
        <w:autoSpaceDE w:val="0"/>
        <w:autoSpaceDN w:val="0"/>
        <w:bidi w:val="0"/>
        <w:adjustRightInd w:val="0"/>
        <w:spacing w:after="0" w:line="480" w:lineRule="auto"/>
        <w:rPr>
          <w:rFonts w:asciiTheme="majorHAnsi" w:hAnsiTheme="majorHAnsi"/>
          <w:sz w:val="24"/>
          <w:szCs w:val="24"/>
        </w:rPr>
      </w:pPr>
    </w:p>
    <w:p w14:paraId="6DFFB1DB" w14:textId="05571480" w:rsidR="00512842" w:rsidRPr="00512842" w:rsidRDefault="00FC6D3E" w:rsidP="00512842">
      <w:pPr>
        <w:pStyle w:val="Heading1"/>
        <w:bidi w:val="0"/>
      </w:pPr>
      <w:r w:rsidRPr="000225BC">
        <w:t>Acknowledgements:</w:t>
      </w:r>
    </w:p>
    <w:p w14:paraId="34DC7E82" w14:textId="67153D88" w:rsidR="00FC6D3E" w:rsidRPr="000225BC" w:rsidRDefault="00452497" w:rsidP="00FC6D3E">
      <w:pPr>
        <w:autoSpaceDE w:val="0"/>
        <w:autoSpaceDN w:val="0"/>
        <w:bidi w:val="0"/>
        <w:adjustRightInd w:val="0"/>
        <w:spacing w:after="0" w:line="480" w:lineRule="auto"/>
        <w:jc w:val="both"/>
        <w:rPr>
          <w:rFonts w:asciiTheme="majorHAnsi" w:hAnsiTheme="majorHAnsi"/>
        </w:rPr>
      </w:pPr>
      <w:r w:rsidRPr="000225BC">
        <w:rPr>
          <w:rStyle w:val="Heading2Char"/>
        </w:rPr>
        <w:t>General:</w:t>
      </w:r>
      <w:r w:rsidRPr="000225BC">
        <w:rPr>
          <w:rFonts w:asciiTheme="majorHAnsi" w:hAnsiTheme="majorHAnsi"/>
        </w:rPr>
        <w:t xml:space="preserve"> </w:t>
      </w:r>
      <w:r w:rsidR="00A54550" w:rsidRPr="000225BC">
        <w:rPr>
          <w:rFonts w:asciiTheme="majorHAnsi" w:hAnsiTheme="majorHAnsi"/>
        </w:rPr>
        <w:t>None</w:t>
      </w:r>
    </w:p>
    <w:p w14:paraId="39EB269F" w14:textId="12913119" w:rsidR="00452497" w:rsidRPr="000225BC" w:rsidRDefault="00FC6D3E" w:rsidP="00452497">
      <w:pPr>
        <w:pStyle w:val="NoSpacing"/>
        <w:bidi w:val="0"/>
        <w:spacing w:line="480" w:lineRule="auto"/>
        <w:rPr>
          <w:rFonts w:asciiTheme="majorHAnsi" w:hAnsiTheme="majorHAnsi"/>
        </w:rPr>
      </w:pPr>
      <w:r w:rsidRPr="000225BC">
        <w:rPr>
          <w:rStyle w:val="Heading2Char"/>
        </w:rPr>
        <w:t>Funding Statement:</w:t>
      </w:r>
      <w:r w:rsidRPr="000225BC">
        <w:rPr>
          <w:rFonts w:asciiTheme="majorHAnsi" w:hAnsiTheme="majorHAnsi"/>
        </w:rPr>
        <w:t xml:space="preserve"> </w:t>
      </w:r>
      <w:r w:rsidR="00A54550" w:rsidRPr="000225BC">
        <w:rPr>
          <w:rFonts w:asciiTheme="majorHAnsi" w:hAnsiTheme="majorHAnsi"/>
        </w:rPr>
        <w:t>This research received no specific grant from any funding agency in the public, commercial, or not-for-profit sectors.</w:t>
      </w:r>
    </w:p>
    <w:p w14:paraId="593524B5" w14:textId="7B1443FD" w:rsidR="00452497" w:rsidRPr="000225BC" w:rsidRDefault="00452497" w:rsidP="00452497">
      <w:pPr>
        <w:pStyle w:val="NoSpacing"/>
        <w:bidi w:val="0"/>
        <w:spacing w:line="480" w:lineRule="auto"/>
        <w:rPr>
          <w:rFonts w:asciiTheme="majorHAnsi" w:hAnsiTheme="majorHAnsi"/>
        </w:rPr>
      </w:pPr>
      <w:r w:rsidRPr="000225BC">
        <w:rPr>
          <w:rStyle w:val="Heading2Char"/>
        </w:rPr>
        <w:t>Approval:</w:t>
      </w:r>
      <w:r w:rsidRPr="000225BC">
        <w:rPr>
          <w:rFonts w:asciiTheme="majorHAnsi" w:hAnsiTheme="majorHAnsi"/>
        </w:rPr>
        <w:t xml:space="preserve"> </w:t>
      </w:r>
      <w:r w:rsidR="00A54550" w:rsidRPr="000225BC">
        <w:rPr>
          <w:rFonts w:asciiTheme="majorHAnsi" w:hAnsiTheme="majorHAnsi"/>
        </w:rPr>
        <w:t>This study was approved by the Health Research Ethics Committee of the Faculty of Medicine, Universitas Sumatera Utara, Medan, Indonesia (Approval No. 1088/KEPK/USU/2024).</w:t>
      </w:r>
    </w:p>
    <w:p w14:paraId="2BF542E9" w14:textId="152C8CD8" w:rsidR="00FC6D3E" w:rsidRPr="000225BC" w:rsidRDefault="00712159" w:rsidP="00712159">
      <w:pPr>
        <w:pStyle w:val="Heading2"/>
        <w:bidi w:val="0"/>
        <w:spacing w:line="480" w:lineRule="auto"/>
        <w:rPr>
          <w:color w:val="auto"/>
          <w:sz w:val="22"/>
          <w:szCs w:val="22"/>
        </w:rPr>
      </w:pPr>
      <w:r w:rsidRPr="000225BC">
        <w:lastRenderedPageBreak/>
        <w:t>Conflict of Interest:</w:t>
      </w:r>
      <w:r w:rsidR="00A54550" w:rsidRPr="000225BC">
        <w:t xml:space="preserve"> </w:t>
      </w:r>
      <w:r w:rsidR="00A54550" w:rsidRPr="000225BC">
        <w:rPr>
          <w:color w:val="auto"/>
          <w:sz w:val="22"/>
          <w:szCs w:val="22"/>
        </w:rPr>
        <w:t>The authors declare no conflicts of interest.</w:t>
      </w:r>
    </w:p>
    <w:p w14:paraId="4079C01E" w14:textId="1DD3E4B8" w:rsidR="00712159" w:rsidRDefault="00712159" w:rsidP="00712159">
      <w:pPr>
        <w:bidi w:val="0"/>
        <w:rPr>
          <w:rFonts w:asciiTheme="majorHAnsi" w:hAnsiTheme="majorHAnsi"/>
        </w:rPr>
      </w:pPr>
      <w:r w:rsidRPr="000225BC">
        <w:rPr>
          <w:rStyle w:val="Heading2Char"/>
        </w:rPr>
        <w:t>Ethical Declaration:</w:t>
      </w:r>
      <w:r w:rsidRPr="000225BC">
        <w:rPr>
          <w:rFonts w:asciiTheme="majorHAnsi" w:hAnsiTheme="majorHAnsi"/>
        </w:rPr>
        <w:t xml:space="preserve">  </w:t>
      </w:r>
      <w:r w:rsidR="00A54550" w:rsidRPr="000225BC">
        <w:rPr>
          <w:rFonts w:asciiTheme="majorHAnsi" w:hAnsiTheme="majorHAnsi"/>
        </w:rPr>
        <w:t>The study used archived histopathological specimens and secondary data. The requirement for informed consent was waived by the ethics committee.</w:t>
      </w:r>
    </w:p>
    <w:p w14:paraId="55C01409" w14:textId="77777777" w:rsidR="00214D37" w:rsidRDefault="00214D37" w:rsidP="00214D37">
      <w:pPr>
        <w:bidi w:val="0"/>
        <w:rPr>
          <w:rFonts w:asciiTheme="majorHAnsi" w:hAnsiTheme="majorHAnsi" w:cs="Microsoft Himalaya"/>
          <w:color w:val="365F91" w:themeColor="accent1" w:themeShade="BF"/>
          <w:sz w:val="26"/>
          <w:szCs w:val="26"/>
        </w:rPr>
      </w:pPr>
      <w:r w:rsidRPr="00214D37">
        <w:rPr>
          <w:rFonts w:asciiTheme="majorHAnsi" w:hAnsiTheme="majorHAnsi" w:cs="Microsoft Himalaya"/>
          <w:color w:val="365F91" w:themeColor="accent1" w:themeShade="BF"/>
          <w:sz w:val="26"/>
          <w:szCs w:val="26"/>
        </w:rPr>
        <w:t>Authors Contribution:</w:t>
      </w:r>
    </w:p>
    <w:p w14:paraId="41FED51A" w14:textId="77777777" w:rsidR="00214D37" w:rsidRPr="00214D37" w:rsidRDefault="00214D37" w:rsidP="00214D37">
      <w:pPr>
        <w:bidi w:val="0"/>
        <w:rPr>
          <w:rFonts w:asciiTheme="majorHAnsi" w:hAnsiTheme="majorHAnsi" w:cs="Microsoft Himalaya"/>
          <w:color w:val="365F91" w:themeColor="accent1" w:themeShade="BF"/>
          <w:sz w:val="26"/>
          <w:szCs w:val="26"/>
          <w:lang w:val="en-ID"/>
        </w:rPr>
      </w:pPr>
      <w:r w:rsidRPr="00214D37">
        <w:rPr>
          <w:rFonts w:asciiTheme="majorHAnsi" w:hAnsiTheme="majorHAnsi" w:cs="Microsoft Himalaya"/>
          <w:b/>
          <w:bCs/>
          <w:color w:val="365F91" w:themeColor="accent1" w:themeShade="BF"/>
          <w:sz w:val="26"/>
          <w:szCs w:val="26"/>
          <w:lang w:val="en-ID"/>
        </w:rPr>
        <w:t>Authors’ Contributions</w:t>
      </w:r>
    </w:p>
    <w:p w14:paraId="5B282C9B" w14:textId="77777777" w:rsidR="00214D37" w:rsidRPr="00214D37" w:rsidRDefault="00214D37" w:rsidP="00214D37">
      <w:pPr>
        <w:pStyle w:val="ListParagraph"/>
        <w:numPr>
          <w:ilvl w:val="0"/>
          <w:numId w:val="20"/>
        </w:numPr>
        <w:bidi w:val="0"/>
        <w:jc w:val="both"/>
        <w:rPr>
          <w:rFonts w:asciiTheme="majorHAnsi" w:hAnsiTheme="majorHAnsi" w:cs="Microsoft Himalaya"/>
          <w:color w:val="000000" w:themeColor="text1"/>
          <w:lang w:val="en-ID"/>
        </w:rPr>
      </w:pPr>
      <w:r w:rsidRPr="00214D37">
        <w:rPr>
          <w:rFonts w:asciiTheme="majorHAnsi" w:hAnsiTheme="majorHAnsi" w:cs="Microsoft Himalaya"/>
          <w:color w:val="000000" w:themeColor="text1"/>
          <w:lang w:val="en-ID"/>
        </w:rPr>
        <w:t>Lidya Imelda Laksmi contributed to the conceptualization and design of the study, supervision of the research process, interpretation of histopathological findings, and critical revision of the manuscript for important intellectual content.</w:t>
      </w:r>
    </w:p>
    <w:p w14:paraId="4C675BFC" w14:textId="17560C72" w:rsidR="00214D37" w:rsidRPr="00214D37" w:rsidRDefault="00214D37" w:rsidP="00214D37">
      <w:pPr>
        <w:pStyle w:val="ListParagraph"/>
        <w:numPr>
          <w:ilvl w:val="0"/>
          <w:numId w:val="20"/>
        </w:numPr>
        <w:bidi w:val="0"/>
        <w:jc w:val="both"/>
        <w:rPr>
          <w:rFonts w:asciiTheme="majorHAnsi" w:hAnsiTheme="majorHAnsi" w:cs="Microsoft Himalaya"/>
          <w:color w:val="000000" w:themeColor="text1"/>
          <w:lang w:val="en-ID"/>
        </w:rPr>
      </w:pPr>
      <w:r w:rsidRPr="00214D37">
        <w:rPr>
          <w:rFonts w:asciiTheme="majorHAnsi" w:hAnsiTheme="majorHAnsi" w:cs="Microsoft Himalaya"/>
          <w:color w:val="000000" w:themeColor="text1"/>
          <w:lang w:val="en-ID"/>
        </w:rPr>
        <w:t xml:space="preserve">Causa </w:t>
      </w:r>
      <w:proofErr w:type="spellStart"/>
      <w:r w:rsidRPr="00214D37">
        <w:rPr>
          <w:rFonts w:asciiTheme="majorHAnsi" w:hAnsiTheme="majorHAnsi" w:cs="Microsoft Himalaya"/>
          <w:color w:val="000000" w:themeColor="text1"/>
          <w:lang w:val="en-ID"/>
        </w:rPr>
        <w:t>Trisna</w:t>
      </w:r>
      <w:proofErr w:type="spellEnd"/>
      <w:r w:rsidRPr="00214D37">
        <w:rPr>
          <w:rFonts w:asciiTheme="majorHAnsi" w:hAnsiTheme="majorHAnsi" w:cs="Microsoft Himalaya"/>
          <w:color w:val="000000" w:themeColor="text1"/>
          <w:lang w:val="en-ID"/>
        </w:rPr>
        <w:t xml:space="preserve"> </w:t>
      </w:r>
      <w:proofErr w:type="spellStart"/>
      <w:r w:rsidRPr="00214D37">
        <w:rPr>
          <w:rFonts w:asciiTheme="majorHAnsi" w:hAnsiTheme="majorHAnsi" w:cs="Microsoft Himalaya"/>
          <w:color w:val="000000" w:themeColor="text1"/>
          <w:lang w:val="en-ID"/>
        </w:rPr>
        <w:t>Mariedina</w:t>
      </w:r>
      <w:proofErr w:type="spellEnd"/>
      <w:r w:rsidRPr="00214D37">
        <w:rPr>
          <w:rFonts w:asciiTheme="majorHAnsi" w:hAnsiTheme="majorHAnsi" w:cs="Microsoft Himalaya"/>
          <w:color w:val="000000" w:themeColor="text1"/>
          <w:lang w:val="en-ID"/>
        </w:rPr>
        <w:t xml:space="preserve"> contributed to data collection, histopathological slide review, and preparation of the initial draft of the manuscript.</w:t>
      </w:r>
    </w:p>
    <w:p w14:paraId="3440A5F1" w14:textId="77777777" w:rsidR="00214D37" w:rsidRPr="00214D37" w:rsidRDefault="00214D37" w:rsidP="00214D37">
      <w:pPr>
        <w:pStyle w:val="ListParagraph"/>
        <w:numPr>
          <w:ilvl w:val="0"/>
          <w:numId w:val="20"/>
        </w:numPr>
        <w:bidi w:val="0"/>
        <w:jc w:val="both"/>
        <w:rPr>
          <w:rFonts w:asciiTheme="majorHAnsi" w:hAnsiTheme="majorHAnsi" w:cs="Microsoft Himalaya"/>
          <w:color w:val="000000" w:themeColor="text1"/>
          <w:lang w:val="en-ID"/>
        </w:rPr>
      </w:pPr>
      <w:r w:rsidRPr="00214D37">
        <w:rPr>
          <w:rFonts w:asciiTheme="majorHAnsi" w:hAnsiTheme="majorHAnsi" w:cs="Microsoft Himalaya"/>
          <w:color w:val="000000" w:themeColor="text1"/>
          <w:lang w:val="en-ID"/>
        </w:rPr>
        <w:t>Betty contributed to data acquisition, immunohistochemical laboratory procedures, and data organization.</w:t>
      </w:r>
    </w:p>
    <w:p w14:paraId="2F2AEEC3" w14:textId="77777777" w:rsidR="00214D37" w:rsidRPr="00214D37" w:rsidRDefault="00214D37" w:rsidP="00214D37">
      <w:pPr>
        <w:pStyle w:val="ListParagraph"/>
        <w:numPr>
          <w:ilvl w:val="0"/>
          <w:numId w:val="20"/>
        </w:numPr>
        <w:bidi w:val="0"/>
        <w:jc w:val="both"/>
        <w:rPr>
          <w:rFonts w:asciiTheme="majorHAnsi" w:hAnsiTheme="majorHAnsi" w:cs="Microsoft Himalaya"/>
          <w:color w:val="000000" w:themeColor="text1"/>
          <w:lang w:val="en-ID"/>
        </w:rPr>
      </w:pPr>
      <w:proofErr w:type="spellStart"/>
      <w:r w:rsidRPr="00214D37">
        <w:rPr>
          <w:rFonts w:asciiTheme="majorHAnsi" w:hAnsiTheme="majorHAnsi" w:cs="Microsoft Himalaya"/>
          <w:color w:val="000000" w:themeColor="text1"/>
          <w:lang w:val="en-ID"/>
        </w:rPr>
        <w:t>Soekimin</w:t>
      </w:r>
      <w:proofErr w:type="spellEnd"/>
      <w:r w:rsidRPr="00214D37">
        <w:rPr>
          <w:rFonts w:asciiTheme="majorHAnsi" w:hAnsiTheme="majorHAnsi" w:cs="Microsoft Himalaya"/>
          <w:color w:val="000000" w:themeColor="text1"/>
          <w:lang w:val="en-ID"/>
        </w:rPr>
        <w:t xml:space="preserve"> contributed to methodological guidance, validation of histopathological evaluation, and statistical interpretation of the results.</w:t>
      </w:r>
    </w:p>
    <w:p w14:paraId="1D166B02" w14:textId="77777777" w:rsidR="00214D37" w:rsidRPr="00214D37" w:rsidRDefault="00214D37" w:rsidP="00214D37">
      <w:pPr>
        <w:pStyle w:val="ListParagraph"/>
        <w:numPr>
          <w:ilvl w:val="0"/>
          <w:numId w:val="20"/>
        </w:numPr>
        <w:bidi w:val="0"/>
        <w:jc w:val="both"/>
        <w:rPr>
          <w:rFonts w:asciiTheme="majorHAnsi" w:hAnsiTheme="majorHAnsi" w:cs="Microsoft Himalaya"/>
          <w:color w:val="000000" w:themeColor="text1"/>
          <w:lang w:val="en-ID"/>
        </w:rPr>
      </w:pPr>
      <w:r w:rsidRPr="00214D37">
        <w:rPr>
          <w:rFonts w:asciiTheme="majorHAnsi" w:hAnsiTheme="majorHAnsi" w:cs="Microsoft Himalaya"/>
          <w:color w:val="000000" w:themeColor="text1"/>
          <w:lang w:val="en-ID"/>
        </w:rPr>
        <w:t>Sri Wahyuni contributed to literature review, data analysis assistance, and manuscript editing.</w:t>
      </w:r>
    </w:p>
    <w:p w14:paraId="0014001A" w14:textId="77777777" w:rsidR="00214D37" w:rsidRPr="00214D37" w:rsidRDefault="00214D37" w:rsidP="00214D37">
      <w:pPr>
        <w:bidi w:val="0"/>
        <w:jc w:val="both"/>
        <w:rPr>
          <w:rFonts w:asciiTheme="majorHAnsi" w:hAnsiTheme="majorHAnsi" w:cs="Microsoft Himalaya"/>
          <w:color w:val="000000" w:themeColor="text1"/>
          <w:lang w:val="en-ID"/>
        </w:rPr>
      </w:pPr>
      <w:r w:rsidRPr="00214D37">
        <w:rPr>
          <w:rFonts w:asciiTheme="majorHAnsi" w:hAnsiTheme="majorHAnsi" w:cs="Microsoft Himalaya"/>
          <w:color w:val="000000" w:themeColor="text1"/>
          <w:lang w:val="en-ID"/>
        </w:rPr>
        <w:t>All authors have read and approved the final version of the manuscript and agree to be accountable for all aspects of the work.</w:t>
      </w:r>
    </w:p>
    <w:p w14:paraId="68819A8C" w14:textId="77777777" w:rsidR="00214D37" w:rsidRPr="00214D37" w:rsidRDefault="00214D37" w:rsidP="00214D37">
      <w:pPr>
        <w:bidi w:val="0"/>
        <w:rPr>
          <w:rFonts w:asciiTheme="majorHAnsi" w:hAnsiTheme="majorHAnsi" w:cs="Microsoft Himalaya"/>
          <w:color w:val="365F91" w:themeColor="accent1" w:themeShade="BF"/>
          <w:sz w:val="26"/>
          <w:szCs w:val="26"/>
        </w:rPr>
      </w:pPr>
    </w:p>
    <w:p w14:paraId="4B188031" w14:textId="44D32293" w:rsidR="003B4EE5" w:rsidRPr="000225BC" w:rsidRDefault="003B4EE5" w:rsidP="00512842">
      <w:pPr>
        <w:pStyle w:val="Heading1"/>
        <w:bidi w:val="0"/>
      </w:pPr>
      <w:r w:rsidRPr="000225BC">
        <w:t>References</w:t>
      </w:r>
    </w:p>
    <w:p w14:paraId="16AF1DFD" w14:textId="726784DE"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proofErr w:type="spellStart"/>
      <w:r w:rsidRPr="00512842">
        <w:rPr>
          <w:rFonts w:asciiTheme="majorHAnsi" w:hAnsiTheme="majorHAnsi" w:cs="Calibri"/>
        </w:rPr>
        <w:t>Ferlay</w:t>
      </w:r>
      <w:proofErr w:type="spellEnd"/>
      <w:r w:rsidRPr="00512842">
        <w:rPr>
          <w:rFonts w:asciiTheme="majorHAnsi" w:hAnsiTheme="majorHAnsi" w:cs="Calibri"/>
        </w:rPr>
        <w:t xml:space="preserve"> J, Ervik M, Lam F, </w:t>
      </w:r>
      <w:proofErr w:type="spellStart"/>
      <w:r w:rsidRPr="00512842">
        <w:rPr>
          <w:rFonts w:asciiTheme="majorHAnsi" w:hAnsiTheme="majorHAnsi" w:cs="Calibri"/>
        </w:rPr>
        <w:t>Laversanne</w:t>
      </w:r>
      <w:proofErr w:type="spellEnd"/>
      <w:r w:rsidRPr="00512842">
        <w:rPr>
          <w:rFonts w:asciiTheme="majorHAnsi" w:hAnsiTheme="majorHAnsi" w:cs="Calibri"/>
        </w:rPr>
        <w:t xml:space="preserve"> M, </w:t>
      </w:r>
      <w:proofErr w:type="spellStart"/>
      <w:r w:rsidRPr="00512842">
        <w:rPr>
          <w:rFonts w:asciiTheme="majorHAnsi" w:hAnsiTheme="majorHAnsi" w:cs="Calibri"/>
        </w:rPr>
        <w:t>Colombet</w:t>
      </w:r>
      <w:proofErr w:type="spellEnd"/>
      <w:r w:rsidRPr="00512842">
        <w:rPr>
          <w:rFonts w:asciiTheme="majorHAnsi" w:hAnsiTheme="majorHAnsi" w:cs="Calibri"/>
        </w:rPr>
        <w:t xml:space="preserve"> M, Mery L, et al. Global Cancer Observatory: Cancer Today [Internet]. Lyon: International Agency for Research on Cancer; 2024 [cited 2024 May 1]. Available from: https://gco.iarc.who.int/today.</w:t>
      </w:r>
    </w:p>
    <w:p w14:paraId="3B6E4D3B" w14:textId="26784985"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Sung H, </w:t>
      </w:r>
      <w:proofErr w:type="spellStart"/>
      <w:r w:rsidRPr="00512842">
        <w:rPr>
          <w:rFonts w:asciiTheme="majorHAnsi" w:hAnsiTheme="majorHAnsi" w:cs="Calibri"/>
        </w:rPr>
        <w:t>Ferlay</w:t>
      </w:r>
      <w:proofErr w:type="spellEnd"/>
      <w:r w:rsidRPr="00512842">
        <w:rPr>
          <w:rFonts w:asciiTheme="majorHAnsi" w:hAnsiTheme="majorHAnsi" w:cs="Calibri"/>
        </w:rPr>
        <w:t xml:space="preserve"> J, Siegel RL, </w:t>
      </w:r>
      <w:proofErr w:type="spellStart"/>
      <w:r w:rsidRPr="00512842">
        <w:rPr>
          <w:rFonts w:asciiTheme="majorHAnsi" w:hAnsiTheme="majorHAnsi" w:cs="Calibri"/>
        </w:rPr>
        <w:t>Laversanne</w:t>
      </w:r>
      <w:proofErr w:type="spellEnd"/>
      <w:r w:rsidRPr="00512842">
        <w:rPr>
          <w:rFonts w:asciiTheme="majorHAnsi" w:hAnsiTheme="majorHAnsi" w:cs="Calibri"/>
        </w:rPr>
        <w:t xml:space="preserve"> M, </w:t>
      </w:r>
      <w:proofErr w:type="spellStart"/>
      <w:r w:rsidRPr="00512842">
        <w:rPr>
          <w:rFonts w:asciiTheme="majorHAnsi" w:hAnsiTheme="majorHAnsi" w:cs="Calibri"/>
        </w:rPr>
        <w:t>Soerjomataram</w:t>
      </w:r>
      <w:proofErr w:type="spellEnd"/>
      <w:r w:rsidRPr="00512842">
        <w:rPr>
          <w:rFonts w:asciiTheme="majorHAnsi" w:hAnsiTheme="majorHAnsi" w:cs="Calibri"/>
        </w:rPr>
        <w:t xml:space="preserve"> I, Jemal A, et al. Global cancer statistics 2020: GLOBOCAN estimates of incidence and mortality worldwide for 36 cancers in 185 countries. CA Cancer J Clin. 2021;71(3):209–249. doi:10.3322/caac.21660.</w:t>
      </w:r>
    </w:p>
    <w:p w14:paraId="35BAB0B7" w14:textId="6B8F922D"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proofErr w:type="spellStart"/>
      <w:r w:rsidRPr="00512842">
        <w:rPr>
          <w:rFonts w:asciiTheme="majorHAnsi" w:hAnsiTheme="majorHAnsi" w:cs="Calibri"/>
        </w:rPr>
        <w:t>Babjuk</w:t>
      </w:r>
      <w:proofErr w:type="spellEnd"/>
      <w:r w:rsidRPr="00512842">
        <w:rPr>
          <w:rFonts w:asciiTheme="majorHAnsi" w:hAnsiTheme="majorHAnsi" w:cs="Calibri"/>
        </w:rPr>
        <w:t xml:space="preserve"> M, </w:t>
      </w:r>
      <w:proofErr w:type="spellStart"/>
      <w:r w:rsidRPr="00512842">
        <w:rPr>
          <w:rFonts w:asciiTheme="majorHAnsi" w:hAnsiTheme="majorHAnsi" w:cs="Calibri"/>
        </w:rPr>
        <w:t>Böhle</w:t>
      </w:r>
      <w:proofErr w:type="spellEnd"/>
      <w:r w:rsidRPr="00512842">
        <w:rPr>
          <w:rFonts w:asciiTheme="majorHAnsi" w:hAnsiTheme="majorHAnsi" w:cs="Calibri"/>
        </w:rPr>
        <w:t xml:space="preserve"> A, Burger M, </w:t>
      </w:r>
      <w:proofErr w:type="spellStart"/>
      <w:r w:rsidRPr="00512842">
        <w:rPr>
          <w:rFonts w:asciiTheme="majorHAnsi" w:hAnsiTheme="majorHAnsi" w:cs="Calibri"/>
        </w:rPr>
        <w:t>Capoun</w:t>
      </w:r>
      <w:proofErr w:type="spellEnd"/>
      <w:r w:rsidRPr="00512842">
        <w:rPr>
          <w:rFonts w:asciiTheme="majorHAnsi" w:hAnsiTheme="majorHAnsi" w:cs="Calibri"/>
        </w:rPr>
        <w:t xml:space="preserve"> O, Cohen D, </w:t>
      </w:r>
      <w:proofErr w:type="spellStart"/>
      <w:r w:rsidRPr="00512842">
        <w:rPr>
          <w:rFonts w:asciiTheme="majorHAnsi" w:hAnsiTheme="majorHAnsi" w:cs="Calibri"/>
        </w:rPr>
        <w:t>Compérat</w:t>
      </w:r>
      <w:proofErr w:type="spellEnd"/>
      <w:r w:rsidRPr="00512842">
        <w:rPr>
          <w:rFonts w:asciiTheme="majorHAnsi" w:hAnsiTheme="majorHAnsi" w:cs="Calibri"/>
        </w:rPr>
        <w:t xml:space="preserve"> EM, et al. EAU guidelines on non-muscle-invasive urothelial carcinoma of the bladder: update 2016. </w:t>
      </w:r>
      <w:proofErr w:type="spellStart"/>
      <w:r w:rsidRPr="00512842">
        <w:rPr>
          <w:rFonts w:asciiTheme="majorHAnsi" w:hAnsiTheme="majorHAnsi" w:cs="Calibri"/>
        </w:rPr>
        <w:t>Eur</w:t>
      </w:r>
      <w:proofErr w:type="spellEnd"/>
      <w:r w:rsidRPr="00512842">
        <w:rPr>
          <w:rFonts w:asciiTheme="majorHAnsi" w:hAnsiTheme="majorHAnsi" w:cs="Calibri"/>
        </w:rPr>
        <w:t xml:space="preserve"> Urol. 2017;71(3):447–461.</w:t>
      </w:r>
    </w:p>
    <w:p w14:paraId="44B72F93" w14:textId="3FBE5DC4"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proofErr w:type="spellStart"/>
      <w:r w:rsidRPr="00512842">
        <w:rPr>
          <w:rFonts w:asciiTheme="majorHAnsi" w:hAnsiTheme="majorHAnsi" w:cs="Calibri"/>
        </w:rPr>
        <w:t>Witjes</w:t>
      </w:r>
      <w:proofErr w:type="spellEnd"/>
      <w:r w:rsidRPr="00512842">
        <w:rPr>
          <w:rFonts w:asciiTheme="majorHAnsi" w:hAnsiTheme="majorHAnsi" w:cs="Calibri"/>
        </w:rPr>
        <w:t xml:space="preserve"> JA, Lebret T, </w:t>
      </w:r>
      <w:proofErr w:type="spellStart"/>
      <w:r w:rsidRPr="00512842">
        <w:rPr>
          <w:rFonts w:asciiTheme="majorHAnsi" w:hAnsiTheme="majorHAnsi" w:cs="Calibri"/>
        </w:rPr>
        <w:t>Compérat</w:t>
      </w:r>
      <w:proofErr w:type="spellEnd"/>
      <w:r w:rsidRPr="00512842">
        <w:rPr>
          <w:rFonts w:asciiTheme="majorHAnsi" w:hAnsiTheme="majorHAnsi" w:cs="Calibri"/>
        </w:rPr>
        <w:t xml:space="preserve"> EM, Cowan NC, De Santis M, Bruins HM, et al. Updated 2016 EAU guidelines on muscle-invasive and metastatic bladder cancer. </w:t>
      </w:r>
      <w:proofErr w:type="spellStart"/>
      <w:r w:rsidRPr="00512842">
        <w:rPr>
          <w:rFonts w:asciiTheme="majorHAnsi" w:hAnsiTheme="majorHAnsi" w:cs="Calibri"/>
        </w:rPr>
        <w:t>Eur</w:t>
      </w:r>
      <w:proofErr w:type="spellEnd"/>
      <w:r w:rsidRPr="00512842">
        <w:rPr>
          <w:rFonts w:asciiTheme="majorHAnsi" w:hAnsiTheme="majorHAnsi" w:cs="Calibri"/>
        </w:rPr>
        <w:t xml:space="preserve"> Urol. 2017;71(3):462–475. doi:10.1016/j.eururo.2016.06.020.</w:t>
      </w:r>
    </w:p>
    <w:p w14:paraId="68BCC887" w14:textId="4B8A6F53"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Tang K, Li H, Xia D, Hu Z, Zhuang Q, Liu J, et al. Laparoscopic versus open radical cystectomy in bladder cancer: a systematic review and meta-analysis. </w:t>
      </w:r>
      <w:proofErr w:type="spellStart"/>
      <w:r w:rsidRPr="00512842">
        <w:rPr>
          <w:rFonts w:asciiTheme="majorHAnsi" w:hAnsiTheme="majorHAnsi" w:cs="Calibri"/>
        </w:rPr>
        <w:t>PLoS</w:t>
      </w:r>
      <w:proofErr w:type="spellEnd"/>
      <w:r w:rsidRPr="00512842">
        <w:rPr>
          <w:rFonts w:asciiTheme="majorHAnsi" w:hAnsiTheme="majorHAnsi" w:cs="Calibri"/>
        </w:rPr>
        <w:t xml:space="preserve"> One. 2014;9(5):e95667. doi:10.1371/journal.pone.0095667.</w:t>
      </w:r>
    </w:p>
    <w:p w14:paraId="34F1C5EB" w14:textId="439ECA59"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Liu H, Ye T, Yang X, </w:t>
      </w:r>
      <w:proofErr w:type="spellStart"/>
      <w:r w:rsidRPr="00512842">
        <w:rPr>
          <w:rFonts w:asciiTheme="majorHAnsi" w:hAnsiTheme="majorHAnsi" w:cs="Calibri"/>
        </w:rPr>
        <w:t>Lv</w:t>
      </w:r>
      <w:proofErr w:type="spellEnd"/>
      <w:r w:rsidRPr="00512842">
        <w:rPr>
          <w:rFonts w:asciiTheme="majorHAnsi" w:hAnsiTheme="majorHAnsi" w:cs="Calibri"/>
        </w:rPr>
        <w:t xml:space="preserve"> P, Wu X, Zhou H, et al. Predictive and prognostic role of PD-L1 in urothelial carcinoma patients treated with anti-PD-1/PD-L1 therapy: a systematic review and meta-analysis. Dis Markers. 2020;2020:8375348. doi:10.1155/2020/8375348.</w:t>
      </w:r>
    </w:p>
    <w:p w14:paraId="3A429BD8" w14:textId="0563B2E7"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Al </w:t>
      </w:r>
      <w:proofErr w:type="spellStart"/>
      <w:r w:rsidRPr="00512842">
        <w:rPr>
          <w:rFonts w:asciiTheme="majorHAnsi" w:hAnsiTheme="majorHAnsi" w:cs="Calibri"/>
        </w:rPr>
        <w:t>Nabhani</w:t>
      </w:r>
      <w:proofErr w:type="spellEnd"/>
      <w:r w:rsidRPr="00512842">
        <w:rPr>
          <w:rFonts w:asciiTheme="majorHAnsi" w:hAnsiTheme="majorHAnsi" w:cs="Calibri"/>
        </w:rPr>
        <w:t xml:space="preserve"> S, Al Harthy A, Al Riyami M, Al </w:t>
      </w:r>
      <w:proofErr w:type="spellStart"/>
      <w:r w:rsidRPr="00512842">
        <w:rPr>
          <w:rFonts w:asciiTheme="majorHAnsi" w:hAnsiTheme="majorHAnsi" w:cs="Calibri"/>
        </w:rPr>
        <w:t>Sinawi</w:t>
      </w:r>
      <w:proofErr w:type="spellEnd"/>
      <w:r w:rsidRPr="00512842">
        <w:rPr>
          <w:rFonts w:asciiTheme="majorHAnsi" w:hAnsiTheme="majorHAnsi" w:cs="Calibri"/>
        </w:rPr>
        <w:t xml:space="preserve"> S, Al Rashdi A, Al </w:t>
      </w:r>
      <w:proofErr w:type="spellStart"/>
      <w:r w:rsidRPr="00512842">
        <w:rPr>
          <w:rFonts w:asciiTheme="majorHAnsi" w:hAnsiTheme="majorHAnsi" w:cs="Calibri"/>
        </w:rPr>
        <w:t>Husseni</w:t>
      </w:r>
      <w:proofErr w:type="spellEnd"/>
      <w:r w:rsidRPr="00512842">
        <w:rPr>
          <w:rFonts w:asciiTheme="majorHAnsi" w:hAnsiTheme="majorHAnsi" w:cs="Calibri"/>
        </w:rPr>
        <w:t xml:space="preserve"> S, et al. Programmed death-ligand 1 expression in bladder cancer and its correlation with tumor grade, stage, and outcome. Oman Med J. 2022;37(6):e441. doi:10.5001/omj.2022.96.</w:t>
      </w:r>
    </w:p>
    <w:p w14:paraId="28616E49" w14:textId="77777777" w:rsidR="00512842" w:rsidRPr="00512842" w:rsidRDefault="00512842" w:rsidP="00512842">
      <w:pPr>
        <w:autoSpaceDE w:val="0"/>
        <w:autoSpaceDN w:val="0"/>
        <w:bidi w:val="0"/>
        <w:adjustRightInd w:val="0"/>
        <w:spacing w:after="0" w:line="240" w:lineRule="auto"/>
        <w:jc w:val="both"/>
        <w:rPr>
          <w:rFonts w:asciiTheme="majorHAnsi" w:hAnsiTheme="majorHAnsi" w:cs="Calibri"/>
        </w:rPr>
      </w:pPr>
    </w:p>
    <w:p w14:paraId="2A5FF56C" w14:textId="5D5F3D99"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lastRenderedPageBreak/>
        <w:t>Al-Samawi AS, Aulaqi SM. Urinary bladder cancer in Yemen. Oman Med J. 2013;28(5):337–340. doi:10.5001/omj.2013.97.</w:t>
      </w:r>
    </w:p>
    <w:p w14:paraId="28EB91F3" w14:textId="34E92F3A"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Altaf J, Mahesar MA, Jatoi T. Clinicopathological features of bladder tumors in a single institution in Pakistan. Int J Clin Case Stud. 2017;1(1):22–29.</w:t>
      </w:r>
    </w:p>
    <w:p w14:paraId="0641BB60" w14:textId="670902CA"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Anugrah PP, Nandana PI, Andari MY. Incidence of urinary bladder cancer at West Nusa Tenggara Provincial Hospital, 2017–2018. J </w:t>
      </w:r>
      <w:proofErr w:type="spellStart"/>
      <w:r w:rsidRPr="00512842">
        <w:rPr>
          <w:rFonts w:asciiTheme="majorHAnsi" w:hAnsiTheme="majorHAnsi" w:cs="Calibri"/>
        </w:rPr>
        <w:t>Kedokt</w:t>
      </w:r>
      <w:proofErr w:type="spellEnd"/>
      <w:r w:rsidRPr="00512842">
        <w:rPr>
          <w:rFonts w:asciiTheme="majorHAnsi" w:hAnsiTheme="majorHAnsi" w:cs="Calibri"/>
        </w:rPr>
        <w:t xml:space="preserve"> Univ </w:t>
      </w:r>
      <w:proofErr w:type="spellStart"/>
      <w:r w:rsidRPr="00512842">
        <w:rPr>
          <w:rFonts w:asciiTheme="majorHAnsi" w:hAnsiTheme="majorHAnsi" w:cs="Calibri"/>
        </w:rPr>
        <w:t>Mataram</w:t>
      </w:r>
      <w:proofErr w:type="spellEnd"/>
      <w:r w:rsidRPr="00512842">
        <w:rPr>
          <w:rFonts w:asciiTheme="majorHAnsi" w:hAnsiTheme="majorHAnsi" w:cs="Calibri"/>
        </w:rPr>
        <w:t>. 2019;8(2):1–6. doi:10.29303/jku.v8i2.332.</w:t>
      </w:r>
    </w:p>
    <w:p w14:paraId="6FD19480" w14:textId="08488E18"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Panjaitan AM. Profile of bladder cancer patients at Haji Adam Malik General Hospital, 2011–2015 [dissertation]. Medan: Universitas Sumatera Utara; 2017.</w:t>
      </w:r>
    </w:p>
    <w:p w14:paraId="2E49F777" w14:textId="60923197"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Martínez-Rojo E, Berumen LC, García-Alcocer G, Escobar-Cabrera J. The role of androgens and androgen receptor in human bladder cancer. Biomolecules. 2021;11(4):594. doi:10.3390/biom11040594.</w:t>
      </w:r>
    </w:p>
    <w:p w14:paraId="40355F5B" w14:textId="16585BBF"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Siegel RL, Miller KD, Jemal A. Cancer statistics, 2020. CA Cancer J Clin. 2020;70(1):7–30. doi:10.3322/caac.21590.</w:t>
      </w:r>
    </w:p>
    <w:p w14:paraId="15F2F8B4" w14:textId="06E8CDF2"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Telli O, </w:t>
      </w:r>
      <w:proofErr w:type="spellStart"/>
      <w:r w:rsidRPr="00512842">
        <w:rPr>
          <w:rFonts w:asciiTheme="majorHAnsi" w:hAnsiTheme="majorHAnsi" w:cs="Calibri"/>
        </w:rPr>
        <w:t>Sarici</w:t>
      </w:r>
      <w:proofErr w:type="spellEnd"/>
      <w:r w:rsidRPr="00512842">
        <w:rPr>
          <w:rFonts w:asciiTheme="majorHAnsi" w:hAnsiTheme="majorHAnsi" w:cs="Calibri"/>
        </w:rPr>
        <w:t xml:space="preserve"> H, Ozgur BC, </w:t>
      </w:r>
      <w:proofErr w:type="spellStart"/>
      <w:r w:rsidRPr="00512842">
        <w:rPr>
          <w:rFonts w:asciiTheme="majorHAnsi" w:hAnsiTheme="majorHAnsi" w:cs="Calibri"/>
        </w:rPr>
        <w:t>Doluoglu</w:t>
      </w:r>
      <w:proofErr w:type="spellEnd"/>
      <w:r w:rsidRPr="00512842">
        <w:rPr>
          <w:rFonts w:asciiTheme="majorHAnsi" w:hAnsiTheme="majorHAnsi" w:cs="Calibri"/>
        </w:rPr>
        <w:t xml:space="preserve"> OG, Sunay MM, Bozkurt S, et al. Urothelial cancer of the bladder in young versus older adults. Kaohsiung J Med Sci. 2014;30(9):466–470. doi:10.1016/j.kjms.2014.02.017.</w:t>
      </w:r>
    </w:p>
    <w:p w14:paraId="7FA639B5" w14:textId="4D10012E"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Danzig MR, Mallin K, McKiernan JM, Stadler WM, Sridhar SS, Morgan TM, et al. Prognostic importance of </w:t>
      </w:r>
      <w:proofErr w:type="spellStart"/>
      <w:r w:rsidRPr="00512842">
        <w:rPr>
          <w:rFonts w:asciiTheme="majorHAnsi" w:hAnsiTheme="majorHAnsi" w:cs="Calibri"/>
        </w:rPr>
        <w:t>lymphovascular</w:t>
      </w:r>
      <w:proofErr w:type="spellEnd"/>
      <w:r w:rsidRPr="00512842">
        <w:rPr>
          <w:rFonts w:asciiTheme="majorHAnsi" w:hAnsiTheme="majorHAnsi" w:cs="Calibri"/>
        </w:rPr>
        <w:t xml:space="preserve"> invasion in urothelial carcinoma. Cancer. 2018;124(12):2507–2514. doi:10.1002/cncr.31372.</w:t>
      </w:r>
    </w:p>
    <w:p w14:paraId="64A63BF4" w14:textId="4E5A5646"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Plage H, Furlano K, Hofbauer S, Weinberger S, </w:t>
      </w:r>
      <w:proofErr w:type="spellStart"/>
      <w:r w:rsidRPr="00512842">
        <w:rPr>
          <w:rFonts w:asciiTheme="majorHAnsi" w:hAnsiTheme="majorHAnsi" w:cs="Calibri"/>
        </w:rPr>
        <w:t>Ralla</w:t>
      </w:r>
      <w:proofErr w:type="spellEnd"/>
      <w:r w:rsidRPr="00512842">
        <w:rPr>
          <w:rFonts w:asciiTheme="majorHAnsi" w:hAnsiTheme="majorHAnsi" w:cs="Calibri"/>
        </w:rPr>
        <w:t xml:space="preserve"> B, Franz A, et al. PD-L1 expression in tumor and inflammatory cells in muscle-invasive urothelial carcinoma. BMC Urol. 2024;24(1):96. doi:10.1186/s12894-024-01482-z.</w:t>
      </w:r>
    </w:p>
    <w:p w14:paraId="1C2BF872" w14:textId="751AD54C"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Kucuk U, Pala EE, Cakir E, Sezer O, </w:t>
      </w:r>
      <w:proofErr w:type="spellStart"/>
      <w:r w:rsidRPr="00512842">
        <w:rPr>
          <w:rFonts w:asciiTheme="majorHAnsi" w:hAnsiTheme="majorHAnsi" w:cs="Calibri"/>
        </w:rPr>
        <w:t>Bayol</w:t>
      </w:r>
      <w:proofErr w:type="spellEnd"/>
      <w:r w:rsidRPr="00512842">
        <w:rPr>
          <w:rFonts w:asciiTheme="majorHAnsi" w:hAnsiTheme="majorHAnsi" w:cs="Calibri"/>
        </w:rPr>
        <w:t xml:space="preserve"> U, </w:t>
      </w:r>
      <w:proofErr w:type="spellStart"/>
      <w:r w:rsidRPr="00512842">
        <w:rPr>
          <w:rFonts w:asciiTheme="majorHAnsi" w:hAnsiTheme="majorHAnsi" w:cs="Calibri"/>
        </w:rPr>
        <w:t>Divrik</w:t>
      </w:r>
      <w:proofErr w:type="spellEnd"/>
      <w:r w:rsidRPr="00512842">
        <w:rPr>
          <w:rFonts w:asciiTheme="majorHAnsi" w:hAnsiTheme="majorHAnsi" w:cs="Calibri"/>
        </w:rPr>
        <w:t xml:space="preserve"> RT, et al. Prognostic factors in urothelial carcinoma of the bladder. Cent European J Urol. 2015;68(1):30–36. doi:10.5173/ceju.2015.01.465.</w:t>
      </w:r>
    </w:p>
    <w:p w14:paraId="7F902280" w14:textId="422EC42E"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Kim H, Kim M, Kwak C, Kim HH, Ku JH. Prognostic significance of </w:t>
      </w:r>
      <w:proofErr w:type="spellStart"/>
      <w:r w:rsidRPr="00512842">
        <w:rPr>
          <w:rFonts w:asciiTheme="majorHAnsi" w:hAnsiTheme="majorHAnsi" w:cs="Calibri"/>
        </w:rPr>
        <w:t>lymphovascular</w:t>
      </w:r>
      <w:proofErr w:type="spellEnd"/>
      <w:r w:rsidRPr="00512842">
        <w:rPr>
          <w:rFonts w:asciiTheme="majorHAnsi" w:hAnsiTheme="majorHAnsi" w:cs="Calibri"/>
        </w:rPr>
        <w:t xml:space="preserve"> invasion in bladder cancer: a meta-analysis. </w:t>
      </w:r>
      <w:proofErr w:type="spellStart"/>
      <w:r w:rsidRPr="00512842">
        <w:rPr>
          <w:rFonts w:asciiTheme="majorHAnsi" w:hAnsiTheme="majorHAnsi" w:cs="Calibri"/>
        </w:rPr>
        <w:t>PLoS</w:t>
      </w:r>
      <w:proofErr w:type="spellEnd"/>
      <w:r w:rsidRPr="00512842">
        <w:rPr>
          <w:rFonts w:asciiTheme="majorHAnsi" w:hAnsiTheme="majorHAnsi" w:cs="Calibri"/>
        </w:rPr>
        <w:t xml:space="preserve"> One. 2014;9(2):e89259. doi:10.1371/journal.pone.0089259.</w:t>
      </w:r>
    </w:p>
    <w:p w14:paraId="2E38B8F6" w14:textId="736682D4"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Pichler R, Heidegger I, Fritz J, Danzl M, Sprung S, </w:t>
      </w:r>
      <w:proofErr w:type="spellStart"/>
      <w:r w:rsidRPr="00512842">
        <w:rPr>
          <w:rFonts w:asciiTheme="majorHAnsi" w:hAnsiTheme="majorHAnsi" w:cs="Calibri"/>
        </w:rPr>
        <w:t>Zelger</w:t>
      </w:r>
      <w:proofErr w:type="spellEnd"/>
      <w:r w:rsidRPr="00512842">
        <w:rPr>
          <w:rFonts w:asciiTheme="majorHAnsi" w:hAnsiTheme="majorHAnsi" w:cs="Calibri"/>
        </w:rPr>
        <w:t xml:space="preserve"> B, et al. PD-L1 expression in bladder cancer and oncologic outcome. </w:t>
      </w:r>
      <w:proofErr w:type="spellStart"/>
      <w:r w:rsidRPr="00512842">
        <w:rPr>
          <w:rFonts w:asciiTheme="majorHAnsi" w:hAnsiTheme="majorHAnsi" w:cs="Calibri"/>
        </w:rPr>
        <w:t>Oncotarget</w:t>
      </w:r>
      <w:proofErr w:type="spellEnd"/>
      <w:r w:rsidRPr="00512842">
        <w:rPr>
          <w:rFonts w:asciiTheme="majorHAnsi" w:hAnsiTheme="majorHAnsi" w:cs="Calibri"/>
        </w:rPr>
        <w:t>. 2017;8(40):66849–66864. doi:10.18632/oncotarget.19913.</w:t>
      </w:r>
    </w:p>
    <w:p w14:paraId="4D10F40F" w14:textId="682B038F"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Liu K, Zhao K, Wang L, Sun E. Prognostic value of tumor-infiltrating inflammatory cells in bladder cancer. </w:t>
      </w:r>
      <w:proofErr w:type="spellStart"/>
      <w:r w:rsidRPr="00512842">
        <w:rPr>
          <w:rFonts w:asciiTheme="majorHAnsi" w:hAnsiTheme="majorHAnsi" w:cs="Calibri"/>
        </w:rPr>
        <w:t>Pathol</w:t>
      </w:r>
      <w:proofErr w:type="spellEnd"/>
      <w:r w:rsidRPr="00512842">
        <w:rPr>
          <w:rFonts w:asciiTheme="majorHAnsi" w:hAnsiTheme="majorHAnsi" w:cs="Calibri"/>
        </w:rPr>
        <w:t xml:space="preserve"> Res </w:t>
      </w:r>
      <w:proofErr w:type="spellStart"/>
      <w:r w:rsidRPr="00512842">
        <w:rPr>
          <w:rFonts w:asciiTheme="majorHAnsi" w:hAnsiTheme="majorHAnsi" w:cs="Calibri"/>
        </w:rPr>
        <w:t>Pract</w:t>
      </w:r>
      <w:proofErr w:type="spellEnd"/>
      <w:r w:rsidRPr="00512842">
        <w:rPr>
          <w:rFonts w:asciiTheme="majorHAnsi" w:hAnsiTheme="majorHAnsi" w:cs="Calibri"/>
        </w:rPr>
        <w:t>. 2018;214(8):1074–1080. doi:10.1016/j.prp.2018.05.010.</w:t>
      </w:r>
    </w:p>
    <w:p w14:paraId="3FD77064" w14:textId="5E4E8BF7"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proofErr w:type="spellStart"/>
      <w:r w:rsidRPr="00512842">
        <w:rPr>
          <w:rFonts w:asciiTheme="majorHAnsi" w:hAnsiTheme="majorHAnsi" w:cs="Calibri"/>
        </w:rPr>
        <w:t>Rinonce</w:t>
      </w:r>
      <w:proofErr w:type="spellEnd"/>
      <w:r w:rsidRPr="00512842">
        <w:rPr>
          <w:rFonts w:asciiTheme="majorHAnsi" w:hAnsiTheme="majorHAnsi" w:cs="Calibri"/>
        </w:rPr>
        <w:t xml:space="preserve"> HT, </w:t>
      </w:r>
      <w:proofErr w:type="spellStart"/>
      <w:r w:rsidRPr="00512842">
        <w:rPr>
          <w:rFonts w:asciiTheme="majorHAnsi" w:hAnsiTheme="majorHAnsi" w:cs="Calibri"/>
        </w:rPr>
        <w:t>Ambarwati</w:t>
      </w:r>
      <w:proofErr w:type="spellEnd"/>
      <w:r w:rsidRPr="00512842">
        <w:rPr>
          <w:rFonts w:asciiTheme="majorHAnsi" w:hAnsiTheme="majorHAnsi" w:cs="Calibri"/>
        </w:rPr>
        <w:t xml:space="preserve"> THD, </w:t>
      </w:r>
      <w:proofErr w:type="spellStart"/>
      <w:r w:rsidRPr="00512842">
        <w:rPr>
          <w:rFonts w:asciiTheme="majorHAnsi" w:hAnsiTheme="majorHAnsi" w:cs="Calibri"/>
        </w:rPr>
        <w:t>Syaebani</w:t>
      </w:r>
      <w:proofErr w:type="spellEnd"/>
      <w:r w:rsidRPr="00512842">
        <w:rPr>
          <w:rFonts w:asciiTheme="majorHAnsi" w:hAnsiTheme="majorHAnsi" w:cs="Calibri"/>
        </w:rPr>
        <w:t xml:space="preserve"> M, </w:t>
      </w:r>
      <w:proofErr w:type="spellStart"/>
      <w:r w:rsidRPr="00512842">
        <w:rPr>
          <w:rFonts w:asciiTheme="majorHAnsi" w:hAnsiTheme="majorHAnsi" w:cs="Calibri"/>
        </w:rPr>
        <w:t>Pudjohartono</w:t>
      </w:r>
      <w:proofErr w:type="spellEnd"/>
      <w:r w:rsidRPr="00512842">
        <w:rPr>
          <w:rFonts w:asciiTheme="majorHAnsi" w:hAnsiTheme="majorHAnsi" w:cs="Calibri"/>
        </w:rPr>
        <w:t xml:space="preserve"> MF, </w:t>
      </w:r>
      <w:proofErr w:type="spellStart"/>
      <w:r w:rsidRPr="00512842">
        <w:rPr>
          <w:rFonts w:asciiTheme="majorHAnsi" w:hAnsiTheme="majorHAnsi" w:cs="Calibri"/>
        </w:rPr>
        <w:t>Adevita</w:t>
      </w:r>
      <w:proofErr w:type="spellEnd"/>
      <w:r w:rsidRPr="00512842">
        <w:rPr>
          <w:rFonts w:asciiTheme="majorHAnsi" w:hAnsiTheme="majorHAnsi" w:cs="Calibri"/>
        </w:rPr>
        <w:t xml:space="preserve"> S, </w:t>
      </w:r>
      <w:proofErr w:type="spellStart"/>
      <w:r w:rsidRPr="00512842">
        <w:rPr>
          <w:rFonts w:asciiTheme="majorHAnsi" w:hAnsiTheme="majorHAnsi" w:cs="Calibri"/>
        </w:rPr>
        <w:t>Ferronika</w:t>
      </w:r>
      <w:proofErr w:type="spellEnd"/>
      <w:r w:rsidRPr="00512842">
        <w:rPr>
          <w:rFonts w:asciiTheme="majorHAnsi" w:hAnsiTheme="majorHAnsi" w:cs="Calibri"/>
        </w:rPr>
        <w:t xml:space="preserve"> P, et al. Association between PD-L1 expression and clinicopathological characteristics in bladder cancer. Med J Malaysia. 2022;77(Suppl 1):78–83.</w:t>
      </w:r>
    </w:p>
    <w:p w14:paraId="53EA8FDF" w14:textId="473CE78F"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Vranic S, </w:t>
      </w:r>
      <w:proofErr w:type="spellStart"/>
      <w:r w:rsidRPr="00512842">
        <w:rPr>
          <w:rFonts w:asciiTheme="majorHAnsi" w:hAnsiTheme="majorHAnsi" w:cs="Calibri"/>
        </w:rPr>
        <w:t>Gatalica</w:t>
      </w:r>
      <w:proofErr w:type="spellEnd"/>
      <w:r w:rsidRPr="00512842">
        <w:rPr>
          <w:rFonts w:asciiTheme="majorHAnsi" w:hAnsiTheme="majorHAnsi" w:cs="Calibri"/>
        </w:rPr>
        <w:t xml:space="preserve"> Z. PD-L1 testing by immunohistochemistry in immuno-oncology. </w:t>
      </w:r>
      <w:proofErr w:type="spellStart"/>
      <w:r w:rsidRPr="00512842">
        <w:rPr>
          <w:rFonts w:asciiTheme="majorHAnsi" w:hAnsiTheme="majorHAnsi" w:cs="Calibri"/>
        </w:rPr>
        <w:t>Biomol</w:t>
      </w:r>
      <w:proofErr w:type="spellEnd"/>
      <w:r w:rsidRPr="00512842">
        <w:rPr>
          <w:rFonts w:asciiTheme="majorHAnsi" w:hAnsiTheme="majorHAnsi" w:cs="Calibri"/>
        </w:rPr>
        <w:t xml:space="preserve"> Biomed. 2023;23(1):15–25. doi:10.17305/bjbms.2022.7953.</w:t>
      </w:r>
    </w:p>
    <w:p w14:paraId="17B4E4AC" w14:textId="27751BC8"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proofErr w:type="spellStart"/>
      <w:r w:rsidRPr="00512842">
        <w:rPr>
          <w:rFonts w:asciiTheme="majorHAnsi" w:hAnsiTheme="majorHAnsi" w:cs="Calibri"/>
        </w:rPr>
        <w:t>Coulie</w:t>
      </w:r>
      <w:proofErr w:type="spellEnd"/>
      <w:r w:rsidRPr="00512842">
        <w:rPr>
          <w:rFonts w:asciiTheme="majorHAnsi" w:hAnsiTheme="majorHAnsi" w:cs="Calibri"/>
        </w:rPr>
        <w:t xml:space="preserve"> PG, Van den </w:t>
      </w:r>
      <w:proofErr w:type="spellStart"/>
      <w:r w:rsidRPr="00512842">
        <w:rPr>
          <w:rFonts w:asciiTheme="majorHAnsi" w:hAnsiTheme="majorHAnsi" w:cs="Calibri"/>
        </w:rPr>
        <w:t>Eynde</w:t>
      </w:r>
      <w:proofErr w:type="spellEnd"/>
      <w:r w:rsidRPr="00512842">
        <w:rPr>
          <w:rFonts w:asciiTheme="majorHAnsi" w:hAnsiTheme="majorHAnsi" w:cs="Calibri"/>
        </w:rPr>
        <w:t xml:space="preserve"> BJ, Van der Bruggen P. </w:t>
      </w:r>
      <w:proofErr w:type="spellStart"/>
      <w:r w:rsidRPr="00512842">
        <w:rPr>
          <w:rFonts w:asciiTheme="majorHAnsi" w:hAnsiTheme="majorHAnsi" w:cs="Calibri"/>
        </w:rPr>
        <w:t>Tumour</w:t>
      </w:r>
      <w:proofErr w:type="spellEnd"/>
      <w:r w:rsidRPr="00512842">
        <w:rPr>
          <w:rFonts w:asciiTheme="majorHAnsi" w:hAnsiTheme="majorHAnsi" w:cs="Calibri"/>
        </w:rPr>
        <w:t xml:space="preserve"> antigens recognized by T lymphocytes. Nat Rev Cancer. 2014;14:135–146.</w:t>
      </w:r>
    </w:p>
    <w:p w14:paraId="77119EC8" w14:textId="4AABCB8B"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proofErr w:type="spellStart"/>
      <w:r w:rsidRPr="00512842">
        <w:rPr>
          <w:rFonts w:asciiTheme="majorHAnsi" w:hAnsiTheme="majorHAnsi" w:cs="Calibri"/>
        </w:rPr>
        <w:t>Nukui</w:t>
      </w:r>
      <w:proofErr w:type="spellEnd"/>
      <w:r w:rsidRPr="00512842">
        <w:rPr>
          <w:rFonts w:asciiTheme="majorHAnsi" w:hAnsiTheme="majorHAnsi" w:cs="Calibri"/>
        </w:rPr>
        <w:t xml:space="preserve"> A, Kamai T, Arai K, Kijima T, Kobayashi M, Narimatsu T, et al. PD-L1 expression and tumor-infiltrating lymphocytes in urothelial carcinoma. Cancer Immunol </w:t>
      </w:r>
      <w:proofErr w:type="spellStart"/>
      <w:r w:rsidRPr="00512842">
        <w:rPr>
          <w:rFonts w:asciiTheme="majorHAnsi" w:hAnsiTheme="majorHAnsi" w:cs="Calibri"/>
        </w:rPr>
        <w:t>Immunother</w:t>
      </w:r>
      <w:proofErr w:type="spellEnd"/>
      <w:r w:rsidRPr="00512842">
        <w:rPr>
          <w:rFonts w:asciiTheme="majorHAnsi" w:hAnsiTheme="majorHAnsi" w:cs="Calibri"/>
        </w:rPr>
        <w:t>. 2020;69:1555–1564.</w:t>
      </w:r>
    </w:p>
    <w:p w14:paraId="3979E217" w14:textId="71BA88F1"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proofErr w:type="spellStart"/>
      <w:r w:rsidRPr="00512842">
        <w:rPr>
          <w:rFonts w:asciiTheme="majorHAnsi" w:hAnsiTheme="majorHAnsi" w:cs="Calibri"/>
        </w:rPr>
        <w:t>Bellmunt</w:t>
      </w:r>
      <w:proofErr w:type="spellEnd"/>
      <w:r w:rsidRPr="00512842">
        <w:rPr>
          <w:rFonts w:asciiTheme="majorHAnsi" w:hAnsiTheme="majorHAnsi" w:cs="Calibri"/>
        </w:rPr>
        <w:t xml:space="preserve"> J, Powles T, Vogelzang NJ. PD-1/PD-L1 immunotherapy for bladder cancer. Cancer Treat Rev. 2017;54:58–67.</w:t>
      </w:r>
    </w:p>
    <w:p w14:paraId="121A08C6" w14:textId="5151E9F6"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Miyake M, Hori S, Owari T, Oda Y, Tatsumi Y, Nakai Y, et al. Tumor-infiltrating lymphocytes and PD-L1 in urological malignancies. Cancers (Basel). 2020;12(11):3153. doi:10.3390/cancers12113153.</w:t>
      </w:r>
    </w:p>
    <w:p w14:paraId="0BCF606F" w14:textId="62AEA4DA"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Nechifor-</w:t>
      </w:r>
      <w:proofErr w:type="spellStart"/>
      <w:r w:rsidRPr="00512842">
        <w:rPr>
          <w:rFonts w:asciiTheme="majorHAnsi" w:hAnsiTheme="majorHAnsi" w:cs="Calibri"/>
        </w:rPr>
        <w:t>Boilă</w:t>
      </w:r>
      <w:proofErr w:type="spellEnd"/>
      <w:r w:rsidRPr="00512842">
        <w:rPr>
          <w:rFonts w:asciiTheme="majorHAnsi" w:hAnsiTheme="majorHAnsi" w:cs="Calibri"/>
        </w:rPr>
        <w:t xml:space="preserve"> IA, Loghin A, Nechifor-</w:t>
      </w:r>
      <w:proofErr w:type="spellStart"/>
      <w:r w:rsidRPr="00512842">
        <w:rPr>
          <w:rFonts w:asciiTheme="majorHAnsi" w:hAnsiTheme="majorHAnsi" w:cs="Calibri"/>
        </w:rPr>
        <w:t>Boilă</w:t>
      </w:r>
      <w:proofErr w:type="spellEnd"/>
      <w:r w:rsidRPr="00512842">
        <w:rPr>
          <w:rFonts w:asciiTheme="majorHAnsi" w:hAnsiTheme="majorHAnsi" w:cs="Calibri"/>
        </w:rPr>
        <w:t xml:space="preserve"> A, Decaussin-Petrucci M, </w:t>
      </w:r>
      <w:proofErr w:type="spellStart"/>
      <w:r w:rsidRPr="00512842">
        <w:rPr>
          <w:rFonts w:asciiTheme="majorHAnsi" w:hAnsiTheme="majorHAnsi" w:cs="Calibri"/>
        </w:rPr>
        <w:t>Voidăzan</w:t>
      </w:r>
      <w:proofErr w:type="spellEnd"/>
      <w:r w:rsidRPr="00512842">
        <w:rPr>
          <w:rFonts w:asciiTheme="majorHAnsi" w:hAnsiTheme="majorHAnsi" w:cs="Calibri"/>
        </w:rPr>
        <w:t xml:space="preserve"> S, </w:t>
      </w:r>
      <w:proofErr w:type="spellStart"/>
      <w:r w:rsidRPr="00512842">
        <w:rPr>
          <w:rFonts w:asciiTheme="majorHAnsi" w:hAnsiTheme="majorHAnsi" w:cs="Calibri"/>
        </w:rPr>
        <w:t>Chibelean</w:t>
      </w:r>
      <w:proofErr w:type="spellEnd"/>
      <w:r w:rsidRPr="00512842">
        <w:rPr>
          <w:rFonts w:asciiTheme="majorHAnsi" w:hAnsiTheme="majorHAnsi" w:cs="Calibri"/>
        </w:rPr>
        <w:t xml:space="preserve"> BC, et al. PD-L1 expression in muscle-invasive urothelial carcinoma. Life (Basel). 2021;11(5):404. doi:10.3390/life11050404.</w:t>
      </w:r>
    </w:p>
    <w:p w14:paraId="2DB34742" w14:textId="77777777" w:rsidR="00512842" w:rsidRPr="00512842" w:rsidRDefault="00512842" w:rsidP="00512842">
      <w:pPr>
        <w:autoSpaceDE w:val="0"/>
        <w:autoSpaceDN w:val="0"/>
        <w:bidi w:val="0"/>
        <w:adjustRightInd w:val="0"/>
        <w:spacing w:after="0" w:line="240" w:lineRule="auto"/>
        <w:jc w:val="both"/>
        <w:rPr>
          <w:rFonts w:asciiTheme="majorHAnsi" w:hAnsiTheme="majorHAnsi" w:cs="Calibri"/>
        </w:rPr>
      </w:pPr>
    </w:p>
    <w:p w14:paraId="094B845C" w14:textId="6756C73B"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lastRenderedPageBreak/>
        <w:t xml:space="preserve">Widjaja T, </w:t>
      </w:r>
      <w:proofErr w:type="spellStart"/>
      <w:r w:rsidRPr="00512842">
        <w:rPr>
          <w:rFonts w:asciiTheme="majorHAnsi" w:hAnsiTheme="majorHAnsi" w:cs="Calibri"/>
        </w:rPr>
        <w:t>Ediana</w:t>
      </w:r>
      <w:proofErr w:type="spellEnd"/>
      <w:r w:rsidRPr="00512842">
        <w:rPr>
          <w:rFonts w:asciiTheme="majorHAnsi" w:hAnsiTheme="majorHAnsi" w:cs="Calibri"/>
        </w:rPr>
        <w:t xml:space="preserve"> M, </w:t>
      </w:r>
      <w:proofErr w:type="spellStart"/>
      <w:r w:rsidRPr="00512842">
        <w:rPr>
          <w:rFonts w:asciiTheme="majorHAnsi" w:hAnsiTheme="majorHAnsi" w:cs="Calibri"/>
        </w:rPr>
        <w:t>Zuraidah</w:t>
      </w:r>
      <w:proofErr w:type="spellEnd"/>
      <w:r w:rsidRPr="00512842">
        <w:rPr>
          <w:rFonts w:asciiTheme="majorHAnsi" w:hAnsiTheme="majorHAnsi" w:cs="Calibri"/>
        </w:rPr>
        <w:t xml:space="preserve"> E. Molecular subtypes of bladder cancer as therapeutic guidance. </w:t>
      </w:r>
      <w:proofErr w:type="spellStart"/>
      <w:r w:rsidRPr="00512842">
        <w:rPr>
          <w:rFonts w:asciiTheme="majorHAnsi" w:hAnsiTheme="majorHAnsi" w:cs="Calibri"/>
        </w:rPr>
        <w:t>Pratista</w:t>
      </w:r>
      <w:proofErr w:type="spellEnd"/>
      <w:r w:rsidRPr="00512842">
        <w:rPr>
          <w:rFonts w:asciiTheme="majorHAnsi" w:hAnsiTheme="majorHAnsi" w:cs="Calibri"/>
        </w:rPr>
        <w:t xml:space="preserve"> </w:t>
      </w:r>
      <w:proofErr w:type="spellStart"/>
      <w:r w:rsidRPr="00512842">
        <w:rPr>
          <w:rFonts w:asciiTheme="majorHAnsi" w:hAnsiTheme="majorHAnsi" w:cs="Calibri"/>
        </w:rPr>
        <w:t>Patologi</w:t>
      </w:r>
      <w:proofErr w:type="spellEnd"/>
      <w:r w:rsidRPr="00512842">
        <w:rPr>
          <w:rFonts w:asciiTheme="majorHAnsi" w:hAnsiTheme="majorHAnsi" w:cs="Calibri"/>
        </w:rPr>
        <w:t>. 2024;9(1):1–10.</w:t>
      </w:r>
    </w:p>
    <w:p w14:paraId="6ACCBB09" w14:textId="741942B7"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Kumari N, Jha A, Vasudeva P, Agrawal U. High-grade urothelial carcinoma transforming to micropapillary variant. Iran J Med Sci. 2017;42(3):318–321.</w:t>
      </w:r>
    </w:p>
    <w:p w14:paraId="136DBD55" w14:textId="21517FC5"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 xml:space="preserve">Davis AA, Patel VG. PD-L1 as a predictive biomarker: FDA approvals. J </w:t>
      </w:r>
      <w:proofErr w:type="spellStart"/>
      <w:r w:rsidRPr="00512842">
        <w:rPr>
          <w:rFonts w:asciiTheme="majorHAnsi" w:hAnsiTheme="majorHAnsi" w:cs="Calibri"/>
        </w:rPr>
        <w:t>Immunother</w:t>
      </w:r>
      <w:proofErr w:type="spellEnd"/>
      <w:r w:rsidRPr="00512842">
        <w:rPr>
          <w:rFonts w:asciiTheme="majorHAnsi" w:hAnsiTheme="majorHAnsi" w:cs="Calibri"/>
        </w:rPr>
        <w:t xml:space="preserve"> Cancer. 2019;7(1):278. doi:10.1186/s40425-019-0768-9.</w:t>
      </w:r>
    </w:p>
    <w:p w14:paraId="7E736E76" w14:textId="2072CBEE" w:rsidR="00315821"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Ding X, Chen Q, Yang Z, Li J, Zhan H, Lu N, et al. Prognostic value of PD-L1 in urothelial carcinoma: a meta-analysis. Cancer Manag Res. 2019;11:4171–4184.</w:t>
      </w:r>
    </w:p>
    <w:p w14:paraId="2D61A0BA"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155FBCCA"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68B7FEE3"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5CB56F7F" w14:textId="77777777" w:rsidR="000225BC" w:rsidRPr="000225BC" w:rsidRDefault="000225BC" w:rsidP="00315821">
      <w:pPr>
        <w:autoSpaceDE w:val="0"/>
        <w:autoSpaceDN w:val="0"/>
        <w:bidi w:val="0"/>
        <w:adjustRightInd w:val="0"/>
        <w:spacing w:after="0" w:line="240" w:lineRule="auto"/>
        <w:jc w:val="both"/>
        <w:rPr>
          <w:rFonts w:asciiTheme="majorHAnsi" w:hAnsiTheme="majorHAnsi" w:cs="Calibri"/>
          <w:color w:val="4F81BD" w:themeColor="accent1"/>
          <w:sz w:val="32"/>
          <w:szCs w:val="32"/>
        </w:rPr>
      </w:pPr>
      <w:r w:rsidRPr="000225BC">
        <w:rPr>
          <w:rFonts w:asciiTheme="majorHAnsi" w:hAnsiTheme="majorHAnsi" w:cs="Calibri"/>
          <w:color w:val="4F81BD" w:themeColor="accent1"/>
          <w:sz w:val="32"/>
          <w:szCs w:val="32"/>
        </w:rPr>
        <w:t>Figure</w:t>
      </w:r>
    </w:p>
    <w:p w14:paraId="69760AE0"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color w:val="4F81BD" w:themeColor="accent1"/>
          <w:sz w:val="32"/>
          <w:szCs w:val="32"/>
        </w:rPr>
      </w:pPr>
    </w:p>
    <w:p w14:paraId="418B35DC"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p>
    <w:p w14:paraId="75BA4C76" w14:textId="37834217" w:rsidR="00315821" w:rsidRPr="000225BC" w:rsidRDefault="00942B2B"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noProof/>
        </w:rPr>
        <w:drawing>
          <wp:anchor distT="0" distB="0" distL="114300" distR="114300" simplePos="0" relativeHeight="251659264" behindDoc="0" locked="0" layoutInCell="1" allowOverlap="1" wp14:anchorId="2799972C" wp14:editId="43C83D21">
            <wp:simplePos x="0" y="0"/>
            <wp:positionH relativeFrom="column">
              <wp:posOffset>-29210</wp:posOffset>
            </wp:positionH>
            <wp:positionV relativeFrom="paragraph">
              <wp:posOffset>-138430</wp:posOffset>
            </wp:positionV>
            <wp:extent cx="2745100" cy="1797050"/>
            <wp:effectExtent l="0" t="0" r="0" b="0"/>
            <wp:wrapNone/>
            <wp:docPr id="1865721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5100" cy="1797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25BC">
        <w:rPr>
          <w:rFonts w:asciiTheme="majorHAnsi" w:hAnsiTheme="majorHAnsi"/>
          <w:noProof/>
        </w:rPr>
        <w:drawing>
          <wp:anchor distT="0" distB="0" distL="114300" distR="114300" simplePos="0" relativeHeight="251660288" behindDoc="0" locked="0" layoutInCell="1" allowOverlap="1" wp14:anchorId="7890D245" wp14:editId="501D5F12">
            <wp:simplePos x="0" y="0"/>
            <wp:positionH relativeFrom="column">
              <wp:posOffset>2795877</wp:posOffset>
            </wp:positionH>
            <wp:positionV relativeFrom="paragraph">
              <wp:posOffset>-138430</wp:posOffset>
            </wp:positionV>
            <wp:extent cx="2738362" cy="1797050"/>
            <wp:effectExtent l="0" t="0" r="5080" b="0"/>
            <wp:wrapNone/>
            <wp:docPr id="942953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1656" cy="1805774"/>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25BC">
        <w:rPr>
          <w:rFonts w:asciiTheme="majorHAnsi" w:hAnsiTheme="majorHAnsi"/>
          <w:noProof/>
        </w:rPr>
        <w:drawing>
          <wp:anchor distT="0" distB="0" distL="114300" distR="114300" simplePos="0" relativeHeight="251661312" behindDoc="0" locked="0" layoutInCell="1" allowOverlap="1" wp14:anchorId="2BD32A78" wp14:editId="11D50C9C">
            <wp:simplePos x="0" y="0"/>
            <wp:positionH relativeFrom="column">
              <wp:posOffset>-29210</wp:posOffset>
            </wp:positionH>
            <wp:positionV relativeFrom="paragraph">
              <wp:posOffset>1792728</wp:posOffset>
            </wp:positionV>
            <wp:extent cx="2730950" cy="1797050"/>
            <wp:effectExtent l="0" t="0" r="0" b="0"/>
            <wp:wrapNone/>
            <wp:docPr id="760972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0950" cy="1797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25BC">
        <w:rPr>
          <w:rFonts w:asciiTheme="majorHAnsi" w:hAnsiTheme="majorHAnsi"/>
          <w:noProof/>
        </w:rPr>
        <w:drawing>
          <wp:anchor distT="0" distB="0" distL="114300" distR="114300" simplePos="0" relativeHeight="251662336" behindDoc="0" locked="0" layoutInCell="1" allowOverlap="1" wp14:anchorId="2DF36C8A" wp14:editId="355172B2">
            <wp:simplePos x="0" y="0"/>
            <wp:positionH relativeFrom="column">
              <wp:posOffset>2795877</wp:posOffset>
            </wp:positionH>
            <wp:positionV relativeFrom="paragraph">
              <wp:posOffset>1792728</wp:posOffset>
            </wp:positionV>
            <wp:extent cx="2774950" cy="1816591"/>
            <wp:effectExtent l="0" t="0" r="6350" b="0"/>
            <wp:wrapNone/>
            <wp:docPr id="1563161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5698" cy="18301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1450B1" w14:textId="5521C1F9"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316859AA" w14:textId="6961ACA2"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0B448D8D" w14:textId="521833E8"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5FF715F0" w14:textId="542E7C68"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25118F7A" w14:textId="3ADC6126"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2ABCFCB6" w14:textId="4E9BADE6" w:rsidR="00942B2B" w:rsidRPr="000225BC" w:rsidRDefault="00942B2B" w:rsidP="00942B2B">
      <w:pPr>
        <w:pStyle w:val="NormalWeb"/>
        <w:spacing w:line="480" w:lineRule="auto"/>
        <w:jc w:val="both"/>
        <w:rPr>
          <w:rFonts w:asciiTheme="majorHAnsi" w:hAnsiTheme="majorHAnsi"/>
          <w:b/>
          <w:bCs/>
        </w:rPr>
      </w:pPr>
      <w:r w:rsidRPr="000225BC">
        <w:rPr>
          <w:rFonts w:asciiTheme="majorHAnsi" w:hAnsiTheme="majorHAnsi"/>
          <w:noProof/>
        </w:rPr>
        <mc:AlternateContent>
          <mc:Choice Requires="wps">
            <w:drawing>
              <wp:anchor distT="45720" distB="45720" distL="114300" distR="114300" simplePos="0" relativeHeight="251665408" behindDoc="0" locked="0" layoutInCell="1" allowOverlap="1" wp14:anchorId="1D4AF0C7" wp14:editId="79F76367">
                <wp:simplePos x="0" y="0"/>
                <wp:positionH relativeFrom="column">
                  <wp:posOffset>2794455</wp:posOffset>
                </wp:positionH>
                <wp:positionV relativeFrom="paragraph">
                  <wp:posOffset>289607</wp:posOffset>
                </wp:positionV>
                <wp:extent cx="336550" cy="387350"/>
                <wp:effectExtent l="0" t="0" r="0" b="0"/>
                <wp:wrapSquare wrapText="bothSides"/>
                <wp:docPr id="417351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387350"/>
                        </a:xfrm>
                        <a:prstGeom prst="rect">
                          <a:avLst/>
                        </a:prstGeom>
                        <a:noFill/>
                        <a:ln w="9525">
                          <a:noFill/>
                          <a:miter lim="800000"/>
                          <a:headEnd/>
                          <a:tailEnd/>
                        </a:ln>
                      </wps:spPr>
                      <wps:txbx>
                        <w:txbxContent>
                          <w:p w14:paraId="63465A25"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4AF0C7" id="_x0000_t202" coordsize="21600,21600" o:spt="202" path="m,l,21600r21600,l21600,xe">
                <v:stroke joinstyle="miter"/>
                <v:path gradientshapeok="t" o:connecttype="rect"/>
              </v:shapetype>
              <v:shape id="Text Box 2" o:spid="_x0000_s1026" type="#_x0000_t202" style="position:absolute;left:0;text-align:left;margin-left:220.05pt;margin-top:22.8pt;width:26.5pt;height:30.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" filled="f" stroked="f">
                <v:textbox>
                  <w:txbxContent>
                    <w:p w14:paraId="63465A25"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B</w:t>
                      </w:r>
                    </w:p>
                  </w:txbxContent>
                </v:textbox>
                <w10:wrap type="square"/>
              </v:shape>
            </w:pict>
          </mc:Fallback>
        </mc:AlternateContent>
      </w:r>
      <w:r w:rsidRPr="000225BC">
        <w:rPr>
          <w:rFonts w:asciiTheme="majorHAnsi" w:hAnsiTheme="majorHAnsi"/>
          <w:noProof/>
        </w:rPr>
        <mc:AlternateContent>
          <mc:Choice Requires="wps">
            <w:drawing>
              <wp:anchor distT="45720" distB="45720" distL="114300" distR="114300" simplePos="0" relativeHeight="251664384" behindDoc="0" locked="0" layoutInCell="1" allowOverlap="1" wp14:anchorId="087633EE" wp14:editId="0F52B03B">
                <wp:simplePos x="0" y="0"/>
                <wp:positionH relativeFrom="column">
                  <wp:posOffset>21590</wp:posOffset>
                </wp:positionH>
                <wp:positionV relativeFrom="paragraph">
                  <wp:posOffset>395605</wp:posOffset>
                </wp:positionV>
                <wp:extent cx="304800" cy="349250"/>
                <wp:effectExtent l="0" t="0" r="0" b="0"/>
                <wp:wrapSquare wrapText="bothSides"/>
                <wp:docPr id="177120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9250"/>
                        </a:xfrm>
                        <a:prstGeom prst="rect">
                          <a:avLst/>
                        </a:prstGeom>
                        <a:noFill/>
                        <a:ln w="9525">
                          <a:noFill/>
                          <a:miter lim="800000"/>
                          <a:headEnd/>
                          <a:tailEnd/>
                        </a:ln>
                      </wps:spPr>
                      <wps:txbx>
                        <w:txbxContent>
                          <w:p w14:paraId="2E00799D" w14:textId="77777777" w:rsidR="00942B2B" w:rsidRPr="00B70F58" w:rsidRDefault="00942B2B" w:rsidP="00942B2B">
                            <w:pPr>
                              <w:jc w:val="center"/>
                              <w:rPr>
                                <w:rFonts w:ascii="Times New Roman" w:hAnsi="Times New Roman" w:cs="Times New Roman"/>
                                <w:b/>
                                <w:bCs/>
                              </w:rPr>
                            </w:pPr>
                            <w:r w:rsidRPr="00B70F58">
                              <w:rPr>
                                <w:rFonts w:ascii="Times New Roman" w:hAnsi="Times New Roman" w:cs="Times New Roman"/>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7633EE" id="_x0000_s1027" type="#_x0000_t202" style="position:absolute;left:0;text-align:left;margin-left:1.7pt;margin-top:31.15pt;width:24pt;height:2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" filled="f" stroked="f">
                <v:textbox>
                  <w:txbxContent>
                    <w:p w14:paraId="2E00799D" w14:textId="77777777" w:rsidR="00942B2B" w:rsidRPr="00B70F58" w:rsidRDefault="00942B2B" w:rsidP="00942B2B">
                      <w:pPr>
                        <w:jc w:val="center"/>
                        <w:rPr>
                          <w:rFonts w:ascii="Times New Roman" w:hAnsi="Times New Roman" w:cs="Times New Roman"/>
                          <w:b/>
                          <w:bCs/>
                        </w:rPr>
                      </w:pPr>
                      <w:r w:rsidRPr="00B70F58">
                        <w:rPr>
                          <w:rFonts w:ascii="Times New Roman" w:hAnsi="Times New Roman" w:cs="Times New Roman"/>
                          <w:b/>
                          <w:bCs/>
                        </w:rPr>
                        <w:t>A</w:t>
                      </w:r>
                    </w:p>
                  </w:txbxContent>
                </v:textbox>
                <w10:wrap type="square"/>
              </v:shape>
            </w:pict>
          </mc:Fallback>
        </mc:AlternateContent>
      </w:r>
      <w:r w:rsidRPr="000225BC">
        <w:rPr>
          <w:rFonts w:asciiTheme="majorHAnsi" w:hAnsiTheme="majorHAnsi"/>
          <w:noProof/>
        </w:rPr>
        <mc:AlternateContent>
          <mc:Choice Requires="wps">
            <w:drawing>
              <wp:anchor distT="45720" distB="45720" distL="114300" distR="114300" simplePos="0" relativeHeight="251666432" behindDoc="0" locked="0" layoutInCell="1" allowOverlap="1" wp14:anchorId="2F6EF510" wp14:editId="723F7882">
                <wp:simplePos x="0" y="0"/>
                <wp:positionH relativeFrom="column">
                  <wp:posOffset>27940</wp:posOffset>
                </wp:positionH>
                <wp:positionV relativeFrom="paragraph">
                  <wp:posOffset>2268855</wp:posOffset>
                </wp:positionV>
                <wp:extent cx="304800" cy="349250"/>
                <wp:effectExtent l="0" t="0" r="0" b="0"/>
                <wp:wrapSquare wrapText="bothSides"/>
                <wp:docPr id="1201661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9250"/>
                        </a:xfrm>
                        <a:prstGeom prst="rect">
                          <a:avLst/>
                        </a:prstGeom>
                        <a:noFill/>
                        <a:ln w="9525">
                          <a:noFill/>
                          <a:miter lim="800000"/>
                          <a:headEnd/>
                          <a:tailEnd/>
                        </a:ln>
                      </wps:spPr>
                      <wps:txbx>
                        <w:txbxContent>
                          <w:p w14:paraId="1CFD1CAD"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EF510" id="_x0000_s1028" type="#_x0000_t202" style="position:absolute;left:0;text-align:left;margin-left:2.2pt;margin-top:178.65pt;width:24pt;height:2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" filled="f" stroked="f">
                <v:textbox>
                  <w:txbxContent>
                    <w:p w14:paraId="1CFD1CAD"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C</w:t>
                      </w:r>
                    </w:p>
                  </w:txbxContent>
                </v:textbox>
                <w10:wrap type="square"/>
              </v:shape>
            </w:pict>
          </mc:Fallback>
        </mc:AlternateContent>
      </w:r>
    </w:p>
    <w:p w14:paraId="2F378E70" w14:textId="7633B70C" w:rsidR="00942B2B" w:rsidRPr="000225BC" w:rsidRDefault="00942B2B" w:rsidP="00942B2B">
      <w:pPr>
        <w:pStyle w:val="NormalWeb"/>
        <w:spacing w:line="480" w:lineRule="auto"/>
        <w:jc w:val="both"/>
        <w:rPr>
          <w:rFonts w:asciiTheme="majorHAnsi" w:hAnsiTheme="majorHAnsi"/>
          <w:b/>
          <w:bCs/>
        </w:rPr>
      </w:pPr>
    </w:p>
    <w:p w14:paraId="01601AA2" w14:textId="0C55C520" w:rsidR="00942B2B" w:rsidRPr="000225BC" w:rsidRDefault="00942B2B" w:rsidP="00942B2B">
      <w:pPr>
        <w:spacing w:before="100" w:beforeAutospacing="1" w:after="100" w:afterAutospacing="1" w:line="480" w:lineRule="auto"/>
        <w:jc w:val="center"/>
        <w:outlineLvl w:val="2"/>
        <w:rPr>
          <w:rFonts w:asciiTheme="majorHAnsi" w:eastAsia="Times New Roman" w:hAnsiTheme="majorHAnsi" w:cs="Times New Roman"/>
          <w:b/>
          <w:bCs/>
        </w:rPr>
      </w:pPr>
    </w:p>
    <w:p w14:paraId="5EEA7850" w14:textId="241DEE14" w:rsidR="00942B2B" w:rsidRPr="000225BC" w:rsidRDefault="00942B2B" w:rsidP="00942B2B">
      <w:pPr>
        <w:spacing w:before="100" w:beforeAutospacing="1" w:after="100" w:afterAutospacing="1" w:line="480" w:lineRule="auto"/>
        <w:jc w:val="both"/>
        <w:outlineLvl w:val="2"/>
        <w:rPr>
          <w:rFonts w:asciiTheme="majorHAnsi" w:eastAsia="Times New Roman" w:hAnsiTheme="majorHAnsi" w:cs="Times New Roman"/>
          <w:b/>
          <w:bCs/>
        </w:rPr>
      </w:pPr>
    </w:p>
    <w:p w14:paraId="508BD8CC" w14:textId="5F06FA49" w:rsidR="00942B2B" w:rsidRPr="000225BC" w:rsidRDefault="00942B2B" w:rsidP="00942B2B">
      <w:pPr>
        <w:spacing w:before="100" w:beforeAutospacing="1" w:after="100" w:afterAutospacing="1" w:line="480" w:lineRule="auto"/>
        <w:jc w:val="both"/>
        <w:outlineLvl w:val="2"/>
        <w:rPr>
          <w:rFonts w:asciiTheme="majorHAnsi" w:eastAsia="Times New Roman" w:hAnsiTheme="majorHAnsi" w:cs="Times New Roman"/>
          <w:b/>
          <w:bCs/>
        </w:rPr>
      </w:pPr>
      <w:r w:rsidRPr="000225BC">
        <w:rPr>
          <w:rFonts w:asciiTheme="majorHAnsi" w:hAnsiTheme="majorHAnsi"/>
          <w:noProof/>
        </w:rPr>
        <mc:AlternateContent>
          <mc:Choice Requires="wps">
            <w:drawing>
              <wp:anchor distT="45720" distB="45720" distL="114300" distR="114300" simplePos="0" relativeHeight="251667456" behindDoc="0" locked="0" layoutInCell="1" allowOverlap="1" wp14:anchorId="25B5E79A" wp14:editId="0F6998C8">
                <wp:simplePos x="0" y="0"/>
                <wp:positionH relativeFrom="column">
                  <wp:posOffset>2826205</wp:posOffset>
                </wp:positionH>
                <wp:positionV relativeFrom="paragraph">
                  <wp:posOffset>8302</wp:posOffset>
                </wp:positionV>
                <wp:extent cx="304800" cy="349250"/>
                <wp:effectExtent l="0" t="0" r="0" b="0"/>
                <wp:wrapSquare wrapText="bothSides"/>
                <wp:docPr id="901347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9250"/>
                        </a:xfrm>
                        <a:prstGeom prst="rect">
                          <a:avLst/>
                        </a:prstGeom>
                        <a:noFill/>
                        <a:ln w="9525">
                          <a:noFill/>
                          <a:miter lim="800000"/>
                          <a:headEnd/>
                          <a:tailEnd/>
                        </a:ln>
                      </wps:spPr>
                      <wps:txbx>
                        <w:txbxContent>
                          <w:p w14:paraId="3D41C489"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5E79A" id="_x0000_s1029" type="#_x0000_t202" style="position:absolute;left:0;text-align:left;margin-left:222.55pt;margin-top:.65pt;width:24pt;height:2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" filled="f" stroked="f">
                <v:textbox>
                  <w:txbxContent>
                    <w:p w14:paraId="3D41C489"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D</w:t>
                      </w:r>
                    </w:p>
                  </w:txbxContent>
                </v:textbox>
                <w10:wrap type="square"/>
              </v:shape>
            </w:pict>
          </mc:Fallback>
        </mc:AlternateContent>
      </w:r>
    </w:p>
    <w:p w14:paraId="7227E1E4" w14:textId="0086A811"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6C01F0EE" w14:textId="07D7DFE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cs="Calibri"/>
        </w:rPr>
        <w:t>Figure 1. PD-L1 immunohistochemical staining.</w:t>
      </w:r>
    </w:p>
    <w:p w14:paraId="2184BD5E"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cs="Calibri"/>
        </w:rPr>
        <w:t>(A) Tonsil tissue as positive control.</w:t>
      </w:r>
    </w:p>
    <w:p w14:paraId="7C618FFE"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cs="Calibri"/>
        </w:rPr>
        <w:t>(B) Negative PD-L1 immunohistochemical expression (×100).</w:t>
      </w:r>
    </w:p>
    <w:p w14:paraId="45DE031A"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cs="Calibri"/>
        </w:rPr>
        <w:t>(C) Positive PD-L1 immunohistochemical expression (×100).</w:t>
      </w:r>
    </w:p>
    <w:p w14:paraId="7F11CD5A" w14:textId="7129D1C9" w:rsidR="00315821" w:rsidRPr="000225BC" w:rsidRDefault="000225BC"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cs="Calibri"/>
        </w:rPr>
        <w:t>(D) Positive PD-L1 immunohistochemical expression showing membranous staining (×400).</w:t>
      </w:r>
    </w:p>
    <w:p w14:paraId="2D93CECE"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6D30D8CE"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p>
    <w:p w14:paraId="6EA7FADD"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p>
    <w:p w14:paraId="4967D731" w14:textId="2FB75F60" w:rsidR="000225BC" w:rsidRPr="000225BC" w:rsidRDefault="000225BC" w:rsidP="000225BC">
      <w:pPr>
        <w:autoSpaceDE w:val="0"/>
        <w:autoSpaceDN w:val="0"/>
        <w:bidi w:val="0"/>
        <w:adjustRightInd w:val="0"/>
        <w:spacing w:after="0" w:line="240" w:lineRule="auto"/>
        <w:jc w:val="both"/>
        <w:rPr>
          <w:rFonts w:asciiTheme="majorHAnsi" w:hAnsiTheme="majorHAnsi" w:cs="Calibri"/>
          <w:color w:val="4F81BD" w:themeColor="accent1"/>
          <w:sz w:val="32"/>
          <w:szCs w:val="32"/>
        </w:rPr>
      </w:pPr>
      <w:r w:rsidRPr="000225BC">
        <w:rPr>
          <w:rFonts w:asciiTheme="majorHAnsi" w:hAnsiTheme="majorHAnsi" w:cs="Calibri"/>
          <w:color w:val="4F81BD" w:themeColor="accent1"/>
          <w:sz w:val="32"/>
          <w:szCs w:val="32"/>
        </w:rPr>
        <w:t>Table</w:t>
      </w:r>
    </w:p>
    <w:p w14:paraId="6B110483" w14:textId="77777777" w:rsidR="007F5D19" w:rsidRPr="000225BC" w:rsidRDefault="007F5D19" w:rsidP="00942B2B">
      <w:pPr>
        <w:spacing w:before="100" w:beforeAutospacing="1" w:after="100" w:afterAutospacing="1" w:line="480" w:lineRule="auto"/>
        <w:jc w:val="center"/>
        <w:outlineLvl w:val="2"/>
        <w:rPr>
          <w:rFonts w:asciiTheme="majorHAnsi" w:hAnsiTheme="majorHAnsi" w:cs="Times New Roman"/>
        </w:rPr>
      </w:pPr>
      <w:r w:rsidRPr="000225BC">
        <w:rPr>
          <w:rFonts w:asciiTheme="majorHAnsi" w:hAnsiTheme="majorHAnsi" w:cs="Times New Roman"/>
        </w:rPr>
        <w:t>Table 1. Clinicopathological characteristics of samples with invasive urothelial carcinoma.</w:t>
      </w:r>
    </w:p>
    <w:tbl>
      <w:tblPr>
        <w:tblStyle w:val="TableGrid"/>
        <w:tblpPr w:leftFromText="180" w:rightFromText="180" w:vertAnchor="text" w:tblpXSpec="center" w:tblpY="1"/>
        <w:tblOverlap w:val="never"/>
        <w:tblW w:w="7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878"/>
        <w:gridCol w:w="1384"/>
        <w:gridCol w:w="1496"/>
      </w:tblGrid>
      <w:tr w:rsidR="007F5D19" w:rsidRPr="000225BC" w14:paraId="08491749" w14:textId="77777777" w:rsidTr="00BB7217">
        <w:trPr>
          <w:tblHeader/>
        </w:trPr>
        <w:tc>
          <w:tcPr>
            <w:tcW w:w="4999" w:type="dxa"/>
            <w:tcBorders>
              <w:top w:val="single" w:sz="4" w:space="0" w:color="auto"/>
              <w:bottom w:val="single" w:sz="4" w:space="0" w:color="auto"/>
            </w:tcBorders>
            <w:vAlign w:val="center"/>
          </w:tcPr>
          <w:p w14:paraId="30641D31" w14:textId="77777777" w:rsidR="007F5D19" w:rsidRPr="000225BC" w:rsidRDefault="007F5D19" w:rsidP="00EA3F95">
            <w:pPr>
              <w:jc w:val="center"/>
              <w:rPr>
                <w:rFonts w:asciiTheme="majorHAnsi" w:hAnsiTheme="majorHAnsi" w:cs="Times New Roman"/>
                <w:b/>
                <w:bCs/>
                <w:sz w:val="24"/>
                <w:szCs w:val="24"/>
              </w:rPr>
            </w:pPr>
            <w:bookmarkStart w:id="0" w:name="_Hlk184680283"/>
            <w:proofErr w:type="spellStart"/>
            <w:r w:rsidRPr="000225BC">
              <w:rPr>
                <w:rFonts w:asciiTheme="majorHAnsi" w:hAnsiTheme="majorHAnsi" w:cs="Times New Roman"/>
                <w:b/>
                <w:bCs/>
                <w:sz w:val="24"/>
                <w:szCs w:val="24"/>
              </w:rPr>
              <w:lastRenderedPageBreak/>
              <w:t>Variabel</w:t>
            </w:r>
            <w:proofErr w:type="spellEnd"/>
          </w:p>
        </w:tc>
        <w:tc>
          <w:tcPr>
            <w:tcW w:w="1235" w:type="dxa"/>
            <w:tcBorders>
              <w:top w:val="single" w:sz="4" w:space="0" w:color="auto"/>
              <w:bottom w:val="single" w:sz="4" w:space="0" w:color="auto"/>
            </w:tcBorders>
          </w:tcPr>
          <w:p w14:paraId="0BC0A716" w14:textId="77777777" w:rsidR="007F5D19" w:rsidRPr="000225BC" w:rsidRDefault="007F5D19"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Frequency</w:t>
            </w:r>
          </w:p>
          <w:p w14:paraId="78D6B900" w14:textId="77777777" w:rsidR="007F5D19" w:rsidRPr="000225BC" w:rsidRDefault="007F5D19"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(n=32)</w:t>
            </w:r>
          </w:p>
        </w:tc>
        <w:tc>
          <w:tcPr>
            <w:tcW w:w="1524" w:type="dxa"/>
            <w:tcBorders>
              <w:top w:val="single" w:sz="4" w:space="0" w:color="auto"/>
              <w:bottom w:val="single" w:sz="4" w:space="0" w:color="auto"/>
            </w:tcBorders>
          </w:tcPr>
          <w:p w14:paraId="6084362D" w14:textId="77777777" w:rsidR="007F5D19" w:rsidRPr="000225BC" w:rsidRDefault="007F5D19"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Percent</w:t>
            </w:r>
          </w:p>
          <w:p w14:paraId="4B1F3BE2" w14:textId="77777777" w:rsidR="007F5D19" w:rsidRPr="000225BC" w:rsidRDefault="007F5D19"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w:t>
            </w:r>
          </w:p>
        </w:tc>
      </w:tr>
      <w:tr w:rsidR="007F5D19" w:rsidRPr="000225BC" w14:paraId="58083C55" w14:textId="77777777" w:rsidTr="00BB7217">
        <w:tc>
          <w:tcPr>
            <w:tcW w:w="4999" w:type="dxa"/>
            <w:tcBorders>
              <w:top w:val="single" w:sz="4" w:space="0" w:color="auto"/>
            </w:tcBorders>
          </w:tcPr>
          <w:p w14:paraId="770EF840"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t>Sex</w:t>
            </w:r>
          </w:p>
        </w:tc>
        <w:tc>
          <w:tcPr>
            <w:tcW w:w="1235" w:type="dxa"/>
            <w:tcBorders>
              <w:top w:val="single" w:sz="4" w:space="0" w:color="auto"/>
            </w:tcBorders>
          </w:tcPr>
          <w:p w14:paraId="145699F3" w14:textId="77777777" w:rsidR="007F5D19" w:rsidRPr="000225BC" w:rsidRDefault="007F5D19" w:rsidP="00EA3F95">
            <w:pPr>
              <w:jc w:val="center"/>
              <w:rPr>
                <w:rFonts w:asciiTheme="majorHAnsi" w:hAnsiTheme="majorHAnsi" w:cs="Times New Roman"/>
                <w:sz w:val="24"/>
                <w:szCs w:val="24"/>
              </w:rPr>
            </w:pPr>
          </w:p>
        </w:tc>
        <w:tc>
          <w:tcPr>
            <w:tcW w:w="1524" w:type="dxa"/>
            <w:tcBorders>
              <w:top w:val="single" w:sz="4" w:space="0" w:color="auto"/>
            </w:tcBorders>
          </w:tcPr>
          <w:p w14:paraId="595CCBEE" w14:textId="77777777" w:rsidR="007F5D19" w:rsidRPr="000225BC" w:rsidRDefault="007F5D19" w:rsidP="00EA3F95">
            <w:pPr>
              <w:jc w:val="center"/>
              <w:rPr>
                <w:rFonts w:asciiTheme="majorHAnsi" w:hAnsiTheme="majorHAnsi" w:cs="Times New Roman"/>
                <w:sz w:val="24"/>
                <w:szCs w:val="24"/>
              </w:rPr>
            </w:pPr>
          </w:p>
        </w:tc>
      </w:tr>
      <w:tr w:rsidR="007F5D19" w:rsidRPr="000225BC" w14:paraId="31D8FE3F" w14:textId="77777777" w:rsidTr="00EA3F95">
        <w:tc>
          <w:tcPr>
            <w:tcW w:w="4999" w:type="dxa"/>
          </w:tcPr>
          <w:p w14:paraId="4EFF5EAC"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rPr>
            </w:pPr>
            <w:r w:rsidRPr="000225BC">
              <w:rPr>
                <w:rFonts w:asciiTheme="majorHAnsi" w:hAnsiTheme="majorHAnsi" w:cs="Times New Roman"/>
                <w:sz w:val="24"/>
                <w:szCs w:val="24"/>
              </w:rPr>
              <w:t>Male</w:t>
            </w:r>
          </w:p>
        </w:tc>
        <w:tc>
          <w:tcPr>
            <w:tcW w:w="1235" w:type="dxa"/>
          </w:tcPr>
          <w:p w14:paraId="35DFC58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26</w:t>
            </w:r>
          </w:p>
        </w:tc>
        <w:tc>
          <w:tcPr>
            <w:tcW w:w="1524" w:type="dxa"/>
          </w:tcPr>
          <w:p w14:paraId="64A8913F"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81.3</w:t>
            </w:r>
          </w:p>
        </w:tc>
      </w:tr>
      <w:tr w:rsidR="007F5D19" w:rsidRPr="000225BC" w14:paraId="230B94A7" w14:textId="77777777" w:rsidTr="00EA3F95">
        <w:tc>
          <w:tcPr>
            <w:tcW w:w="4999" w:type="dxa"/>
          </w:tcPr>
          <w:p w14:paraId="6C9E80FD"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rPr>
            </w:pPr>
            <w:r w:rsidRPr="000225BC">
              <w:rPr>
                <w:rFonts w:asciiTheme="majorHAnsi" w:hAnsiTheme="majorHAnsi" w:cs="Times New Roman"/>
                <w:sz w:val="24"/>
                <w:szCs w:val="24"/>
              </w:rPr>
              <w:t>Female</w:t>
            </w:r>
          </w:p>
        </w:tc>
        <w:tc>
          <w:tcPr>
            <w:tcW w:w="1235" w:type="dxa"/>
          </w:tcPr>
          <w:p w14:paraId="17C75C6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w:t>
            </w:r>
          </w:p>
        </w:tc>
        <w:tc>
          <w:tcPr>
            <w:tcW w:w="1524" w:type="dxa"/>
          </w:tcPr>
          <w:p w14:paraId="5630A3DF"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18.7</w:t>
            </w:r>
          </w:p>
        </w:tc>
      </w:tr>
      <w:tr w:rsidR="007F5D19" w:rsidRPr="000225BC" w14:paraId="45BF98D0" w14:textId="77777777" w:rsidTr="00EA3F95">
        <w:tc>
          <w:tcPr>
            <w:tcW w:w="4999" w:type="dxa"/>
          </w:tcPr>
          <w:p w14:paraId="0E52A110" w14:textId="77777777" w:rsidR="007F5D19" w:rsidRPr="000225BC" w:rsidRDefault="007F5D19" w:rsidP="00EA3F95">
            <w:pPr>
              <w:jc w:val="both"/>
              <w:rPr>
                <w:rFonts w:asciiTheme="majorHAnsi" w:hAnsiTheme="majorHAnsi" w:cs="Times New Roman"/>
                <w:sz w:val="24"/>
                <w:szCs w:val="24"/>
                <w:lang w:val="sv-SE"/>
              </w:rPr>
            </w:pPr>
            <w:r w:rsidRPr="000225BC">
              <w:rPr>
                <w:rFonts w:asciiTheme="majorHAnsi" w:hAnsiTheme="majorHAnsi" w:cs="Times New Roman"/>
                <w:sz w:val="24"/>
                <w:szCs w:val="24"/>
                <w:lang w:val="sv-SE"/>
              </w:rPr>
              <w:t>Age</w:t>
            </w:r>
          </w:p>
        </w:tc>
        <w:tc>
          <w:tcPr>
            <w:tcW w:w="1235" w:type="dxa"/>
          </w:tcPr>
          <w:p w14:paraId="12F9A6DA" w14:textId="77777777" w:rsidR="007F5D19" w:rsidRPr="000225BC" w:rsidRDefault="007F5D19" w:rsidP="00EA3F95">
            <w:pPr>
              <w:jc w:val="center"/>
              <w:rPr>
                <w:rFonts w:asciiTheme="majorHAnsi" w:hAnsiTheme="majorHAnsi" w:cs="Times New Roman"/>
                <w:sz w:val="24"/>
                <w:szCs w:val="24"/>
              </w:rPr>
            </w:pPr>
          </w:p>
        </w:tc>
        <w:tc>
          <w:tcPr>
            <w:tcW w:w="1524" w:type="dxa"/>
          </w:tcPr>
          <w:p w14:paraId="0E82A9FA" w14:textId="77777777" w:rsidR="007F5D19" w:rsidRPr="000225BC" w:rsidRDefault="007F5D19" w:rsidP="00EA3F95">
            <w:pPr>
              <w:jc w:val="center"/>
              <w:rPr>
                <w:rFonts w:asciiTheme="majorHAnsi" w:hAnsiTheme="majorHAnsi" w:cs="Times New Roman"/>
                <w:sz w:val="24"/>
                <w:szCs w:val="24"/>
              </w:rPr>
            </w:pPr>
          </w:p>
        </w:tc>
      </w:tr>
      <w:tr w:rsidR="007F5D19" w:rsidRPr="000225BC" w14:paraId="1DAAB79C" w14:textId="77777777" w:rsidTr="00EA3F95">
        <w:tc>
          <w:tcPr>
            <w:tcW w:w="4999" w:type="dxa"/>
            <w:vAlign w:val="center"/>
          </w:tcPr>
          <w:p w14:paraId="625637DB"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lang w:val="sv-SE"/>
              </w:rPr>
            </w:pPr>
            <w:r w:rsidRPr="000225BC">
              <w:rPr>
                <w:rFonts w:asciiTheme="majorHAnsi" w:hAnsiTheme="majorHAnsi" w:cs="Times New Roman"/>
                <w:color w:val="000000"/>
                <w:sz w:val="24"/>
                <w:szCs w:val="24"/>
              </w:rPr>
              <w:t>&lt;30 years</w:t>
            </w:r>
          </w:p>
        </w:tc>
        <w:tc>
          <w:tcPr>
            <w:tcW w:w="1235" w:type="dxa"/>
          </w:tcPr>
          <w:p w14:paraId="20A9B3A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295E31D6"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07EE038D" w14:textId="77777777" w:rsidTr="00EA3F95">
        <w:tc>
          <w:tcPr>
            <w:tcW w:w="4999" w:type="dxa"/>
            <w:vAlign w:val="center"/>
          </w:tcPr>
          <w:p w14:paraId="39529F7C"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lang w:val="sv-SE"/>
              </w:rPr>
            </w:pPr>
            <w:r w:rsidRPr="000225BC">
              <w:rPr>
                <w:rFonts w:asciiTheme="majorHAnsi" w:hAnsiTheme="majorHAnsi" w:cs="Times New Roman"/>
                <w:color w:val="000000"/>
                <w:sz w:val="24"/>
                <w:szCs w:val="24"/>
              </w:rPr>
              <w:t>30-39 years</w:t>
            </w:r>
          </w:p>
        </w:tc>
        <w:tc>
          <w:tcPr>
            <w:tcW w:w="1235" w:type="dxa"/>
          </w:tcPr>
          <w:p w14:paraId="31BD1A49"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w:t>
            </w:r>
          </w:p>
        </w:tc>
        <w:tc>
          <w:tcPr>
            <w:tcW w:w="1524" w:type="dxa"/>
          </w:tcPr>
          <w:p w14:paraId="3EA62BE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6.2</w:t>
            </w:r>
          </w:p>
        </w:tc>
      </w:tr>
      <w:tr w:rsidR="007F5D19" w:rsidRPr="000225BC" w14:paraId="1C3BE6C3" w14:textId="77777777" w:rsidTr="00EA3F95">
        <w:tc>
          <w:tcPr>
            <w:tcW w:w="4999" w:type="dxa"/>
            <w:vAlign w:val="center"/>
          </w:tcPr>
          <w:p w14:paraId="510ADD29"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rPr>
            </w:pPr>
            <w:r w:rsidRPr="000225BC">
              <w:rPr>
                <w:rFonts w:asciiTheme="majorHAnsi" w:hAnsiTheme="majorHAnsi" w:cs="Times New Roman"/>
                <w:color w:val="000000"/>
                <w:sz w:val="24"/>
                <w:szCs w:val="24"/>
              </w:rPr>
              <w:t>40-49 years</w:t>
            </w:r>
          </w:p>
        </w:tc>
        <w:tc>
          <w:tcPr>
            <w:tcW w:w="1235" w:type="dxa"/>
          </w:tcPr>
          <w:p w14:paraId="28D35CC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w:t>
            </w:r>
          </w:p>
        </w:tc>
        <w:tc>
          <w:tcPr>
            <w:tcW w:w="1524" w:type="dxa"/>
          </w:tcPr>
          <w:p w14:paraId="4F9B84A1"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6.2</w:t>
            </w:r>
          </w:p>
        </w:tc>
      </w:tr>
      <w:tr w:rsidR="007F5D19" w:rsidRPr="000225BC" w14:paraId="0130B503" w14:textId="77777777" w:rsidTr="00EA3F95">
        <w:tc>
          <w:tcPr>
            <w:tcW w:w="4999" w:type="dxa"/>
            <w:vAlign w:val="center"/>
          </w:tcPr>
          <w:p w14:paraId="41108B40"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lang w:val="sv-SE"/>
              </w:rPr>
            </w:pPr>
            <w:r w:rsidRPr="000225BC">
              <w:rPr>
                <w:rFonts w:asciiTheme="majorHAnsi" w:hAnsiTheme="majorHAnsi" w:cs="Times New Roman"/>
                <w:color w:val="000000"/>
                <w:sz w:val="24"/>
                <w:szCs w:val="24"/>
              </w:rPr>
              <w:t>50-59 years</w:t>
            </w:r>
          </w:p>
        </w:tc>
        <w:tc>
          <w:tcPr>
            <w:tcW w:w="1235" w:type="dxa"/>
          </w:tcPr>
          <w:p w14:paraId="32BAE9DF"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12</w:t>
            </w:r>
          </w:p>
        </w:tc>
        <w:tc>
          <w:tcPr>
            <w:tcW w:w="1524" w:type="dxa"/>
          </w:tcPr>
          <w:p w14:paraId="47AADEC3"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37.6</w:t>
            </w:r>
          </w:p>
        </w:tc>
      </w:tr>
      <w:tr w:rsidR="007F5D19" w:rsidRPr="000225BC" w14:paraId="2D17A9E3" w14:textId="77777777" w:rsidTr="00BB7217">
        <w:tc>
          <w:tcPr>
            <w:tcW w:w="4999" w:type="dxa"/>
            <w:tcBorders>
              <w:bottom w:val="single" w:sz="4" w:space="0" w:color="auto"/>
            </w:tcBorders>
            <w:vAlign w:val="center"/>
          </w:tcPr>
          <w:p w14:paraId="449CE338"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rPr>
            </w:pPr>
            <w:r w:rsidRPr="000225BC">
              <w:rPr>
                <w:rFonts w:asciiTheme="majorHAnsi" w:hAnsiTheme="majorHAnsi" w:cs="Times New Roman"/>
                <w:color w:val="000000"/>
                <w:sz w:val="24"/>
                <w:szCs w:val="24"/>
              </w:rPr>
              <w:t xml:space="preserve">≥ 60 </w:t>
            </w:r>
            <w:r w:rsidRPr="000225BC">
              <w:rPr>
                <w:rFonts w:asciiTheme="majorHAnsi" w:hAnsiTheme="majorHAnsi" w:cs="Times New Roman"/>
                <w:sz w:val="24"/>
                <w:szCs w:val="24"/>
              </w:rPr>
              <w:t>years</w:t>
            </w:r>
          </w:p>
        </w:tc>
        <w:tc>
          <w:tcPr>
            <w:tcW w:w="1235" w:type="dxa"/>
            <w:tcBorders>
              <w:bottom w:val="single" w:sz="4" w:space="0" w:color="auto"/>
            </w:tcBorders>
          </w:tcPr>
          <w:p w14:paraId="51C5BED9"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16</w:t>
            </w:r>
          </w:p>
        </w:tc>
        <w:tc>
          <w:tcPr>
            <w:tcW w:w="1524" w:type="dxa"/>
            <w:tcBorders>
              <w:bottom w:val="single" w:sz="4" w:space="0" w:color="auto"/>
            </w:tcBorders>
          </w:tcPr>
          <w:p w14:paraId="2A37788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50.0</w:t>
            </w:r>
          </w:p>
        </w:tc>
      </w:tr>
      <w:tr w:rsidR="007F5D19" w:rsidRPr="000225BC" w14:paraId="2B589A51" w14:textId="77777777" w:rsidTr="00BB7217">
        <w:tc>
          <w:tcPr>
            <w:tcW w:w="4999" w:type="dxa"/>
            <w:tcBorders>
              <w:top w:val="single" w:sz="4" w:space="0" w:color="auto"/>
              <w:bottom w:val="single" w:sz="4" w:space="0" w:color="auto"/>
            </w:tcBorders>
          </w:tcPr>
          <w:p w14:paraId="7FDD30F1"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t>Clinical stages</w:t>
            </w:r>
          </w:p>
        </w:tc>
        <w:tc>
          <w:tcPr>
            <w:tcW w:w="1235" w:type="dxa"/>
            <w:tcBorders>
              <w:top w:val="single" w:sz="4" w:space="0" w:color="auto"/>
              <w:bottom w:val="single" w:sz="4" w:space="0" w:color="auto"/>
            </w:tcBorders>
          </w:tcPr>
          <w:p w14:paraId="63AB98B1" w14:textId="77777777" w:rsidR="007F5D19" w:rsidRPr="000225BC" w:rsidRDefault="007F5D19" w:rsidP="00EA3F95">
            <w:pPr>
              <w:jc w:val="center"/>
              <w:rPr>
                <w:rFonts w:asciiTheme="majorHAnsi" w:hAnsiTheme="majorHAnsi" w:cs="Times New Roman"/>
                <w:sz w:val="24"/>
                <w:szCs w:val="24"/>
              </w:rPr>
            </w:pPr>
          </w:p>
        </w:tc>
        <w:tc>
          <w:tcPr>
            <w:tcW w:w="1524" w:type="dxa"/>
            <w:tcBorders>
              <w:top w:val="single" w:sz="4" w:space="0" w:color="auto"/>
              <w:bottom w:val="single" w:sz="4" w:space="0" w:color="auto"/>
            </w:tcBorders>
          </w:tcPr>
          <w:p w14:paraId="490DA3FA" w14:textId="77777777" w:rsidR="007F5D19" w:rsidRPr="000225BC" w:rsidRDefault="007F5D19" w:rsidP="00EA3F95">
            <w:pPr>
              <w:jc w:val="center"/>
              <w:rPr>
                <w:rFonts w:asciiTheme="majorHAnsi" w:hAnsiTheme="majorHAnsi" w:cs="Times New Roman"/>
                <w:sz w:val="24"/>
                <w:szCs w:val="24"/>
              </w:rPr>
            </w:pPr>
          </w:p>
        </w:tc>
      </w:tr>
      <w:tr w:rsidR="007F5D19" w:rsidRPr="000225BC" w14:paraId="3641950D" w14:textId="77777777" w:rsidTr="00BB7217">
        <w:tc>
          <w:tcPr>
            <w:tcW w:w="4999" w:type="dxa"/>
            <w:tcBorders>
              <w:top w:val="single" w:sz="4" w:space="0" w:color="auto"/>
            </w:tcBorders>
            <w:vAlign w:val="center"/>
          </w:tcPr>
          <w:p w14:paraId="0124EFDE" w14:textId="77777777" w:rsidR="007F5D19" w:rsidRPr="000225BC" w:rsidRDefault="007F5D19" w:rsidP="007F5D19">
            <w:pPr>
              <w:pStyle w:val="ListParagraph"/>
              <w:numPr>
                <w:ilvl w:val="0"/>
                <w:numId w:val="12"/>
              </w:numPr>
              <w:bidi w:val="0"/>
              <w:jc w:val="both"/>
              <w:rPr>
                <w:rFonts w:asciiTheme="majorHAnsi" w:hAnsiTheme="majorHAnsi" w:cs="Times New Roman"/>
                <w:sz w:val="24"/>
                <w:szCs w:val="24"/>
              </w:rPr>
            </w:pPr>
            <w:r w:rsidRPr="000225BC">
              <w:rPr>
                <w:rFonts w:asciiTheme="majorHAnsi" w:hAnsiTheme="majorHAnsi" w:cs="Times New Roman"/>
                <w:color w:val="000000"/>
                <w:sz w:val="24"/>
                <w:szCs w:val="24"/>
              </w:rPr>
              <w:t>Stage 1</w:t>
            </w:r>
          </w:p>
        </w:tc>
        <w:tc>
          <w:tcPr>
            <w:tcW w:w="1235" w:type="dxa"/>
            <w:tcBorders>
              <w:top w:val="single" w:sz="4" w:space="0" w:color="auto"/>
            </w:tcBorders>
          </w:tcPr>
          <w:p w14:paraId="0112D458"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c>
          <w:tcPr>
            <w:tcW w:w="1524" w:type="dxa"/>
            <w:tcBorders>
              <w:top w:val="single" w:sz="4" w:space="0" w:color="auto"/>
            </w:tcBorders>
          </w:tcPr>
          <w:p w14:paraId="4A68EC6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r>
      <w:tr w:rsidR="007F5D19" w:rsidRPr="000225BC" w14:paraId="7CDE4E5C" w14:textId="77777777" w:rsidTr="00EA3F95">
        <w:tc>
          <w:tcPr>
            <w:tcW w:w="4999" w:type="dxa"/>
            <w:vAlign w:val="center"/>
          </w:tcPr>
          <w:p w14:paraId="0CFFE15A" w14:textId="77777777" w:rsidR="007F5D19" w:rsidRPr="000225BC" w:rsidRDefault="007F5D19" w:rsidP="007F5D19">
            <w:pPr>
              <w:pStyle w:val="ListParagraph"/>
              <w:numPr>
                <w:ilvl w:val="0"/>
                <w:numId w:val="12"/>
              </w:numPr>
              <w:bidi w:val="0"/>
              <w:jc w:val="both"/>
              <w:rPr>
                <w:rFonts w:asciiTheme="majorHAnsi" w:hAnsiTheme="majorHAnsi" w:cs="Times New Roman"/>
                <w:sz w:val="24"/>
                <w:szCs w:val="24"/>
              </w:rPr>
            </w:pPr>
            <w:r w:rsidRPr="000225BC">
              <w:rPr>
                <w:rFonts w:asciiTheme="majorHAnsi" w:hAnsiTheme="majorHAnsi" w:cs="Times New Roman"/>
                <w:color w:val="000000"/>
                <w:sz w:val="24"/>
                <w:szCs w:val="24"/>
              </w:rPr>
              <w:t>Stage 2</w:t>
            </w:r>
          </w:p>
        </w:tc>
        <w:tc>
          <w:tcPr>
            <w:tcW w:w="1235" w:type="dxa"/>
          </w:tcPr>
          <w:p w14:paraId="4F74F41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c>
          <w:tcPr>
            <w:tcW w:w="1524" w:type="dxa"/>
          </w:tcPr>
          <w:p w14:paraId="54C3F6C2"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r>
      <w:tr w:rsidR="007F5D19" w:rsidRPr="000225BC" w14:paraId="7245DF9F" w14:textId="77777777" w:rsidTr="00EA3F95">
        <w:tc>
          <w:tcPr>
            <w:tcW w:w="4999" w:type="dxa"/>
            <w:vAlign w:val="center"/>
          </w:tcPr>
          <w:p w14:paraId="7771101C" w14:textId="77777777" w:rsidR="007F5D19" w:rsidRPr="000225BC" w:rsidRDefault="007F5D19" w:rsidP="007F5D19">
            <w:pPr>
              <w:pStyle w:val="ListParagraph"/>
              <w:numPr>
                <w:ilvl w:val="0"/>
                <w:numId w:val="12"/>
              </w:numPr>
              <w:bidi w:val="0"/>
              <w:jc w:val="both"/>
              <w:rPr>
                <w:rFonts w:asciiTheme="majorHAnsi" w:hAnsiTheme="majorHAnsi" w:cs="Times New Roman"/>
                <w:sz w:val="24"/>
                <w:szCs w:val="24"/>
              </w:rPr>
            </w:pPr>
            <w:r w:rsidRPr="000225BC">
              <w:rPr>
                <w:rFonts w:asciiTheme="majorHAnsi" w:hAnsiTheme="majorHAnsi" w:cs="Times New Roman"/>
                <w:color w:val="000000"/>
                <w:sz w:val="24"/>
                <w:szCs w:val="24"/>
              </w:rPr>
              <w:t>Stage 3</w:t>
            </w:r>
          </w:p>
        </w:tc>
        <w:tc>
          <w:tcPr>
            <w:tcW w:w="1235" w:type="dxa"/>
          </w:tcPr>
          <w:p w14:paraId="47840991"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w:t>
            </w:r>
          </w:p>
        </w:tc>
        <w:tc>
          <w:tcPr>
            <w:tcW w:w="1524" w:type="dxa"/>
          </w:tcPr>
          <w:p w14:paraId="2F6FE235"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3.1</w:t>
            </w:r>
          </w:p>
        </w:tc>
      </w:tr>
      <w:tr w:rsidR="007F5D19" w:rsidRPr="000225BC" w14:paraId="03FCDF1F" w14:textId="77777777" w:rsidTr="00EA3F95">
        <w:tc>
          <w:tcPr>
            <w:tcW w:w="4999" w:type="dxa"/>
            <w:vAlign w:val="center"/>
          </w:tcPr>
          <w:p w14:paraId="7DA0C4D4" w14:textId="77777777" w:rsidR="007F5D19" w:rsidRPr="000225BC" w:rsidRDefault="007F5D19" w:rsidP="007F5D19">
            <w:pPr>
              <w:pStyle w:val="ListParagraph"/>
              <w:numPr>
                <w:ilvl w:val="0"/>
                <w:numId w:val="12"/>
              </w:numPr>
              <w:bidi w:val="0"/>
              <w:jc w:val="both"/>
              <w:rPr>
                <w:rFonts w:asciiTheme="majorHAnsi" w:hAnsiTheme="majorHAnsi" w:cs="Times New Roman"/>
                <w:sz w:val="24"/>
                <w:szCs w:val="24"/>
                <w:lang w:val="sv-SE"/>
              </w:rPr>
            </w:pPr>
            <w:r w:rsidRPr="000225BC">
              <w:rPr>
                <w:rFonts w:asciiTheme="majorHAnsi" w:hAnsiTheme="majorHAnsi" w:cs="Times New Roman"/>
                <w:color w:val="000000"/>
                <w:sz w:val="24"/>
                <w:szCs w:val="24"/>
              </w:rPr>
              <w:t>Stage 4</w:t>
            </w:r>
          </w:p>
        </w:tc>
        <w:tc>
          <w:tcPr>
            <w:tcW w:w="1235" w:type="dxa"/>
          </w:tcPr>
          <w:p w14:paraId="1BABF2C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c>
          <w:tcPr>
            <w:tcW w:w="1524" w:type="dxa"/>
          </w:tcPr>
          <w:p w14:paraId="2E8D763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r>
      <w:tr w:rsidR="007F5D19" w:rsidRPr="000225BC" w14:paraId="23A19457" w14:textId="77777777" w:rsidTr="00BB7217">
        <w:tc>
          <w:tcPr>
            <w:tcW w:w="4999" w:type="dxa"/>
            <w:tcBorders>
              <w:bottom w:val="single" w:sz="4" w:space="0" w:color="auto"/>
            </w:tcBorders>
          </w:tcPr>
          <w:p w14:paraId="17085226" w14:textId="77777777" w:rsidR="007F5D19" w:rsidRPr="000225BC" w:rsidRDefault="007F5D19" w:rsidP="007F5D19">
            <w:pPr>
              <w:pStyle w:val="ListParagraph"/>
              <w:numPr>
                <w:ilvl w:val="0"/>
                <w:numId w:val="12"/>
              </w:numPr>
              <w:bidi w:val="0"/>
              <w:jc w:val="both"/>
              <w:rPr>
                <w:rFonts w:asciiTheme="majorHAnsi" w:hAnsiTheme="majorHAnsi" w:cs="Times New Roman"/>
                <w:i/>
                <w:sz w:val="24"/>
                <w:szCs w:val="24"/>
                <w:lang w:val="sv-SE"/>
              </w:rPr>
            </w:pPr>
            <w:r w:rsidRPr="000225BC">
              <w:rPr>
                <w:rFonts w:asciiTheme="majorHAnsi" w:hAnsiTheme="majorHAnsi" w:cs="Times New Roman"/>
                <w:i/>
                <w:sz w:val="24"/>
                <w:szCs w:val="24"/>
                <w:lang w:val="sv-SE"/>
              </w:rPr>
              <w:t>Not Available</w:t>
            </w:r>
          </w:p>
        </w:tc>
        <w:tc>
          <w:tcPr>
            <w:tcW w:w="1235" w:type="dxa"/>
            <w:tcBorders>
              <w:bottom w:val="single" w:sz="4" w:space="0" w:color="auto"/>
            </w:tcBorders>
          </w:tcPr>
          <w:p w14:paraId="354443E3"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31</w:t>
            </w:r>
          </w:p>
        </w:tc>
        <w:tc>
          <w:tcPr>
            <w:tcW w:w="1524" w:type="dxa"/>
            <w:tcBorders>
              <w:bottom w:val="single" w:sz="4" w:space="0" w:color="auto"/>
            </w:tcBorders>
          </w:tcPr>
          <w:p w14:paraId="16ED2B4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96.9</w:t>
            </w:r>
          </w:p>
        </w:tc>
      </w:tr>
      <w:tr w:rsidR="007F5D19" w:rsidRPr="000225BC" w14:paraId="6D9890D3" w14:textId="77777777" w:rsidTr="00BB7217">
        <w:tc>
          <w:tcPr>
            <w:tcW w:w="4999" w:type="dxa"/>
            <w:tcBorders>
              <w:top w:val="single" w:sz="4" w:space="0" w:color="auto"/>
              <w:bottom w:val="single" w:sz="4" w:space="0" w:color="auto"/>
            </w:tcBorders>
          </w:tcPr>
          <w:p w14:paraId="08C48FC5" w14:textId="77777777" w:rsidR="007F5D19" w:rsidRPr="000225BC" w:rsidRDefault="007F5D19" w:rsidP="00EA3F95">
            <w:pPr>
              <w:jc w:val="both"/>
              <w:rPr>
                <w:rFonts w:asciiTheme="majorHAnsi" w:hAnsiTheme="majorHAnsi" w:cs="Times New Roman"/>
                <w:sz w:val="24"/>
                <w:szCs w:val="24"/>
              </w:rPr>
            </w:pPr>
            <w:proofErr w:type="spellStart"/>
            <w:r w:rsidRPr="000225BC">
              <w:rPr>
                <w:rFonts w:asciiTheme="majorHAnsi" w:hAnsiTheme="majorHAnsi" w:cs="Times New Roman"/>
                <w:sz w:val="24"/>
                <w:szCs w:val="24"/>
              </w:rPr>
              <w:t>Lymphovascular</w:t>
            </w:r>
            <w:proofErr w:type="spellEnd"/>
            <w:r w:rsidRPr="000225BC">
              <w:rPr>
                <w:rFonts w:asciiTheme="majorHAnsi" w:hAnsiTheme="majorHAnsi" w:cs="Times New Roman"/>
                <w:sz w:val="24"/>
                <w:szCs w:val="24"/>
              </w:rPr>
              <w:t xml:space="preserve"> invasion (LVI)</w:t>
            </w:r>
          </w:p>
        </w:tc>
        <w:tc>
          <w:tcPr>
            <w:tcW w:w="1235" w:type="dxa"/>
            <w:tcBorders>
              <w:top w:val="single" w:sz="4" w:space="0" w:color="auto"/>
              <w:bottom w:val="single" w:sz="4" w:space="0" w:color="auto"/>
            </w:tcBorders>
          </w:tcPr>
          <w:p w14:paraId="77CC3AF3" w14:textId="77777777" w:rsidR="007F5D19" w:rsidRPr="000225BC" w:rsidRDefault="007F5D19" w:rsidP="00EA3F95">
            <w:pPr>
              <w:jc w:val="center"/>
              <w:rPr>
                <w:rFonts w:asciiTheme="majorHAnsi" w:hAnsiTheme="majorHAnsi" w:cs="Times New Roman"/>
                <w:sz w:val="24"/>
                <w:szCs w:val="24"/>
              </w:rPr>
            </w:pPr>
          </w:p>
        </w:tc>
        <w:tc>
          <w:tcPr>
            <w:tcW w:w="1524" w:type="dxa"/>
            <w:tcBorders>
              <w:top w:val="single" w:sz="4" w:space="0" w:color="auto"/>
              <w:bottom w:val="single" w:sz="4" w:space="0" w:color="auto"/>
            </w:tcBorders>
          </w:tcPr>
          <w:p w14:paraId="70FE79EE" w14:textId="77777777" w:rsidR="007F5D19" w:rsidRPr="000225BC" w:rsidRDefault="007F5D19" w:rsidP="00EA3F95">
            <w:pPr>
              <w:jc w:val="center"/>
              <w:rPr>
                <w:rFonts w:asciiTheme="majorHAnsi" w:hAnsiTheme="majorHAnsi" w:cs="Times New Roman"/>
                <w:sz w:val="24"/>
                <w:szCs w:val="24"/>
              </w:rPr>
            </w:pPr>
          </w:p>
        </w:tc>
      </w:tr>
      <w:tr w:rsidR="007F5D19" w:rsidRPr="000225BC" w14:paraId="0D983586" w14:textId="77777777" w:rsidTr="00BB7217">
        <w:tc>
          <w:tcPr>
            <w:tcW w:w="4999" w:type="dxa"/>
            <w:tcBorders>
              <w:top w:val="single" w:sz="4" w:space="0" w:color="auto"/>
            </w:tcBorders>
          </w:tcPr>
          <w:p w14:paraId="10F8E81D" w14:textId="77777777" w:rsidR="007F5D19" w:rsidRPr="000225BC" w:rsidRDefault="007F5D19" w:rsidP="007F5D19">
            <w:pPr>
              <w:pStyle w:val="ListParagraph"/>
              <w:numPr>
                <w:ilvl w:val="0"/>
                <w:numId w:val="13"/>
              </w:numPr>
              <w:bidi w:val="0"/>
              <w:jc w:val="both"/>
              <w:rPr>
                <w:rFonts w:asciiTheme="majorHAnsi" w:hAnsiTheme="majorHAnsi" w:cs="Times New Roman"/>
                <w:sz w:val="24"/>
                <w:szCs w:val="24"/>
              </w:rPr>
            </w:pPr>
            <w:r w:rsidRPr="000225BC">
              <w:rPr>
                <w:rFonts w:asciiTheme="majorHAnsi" w:hAnsiTheme="majorHAnsi" w:cs="Times New Roman"/>
                <w:sz w:val="24"/>
                <w:szCs w:val="24"/>
              </w:rPr>
              <w:t>Absent</w:t>
            </w:r>
          </w:p>
        </w:tc>
        <w:tc>
          <w:tcPr>
            <w:tcW w:w="1235" w:type="dxa"/>
            <w:tcBorders>
              <w:top w:val="single" w:sz="4" w:space="0" w:color="auto"/>
            </w:tcBorders>
          </w:tcPr>
          <w:p w14:paraId="37ED64F2"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21</w:t>
            </w:r>
          </w:p>
        </w:tc>
        <w:tc>
          <w:tcPr>
            <w:tcW w:w="1524" w:type="dxa"/>
            <w:tcBorders>
              <w:top w:val="single" w:sz="4" w:space="0" w:color="auto"/>
            </w:tcBorders>
          </w:tcPr>
          <w:p w14:paraId="29466B89"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65.6</w:t>
            </w:r>
          </w:p>
        </w:tc>
      </w:tr>
      <w:tr w:rsidR="007F5D19" w:rsidRPr="000225BC" w14:paraId="28234F73" w14:textId="77777777" w:rsidTr="00BB7217">
        <w:tc>
          <w:tcPr>
            <w:tcW w:w="4999" w:type="dxa"/>
            <w:tcBorders>
              <w:bottom w:val="single" w:sz="4" w:space="0" w:color="auto"/>
            </w:tcBorders>
          </w:tcPr>
          <w:p w14:paraId="234A057C" w14:textId="77777777" w:rsidR="007F5D19" w:rsidRPr="000225BC" w:rsidRDefault="007F5D19" w:rsidP="007F5D19">
            <w:pPr>
              <w:pStyle w:val="ListParagraph"/>
              <w:numPr>
                <w:ilvl w:val="0"/>
                <w:numId w:val="13"/>
              </w:numPr>
              <w:bidi w:val="0"/>
              <w:jc w:val="both"/>
              <w:rPr>
                <w:rFonts w:asciiTheme="majorHAnsi" w:hAnsiTheme="majorHAnsi" w:cs="Times New Roman"/>
                <w:sz w:val="24"/>
                <w:szCs w:val="24"/>
              </w:rPr>
            </w:pPr>
            <w:r w:rsidRPr="000225BC">
              <w:rPr>
                <w:rFonts w:asciiTheme="majorHAnsi" w:hAnsiTheme="majorHAnsi" w:cs="Times New Roman"/>
                <w:sz w:val="24"/>
                <w:szCs w:val="24"/>
              </w:rPr>
              <w:t>Present</w:t>
            </w:r>
          </w:p>
        </w:tc>
        <w:tc>
          <w:tcPr>
            <w:tcW w:w="1235" w:type="dxa"/>
            <w:tcBorders>
              <w:bottom w:val="single" w:sz="4" w:space="0" w:color="auto"/>
            </w:tcBorders>
          </w:tcPr>
          <w:p w14:paraId="69C13B8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11</w:t>
            </w:r>
          </w:p>
        </w:tc>
        <w:tc>
          <w:tcPr>
            <w:tcW w:w="1524" w:type="dxa"/>
            <w:tcBorders>
              <w:bottom w:val="single" w:sz="4" w:space="0" w:color="auto"/>
            </w:tcBorders>
          </w:tcPr>
          <w:p w14:paraId="351600A3"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34.3</w:t>
            </w:r>
          </w:p>
        </w:tc>
      </w:tr>
      <w:tr w:rsidR="007F5D19" w:rsidRPr="000225BC" w14:paraId="35D90C67" w14:textId="77777777" w:rsidTr="00BB7217">
        <w:tc>
          <w:tcPr>
            <w:tcW w:w="4999" w:type="dxa"/>
            <w:tcBorders>
              <w:top w:val="single" w:sz="4" w:space="0" w:color="auto"/>
              <w:bottom w:val="single" w:sz="4" w:space="0" w:color="auto"/>
            </w:tcBorders>
          </w:tcPr>
          <w:p w14:paraId="6DABA745"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t>Perineural invasion (PNI)</w:t>
            </w:r>
          </w:p>
        </w:tc>
        <w:tc>
          <w:tcPr>
            <w:tcW w:w="1235" w:type="dxa"/>
            <w:tcBorders>
              <w:top w:val="single" w:sz="4" w:space="0" w:color="auto"/>
              <w:bottom w:val="single" w:sz="4" w:space="0" w:color="auto"/>
            </w:tcBorders>
          </w:tcPr>
          <w:p w14:paraId="6D3D009E" w14:textId="77777777" w:rsidR="007F5D19" w:rsidRPr="000225BC" w:rsidRDefault="007F5D19" w:rsidP="00EA3F95">
            <w:pPr>
              <w:jc w:val="center"/>
              <w:rPr>
                <w:rFonts w:asciiTheme="majorHAnsi" w:hAnsiTheme="majorHAnsi" w:cs="Times New Roman"/>
                <w:sz w:val="24"/>
                <w:szCs w:val="24"/>
              </w:rPr>
            </w:pPr>
          </w:p>
        </w:tc>
        <w:tc>
          <w:tcPr>
            <w:tcW w:w="1524" w:type="dxa"/>
            <w:tcBorders>
              <w:top w:val="single" w:sz="4" w:space="0" w:color="auto"/>
              <w:bottom w:val="single" w:sz="4" w:space="0" w:color="auto"/>
            </w:tcBorders>
          </w:tcPr>
          <w:p w14:paraId="584DA5A8" w14:textId="77777777" w:rsidR="007F5D19" w:rsidRPr="000225BC" w:rsidRDefault="007F5D19" w:rsidP="00EA3F95">
            <w:pPr>
              <w:jc w:val="center"/>
              <w:rPr>
                <w:rFonts w:asciiTheme="majorHAnsi" w:hAnsiTheme="majorHAnsi" w:cs="Times New Roman"/>
                <w:sz w:val="24"/>
                <w:szCs w:val="24"/>
              </w:rPr>
            </w:pPr>
          </w:p>
        </w:tc>
      </w:tr>
      <w:tr w:rsidR="007F5D19" w:rsidRPr="000225BC" w14:paraId="4DB7E7DC" w14:textId="77777777" w:rsidTr="00BB7217">
        <w:tc>
          <w:tcPr>
            <w:tcW w:w="4999" w:type="dxa"/>
            <w:tcBorders>
              <w:top w:val="single" w:sz="4" w:space="0" w:color="auto"/>
            </w:tcBorders>
          </w:tcPr>
          <w:p w14:paraId="62BD943F" w14:textId="77777777" w:rsidR="007F5D19" w:rsidRPr="000225BC" w:rsidRDefault="007F5D19" w:rsidP="007F5D19">
            <w:pPr>
              <w:pStyle w:val="ListParagraph"/>
              <w:numPr>
                <w:ilvl w:val="0"/>
                <w:numId w:val="14"/>
              </w:numPr>
              <w:bidi w:val="0"/>
              <w:jc w:val="both"/>
              <w:rPr>
                <w:rFonts w:asciiTheme="majorHAnsi" w:hAnsiTheme="majorHAnsi" w:cs="Times New Roman"/>
                <w:sz w:val="24"/>
                <w:szCs w:val="24"/>
              </w:rPr>
            </w:pPr>
            <w:r w:rsidRPr="000225BC">
              <w:rPr>
                <w:rFonts w:asciiTheme="majorHAnsi" w:hAnsiTheme="majorHAnsi" w:cs="Times New Roman"/>
                <w:sz w:val="24"/>
                <w:szCs w:val="24"/>
              </w:rPr>
              <w:t>Absent</w:t>
            </w:r>
          </w:p>
        </w:tc>
        <w:tc>
          <w:tcPr>
            <w:tcW w:w="1235" w:type="dxa"/>
            <w:tcBorders>
              <w:top w:val="single" w:sz="4" w:space="0" w:color="auto"/>
            </w:tcBorders>
          </w:tcPr>
          <w:p w14:paraId="1DED2402"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32</w:t>
            </w:r>
          </w:p>
        </w:tc>
        <w:tc>
          <w:tcPr>
            <w:tcW w:w="1524" w:type="dxa"/>
            <w:tcBorders>
              <w:top w:val="single" w:sz="4" w:space="0" w:color="auto"/>
            </w:tcBorders>
          </w:tcPr>
          <w:p w14:paraId="2D8B228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100</w:t>
            </w:r>
          </w:p>
        </w:tc>
      </w:tr>
      <w:tr w:rsidR="007F5D19" w:rsidRPr="000225BC" w14:paraId="1D97C46D" w14:textId="77777777" w:rsidTr="00EA3F95">
        <w:tc>
          <w:tcPr>
            <w:tcW w:w="4999" w:type="dxa"/>
          </w:tcPr>
          <w:p w14:paraId="2346CED2" w14:textId="77777777" w:rsidR="007F5D19" w:rsidRPr="000225BC" w:rsidRDefault="007F5D19" w:rsidP="007F5D19">
            <w:pPr>
              <w:pStyle w:val="ListParagraph"/>
              <w:numPr>
                <w:ilvl w:val="0"/>
                <w:numId w:val="14"/>
              </w:numPr>
              <w:bidi w:val="0"/>
              <w:jc w:val="both"/>
              <w:rPr>
                <w:rFonts w:asciiTheme="majorHAnsi" w:hAnsiTheme="majorHAnsi" w:cs="Times New Roman"/>
                <w:sz w:val="24"/>
                <w:szCs w:val="24"/>
              </w:rPr>
            </w:pPr>
            <w:r w:rsidRPr="000225BC">
              <w:rPr>
                <w:rFonts w:asciiTheme="majorHAnsi" w:hAnsiTheme="majorHAnsi" w:cs="Times New Roman"/>
                <w:sz w:val="24"/>
                <w:szCs w:val="24"/>
              </w:rPr>
              <w:t>Present</w:t>
            </w:r>
          </w:p>
        </w:tc>
        <w:tc>
          <w:tcPr>
            <w:tcW w:w="1235" w:type="dxa"/>
          </w:tcPr>
          <w:p w14:paraId="6E79175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368168A1"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66814F9B" w14:textId="77777777" w:rsidTr="00EA3F95">
        <w:tc>
          <w:tcPr>
            <w:tcW w:w="4999" w:type="dxa"/>
          </w:tcPr>
          <w:p w14:paraId="62575E91"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t>Tumor-infiltrating lymphocytes (TILs)</w:t>
            </w:r>
          </w:p>
        </w:tc>
        <w:tc>
          <w:tcPr>
            <w:tcW w:w="1235" w:type="dxa"/>
          </w:tcPr>
          <w:p w14:paraId="4CD3B9C4" w14:textId="77777777" w:rsidR="007F5D19" w:rsidRPr="000225BC" w:rsidRDefault="007F5D19" w:rsidP="00EA3F95">
            <w:pPr>
              <w:jc w:val="center"/>
              <w:rPr>
                <w:rFonts w:asciiTheme="majorHAnsi" w:hAnsiTheme="majorHAnsi" w:cs="Times New Roman"/>
                <w:sz w:val="24"/>
                <w:szCs w:val="24"/>
              </w:rPr>
            </w:pPr>
          </w:p>
        </w:tc>
        <w:tc>
          <w:tcPr>
            <w:tcW w:w="1524" w:type="dxa"/>
          </w:tcPr>
          <w:p w14:paraId="718A6CEA" w14:textId="77777777" w:rsidR="007F5D19" w:rsidRPr="000225BC" w:rsidRDefault="007F5D19" w:rsidP="00EA3F95">
            <w:pPr>
              <w:jc w:val="center"/>
              <w:rPr>
                <w:rFonts w:asciiTheme="majorHAnsi" w:hAnsiTheme="majorHAnsi" w:cs="Times New Roman"/>
                <w:sz w:val="24"/>
                <w:szCs w:val="24"/>
              </w:rPr>
            </w:pPr>
          </w:p>
        </w:tc>
      </w:tr>
      <w:tr w:rsidR="007F5D19" w:rsidRPr="000225BC" w14:paraId="7F1C4DCA" w14:textId="77777777" w:rsidTr="00EA3F95">
        <w:tc>
          <w:tcPr>
            <w:tcW w:w="4999" w:type="dxa"/>
          </w:tcPr>
          <w:p w14:paraId="09D7DE3B" w14:textId="77777777" w:rsidR="007F5D19" w:rsidRPr="000225BC" w:rsidRDefault="007F5D19" w:rsidP="007F5D19">
            <w:pPr>
              <w:pStyle w:val="ListParagraph"/>
              <w:numPr>
                <w:ilvl w:val="0"/>
                <w:numId w:val="15"/>
              </w:numPr>
              <w:bidi w:val="0"/>
              <w:jc w:val="both"/>
              <w:rPr>
                <w:rFonts w:asciiTheme="majorHAnsi" w:hAnsiTheme="majorHAnsi" w:cs="Times New Roman"/>
                <w:sz w:val="24"/>
                <w:szCs w:val="24"/>
              </w:rPr>
            </w:pPr>
            <w:r w:rsidRPr="000225BC">
              <w:rPr>
                <w:rFonts w:asciiTheme="majorHAnsi" w:hAnsiTheme="majorHAnsi" w:cs="Times New Roman"/>
                <w:sz w:val="24"/>
                <w:szCs w:val="24"/>
              </w:rPr>
              <w:t xml:space="preserve">Mild </w:t>
            </w:r>
          </w:p>
        </w:tc>
        <w:tc>
          <w:tcPr>
            <w:tcW w:w="1235" w:type="dxa"/>
          </w:tcPr>
          <w:p w14:paraId="397526A5"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16</w:t>
            </w:r>
          </w:p>
        </w:tc>
        <w:tc>
          <w:tcPr>
            <w:tcW w:w="1524" w:type="dxa"/>
          </w:tcPr>
          <w:p w14:paraId="5E585E08"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50.0</w:t>
            </w:r>
          </w:p>
        </w:tc>
      </w:tr>
      <w:tr w:rsidR="007F5D19" w:rsidRPr="000225BC" w14:paraId="253D939A" w14:textId="77777777" w:rsidTr="00EA3F95">
        <w:tc>
          <w:tcPr>
            <w:tcW w:w="4999" w:type="dxa"/>
          </w:tcPr>
          <w:p w14:paraId="7BE14C5E" w14:textId="77777777" w:rsidR="007F5D19" w:rsidRPr="000225BC" w:rsidRDefault="007F5D19" w:rsidP="007F5D19">
            <w:pPr>
              <w:pStyle w:val="ListParagraph"/>
              <w:numPr>
                <w:ilvl w:val="0"/>
                <w:numId w:val="15"/>
              </w:numPr>
              <w:bidi w:val="0"/>
              <w:jc w:val="both"/>
              <w:rPr>
                <w:rFonts w:asciiTheme="majorHAnsi" w:hAnsiTheme="majorHAnsi" w:cs="Times New Roman"/>
                <w:sz w:val="24"/>
                <w:szCs w:val="24"/>
              </w:rPr>
            </w:pPr>
            <w:r w:rsidRPr="000225BC">
              <w:rPr>
                <w:rFonts w:asciiTheme="majorHAnsi" w:hAnsiTheme="majorHAnsi" w:cs="Times New Roman"/>
                <w:sz w:val="24"/>
                <w:szCs w:val="24"/>
              </w:rPr>
              <w:t>Moderate</w:t>
            </w:r>
          </w:p>
        </w:tc>
        <w:tc>
          <w:tcPr>
            <w:tcW w:w="1235" w:type="dxa"/>
          </w:tcPr>
          <w:p w14:paraId="0D3BBA72"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w:t>
            </w:r>
          </w:p>
        </w:tc>
        <w:tc>
          <w:tcPr>
            <w:tcW w:w="1524" w:type="dxa"/>
          </w:tcPr>
          <w:p w14:paraId="476C6A7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18.7</w:t>
            </w:r>
          </w:p>
        </w:tc>
      </w:tr>
      <w:tr w:rsidR="007F5D19" w:rsidRPr="000225BC" w14:paraId="0D79E6A0" w14:textId="77777777" w:rsidTr="00BB7217">
        <w:tc>
          <w:tcPr>
            <w:tcW w:w="4999" w:type="dxa"/>
            <w:tcBorders>
              <w:bottom w:val="single" w:sz="4" w:space="0" w:color="auto"/>
            </w:tcBorders>
          </w:tcPr>
          <w:p w14:paraId="46544726" w14:textId="77777777" w:rsidR="007F5D19" w:rsidRPr="000225BC" w:rsidRDefault="007F5D19" w:rsidP="007F5D19">
            <w:pPr>
              <w:pStyle w:val="ListParagraph"/>
              <w:numPr>
                <w:ilvl w:val="0"/>
                <w:numId w:val="15"/>
              </w:numPr>
              <w:bidi w:val="0"/>
              <w:jc w:val="both"/>
              <w:rPr>
                <w:rFonts w:asciiTheme="majorHAnsi" w:hAnsiTheme="majorHAnsi" w:cs="Times New Roman"/>
                <w:sz w:val="24"/>
                <w:szCs w:val="24"/>
              </w:rPr>
            </w:pPr>
            <w:r w:rsidRPr="000225BC">
              <w:rPr>
                <w:rFonts w:asciiTheme="majorHAnsi" w:hAnsiTheme="majorHAnsi" w:cs="Times New Roman"/>
                <w:sz w:val="24"/>
                <w:szCs w:val="24"/>
              </w:rPr>
              <w:t>Severe</w:t>
            </w:r>
          </w:p>
        </w:tc>
        <w:tc>
          <w:tcPr>
            <w:tcW w:w="1235" w:type="dxa"/>
            <w:tcBorders>
              <w:bottom w:val="single" w:sz="4" w:space="0" w:color="auto"/>
            </w:tcBorders>
          </w:tcPr>
          <w:p w14:paraId="2A3A4C3B"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10</w:t>
            </w:r>
          </w:p>
        </w:tc>
        <w:tc>
          <w:tcPr>
            <w:tcW w:w="1524" w:type="dxa"/>
            <w:tcBorders>
              <w:bottom w:val="single" w:sz="4" w:space="0" w:color="auto"/>
            </w:tcBorders>
          </w:tcPr>
          <w:p w14:paraId="198B3B98"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31.3</w:t>
            </w:r>
          </w:p>
        </w:tc>
      </w:tr>
      <w:tr w:rsidR="007F5D19" w:rsidRPr="000225BC" w14:paraId="5D6038E3" w14:textId="77777777" w:rsidTr="00BB7217">
        <w:tc>
          <w:tcPr>
            <w:tcW w:w="4999" w:type="dxa"/>
            <w:tcBorders>
              <w:top w:val="single" w:sz="4" w:space="0" w:color="auto"/>
              <w:bottom w:val="single" w:sz="4" w:space="0" w:color="auto"/>
            </w:tcBorders>
          </w:tcPr>
          <w:p w14:paraId="189148A4"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t>Histological subtype</w:t>
            </w:r>
          </w:p>
        </w:tc>
        <w:tc>
          <w:tcPr>
            <w:tcW w:w="1235" w:type="dxa"/>
            <w:tcBorders>
              <w:top w:val="single" w:sz="4" w:space="0" w:color="auto"/>
              <w:bottom w:val="single" w:sz="4" w:space="0" w:color="auto"/>
            </w:tcBorders>
          </w:tcPr>
          <w:p w14:paraId="189C7E1E" w14:textId="77777777" w:rsidR="007F5D19" w:rsidRPr="000225BC" w:rsidRDefault="007F5D19" w:rsidP="00EA3F95">
            <w:pPr>
              <w:jc w:val="center"/>
              <w:rPr>
                <w:rFonts w:asciiTheme="majorHAnsi" w:hAnsiTheme="majorHAnsi" w:cs="Times New Roman"/>
                <w:sz w:val="24"/>
                <w:szCs w:val="24"/>
              </w:rPr>
            </w:pPr>
          </w:p>
        </w:tc>
        <w:tc>
          <w:tcPr>
            <w:tcW w:w="1524" w:type="dxa"/>
            <w:tcBorders>
              <w:top w:val="single" w:sz="4" w:space="0" w:color="auto"/>
              <w:bottom w:val="single" w:sz="4" w:space="0" w:color="auto"/>
            </w:tcBorders>
          </w:tcPr>
          <w:p w14:paraId="469F03C3" w14:textId="77777777" w:rsidR="007F5D19" w:rsidRPr="000225BC" w:rsidRDefault="007F5D19" w:rsidP="00EA3F95">
            <w:pPr>
              <w:jc w:val="center"/>
              <w:rPr>
                <w:rFonts w:asciiTheme="majorHAnsi" w:hAnsiTheme="majorHAnsi" w:cs="Times New Roman"/>
                <w:sz w:val="24"/>
                <w:szCs w:val="24"/>
              </w:rPr>
            </w:pPr>
          </w:p>
        </w:tc>
      </w:tr>
      <w:tr w:rsidR="007F5D19" w:rsidRPr="000225BC" w14:paraId="2AE61FA9" w14:textId="77777777" w:rsidTr="00BB7217">
        <w:tc>
          <w:tcPr>
            <w:tcW w:w="4999" w:type="dxa"/>
            <w:tcBorders>
              <w:top w:val="single" w:sz="4" w:space="0" w:color="auto"/>
            </w:tcBorders>
            <w:vAlign w:val="center"/>
          </w:tcPr>
          <w:p w14:paraId="4F734FA1" w14:textId="77777777" w:rsidR="007F5D19" w:rsidRPr="000225BC" w:rsidRDefault="007F5D19" w:rsidP="007F5D19">
            <w:pPr>
              <w:pStyle w:val="ListParagraph"/>
              <w:numPr>
                <w:ilvl w:val="0"/>
                <w:numId w:val="17"/>
              </w:numPr>
              <w:bidi w:val="0"/>
              <w:rPr>
                <w:rFonts w:asciiTheme="majorHAnsi" w:hAnsiTheme="majorHAnsi" w:cs="Times New Roman"/>
                <w:sz w:val="24"/>
                <w:szCs w:val="24"/>
              </w:rPr>
            </w:pPr>
            <w:proofErr w:type="spellStart"/>
            <w:r w:rsidRPr="000225BC">
              <w:rPr>
                <w:rFonts w:asciiTheme="majorHAnsi" w:hAnsiTheme="majorHAnsi" w:cs="Times New Roman"/>
                <w:color w:val="000000"/>
                <w:sz w:val="24"/>
                <w:szCs w:val="24"/>
              </w:rPr>
              <w:t>Convensional</w:t>
            </w:r>
            <w:proofErr w:type="spellEnd"/>
            <w:r w:rsidRPr="000225BC">
              <w:rPr>
                <w:rFonts w:asciiTheme="majorHAnsi" w:hAnsiTheme="majorHAnsi" w:cs="Times New Roman"/>
                <w:color w:val="000000"/>
                <w:sz w:val="24"/>
                <w:szCs w:val="24"/>
              </w:rPr>
              <w:t xml:space="preserve"> urothelial carcinoma</w:t>
            </w:r>
          </w:p>
        </w:tc>
        <w:tc>
          <w:tcPr>
            <w:tcW w:w="1235" w:type="dxa"/>
            <w:tcBorders>
              <w:top w:val="single" w:sz="4" w:space="0" w:color="auto"/>
            </w:tcBorders>
          </w:tcPr>
          <w:p w14:paraId="15C2B44C"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Borders>
              <w:top w:val="single" w:sz="4" w:space="0" w:color="auto"/>
            </w:tcBorders>
          </w:tcPr>
          <w:p w14:paraId="698B9528"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2BD803D1" w14:textId="77777777" w:rsidTr="00EA3F95">
        <w:tc>
          <w:tcPr>
            <w:tcW w:w="4999" w:type="dxa"/>
            <w:vAlign w:val="center"/>
          </w:tcPr>
          <w:p w14:paraId="59596119" w14:textId="77777777" w:rsidR="007F5D19" w:rsidRPr="000225BC" w:rsidRDefault="007F5D19" w:rsidP="007F5D19">
            <w:pPr>
              <w:pStyle w:val="ListParagraph"/>
              <w:numPr>
                <w:ilvl w:val="0"/>
                <w:numId w:val="17"/>
              </w:numPr>
              <w:bidi w:val="0"/>
              <w:rPr>
                <w:rFonts w:asciiTheme="majorHAnsi" w:hAnsiTheme="majorHAnsi" w:cs="Times New Roman"/>
                <w:sz w:val="24"/>
                <w:szCs w:val="24"/>
              </w:rPr>
            </w:pPr>
            <w:r w:rsidRPr="000225BC">
              <w:rPr>
                <w:rFonts w:asciiTheme="majorHAnsi" w:hAnsiTheme="majorHAnsi" w:cs="Times New Roman"/>
                <w:color w:val="000000"/>
                <w:sz w:val="24"/>
                <w:szCs w:val="24"/>
              </w:rPr>
              <w:t>Urothelial carcinoma with squamous differentiation</w:t>
            </w:r>
          </w:p>
        </w:tc>
        <w:tc>
          <w:tcPr>
            <w:tcW w:w="1235" w:type="dxa"/>
          </w:tcPr>
          <w:p w14:paraId="54EED99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12</w:t>
            </w:r>
          </w:p>
        </w:tc>
        <w:tc>
          <w:tcPr>
            <w:tcW w:w="1524" w:type="dxa"/>
          </w:tcPr>
          <w:p w14:paraId="6A1E6A11"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37.6</w:t>
            </w:r>
          </w:p>
        </w:tc>
      </w:tr>
      <w:tr w:rsidR="007F5D19" w:rsidRPr="000225BC" w14:paraId="478A73DC" w14:textId="77777777" w:rsidTr="00EA3F95">
        <w:tc>
          <w:tcPr>
            <w:tcW w:w="4999" w:type="dxa"/>
            <w:vAlign w:val="center"/>
          </w:tcPr>
          <w:p w14:paraId="19172326" w14:textId="77777777" w:rsidR="007F5D19" w:rsidRPr="000225BC" w:rsidRDefault="007F5D19" w:rsidP="007F5D19">
            <w:pPr>
              <w:pStyle w:val="ListParagraph"/>
              <w:numPr>
                <w:ilvl w:val="0"/>
                <w:numId w:val="17"/>
              </w:numPr>
              <w:bidi w:val="0"/>
              <w:rPr>
                <w:rFonts w:asciiTheme="majorHAnsi" w:hAnsiTheme="majorHAnsi" w:cs="Times New Roman"/>
                <w:sz w:val="24"/>
                <w:szCs w:val="24"/>
              </w:rPr>
            </w:pPr>
            <w:r w:rsidRPr="000225BC">
              <w:rPr>
                <w:rFonts w:asciiTheme="majorHAnsi" w:hAnsiTheme="majorHAnsi" w:cs="Times New Roman"/>
                <w:color w:val="000000"/>
                <w:sz w:val="24"/>
                <w:szCs w:val="24"/>
              </w:rPr>
              <w:t>Urothelial carcinoma with glandular differentiation</w:t>
            </w:r>
          </w:p>
        </w:tc>
        <w:tc>
          <w:tcPr>
            <w:tcW w:w="1235" w:type="dxa"/>
          </w:tcPr>
          <w:p w14:paraId="27AC217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118C1EE8"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209C1603" w14:textId="77777777" w:rsidTr="00EA3F95">
        <w:tc>
          <w:tcPr>
            <w:tcW w:w="4999" w:type="dxa"/>
            <w:vAlign w:val="center"/>
          </w:tcPr>
          <w:p w14:paraId="258BA700" w14:textId="77777777" w:rsidR="007F5D19" w:rsidRPr="000225BC" w:rsidRDefault="007F5D19" w:rsidP="007F5D19">
            <w:pPr>
              <w:pStyle w:val="ListParagraph"/>
              <w:numPr>
                <w:ilvl w:val="0"/>
                <w:numId w:val="17"/>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Urothelial carcinoma with trophoblastic differentiation</w:t>
            </w:r>
          </w:p>
        </w:tc>
        <w:tc>
          <w:tcPr>
            <w:tcW w:w="1235" w:type="dxa"/>
          </w:tcPr>
          <w:p w14:paraId="799269F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00F70C36"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7A838F60" w14:textId="77777777" w:rsidTr="00EA3F95">
        <w:tc>
          <w:tcPr>
            <w:tcW w:w="4999" w:type="dxa"/>
            <w:vAlign w:val="center"/>
          </w:tcPr>
          <w:p w14:paraId="1F0532E1" w14:textId="77777777" w:rsidR="007F5D19" w:rsidRPr="000225BC" w:rsidRDefault="007F5D19" w:rsidP="007F5D19">
            <w:pPr>
              <w:pStyle w:val="ListParagraph"/>
              <w:numPr>
                <w:ilvl w:val="0"/>
                <w:numId w:val="17"/>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Nested urothelial carcinoma</w:t>
            </w:r>
          </w:p>
        </w:tc>
        <w:tc>
          <w:tcPr>
            <w:tcW w:w="1235" w:type="dxa"/>
          </w:tcPr>
          <w:p w14:paraId="257DB326"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w:t>
            </w:r>
          </w:p>
        </w:tc>
        <w:tc>
          <w:tcPr>
            <w:tcW w:w="1524" w:type="dxa"/>
          </w:tcPr>
          <w:p w14:paraId="624E8CFC"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6.2</w:t>
            </w:r>
          </w:p>
        </w:tc>
      </w:tr>
      <w:tr w:rsidR="007F5D19" w:rsidRPr="000225BC" w14:paraId="68FB2434" w14:textId="77777777" w:rsidTr="00EA3F95">
        <w:tc>
          <w:tcPr>
            <w:tcW w:w="4999" w:type="dxa"/>
            <w:vAlign w:val="center"/>
          </w:tcPr>
          <w:p w14:paraId="242046B8" w14:textId="77777777" w:rsidR="007F5D19" w:rsidRPr="000225BC" w:rsidRDefault="007F5D19" w:rsidP="007F5D19">
            <w:pPr>
              <w:pStyle w:val="ListParagraph"/>
              <w:numPr>
                <w:ilvl w:val="0"/>
                <w:numId w:val="17"/>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Large nested urothelial carcinoma</w:t>
            </w:r>
          </w:p>
        </w:tc>
        <w:tc>
          <w:tcPr>
            <w:tcW w:w="1235" w:type="dxa"/>
          </w:tcPr>
          <w:p w14:paraId="0545C99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6153DABB"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63C3701E" w14:textId="77777777" w:rsidTr="00EA3F95">
        <w:tc>
          <w:tcPr>
            <w:tcW w:w="4999" w:type="dxa"/>
            <w:vAlign w:val="center"/>
          </w:tcPr>
          <w:p w14:paraId="05A8CACB" w14:textId="77777777" w:rsidR="007F5D19" w:rsidRPr="000225BC" w:rsidRDefault="007F5D19" w:rsidP="007F5D19">
            <w:pPr>
              <w:pStyle w:val="ListParagraph"/>
              <w:numPr>
                <w:ilvl w:val="0"/>
                <w:numId w:val="17"/>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Tubular and microcystic urothelial carcinoma</w:t>
            </w:r>
          </w:p>
        </w:tc>
        <w:tc>
          <w:tcPr>
            <w:tcW w:w="1235" w:type="dxa"/>
          </w:tcPr>
          <w:p w14:paraId="3778707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227E565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5C0AD436" w14:textId="77777777" w:rsidTr="00EA3F95">
        <w:tc>
          <w:tcPr>
            <w:tcW w:w="4999" w:type="dxa"/>
            <w:vAlign w:val="center"/>
          </w:tcPr>
          <w:p w14:paraId="5BB11C4B" w14:textId="77777777" w:rsidR="007F5D19" w:rsidRPr="000225BC" w:rsidRDefault="007F5D19" w:rsidP="007F5D19">
            <w:pPr>
              <w:pStyle w:val="ListParagraph"/>
              <w:numPr>
                <w:ilvl w:val="0"/>
                <w:numId w:val="17"/>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Micropapillary urothelial carcinoma</w:t>
            </w:r>
          </w:p>
        </w:tc>
        <w:tc>
          <w:tcPr>
            <w:tcW w:w="1235" w:type="dxa"/>
          </w:tcPr>
          <w:p w14:paraId="34974A9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w:t>
            </w:r>
          </w:p>
        </w:tc>
        <w:tc>
          <w:tcPr>
            <w:tcW w:w="1524" w:type="dxa"/>
          </w:tcPr>
          <w:p w14:paraId="2B14E7BC"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6.2</w:t>
            </w:r>
          </w:p>
        </w:tc>
      </w:tr>
      <w:tr w:rsidR="007F5D19" w:rsidRPr="000225BC" w14:paraId="2BA384D8" w14:textId="77777777" w:rsidTr="00EA3F95">
        <w:tc>
          <w:tcPr>
            <w:tcW w:w="4999" w:type="dxa"/>
            <w:vAlign w:val="center"/>
          </w:tcPr>
          <w:p w14:paraId="267C0F4F"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 xml:space="preserve">Lymphoepithelioma-like urothelial carcinoma </w:t>
            </w:r>
          </w:p>
        </w:tc>
        <w:tc>
          <w:tcPr>
            <w:tcW w:w="1235" w:type="dxa"/>
          </w:tcPr>
          <w:p w14:paraId="00640E9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198F5B05"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567522D4" w14:textId="77777777" w:rsidTr="00EA3F95">
        <w:tc>
          <w:tcPr>
            <w:tcW w:w="4999" w:type="dxa"/>
            <w:vAlign w:val="center"/>
          </w:tcPr>
          <w:p w14:paraId="3B2C12E4"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Plasmacytoid urothelial carcinoma</w:t>
            </w:r>
          </w:p>
        </w:tc>
        <w:tc>
          <w:tcPr>
            <w:tcW w:w="1235" w:type="dxa"/>
          </w:tcPr>
          <w:p w14:paraId="24DD784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5F5B8E76"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6AFB78C3" w14:textId="77777777" w:rsidTr="00EA3F95">
        <w:tc>
          <w:tcPr>
            <w:tcW w:w="4999" w:type="dxa"/>
            <w:vAlign w:val="center"/>
          </w:tcPr>
          <w:p w14:paraId="66C5F050"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Giant cell urothelial carcinoma</w:t>
            </w:r>
          </w:p>
        </w:tc>
        <w:tc>
          <w:tcPr>
            <w:tcW w:w="1235" w:type="dxa"/>
          </w:tcPr>
          <w:p w14:paraId="52A109F9"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0708784B"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61C49507" w14:textId="77777777" w:rsidTr="00EA3F95">
        <w:tc>
          <w:tcPr>
            <w:tcW w:w="4999" w:type="dxa"/>
            <w:vAlign w:val="center"/>
          </w:tcPr>
          <w:p w14:paraId="4C54AE6D"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Lipid-rich urothelial carcinoma</w:t>
            </w:r>
          </w:p>
        </w:tc>
        <w:tc>
          <w:tcPr>
            <w:tcW w:w="1235" w:type="dxa"/>
          </w:tcPr>
          <w:p w14:paraId="67B4607D"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5</w:t>
            </w:r>
          </w:p>
        </w:tc>
        <w:tc>
          <w:tcPr>
            <w:tcW w:w="1524" w:type="dxa"/>
          </w:tcPr>
          <w:p w14:paraId="0DE693E6"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15.7</w:t>
            </w:r>
          </w:p>
        </w:tc>
      </w:tr>
      <w:tr w:rsidR="007F5D19" w:rsidRPr="000225BC" w14:paraId="16B265FE" w14:textId="77777777" w:rsidTr="00EA3F95">
        <w:tc>
          <w:tcPr>
            <w:tcW w:w="4999" w:type="dxa"/>
            <w:vAlign w:val="center"/>
          </w:tcPr>
          <w:p w14:paraId="4D960968"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Clear cell urothelial carcinoma</w:t>
            </w:r>
          </w:p>
        </w:tc>
        <w:tc>
          <w:tcPr>
            <w:tcW w:w="1235" w:type="dxa"/>
          </w:tcPr>
          <w:p w14:paraId="0FF3A8C9"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11</w:t>
            </w:r>
          </w:p>
        </w:tc>
        <w:tc>
          <w:tcPr>
            <w:tcW w:w="1524" w:type="dxa"/>
          </w:tcPr>
          <w:p w14:paraId="119EDDDF"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34.3</w:t>
            </w:r>
          </w:p>
        </w:tc>
      </w:tr>
      <w:tr w:rsidR="007F5D19" w:rsidRPr="000225BC" w14:paraId="512D435E" w14:textId="77777777" w:rsidTr="00EA3F95">
        <w:tc>
          <w:tcPr>
            <w:tcW w:w="4999" w:type="dxa"/>
            <w:vAlign w:val="center"/>
          </w:tcPr>
          <w:p w14:paraId="54FF7AAB"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proofErr w:type="spellStart"/>
            <w:r w:rsidRPr="000225BC">
              <w:rPr>
                <w:rFonts w:asciiTheme="majorHAnsi" w:hAnsiTheme="majorHAnsi" w:cs="Times New Roman"/>
                <w:color w:val="000000"/>
                <w:sz w:val="24"/>
                <w:szCs w:val="24"/>
              </w:rPr>
              <w:t>Sarcomatoid</w:t>
            </w:r>
            <w:proofErr w:type="spellEnd"/>
            <w:r w:rsidRPr="000225BC">
              <w:rPr>
                <w:rFonts w:asciiTheme="majorHAnsi" w:hAnsiTheme="majorHAnsi" w:cs="Times New Roman"/>
                <w:color w:val="000000"/>
                <w:sz w:val="24"/>
                <w:szCs w:val="24"/>
              </w:rPr>
              <w:t xml:space="preserve"> urothelial carcinoma</w:t>
            </w:r>
          </w:p>
        </w:tc>
        <w:tc>
          <w:tcPr>
            <w:tcW w:w="1235" w:type="dxa"/>
          </w:tcPr>
          <w:p w14:paraId="6811D13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0E93A4FD"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71C25E14" w14:textId="77777777" w:rsidTr="00BB7217">
        <w:tc>
          <w:tcPr>
            <w:tcW w:w="4999" w:type="dxa"/>
            <w:tcBorders>
              <w:bottom w:val="single" w:sz="4" w:space="0" w:color="auto"/>
            </w:tcBorders>
            <w:vAlign w:val="center"/>
          </w:tcPr>
          <w:p w14:paraId="507E5599"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lastRenderedPageBreak/>
              <w:t>Poorly differentiated urothelial carcinoma</w:t>
            </w:r>
          </w:p>
        </w:tc>
        <w:tc>
          <w:tcPr>
            <w:tcW w:w="1235" w:type="dxa"/>
            <w:tcBorders>
              <w:bottom w:val="single" w:sz="4" w:space="0" w:color="auto"/>
            </w:tcBorders>
          </w:tcPr>
          <w:p w14:paraId="19A6B05E"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Borders>
              <w:bottom w:val="single" w:sz="4" w:space="0" w:color="auto"/>
            </w:tcBorders>
          </w:tcPr>
          <w:p w14:paraId="2AC8BB33"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79319EF1" w14:textId="77777777" w:rsidTr="00BB7217">
        <w:tc>
          <w:tcPr>
            <w:tcW w:w="4999" w:type="dxa"/>
            <w:tcBorders>
              <w:top w:val="single" w:sz="4" w:space="0" w:color="auto"/>
              <w:bottom w:val="single" w:sz="4" w:space="0" w:color="auto"/>
            </w:tcBorders>
            <w:vAlign w:val="center"/>
          </w:tcPr>
          <w:p w14:paraId="48A01B34" w14:textId="77777777" w:rsidR="007F5D19" w:rsidRPr="000225BC" w:rsidRDefault="007F5D19" w:rsidP="00EA3F95">
            <w:pPr>
              <w:rPr>
                <w:rFonts w:asciiTheme="majorHAnsi" w:hAnsiTheme="majorHAnsi" w:cs="Times New Roman"/>
                <w:color w:val="000000"/>
                <w:sz w:val="24"/>
                <w:szCs w:val="24"/>
              </w:rPr>
            </w:pPr>
            <w:r w:rsidRPr="000225BC">
              <w:rPr>
                <w:rFonts w:asciiTheme="majorHAnsi" w:hAnsiTheme="majorHAnsi" w:cs="Times New Roman"/>
                <w:color w:val="000000"/>
                <w:sz w:val="24"/>
                <w:szCs w:val="24"/>
              </w:rPr>
              <w:t xml:space="preserve">PD-L1 </w:t>
            </w:r>
            <w:r w:rsidRPr="000225BC">
              <w:rPr>
                <w:rStyle w:val="Strong"/>
                <w:rFonts w:asciiTheme="majorHAnsi" w:hAnsiTheme="majorHAnsi" w:cs="Times New Roman"/>
                <w:sz w:val="24"/>
                <w:szCs w:val="24"/>
              </w:rPr>
              <w:t>immunohistochemical</w:t>
            </w:r>
            <w:r w:rsidRPr="000225BC">
              <w:rPr>
                <w:rFonts w:asciiTheme="majorHAnsi" w:hAnsiTheme="majorHAnsi" w:cs="Times New Roman"/>
                <w:b/>
                <w:bCs/>
                <w:color w:val="000000"/>
                <w:sz w:val="24"/>
                <w:szCs w:val="24"/>
              </w:rPr>
              <w:t xml:space="preserve"> </w:t>
            </w:r>
            <w:r w:rsidRPr="000225BC">
              <w:rPr>
                <w:rFonts w:asciiTheme="majorHAnsi" w:hAnsiTheme="majorHAnsi" w:cs="Times New Roman"/>
                <w:color w:val="000000"/>
                <w:sz w:val="24"/>
                <w:szCs w:val="24"/>
              </w:rPr>
              <w:t>expression</w:t>
            </w:r>
          </w:p>
        </w:tc>
        <w:tc>
          <w:tcPr>
            <w:tcW w:w="1235" w:type="dxa"/>
            <w:tcBorders>
              <w:top w:val="single" w:sz="4" w:space="0" w:color="auto"/>
              <w:bottom w:val="single" w:sz="4" w:space="0" w:color="auto"/>
            </w:tcBorders>
          </w:tcPr>
          <w:p w14:paraId="41407022" w14:textId="77777777" w:rsidR="007F5D19" w:rsidRPr="000225BC" w:rsidRDefault="007F5D19" w:rsidP="00EA3F95">
            <w:pPr>
              <w:jc w:val="center"/>
              <w:rPr>
                <w:rFonts w:asciiTheme="majorHAnsi" w:hAnsiTheme="majorHAnsi" w:cs="Times New Roman"/>
                <w:sz w:val="24"/>
                <w:szCs w:val="24"/>
              </w:rPr>
            </w:pPr>
          </w:p>
        </w:tc>
        <w:tc>
          <w:tcPr>
            <w:tcW w:w="1524" w:type="dxa"/>
            <w:tcBorders>
              <w:top w:val="single" w:sz="4" w:space="0" w:color="auto"/>
              <w:bottom w:val="single" w:sz="4" w:space="0" w:color="auto"/>
            </w:tcBorders>
          </w:tcPr>
          <w:p w14:paraId="601AA4D0" w14:textId="77777777" w:rsidR="007F5D19" w:rsidRPr="000225BC" w:rsidRDefault="007F5D19" w:rsidP="00EA3F95">
            <w:pPr>
              <w:jc w:val="center"/>
              <w:rPr>
                <w:rFonts w:asciiTheme="majorHAnsi" w:hAnsiTheme="majorHAnsi" w:cs="Times New Roman"/>
                <w:sz w:val="24"/>
                <w:szCs w:val="24"/>
              </w:rPr>
            </w:pPr>
          </w:p>
        </w:tc>
      </w:tr>
      <w:tr w:rsidR="007F5D19" w:rsidRPr="000225BC" w14:paraId="796C1E09" w14:textId="77777777" w:rsidTr="00BB7217">
        <w:tc>
          <w:tcPr>
            <w:tcW w:w="4999" w:type="dxa"/>
            <w:tcBorders>
              <w:top w:val="single" w:sz="4" w:space="0" w:color="auto"/>
            </w:tcBorders>
          </w:tcPr>
          <w:p w14:paraId="7FAB8C84" w14:textId="77777777" w:rsidR="007F5D19" w:rsidRPr="000225BC" w:rsidRDefault="007F5D19" w:rsidP="007F5D19">
            <w:pPr>
              <w:pStyle w:val="ListParagraph"/>
              <w:numPr>
                <w:ilvl w:val="0"/>
                <w:numId w:val="16"/>
              </w:numPr>
              <w:bidi w:val="0"/>
              <w:rPr>
                <w:rFonts w:asciiTheme="majorHAnsi" w:hAnsiTheme="majorHAnsi" w:cs="Times New Roman"/>
                <w:color w:val="000000"/>
                <w:sz w:val="24"/>
                <w:szCs w:val="24"/>
              </w:rPr>
            </w:pPr>
            <w:r w:rsidRPr="000225BC">
              <w:rPr>
                <w:rFonts w:asciiTheme="majorHAnsi" w:hAnsiTheme="majorHAnsi" w:cs="Times New Roman"/>
                <w:sz w:val="24"/>
                <w:szCs w:val="24"/>
              </w:rPr>
              <w:t>Negative</w:t>
            </w:r>
          </w:p>
        </w:tc>
        <w:tc>
          <w:tcPr>
            <w:tcW w:w="1235" w:type="dxa"/>
            <w:tcBorders>
              <w:top w:val="single" w:sz="4" w:space="0" w:color="auto"/>
            </w:tcBorders>
          </w:tcPr>
          <w:p w14:paraId="733AA5A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29</w:t>
            </w:r>
          </w:p>
        </w:tc>
        <w:tc>
          <w:tcPr>
            <w:tcW w:w="1524" w:type="dxa"/>
            <w:tcBorders>
              <w:top w:val="single" w:sz="4" w:space="0" w:color="auto"/>
            </w:tcBorders>
          </w:tcPr>
          <w:p w14:paraId="2BF1E1B1"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90.6</w:t>
            </w:r>
          </w:p>
        </w:tc>
      </w:tr>
      <w:tr w:rsidR="007F5D19" w:rsidRPr="000225BC" w14:paraId="03E8814D" w14:textId="77777777" w:rsidTr="00EA3F95">
        <w:tc>
          <w:tcPr>
            <w:tcW w:w="4999" w:type="dxa"/>
            <w:tcBorders>
              <w:bottom w:val="single" w:sz="4" w:space="0" w:color="auto"/>
            </w:tcBorders>
          </w:tcPr>
          <w:p w14:paraId="43C93E33" w14:textId="77777777" w:rsidR="007F5D19" w:rsidRPr="000225BC" w:rsidRDefault="007F5D19" w:rsidP="007F5D19">
            <w:pPr>
              <w:pStyle w:val="ListParagraph"/>
              <w:numPr>
                <w:ilvl w:val="0"/>
                <w:numId w:val="16"/>
              </w:numPr>
              <w:bidi w:val="0"/>
              <w:rPr>
                <w:rFonts w:asciiTheme="majorHAnsi" w:hAnsiTheme="majorHAnsi" w:cs="Times New Roman"/>
                <w:color w:val="000000"/>
                <w:sz w:val="24"/>
                <w:szCs w:val="24"/>
              </w:rPr>
            </w:pPr>
            <w:r w:rsidRPr="000225BC">
              <w:rPr>
                <w:rFonts w:asciiTheme="majorHAnsi" w:hAnsiTheme="majorHAnsi" w:cs="Times New Roman"/>
                <w:sz w:val="24"/>
                <w:szCs w:val="24"/>
              </w:rPr>
              <w:t>Positive</w:t>
            </w:r>
          </w:p>
        </w:tc>
        <w:tc>
          <w:tcPr>
            <w:tcW w:w="1235" w:type="dxa"/>
            <w:tcBorders>
              <w:bottom w:val="single" w:sz="4" w:space="0" w:color="auto"/>
            </w:tcBorders>
          </w:tcPr>
          <w:p w14:paraId="1A63F8FB"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w:t>
            </w:r>
          </w:p>
        </w:tc>
        <w:tc>
          <w:tcPr>
            <w:tcW w:w="1524" w:type="dxa"/>
            <w:tcBorders>
              <w:bottom w:val="single" w:sz="4" w:space="0" w:color="auto"/>
            </w:tcBorders>
          </w:tcPr>
          <w:p w14:paraId="08536F7B"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9.4</w:t>
            </w:r>
          </w:p>
        </w:tc>
      </w:tr>
      <w:bookmarkEnd w:id="0"/>
    </w:tbl>
    <w:p w14:paraId="40DB193D" w14:textId="77777777" w:rsidR="007F5D19" w:rsidRPr="000225BC" w:rsidRDefault="007F5D19" w:rsidP="00DF678B">
      <w:pPr>
        <w:spacing w:before="100" w:beforeAutospacing="1" w:after="100" w:afterAutospacing="1" w:line="240" w:lineRule="auto"/>
        <w:jc w:val="right"/>
        <w:outlineLvl w:val="2"/>
        <w:rPr>
          <w:rFonts w:asciiTheme="majorHAnsi" w:hAnsiTheme="majorHAnsi" w:cs="Times New Roman"/>
          <w:sz w:val="24"/>
          <w:szCs w:val="24"/>
        </w:rPr>
      </w:pPr>
    </w:p>
    <w:p w14:paraId="01B08AC0" w14:textId="6519E15B" w:rsidR="00DF678B" w:rsidRPr="000225BC" w:rsidRDefault="00DF678B" w:rsidP="00642989">
      <w:pPr>
        <w:spacing w:line="480" w:lineRule="auto"/>
        <w:jc w:val="center"/>
        <w:rPr>
          <w:rFonts w:asciiTheme="majorHAnsi" w:hAnsiTheme="majorHAnsi"/>
        </w:rPr>
      </w:pPr>
      <w:r w:rsidRPr="000225BC">
        <w:rPr>
          <w:rFonts w:asciiTheme="majorHAnsi" w:hAnsiTheme="majorHAnsi" w:cs="Times New Roman"/>
        </w:rPr>
        <w:t xml:space="preserve"> </w:t>
      </w:r>
    </w:p>
    <w:p w14:paraId="6CC78857" w14:textId="77777777" w:rsidR="00C95B41" w:rsidRPr="000225BC" w:rsidRDefault="00C95B41" w:rsidP="00C95B41">
      <w:pPr>
        <w:autoSpaceDE w:val="0"/>
        <w:autoSpaceDN w:val="0"/>
        <w:bidi w:val="0"/>
        <w:adjustRightInd w:val="0"/>
        <w:spacing w:after="0" w:line="240" w:lineRule="auto"/>
        <w:jc w:val="both"/>
        <w:rPr>
          <w:rFonts w:asciiTheme="majorHAnsi" w:hAnsiTheme="majorHAnsi" w:cs="Calibri"/>
        </w:rPr>
      </w:pPr>
    </w:p>
    <w:p w14:paraId="3DC67256" w14:textId="77777777" w:rsidR="00DF678B" w:rsidRPr="000225BC" w:rsidRDefault="00DF678B" w:rsidP="00315821">
      <w:pPr>
        <w:autoSpaceDE w:val="0"/>
        <w:autoSpaceDN w:val="0"/>
        <w:bidi w:val="0"/>
        <w:adjustRightInd w:val="0"/>
        <w:spacing w:after="0" w:line="240" w:lineRule="auto"/>
        <w:jc w:val="both"/>
        <w:rPr>
          <w:rFonts w:asciiTheme="majorHAnsi" w:hAnsiTheme="majorHAnsi" w:cs="Calibri"/>
        </w:rPr>
      </w:pPr>
    </w:p>
    <w:p w14:paraId="011D1A0C"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547CF8CD"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5961C463"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1E956A1C" w14:textId="3768CC97" w:rsidR="000225BC" w:rsidRPr="000225BC" w:rsidRDefault="000225BC" w:rsidP="004B6D14">
      <w:pPr>
        <w:autoSpaceDE w:val="0"/>
        <w:autoSpaceDN w:val="0"/>
        <w:bidi w:val="0"/>
        <w:adjustRightInd w:val="0"/>
        <w:spacing w:after="0" w:line="240" w:lineRule="auto"/>
        <w:jc w:val="both"/>
        <w:rPr>
          <w:rFonts w:asciiTheme="majorHAnsi" w:hAnsiTheme="majorHAnsi" w:cs="Times New Roman"/>
          <w:b/>
          <w:bCs/>
          <w:iCs/>
          <w:sz w:val="20"/>
          <w:szCs w:val="20"/>
        </w:rPr>
      </w:pPr>
      <w:r w:rsidRPr="000225BC">
        <w:rPr>
          <w:rFonts w:asciiTheme="majorHAnsi" w:hAnsiTheme="majorHAnsi" w:cs="Times New Roman"/>
          <w:iCs/>
          <w:sz w:val="20"/>
          <w:szCs w:val="20"/>
        </w:rPr>
        <w:t>Table 2.</w:t>
      </w:r>
      <w:r w:rsidRPr="000225BC">
        <w:rPr>
          <w:rFonts w:asciiTheme="majorHAnsi" w:hAnsiTheme="majorHAnsi" w:cs="Times New Roman"/>
          <w:b/>
          <w:bCs/>
          <w:iCs/>
          <w:sz w:val="20"/>
          <w:szCs w:val="20"/>
        </w:rPr>
        <w:t xml:space="preserve"> </w:t>
      </w:r>
      <w:r>
        <w:rPr>
          <w:rFonts w:asciiTheme="majorHAnsi" w:hAnsiTheme="majorHAnsi" w:cs="Times New Roman"/>
          <w:b/>
          <w:bCs/>
          <w:iCs/>
          <w:sz w:val="20"/>
          <w:szCs w:val="20"/>
        </w:rPr>
        <w:t xml:space="preserve"> </w:t>
      </w:r>
      <w:r w:rsidRPr="00AF7F9D">
        <w:rPr>
          <w:rFonts w:ascii="Times New Roman" w:hAnsi="Times New Roman" w:cs="Times New Roman"/>
        </w:rPr>
        <w:t xml:space="preserve">Correlation between </w:t>
      </w:r>
      <w:proofErr w:type="spellStart"/>
      <w:r w:rsidRPr="00AF7F9D">
        <w:rPr>
          <w:rFonts w:ascii="Times New Roman" w:hAnsi="Times New Roman" w:cs="Times New Roman"/>
        </w:rPr>
        <w:t>lymphovascular</w:t>
      </w:r>
      <w:proofErr w:type="spellEnd"/>
      <w:r w:rsidRPr="00AF7F9D">
        <w:rPr>
          <w:rFonts w:ascii="Times New Roman" w:hAnsi="Times New Roman" w:cs="Times New Roman"/>
        </w:rPr>
        <w:t xml:space="preserve"> invasion (LVI) and</w:t>
      </w:r>
      <w:r>
        <w:rPr>
          <w:rFonts w:ascii="Times New Roman" w:hAnsi="Times New Roman" w:cs="Times New Roman"/>
        </w:rPr>
        <w:t xml:space="preserve"> </w:t>
      </w:r>
      <w:r w:rsidRPr="00AF7F9D">
        <w:rPr>
          <w:rFonts w:ascii="Times New Roman" w:hAnsi="Times New Roman" w:cs="Times New Roman"/>
        </w:rPr>
        <w:t xml:space="preserve">PD-L1 immunohistochemical </w:t>
      </w:r>
      <w:r>
        <w:rPr>
          <w:rFonts w:ascii="Times New Roman" w:hAnsi="Times New Roman" w:cs="Times New Roman"/>
        </w:rPr>
        <w:t>ex</w:t>
      </w:r>
      <w:r w:rsidRPr="00AF7F9D">
        <w:rPr>
          <w:rFonts w:ascii="Times New Roman" w:hAnsi="Times New Roman" w:cs="Times New Roman"/>
        </w:rPr>
        <w:t>pression</w:t>
      </w:r>
    </w:p>
    <w:p w14:paraId="7235C4C7" w14:textId="77777777" w:rsidR="000225BC" w:rsidRPr="000225BC" w:rsidRDefault="000225BC" w:rsidP="000225BC">
      <w:pPr>
        <w:autoSpaceDE w:val="0"/>
        <w:autoSpaceDN w:val="0"/>
        <w:bidi w:val="0"/>
        <w:adjustRightInd w:val="0"/>
        <w:spacing w:after="0" w:line="240" w:lineRule="auto"/>
        <w:jc w:val="both"/>
        <w:rPr>
          <w:rFonts w:asciiTheme="majorHAnsi" w:hAnsiTheme="majorHAnsi" w:cs="Times New Roman"/>
          <w:b/>
          <w:bCs/>
          <w:iCs/>
          <w:sz w:val="20"/>
          <w:szCs w:val="20"/>
        </w:rPr>
      </w:pPr>
    </w:p>
    <w:tbl>
      <w:tblPr>
        <w:tblStyle w:val="TableGrid"/>
        <w:tblW w:w="870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693"/>
        <w:gridCol w:w="700"/>
        <w:gridCol w:w="691"/>
        <w:gridCol w:w="899"/>
        <w:gridCol w:w="1758"/>
      </w:tblGrid>
      <w:tr w:rsidR="000225BC" w:rsidRPr="000225BC" w14:paraId="44E22B0B" w14:textId="77777777" w:rsidTr="00EA3F95">
        <w:trPr>
          <w:trHeight w:val="276"/>
        </w:trPr>
        <w:tc>
          <w:tcPr>
            <w:tcW w:w="3963" w:type="dxa"/>
            <w:vMerge w:val="restart"/>
            <w:tcBorders>
              <w:top w:val="single" w:sz="4" w:space="0" w:color="auto"/>
              <w:bottom w:val="nil"/>
            </w:tcBorders>
          </w:tcPr>
          <w:p w14:paraId="5B546B18" w14:textId="77777777" w:rsidR="000225BC" w:rsidRPr="000225BC" w:rsidRDefault="000225BC" w:rsidP="00EA3F95">
            <w:pPr>
              <w:jc w:val="center"/>
              <w:rPr>
                <w:rFonts w:asciiTheme="majorHAnsi" w:hAnsiTheme="majorHAnsi" w:cs="Times New Roman"/>
                <w:i/>
                <w:iCs/>
                <w:sz w:val="24"/>
                <w:szCs w:val="24"/>
                <w:lang w:val="sv-SE"/>
              </w:rPr>
            </w:pPr>
          </w:p>
          <w:p w14:paraId="509D632A"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LVI</w:t>
            </w:r>
          </w:p>
        </w:tc>
        <w:tc>
          <w:tcPr>
            <w:tcW w:w="2983" w:type="dxa"/>
            <w:gridSpan w:val="4"/>
            <w:tcBorders>
              <w:top w:val="single" w:sz="4" w:space="0" w:color="auto"/>
              <w:bottom w:val="single" w:sz="4" w:space="0" w:color="auto"/>
            </w:tcBorders>
          </w:tcPr>
          <w:p w14:paraId="40F22E3B"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PD-L1 immunohistochemistry expression</w:t>
            </w:r>
          </w:p>
        </w:tc>
        <w:tc>
          <w:tcPr>
            <w:tcW w:w="1758" w:type="dxa"/>
            <w:vMerge w:val="restart"/>
            <w:tcBorders>
              <w:top w:val="single" w:sz="4" w:space="0" w:color="auto"/>
            </w:tcBorders>
            <w:vAlign w:val="center"/>
          </w:tcPr>
          <w:p w14:paraId="25E45D75" w14:textId="77777777" w:rsidR="000225BC" w:rsidRPr="000225BC" w:rsidRDefault="000225BC" w:rsidP="00EA3F95">
            <w:pPr>
              <w:jc w:val="center"/>
              <w:rPr>
                <w:rFonts w:asciiTheme="majorHAnsi" w:hAnsiTheme="majorHAnsi" w:cs="Times New Roman"/>
                <w:b/>
                <w:bCs/>
                <w:i/>
                <w:sz w:val="24"/>
                <w:szCs w:val="24"/>
              </w:rPr>
            </w:pPr>
            <w:r w:rsidRPr="000225BC">
              <w:rPr>
                <w:rFonts w:asciiTheme="majorHAnsi" w:hAnsiTheme="majorHAnsi" w:cs="Times New Roman"/>
                <w:b/>
                <w:bCs/>
                <w:iCs/>
                <w:sz w:val="24"/>
                <w:szCs w:val="24"/>
              </w:rPr>
              <w:t>p-value</w:t>
            </w:r>
            <w:r w:rsidRPr="000225BC">
              <w:rPr>
                <w:rFonts w:asciiTheme="majorHAnsi" w:hAnsiTheme="majorHAnsi" w:cs="Times New Roman"/>
                <w:b/>
                <w:bCs/>
                <w:i/>
                <w:sz w:val="24"/>
                <w:szCs w:val="24"/>
              </w:rPr>
              <w:t>*</w:t>
            </w:r>
          </w:p>
        </w:tc>
      </w:tr>
      <w:tr w:rsidR="000225BC" w:rsidRPr="000225BC" w14:paraId="66C9A9D8" w14:textId="77777777" w:rsidTr="00EA3F95">
        <w:trPr>
          <w:trHeight w:val="276"/>
        </w:trPr>
        <w:tc>
          <w:tcPr>
            <w:tcW w:w="3963" w:type="dxa"/>
            <w:vMerge/>
            <w:tcBorders>
              <w:top w:val="nil"/>
              <w:bottom w:val="nil"/>
            </w:tcBorders>
          </w:tcPr>
          <w:p w14:paraId="339A2129" w14:textId="77777777" w:rsidR="000225BC" w:rsidRPr="000225BC" w:rsidRDefault="000225BC" w:rsidP="00EA3F95">
            <w:pPr>
              <w:jc w:val="both"/>
              <w:rPr>
                <w:rFonts w:asciiTheme="majorHAnsi" w:hAnsiTheme="majorHAnsi" w:cs="Times New Roman"/>
                <w:i/>
                <w:iCs/>
                <w:sz w:val="24"/>
                <w:szCs w:val="24"/>
              </w:rPr>
            </w:pPr>
          </w:p>
        </w:tc>
        <w:tc>
          <w:tcPr>
            <w:tcW w:w="1393" w:type="dxa"/>
            <w:gridSpan w:val="2"/>
            <w:tcBorders>
              <w:top w:val="single" w:sz="4" w:space="0" w:color="auto"/>
              <w:bottom w:val="single" w:sz="4" w:space="0" w:color="auto"/>
            </w:tcBorders>
          </w:tcPr>
          <w:p w14:paraId="3AF6E568"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Positive</w:t>
            </w:r>
          </w:p>
        </w:tc>
        <w:tc>
          <w:tcPr>
            <w:tcW w:w="1590" w:type="dxa"/>
            <w:gridSpan w:val="2"/>
            <w:tcBorders>
              <w:top w:val="single" w:sz="4" w:space="0" w:color="auto"/>
              <w:bottom w:val="single" w:sz="4" w:space="0" w:color="auto"/>
            </w:tcBorders>
          </w:tcPr>
          <w:p w14:paraId="2CCB9382"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Negative</w:t>
            </w:r>
          </w:p>
        </w:tc>
        <w:tc>
          <w:tcPr>
            <w:tcW w:w="1758" w:type="dxa"/>
            <w:vMerge/>
          </w:tcPr>
          <w:p w14:paraId="18E6BC11" w14:textId="77777777" w:rsidR="000225BC" w:rsidRPr="000225BC" w:rsidRDefault="000225BC" w:rsidP="00EA3F95">
            <w:pPr>
              <w:jc w:val="center"/>
              <w:rPr>
                <w:rFonts w:asciiTheme="majorHAnsi" w:hAnsiTheme="majorHAnsi" w:cs="Times New Roman"/>
                <w:b/>
                <w:bCs/>
                <w:sz w:val="24"/>
                <w:szCs w:val="24"/>
              </w:rPr>
            </w:pPr>
          </w:p>
        </w:tc>
      </w:tr>
      <w:tr w:rsidR="000225BC" w:rsidRPr="000225BC" w14:paraId="134B425D" w14:textId="77777777" w:rsidTr="00EA3F95">
        <w:trPr>
          <w:trHeight w:val="276"/>
        </w:trPr>
        <w:tc>
          <w:tcPr>
            <w:tcW w:w="3963" w:type="dxa"/>
            <w:vMerge/>
            <w:tcBorders>
              <w:top w:val="nil"/>
              <w:bottom w:val="single" w:sz="4" w:space="0" w:color="auto"/>
            </w:tcBorders>
          </w:tcPr>
          <w:p w14:paraId="6185C338" w14:textId="77777777" w:rsidR="000225BC" w:rsidRPr="000225BC" w:rsidRDefault="000225BC" w:rsidP="00EA3F95">
            <w:pPr>
              <w:jc w:val="both"/>
              <w:rPr>
                <w:rFonts w:asciiTheme="majorHAnsi" w:hAnsiTheme="majorHAnsi" w:cs="Times New Roman"/>
                <w:sz w:val="24"/>
                <w:szCs w:val="24"/>
              </w:rPr>
            </w:pPr>
          </w:p>
        </w:tc>
        <w:tc>
          <w:tcPr>
            <w:tcW w:w="693" w:type="dxa"/>
            <w:tcBorders>
              <w:top w:val="single" w:sz="4" w:space="0" w:color="auto"/>
              <w:bottom w:val="single" w:sz="4" w:space="0" w:color="auto"/>
            </w:tcBorders>
          </w:tcPr>
          <w:p w14:paraId="639F2FEE"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n</w:t>
            </w:r>
          </w:p>
        </w:tc>
        <w:tc>
          <w:tcPr>
            <w:tcW w:w="700" w:type="dxa"/>
            <w:tcBorders>
              <w:top w:val="single" w:sz="4" w:space="0" w:color="auto"/>
              <w:bottom w:val="single" w:sz="4" w:space="0" w:color="auto"/>
            </w:tcBorders>
          </w:tcPr>
          <w:p w14:paraId="6CFEAF93"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w:t>
            </w:r>
          </w:p>
        </w:tc>
        <w:tc>
          <w:tcPr>
            <w:tcW w:w="691" w:type="dxa"/>
            <w:tcBorders>
              <w:top w:val="single" w:sz="4" w:space="0" w:color="auto"/>
              <w:bottom w:val="single" w:sz="4" w:space="0" w:color="auto"/>
            </w:tcBorders>
          </w:tcPr>
          <w:p w14:paraId="01A28CBF"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n</w:t>
            </w:r>
          </w:p>
        </w:tc>
        <w:tc>
          <w:tcPr>
            <w:tcW w:w="899" w:type="dxa"/>
            <w:tcBorders>
              <w:top w:val="single" w:sz="4" w:space="0" w:color="auto"/>
              <w:bottom w:val="single" w:sz="4" w:space="0" w:color="auto"/>
            </w:tcBorders>
          </w:tcPr>
          <w:p w14:paraId="53FE360E"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w:t>
            </w:r>
          </w:p>
        </w:tc>
        <w:tc>
          <w:tcPr>
            <w:tcW w:w="1758" w:type="dxa"/>
            <w:vMerge/>
            <w:tcBorders>
              <w:bottom w:val="single" w:sz="4" w:space="0" w:color="auto"/>
            </w:tcBorders>
          </w:tcPr>
          <w:p w14:paraId="5A6C998B" w14:textId="77777777" w:rsidR="000225BC" w:rsidRPr="000225BC" w:rsidRDefault="000225BC" w:rsidP="00EA3F95">
            <w:pPr>
              <w:jc w:val="center"/>
              <w:rPr>
                <w:rFonts w:asciiTheme="majorHAnsi" w:hAnsiTheme="majorHAnsi" w:cs="Times New Roman"/>
                <w:b/>
                <w:bCs/>
                <w:sz w:val="24"/>
                <w:szCs w:val="24"/>
              </w:rPr>
            </w:pPr>
          </w:p>
        </w:tc>
      </w:tr>
      <w:tr w:rsidR="000225BC" w:rsidRPr="000225BC" w14:paraId="4A1B5568" w14:textId="77777777" w:rsidTr="00EA3F95">
        <w:trPr>
          <w:trHeight w:val="276"/>
        </w:trPr>
        <w:tc>
          <w:tcPr>
            <w:tcW w:w="3963" w:type="dxa"/>
            <w:tcBorders>
              <w:top w:val="single" w:sz="4" w:space="0" w:color="auto"/>
              <w:bottom w:val="nil"/>
            </w:tcBorders>
          </w:tcPr>
          <w:p w14:paraId="493DAD98" w14:textId="77777777" w:rsidR="000225BC" w:rsidRPr="000225BC" w:rsidRDefault="000225BC" w:rsidP="00EA3F95">
            <w:pPr>
              <w:ind w:left="-113" w:right="-108"/>
              <w:rPr>
                <w:rFonts w:asciiTheme="majorHAnsi" w:hAnsiTheme="majorHAnsi" w:cs="Times New Roman"/>
                <w:sz w:val="24"/>
                <w:szCs w:val="24"/>
              </w:rPr>
            </w:pPr>
            <w:r w:rsidRPr="000225BC">
              <w:rPr>
                <w:rFonts w:asciiTheme="majorHAnsi" w:hAnsiTheme="majorHAnsi" w:cs="Times New Roman"/>
                <w:sz w:val="24"/>
                <w:szCs w:val="24"/>
              </w:rPr>
              <w:t>Absent</w:t>
            </w:r>
          </w:p>
        </w:tc>
        <w:tc>
          <w:tcPr>
            <w:tcW w:w="693" w:type="dxa"/>
            <w:tcBorders>
              <w:top w:val="single" w:sz="4" w:space="0" w:color="auto"/>
              <w:bottom w:val="nil"/>
            </w:tcBorders>
          </w:tcPr>
          <w:p w14:paraId="5E3988D1"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700" w:type="dxa"/>
            <w:tcBorders>
              <w:top w:val="single" w:sz="4" w:space="0" w:color="auto"/>
              <w:bottom w:val="nil"/>
            </w:tcBorders>
          </w:tcPr>
          <w:p w14:paraId="6042A9A4"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691" w:type="dxa"/>
            <w:tcBorders>
              <w:top w:val="single" w:sz="4" w:space="0" w:color="auto"/>
              <w:bottom w:val="nil"/>
            </w:tcBorders>
          </w:tcPr>
          <w:p w14:paraId="7872F21C"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21</w:t>
            </w:r>
          </w:p>
        </w:tc>
        <w:tc>
          <w:tcPr>
            <w:tcW w:w="899" w:type="dxa"/>
            <w:tcBorders>
              <w:top w:val="single" w:sz="4" w:space="0" w:color="auto"/>
              <w:bottom w:val="nil"/>
            </w:tcBorders>
          </w:tcPr>
          <w:p w14:paraId="6CBF0DD6"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100</w:t>
            </w:r>
          </w:p>
        </w:tc>
        <w:tc>
          <w:tcPr>
            <w:tcW w:w="1758" w:type="dxa"/>
            <w:vMerge w:val="restart"/>
            <w:tcBorders>
              <w:top w:val="single" w:sz="4" w:space="0" w:color="auto"/>
            </w:tcBorders>
            <w:vAlign w:val="center"/>
          </w:tcPr>
          <w:p w14:paraId="7882B9B5"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0.033</w:t>
            </w:r>
          </w:p>
        </w:tc>
      </w:tr>
      <w:tr w:rsidR="000225BC" w:rsidRPr="000225BC" w14:paraId="55A4DE66" w14:textId="77777777" w:rsidTr="00EA3F95">
        <w:trPr>
          <w:trHeight w:val="276"/>
        </w:trPr>
        <w:tc>
          <w:tcPr>
            <w:tcW w:w="3963" w:type="dxa"/>
            <w:tcBorders>
              <w:top w:val="nil"/>
              <w:bottom w:val="single" w:sz="4" w:space="0" w:color="auto"/>
            </w:tcBorders>
          </w:tcPr>
          <w:p w14:paraId="15A84BFA" w14:textId="77777777" w:rsidR="000225BC" w:rsidRPr="000225BC" w:rsidRDefault="000225BC" w:rsidP="00EA3F95">
            <w:pPr>
              <w:ind w:left="-113" w:right="-108"/>
              <w:rPr>
                <w:rFonts w:asciiTheme="majorHAnsi" w:hAnsiTheme="majorHAnsi" w:cs="Times New Roman"/>
                <w:sz w:val="24"/>
                <w:szCs w:val="24"/>
              </w:rPr>
            </w:pPr>
            <w:r w:rsidRPr="000225BC">
              <w:rPr>
                <w:rFonts w:asciiTheme="majorHAnsi" w:hAnsiTheme="majorHAnsi" w:cs="Times New Roman"/>
                <w:sz w:val="24"/>
                <w:szCs w:val="24"/>
              </w:rPr>
              <w:t>Present</w:t>
            </w:r>
          </w:p>
        </w:tc>
        <w:tc>
          <w:tcPr>
            <w:tcW w:w="693" w:type="dxa"/>
            <w:tcBorders>
              <w:top w:val="nil"/>
              <w:bottom w:val="single" w:sz="4" w:space="0" w:color="auto"/>
            </w:tcBorders>
          </w:tcPr>
          <w:p w14:paraId="74777D73"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3</w:t>
            </w:r>
          </w:p>
        </w:tc>
        <w:tc>
          <w:tcPr>
            <w:tcW w:w="700" w:type="dxa"/>
            <w:tcBorders>
              <w:top w:val="nil"/>
              <w:bottom w:val="single" w:sz="4" w:space="0" w:color="auto"/>
            </w:tcBorders>
          </w:tcPr>
          <w:p w14:paraId="2714977F"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27.3</w:t>
            </w:r>
          </w:p>
        </w:tc>
        <w:tc>
          <w:tcPr>
            <w:tcW w:w="691" w:type="dxa"/>
            <w:tcBorders>
              <w:top w:val="nil"/>
              <w:bottom w:val="single" w:sz="4" w:space="0" w:color="auto"/>
            </w:tcBorders>
          </w:tcPr>
          <w:p w14:paraId="5C049A35"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8</w:t>
            </w:r>
          </w:p>
        </w:tc>
        <w:tc>
          <w:tcPr>
            <w:tcW w:w="899" w:type="dxa"/>
            <w:tcBorders>
              <w:top w:val="nil"/>
              <w:bottom w:val="single" w:sz="4" w:space="0" w:color="auto"/>
            </w:tcBorders>
          </w:tcPr>
          <w:p w14:paraId="379CD080"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72.7</w:t>
            </w:r>
          </w:p>
        </w:tc>
        <w:tc>
          <w:tcPr>
            <w:tcW w:w="1758" w:type="dxa"/>
            <w:vMerge/>
            <w:tcBorders>
              <w:bottom w:val="single" w:sz="4" w:space="0" w:color="auto"/>
            </w:tcBorders>
          </w:tcPr>
          <w:p w14:paraId="15F791E6" w14:textId="77777777" w:rsidR="000225BC" w:rsidRPr="000225BC" w:rsidRDefault="000225BC" w:rsidP="00EA3F95">
            <w:pPr>
              <w:jc w:val="center"/>
              <w:rPr>
                <w:rFonts w:asciiTheme="majorHAnsi" w:hAnsiTheme="majorHAnsi" w:cs="Times New Roman"/>
                <w:sz w:val="24"/>
                <w:szCs w:val="24"/>
              </w:rPr>
            </w:pPr>
          </w:p>
        </w:tc>
      </w:tr>
      <w:tr w:rsidR="000225BC" w:rsidRPr="000225BC" w14:paraId="7754C886" w14:textId="77777777" w:rsidTr="00EA3F95">
        <w:trPr>
          <w:trHeight w:val="276"/>
        </w:trPr>
        <w:tc>
          <w:tcPr>
            <w:tcW w:w="3963" w:type="dxa"/>
            <w:tcBorders>
              <w:top w:val="single" w:sz="4" w:space="0" w:color="auto"/>
              <w:bottom w:val="single" w:sz="4" w:space="0" w:color="auto"/>
            </w:tcBorders>
          </w:tcPr>
          <w:p w14:paraId="30F4D196" w14:textId="77777777" w:rsidR="000225BC" w:rsidRPr="000225BC" w:rsidRDefault="000225BC" w:rsidP="00EA3F95">
            <w:pPr>
              <w:ind w:left="-119"/>
              <w:jc w:val="center"/>
              <w:rPr>
                <w:rFonts w:asciiTheme="majorHAnsi" w:hAnsiTheme="majorHAnsi" w:cs="Times New Roman"/>
                <w:b/>
                <w:bCs/>
                <w:sz w:val="24"/>
                <w:szCs w:val="24"/>
              </w:rPr>
            </w:pPr>
            <w:r w:rsidRPr="000225BC">
              <w:rPr>
                <w:rFonts w:asciiTheme="majorHAnsi" w:hAnsiTheme="majorHAnsi" w:cs="Times New Roman"/>
                <w:b/>
                <w:bCs/>
                <w:sz w:val="24"/>
                <w:szCs w:val="24"/>
              </w:rPr>
              <w:t>Total</w:t>
            </w:r>
          </w:p>
        </w:tc>
        <w:tc>
          <w:tcPr>
            <w:tcW w:w="693" w:type="dxa"/>
            <w:tcBorders>
              <w:top w:val="single" w:sz="4" w:space="0" w:color="auto"/>
              <w:bottom w:val="single" w:sz="4" w:space="0" w:color="auto"/>
            </w:tcBorders>
          </w:tcPr>
          <w:p w14:paraId="3B193BDD"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3</w:t>
            </w:r>
          </w:p>
        </w:tc>
        <w:tc>
          <w:tcPr>
            <w:tcW w:w="700" w:type="dxa"/>
            <w:tcBorders>
              <w:top w:val="single" w:sz="4" w:space="0" w:color="auto"/>
              <w:bottom w:val="single" w:sz="4" w:space="0" w:color="auto"/>
            </w:tcBorders>
          </w:tcPr>
          <w:p w14:paraId="521A54FE" w14:textId="77777777" w:rsidR="000225BC" w:rsidRPr="000225BC" w:rsidRDefault="000225BC" w:rsidP="00EA3F95">
            <w:pPr>
              <w:jc w:val="center"/>
              <w:rPr>
                <w:rFonts w:asciiTheme="majorHAnsi" w:hAnsiTheme="majorHAnsi" w:cs="Times New Roman"/>
                <w:sz w:val="24"/>
                <w:szCs w:val="24"/>
              </w:rPr>
            </w:pPr>
          </w:p>
        </w:tc>
        <w:tc>
          <w:tcPr>
            <w:tcW w:w="691" w:type="dxa"/>
            <w:tcBorders>
              <w:top w:val="single" w:sz="4" w:space="0" w:color="auto"/>
              <w:bottom w:val="single" w:sz="4" w:space="0" w:color="auto"/>
            </w:tcBorders>
          </w:tcPr>
          <w:p w14:paraId="573B6798"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29</w:t>
            </w:r>
          </w:p>
        </w:tc>
        <w:tc>
          <w:tcPr>
            <w:tcW w:w="899" w:type="dxa"/>
            <w:tcBorders>
              <w:top w:val="single" w:sz="4" w:space="0" w:color="auto"/>
              <w:bottom w:val="single" w:sz="4" w:space="0" w:color="auto"/>
            </w:tcBorders>
          </w:tcPr>
          <w:p w14:paraId="1D020B76" w14:textId="77777777" w:rsidR="000225BC" w:rsidRPr="000225BC" w:rsidRDefault="000225BC" w:rsidP="00EA3F95">
            <w:pPr>
              <w:jc w:val="center"/>
              <w:rPr>
                <w:rFonts w:asciiTheme="majorHAnsi" w:hAnsiTheme="majorHAnsi" w:cs="Times New Roman"/>
                <w:sz w:val="24"/>
                <w:szCs w:val="24"/>
              </w:rPr>
            </w:pPr>
          </w:p>
        </w:tc>
        <w:tc>
          <w:tcPr>
            <w:tcW w:w="1758" w:type="dxa"/>
            <w:tcBorders>
              <w:top w:val="single" w:sz="4" w:space="0" w:color="auto"/>
              <w:bottom w:val="single" w:sz="4" w:space="0" w:color="auto"/>
            </w:tcBorders>
          </w:tcPr>
          <w:p w14:paraId="727E6E27" w14:textId="77777777" w:rsidR="000225BC" w:rsidRPr="000225BC" w:rsidRDefault="000225BC" w:rsidP="00EA3F95">
            <w:pPr>
              <w:jc w:val="center"/>
              <w:rPr>
                <w:rFonts w:asciiTheme="majorHAnsi" w:hAnsiTheme="majorHAnsi" w:cs="Times New Roman"/>
                <w:sz w:val="24"/>
                <w:szCs w:val="24"/>
              </w:rPr>
            </w:pPr>
          </w:p>
        </w:tc>
      </w:tr>
    </w:tbl>
    <w:p w14:paraId="53E5EA20" w14:textId="77777777" w:rsidR="000225BC" w:rsidRDefault="000225BC" w:rsidP="000225BC">
      <w:pPr>
        <w:autoSpaceDE w:val="0"/>
        <w:autoSpaceDN w:val="0"/>
        <w:bidi w:val="0"/>
        <w:adjustRightInd w:val="0"/>
        <w:spacing w:after="0" w:line="240" w:lineRule="auto"/>
        <w:jc w:val="both"/>
        <w:rPr>
          <w:rFonts w:asciiTheme="majorHAnsi" w:hAnsiTheme="majorHAnsi" w:cs="Times New Roman"/>
          <w:b/>
          <w:bCs/>
          <w:iCs/>
          <w:sz w:val="20"/>
          <w:szCs w:val="20"/>
        </w:rPr>
      </w:pPr>
      <w:r w:rsidRPr="000225BC">
        <w:rPr>
          <w:rFonts w:asciiTheme="majorHAnsi" w:hAnsiTheme="majorHAnsi" w:cs="Times New Roman"/>
          <w:b/>
          <w:bCs/>
          <w:sz w:val="20"/>
          <w:szCs w:val="20"/>
        </w:rPr>
        <w:t>*</w:t>
      </w:r>
      <w:r w:rsidRPr="000225BC">
        <w:rPr>
          <w:rFonts w:asciiTheme="majorHAnsi" w:hAnsiTheme="majorHAnsi" w:cs="Times New Roman"/>
          <w:b/>
          <w:bCs/>
          <w:iCs/>
          <w:sz w:val="20"/>
          <w:szCs w:val="20"/>
        </w:rPr>
        <w:t>Fisher’s Exact test</w:t>
      </w:r>
    </w:p>
    <w:p w14:paraId="03AF6B28" w14:textId="77777777" w:rsidR="00E27D57" w:rsidRDefault="00E27D57" w:rsidP="00E27D57">
      <w:pPr>
        <w:autoSpaceDE w:val="0"/>
        <w:autoSpaceDN w:val="0"/>
        <w:bidi w:val="0"/>
        <w:adjustRightInd w:val="0"/>
        <w:spacing w:after="0" w:line="240" w:lineRule="auto"/>
        <w:jc w:val="both"/>
        <w:rPr>
          <w:rFonts w:asciiTheme="majorHAnsi" w:hAnsiTheme="majorHAnsi" w:cs="Times New Roman"/>
          <w:b/>
          <w:bCs/>
          <w:iCs/>
          <w:sz w:val="20"/>
          <w:szCs w:val="20"/>
        </w:rPr>
      </w:pPr>
    </w:p>
    <w:p w14:paraId="75AFAC5B" w14:textId="77777777" w:rsidR="00E27D57" w:rsidRDefault="00E27D57" w:rsidP="00E27D57">
      <w:pPr>
        <w:autoSpaceDE w:val="0"/>
        <w:autoSpaceDN w:val="0"/>
        <w:bidi w:val="0"/>
        <w:adjustRightInd w:val="0"/>
        <w:spacing w:after="0" w:line="240" w:lineRule="auto"/>
        <w:jc w:val="both"/>
        <w:rPr>
          <w:rFonts w:asciiTheme="majorHAnsi" w:hAnsiTheme="majorHAnsi" w:cs="Times New Roman"/>
          <w:b/>
          <w:bCs/>
          <w:iCs/>
          <w:sz w:val="20"/>
          <w:szCs w:val="20"/>
        </w:rPr>
      </w:pPr>
    </w:p>
    <w:p w14:paraId="322F73DA" w14:textId="77777777" w:rsidR="00E27D57" w:rsidRDefault="00E27D57" w:rsidP="00E27D57">
      <w:pPr>
        <w:autoSpaceDE w:val="0"/>
        <w:autoSpaceDN w:val="0"/>
        <w:bidi w:val="0"/>
        <w:adjustRightInd w:val="0"/>
        <w:spacing w:after="0" w:line="240" w:lineRule="auto"/>
        <w:jc w:val="both"/>
        <w:rPr>
          <w:rFonts w:asciiTheme="majorHAnsi" w:hAnsiTheme="majorHAnsi" w:cs="Times New Roman"/>
          <w:b/>
          <w:bCs/>
          <w:iCs/>
          <w:sz w:val="20"/>
          <w:szCs w:val="20"/>
        </w:rPr>
      </w:pPr>
    </w:p>
    <w:p w14:paraId="7652FFE6" w14:textId="3F1DC51D" w:rsidR="00E27D57" w:rsidRPr="00E27D57" w:rsidRDefault="00E27D57" w:rsidP="00E27D57">
      <w:pPr>
        <w:autoSpaceDE w:val="0"/>
        <w:autoSpaceDN w:val="0"/>
        <w:bidi w:val="0"/>
        <w:adjustRightInd w:val="0"/>
        <w:spacing w:after="0" w:line="240" w:lineRule="auto"/>
        <w:jc w:val="both"/>
        <w:rPr>
          <w:rFonts w:asciiTheme="majorHAnsi" w:hAnsiTheme="majorHAnsi" w:cs="Times New Roman"/>
          <w:iCs/>
          <w:sz w:val="20"/>
          <w:szCs w:val="20"/>
        </w:rPr>
      </w:pPr>
      <w:r w:rsidRPr="00E27D57">
        <w:rPr>
          <w:rFonts w:asciiTheme="majorHAnsi" w:hAnsiTheme="majorHAnsi" w:cs="Times New Roman"/>
          <w:iCs/>
          <w:sz w:val="20"/>
          <w:szCs w:val="20"/>
        </w:rPr>
        <w:t>Table 3. Correlation between tumor-infiltrating lymphocytes (TILs) and PD-L1 immunohistochemical expression</w:t>
      </w:r>
    </w:p>
    <w:p w14:paraId="1AC77B1B" w14:textId="77777777" w:rsidR="000225BC" w:rsidRPr="00E27D57" w:rsidRDefault="000225BC" w:rsidP="000225BC">
      <w:pPr>
        <w:autoSpaceDE w:val="0"/>
        <w:autoSpaceDN w:val="0"/>
        <w:bidi w:val="0"/>
        <w:adjustRightInd w:val="0"/>
        <w:spacing w:after="0" w:line="240" w:lineRule="auto"/>
        <w:jc w:val="both"/>
        <w:rPr>
          <w:rFonts w:asciiTheme="majorHAnsi" w:hAnsiTheme="majorHAnsi" w:cs="Times New Roman"/>
          <w:iCs/>
          <w:sz w:val="20"/>
          <w:szCs w:val="20"/>
        </w:rPr>
      </w:pPr>
    </w:p>
    <w:tbl>
      <w:tblPr>
        <w:tblStyle w:val="TableGrid"/>
        <w:tblW w:w="841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93"/>
        <w:gridCol w:w="700"/>
        <w:gridCol w:w="691"/>
        <w:gridCol w:w="1034"/>
        <w:gridCol w:w="1610"/>
      </w:tblGrid>
      <w:tr w:rsidR="00E27D57" w:rsidRPr="00812860" w14:paraId="3A93DC8C" w14:textId="77777777" w:rsidTr="00EA3F95">
        <w:trPr>
          <w:trHeight w:val="276"/>
        </w:trPr>
        <w:tc>
          <w:tcPr>
            <w:tcW w:w="3686" w:type="dxa"/>
            <w:vMerge w:val="restart"/>
            <w:tcBorders>
              <w:top w:val="single" w:sz="4" w:space="0" w:color="auto"/>
              <w:bottom w:val="nil"/>
            </w:tcBorders>
          </w:tcPr>
          <w:p w14:paraId="271D6519" w14:textId="77777777" w:rsidR="00E27D57" w:rsidRPr="00812860" w:rsidRDefault="00E27D57" w:rsidP="00EA3F95">
            <w:pPr>
              <w:jc w:val="center"/>
              <w:rPr>
                <w:rFonts w:ascii="Times New Roman" w:hAnsi="Times New Roman" w:cs="Times New Roman"/>
                <w:sz w:val="24"/>
                <w:szCs w:val="24"/>
                <w:lang w:val="sv-SE"/>
              </w:rPr>
            </w:pPr>
          </w:p>
          <w:p w14:paraId="2DBC37F1"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TILs</w:t>
            </w:r>
          </w:p>
        </w:tc>
        <w:tc>
          <w:tcPr>
            <w:tcW w:w="3118" w:type="dxa"/>
            <w:gridSpan w:val="4"/>
            <w:tcBorders>
              <w:top w:val="single" w:sz="4" w:space="0" w:color="auto"/>
              <w:bottom w:val="single" w:sz="4" w:space="0" w:color="auto"/>
            </w:tcBorders>
          </w:tcPr>
          <w:p w14:paraId="28BAD372"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PD-L1 immunohistochemistry expression</w:t>
            </w:r>
          </w:p>
        </w:tc>
        <w:tc>
          <w:tcPr>
            <w:tcW w:w="1610" w:type="dxa"/>
            <w:vMerge w:val="restart"/>
            <w:tcBorders>
              <w:top w:val="single" w:sz="4" w:space="0" w:color="auto"/>
            </w:tcBorders>
            <w:vAlign w:val="center"/>
          </w:tcPr>
          <w:p w14:paraId="224E8D6A"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p-value*</w:t>
            </w:r>
          </w:p>
        </w:tc>
      </w:tr>
      <w:tr w:rsidR="00E27D57" w:rsidRPr="00812860" w14:paraId="7FC8F25D" w14:textId="77777777" w:rsidTr="00EA3F95">
        <w:trPr>
          <w:trHeight w:val="276"/>
        </w:trPr>
        <w:tc>
          <w:tcPr>
            <w:tcW w:w="3686" w:type="dxa"/>
            <w:vMerge/>
            <w:tcBorders>
              <w:top w:val="nil"/>
              <w:bottom w:val="nil"/>
            </w:tcBorders>
          </w:tcPr>
          <w:p w14:paraId="5580B3CF" w14:textId="77777777" w:rsidR="00E27D57" w:rsidRPr="00812860" w:rsidRDefault="00E27D57" w:rsidP="00EA3F95">
            <w:pPr>
              <w:jc w:val="both"/>
              <w:rPr>
                <w:rFonts w:ascii="Times New Roman" w:hAnsi="Times New Roman" w:cs="Times New Roman"/>
                <w:sz w:val="24"/>
                <w:szCs w:val="24"/>
              </w:rPr>
            </w:pPr>
          </w:p>
        </w:tc>
        <w:tc>
          <w:tcPr>
            <w:tcW w:w="1393" w:type="dxa"/>
            <w:gridSpan w:val="2"/>
            <w:tcBorders>
              <w:top w:val="single" w:sz="4" w:space="0" w:color="auto"/>
              <w:bottom w:val="single" w:sz="4" w:space="0" w:color="auto"/>
            </w:tcBorders>
          </w:tcPr>
          <w:p w14:paraId="457EFAF1"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Positive</w:t>
            </w:r>
          </w:p>
        </w:tc>
        <w:tc>
          <w:tcPr>
            <w:tcW w:w="1725" w:type="dxa"/>
            <w:gridSpan w:val="2"/>
            <w:tcBorders>
              <w:top w:val="single" w:sz="4" w:space="0" w:color="auto"/>
              <w:bottom w:val="single" w:sz="4" w:space="0" w:color="auto"/>
            </w:tcBorders>
          </w:tcPr>
          <w:p w14:paraId="336DDB39"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Negative</w:t>
            </w:r>
          </w:p>
        </w:tc>
        <w:tc>
          <w:tcPr>
            <w:tcW w:w="1610" w:type="dxa"/>
            <w:vMerge/>
          </w:tcPr>
          <w:p w14:paraId="187FF439" w14:textId="77777777" w:rsidR="00E27D57" w:rsidRPr="00812860" w:rsidRDefault="00E27D57" w:rsidP="00EA3F95">
            <w:pPr>
              <w:jc w:val="center"/>
              <w:rPr>
                <w:rFonts w:ascii="Times New Roman" w:hAnsi="Times New Roman" w:cs="Times New Roman"/>
                <w:b/>
                <w:bCs/>
                <w:sz w:val="24"/>
                <w:szCs w:val="24"/>
              </w:rPr>
            </w:pPr>
          </w:p>
        </w:tc>
      </w:tr>
      <w:tr w:rsidR="00E27D57" w:rsidRPr="00812860" w14:paraId="57BDA98A" w14:textId="77777777" w:rsidTr="00EA3F95">
        <w:trPr>
          <w:trHeight w:val="276"/>
        </w:trPr>
        <w:tc>
          <w:tcPr>
            <w:tcW w:w="3686" w:type="dxa"/>
            <w:vMerge/>
            <w:tcBorders>
              <w:top w:val="nil"/>
              <w:bottom w:val="single" w:sz="4" w:space="0" w:color="auto"/>
            </w:tcBorders>
          </w:tcPr>
          <w:p w14:paraId="5B06DACF" w14:textId="77777777" w:rsidR="00E27D57" w:rsidRPr="00812860" w:rsidRDefault="00E27D57" w:rsidP="00EA3F95">
            <w:pPr>
              <w:jc w:val="both"/>
              <w:rPr>
                <w:rFonts w:ascii="Times New Roman" w:hAnsi="Times New Roman" w:cs="Times New Roman"/>
                <w:sz w:val="24"/>
                <w:szCs w:val="24"/>
              </w:rPr>
            </w:pPr>
          </w:p>
        </w:tc>
        <w:tc>
          <w:tcPr>
            <w:tcW w:w="693" w:type="dxa"/>
            <w:tcBorders>
              <w:top w:val="single" w:sz="4" w:space="0" w:color="auto"/>
              <w:bottom w:val="single" w:sz="4" w:space="0" w:color="auto"/>
            </w:tcBorders>
          </w:tcPr>
          <w:p w14:paraId="31052F4F"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n</w:t>
            </w:r>
          </w:p>
        </w:tc>
        <w:tc>
          <w:tcPr>
            <w:tcW w:w="700" w:type="dxa"/>
            <w:tcBorders>
              <w:top w:val="single" w:sz="4" w:space="0" w:color="auto"/>
              <w:bottom w:val="single" w:sz="4" w:space="0" w:color="auto"/>
            </w:tcBorders>
          </w:tcPr>
          <w:p w14:paraId="2EF4CA0F"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w:t>
            </w:r>
          </w:p>
        </w:tc>
        <w:tc>
          <w:tcPr>
            <w:tcW w:w="691" w:type="dxa"/>
            <w:tcBorders>
              <w:top w:val="single" w:sz="4" w:space="0" w:color="auto"/>
              <w:bottom w:val="single" w:sz="4" w:space="0" w:color="auto"/>
            </w:tcBorders>
          </w:tcPr>
          <w:p w14:paraId="7FF86B8D"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n</w:t>
            </w:r>
          </w:p>
        </w:tc>
        <w:tc>
          <w:tcPr>
            <w:tcW w:w="1034" w:type="dxa"/>
            <w:tcBorders>
              <w:top w:val="single" w:sz="4" w:space="0" w:color="auto"/>
              <w:bottom w:val="single" w:sz="4" w:space="0" w:color="auto"/>
            </w:tcBorders>
          </w:tcPr>
          <w:p w14:paraId="7842F2B6"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w:t>
            </w:r>
          </w:p>
        </w:tc>
        <w:tc>
          <w:tcPr>
            <w:tcW w:w="1610" w:type="dxa"/>
            <w:vMerge/>
            <w:tcBorders>
              <w:bottom w:val="single" w:sz="4" w:space="0" w:color="auto"/>
            </w:tcBorders>
          </w:tcPr>
          <w:p w14:paraId="3B661EF0" w14:textId="77777777" w:rsidR="00E27D57" w:rsidRPr="00812860" w:rsidRDefault="00E27D57" w:rsidP="00EA3F95">
            <w:pPr>
              <w:jc w:val="center"/>
              <w:rPr>
                <w:rFonts w:ascii="Times New Roman" w:hAnsi="Times New Roman" w:cs="Times New Roman"/>
                <w:b/>
                <w:bCs/>
                <w:sz w:val="24"/>
                <w:szCs w:val="24"/>
              </w:rPr>
            </w:pPr>
          </w:p>
        </w:tc>
      </w:tr>
      <w:tr w:rsidR="00E27D57" w:rsidRPr="00812860" w14:paraId="737B838F" w14:textId="77777777" w:rsidTr="00EA3F95">
        <w:trPr>
          <w:trHeight w:val="276"/>
        </w:trPr>
        <w:tc>
          <w:tcPr>
            <w:tcW w:w="3686" w:type="dxa"/>
            <w:tcBorders>
              <w:top w:val="single" w:sz="4" w:space="0" w:color="auto"/>
              <w:bottom w:val="nil"/>
            </w:tcBorders>
          </w:tcPr>
          <w:p w14:paraId="221DF07F" w14:textId="77777777" w:rsidR="00E27D57" w:rsidRPr="00812860" w:rsidRDefault="00E27D57" w:rsidP="00EA3F95">
            <w:pPr>
              <w:ind w:left="-113" w:right="-108"/>
              <w:rPr>
                <w:rFonts w:ascii="Times New Roman" w:hAnsi="Times New Roman" w:cs="Times New Roman"/>
                <w:sz w:val="24"/>
                <w:szCs w:val="24"/>
              </w:rPr>
            </w:pPr>
            <w:r w:rsidRPr="00812860">
              <w:rPr>
                <w:rFonts w:ascii="Times New Roman" w:hAnsi="Times New Roman" w:cs="Times New Roman"/>
                <w:sz w:val="24"/>
                <w:szCs w:val="24"/>
              </w:rPr>
              <w:t xml:space="preserve">Mild </w:t>
            </w:r>
          </w:p>
        </w:tc>
        <w:tc>
          <w:tcPr>
            <w:tcW w:w="693" w:type="dxa"/>
            <w:tcBorders>
              <w:top w:val="single" w:sz="4" w:space="0" w:color="auto"/>
              <w:bottom w:val="nil"/>
            </w:tcBorders>
          </w:tcPr>
          <w:p w14:paraId="719FF80C"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2</w:t>
            </w:r>
          </w:p>
        </w:tc>
        <w:tc>
          <w:tcPr>
            <w:tcW w:w="700" w:type="dxa"/>
            <w:tcBorders>
              <w:top w:val="single" w:sz="4" w:space="0" w:color="auto"/>
              <w:bottom w:val="nil"/>
            </w:tcBorders>
          </w:tcPr>
          <w:p w14:paraId="20FBE23E"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12</w:t>
            </w:r>
            <w:r>
              <w:rPr>
                <w:rFonts w:ascii="Times New Roman" w:hAnsi="Times New Roman" w:cs="Times New Roman"/>
                <w:sz w:val="24"/>
                <w:szCs w:val="24"/>
              </w:rPr>
              <w:t>.</w:t>
            </w:r>
            <w:r w:rsidRPr="00812860">
              <w:rPr>
                <w:rFonts w:ascii="Times New Roman" w:hAnsi="Times New Roman" w:cs="Times New Roman"/>
                <w:sz w:val="24"/>
                <w:szCs w:val="24"/>
              </w:rPr>
              <w:t>5</w:t>
            </w:r>
          </w:p>
        </w:tc>
        <w:tc>
          <w:tcPr>
            <w:tcW w:w="691" w:type="dxa"/>
            <w:tcBorders>
              <w:top w:val="single" w:sz="4" w:space="0" w:color="auto"/>
              <w:bottom w:val="nil"/>
            </w:tcBorders>
          </w:tcPr>
          <w:p w14:paraId="7A231DFD"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14</w:t>
            </w:r>
          </w:p>
        </w:tc>
        <w:tc>
          <w:tcPr>
            <w:tcW w:w="1034" w:type="dxa"/>
            <w:tcBorders>
              <w:top w:val="single" w:sz="4" w:space="0" w:color="auto"/>
              <w:bottom w:val="nil"/>
            </w:tcBorders>
          </w:tcPr>
          <w:p w14:paraId="30427F54"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87</w:t>
            </w:r>
            <w:r>
              <w:rPr>
                <w:rFonts w:ascii="Times New Roman" w:hAnsi="Times New Roman" w:cs="Times New Roman"/>
                <w:sz w:val="24"/>
                <w:szCs w:val="24"/>
              </w:rPr>
              <w:t>.</w:t>
            </w:r>
            <w:r w:rsidRPr="00812860">
              <w:rPr>
                <w:rFonts w:ascii="Times New Roman" w:hAnsi="Times New Roman" w:cs="Times New Roman"/>
                <w:sz w:val="24"/>
                <w:szCs w:val="24"/>
              </w:rPr>
              <w:t>5</w:t>
            </w:r>
          </w:p>
        </w:tc>
        <w:tc>
          <w:tcPr>
            <w:tcW w:w="1610" w:type="dxa"/>
            <w:vMerge w:val="restart"/>
            <w:tcBorders>
              <w:top w:val="single" w:sz="4" w:space="0" w:color="auto"/>
            </w:tcBorders>
            <w:vAlign w:val="center"/>
          </w:tcPr>
          <w:p w14:paraId="021B7C48"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0</w:t>
            </w:r>
            <w:r>
              <w:rPr>
                <w:rFonts w:ascii="Times New Roman" w:hAnsi="Times New Roman" w:cs="Times New Roman"/>
                <w:sz w:val="24"/>
                <w:szCs w:val="24"/>
              </w:rPr>
              <w:t>.</w:t>
            </w:r>
            <w:r w:rsidRPr="00812860">
              <w:rPr>
                <w:rFonts w:ascii="Times New Roman" w:hAnsi="Times New Roman" w:cs="Times New Roman"/>
                <w:sz w:val="24"/>
                <w:szCs w:val="24"/>
              </w:rPr>
              <w:t>565</w:t>
            </w:r>
          </w:p>
        </w:tc>
      </w:tr>
      <w:tr w:rsidR="00E27D57" w:rsidRPr="00812860" w14:paraId="4837FB33" w14:textId="77777777" w:rsidTr="00EA3F95">
        <w:trPr>
          <w:trHeight w:val="276"/>
        </w:trPr>
        <w:tc>
          <w:tcPr>
            <w:tcW w:w="3686" w:type="dxa"/>
            <w:tcBorders>
              <w:top w:val="nil"/>
              <w:bottom w:val="nil"/>
            </w:tcBorders>
          </w:tcPr>
          <w:p w14:paraId="64730800" w14:textId="77777777" w:rsidR="00E27D57" w:rsidRPr="00812860" w:rsidRDefault="00E27D57" w:rsidP="00EA3F95">
            <w:pPr>
              <w:ind w:left="-113" w:right="-108"/>
              <w:rPr>
                <w:rFonts w:ascii="Times New Roman" w:hAnsi="Times New Roman" w:cs="Times New Roman"/>
                <w:sz w:val="24"/>
                <w:szCs w:val="24"/>
              </w:rPr>
            </w:pPr>
            <w:r w:rsidRPr="00812860">
              <w:rPr>
                <w:rFonts w:ascii="Times New Roman" w:hAnsi="Times New Roman" w:cs="Times New Roman"/>
                <w:sz w:val="24"/>
                <w:szCs w:val="24"/>
              </w:rPr>
              <w:t>Moder</w:t>
            </w:r>
            <w:r>
              <w:rPr>
                <w:rFonts w:ascii="Times New Roman" w:hAnsi="Times New Roman" w:cs="Times New Roman"/>
                <w:sz w:val="24"/>
                <w:szCs w:val="24"/>
              </w:rPr>
              <w:t>a</w:t>
            </w:r>
            <w:r w:rsidRPr="00812860">
              <w:rPr>
                <w:rFonts w:ascii="Times New Roman" w:hAnsi="Times New Roman" w:cs="Times New Roman"/>
                <w:sz w:val="24"/>
                <w:szCs w:val="24"/>
              </w:rPr>
              <w:t>te</w:t>
            </w:r>
          </w:p>
        </w:tc>
        <w:tc>
          <w:tcPr>
            <w:tcW w:w="693" w:type="dxa"/>
            <w:tcBorders>
              <w:top w:val="nil"/>
              <w:bottom w:val="nil"/>
            </w:tcBorders>
          </w:tcPr>
          <w:p w14:paraId="2C06CCEE"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w:t>
            </w:r>
          </w:p>
        </w:tc>
        <w:tc>
          <w:tcPr>
            <w:tcW w:w="700" w:type="dxa"/>
            <w:tcBorders>
              <w:top w:val="nil"/>
              <w:bottom w:val="nil"/>
            </w:tcBorders>
          </w:tcPr>
          <w:p w14:paraId="1BF093A4"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16</w:t>
            </w:r>
            <w:r>
              <w:rPr>
                <w:rFonts w:ascii="Times New Roman" w:hAnsi="Times New Roman" w:cs="Times New Roman"/>
                <w:sz w:val="24"/>
                <w:szCs w:val="24"/>
              </w:rPr>
              <w:t>.</w:t>
            </w:r>
            <w:r w:rsidRPr="00812860">
              <w:rPr>
                <w:rFonts w:ascii="Times New Roman" w:hAnsi="Times New Roman" w:cs="Times New Roman"/>
                <w:sz w:val="24"/>
                <w:szCs w:val="24"/>
              </w:rPr>
              <w:t>7</w:t>
            </w:r>
          </w:p>
        </w:tc>
        <w:tc>
          <w:tcPr>
            <w:tcW w:w="691" w:type="dxa"/>
            <w:tcBorders>
              <w:top w:val="nil"/>
              <w:bottom w:val="nil"/>
            </w:tcBorders>
          </w:tcPr>
          <w:p w14:paraId="775CB17F"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5</w:t>
            </w:r>
          </w:p>
        </w:tc>
        <w:tc>
          <w:tcPr>
            <w:tcW w:w="1034" w:type="dxa"/>
            <w:tcBorders>
              <w:top w:val="nil"/>
              <w:bottom w:val="nil"/>
            </w:tcBorders>
          </w:tcPr>
          <w:p w14:paraId="3A125ACF"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83</w:t>
            </w:r>
            <w:r>
              <w:rPr>
                <w:rFonts w:ascii="Times New Roman" w:hAnsi="Times New Roman" w:cs="Times New Roman"/>
                <w:sz w:val="24"/>
                <w:szCs w:val="24"/>
              </w:rPr>
              <w:t>.</w:t>
            </w:r>
            <w:r w:rsidRPr="00812860">
              <w:rPr>
                <w:rFonts w:ascii="Times New Roman" w:hAnsi="Times New Roman" w:cs="Times New Roman"/>
                <w:sz w:val="24"/>
                <w:szCs w:val="24"/>
              </w:rPr>
              <w:t>3</w:t>
            </w:r>
          </w:p>
        </w:tc>
        <w:tc>
          <w:tcPr>
            <w:tcW w:w="1610" w:type="dxa"/>
            <w:vMerge/>
            <w:tcBorders>
              <w:top w:val="single" w:sz="4" w:space="0" w:color="auto"/>
            </w:tcBorders>
            <w:vAlign w:val="center"/>
          </w:tcPr>
          <w:p w14:paraId="6D3292D6" w14:textId="77777777" w:rsidR="00E27D57" w:rsidRPr="00812860" w:rsidRDefault="00E27D57" w:rsidP="00EA3F95">
            <w:pPr>
              <w:jc w:val="center"/>
              <w:rPr>
                <w:rFonts w:ascii="Times New Roman" w:hAnsi="Times New Roman" w:cs="Times New Roman"/>
                <w:sz w:val="24"/>
                <w:szCs w:val="24"/>
              </w:rPr>
            </w:pPr>
          </w:p>
        </w:tc>
      </w:tr>
      <w:tr w:rsidR="00E27D57" w:rsidRPr="00812860" w14:paraId="2691772C" w14:textId="77777777" w:rsidTr="00EA3F95">
        <w:trPr>
          <w:trHeight w:val="276"/>
        </w:trPr>
        <w:tc>
          <w:tcPr>
            <w:tcW w:w="3686" w:type="dxa"/>
            <w:tcBorders>
              <w:top w:val="nil"/>
              <w:bottom w:val="single" w:sz="4" w:space="0" w:color="auto"/>
            </w:tcBorders>
          </w:tcPr>
          <w:p w14:paraId="26ACBD41" w14:textId="77777777" w:rsidR="00E27D57" w:rsidRPr="00812860" w:rsidRDefault="00E27D57" w:rsidP="00EA3F95">
            <w:pPr>
              <w:ind w:left="-113" w:right="-108"/>
              <w:rPr>
                <w:rFonts w:ascii="Times New Roman" w:hAnsi="Times New Roman" w:cs="Times New Roman"/>
                <w:sz w:val="24"/>
                <w:szCs w:val="24"/>
              </w:rPr>
            </w:pPr>
            <w:r w:rsidRPr="00812860">
              <w:rPr>
                <w:rFonts w:ascii="Times New Roman" w:hAnsi="Times New Roman" w:cs="Times New Roman"/>
                <w:sz w:val="24"/>
                <w:szCs w:val="24"/>
              </w:rPr>
              <w:t>Severe</w:t>
            </w:r>
          </w:p>
        </w:tc>
        <w:tc>
          <w:tcPr>
            <w:tcW w:w="693" w:type="dxa"/>
            <w:tcBorders>
              <w:top w:val="nil"/>
              <w:bottom w:val="single" w:sz="4" w:space="0" w:color="auto"/>
            </w:tcBorders>
          </w:tcPr>
          <w:p w14:paraId="4BE52567"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0</w:t>
            </w:r>
          </w:p>
        </w:tc>
        <w:tc>
          <w:tcPr>
            <w:tcW w:w="700" w:type="dxa"/>
            <w:tcBorders>
              <w:top w:val="nil"/>
              <w:bottom w:val="single" w:sz="4" w:space="0" w:color="auto"/>
            </w:tcBorders>
          </w:tcPr>
          <w:p w14:paraId="30D8C280"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0</w:t>
            </w:r>
          </w:p>
        </w:tc>
        <w:tc>
          <w:tcPr>
            <w:tcW w:w="691" w:type="dxa"/>
            <w:tcBorders>
              <w:top w:val="nil"/>
              <w:bottom w:val="single" w:sz="4" w:space="0" w:color="auto"/>
            </w:tcBorders>
          </w:tcPr>
          <w:p w14:paraId="06AA796D"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10</w:t>
            </w:r>
          </w:p>
        </w:tc>
        <w:tc>
          <w:tcPr>
            <w:tcW w:w="1034" w:type="dxa"/>
            <w:tcBorders>
              <w:top w:val="nil"/>
              <w:bottom w:val="single" w:sz="4" w:space="0" w:color="auto"/>
            </w:tcBorders>
          </w:tcPr>
          <w:p w14:paraId="550104AB"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100</w:t>
            </w:r>
          </w:p>
        </w:tc>
        <w:tc>
          <w:tcPr>
            <w:tcW w:w="1610" w:type="dxa"/>
            <w:vMerge/>
            <w:tcBorders>
              <w:bottom w:val="single" w:sz="4" w:space="0" w:color="auto"/>
            </w:tcBorders>
          </w:tcPr>
          <w:p w14:paraId="231CE532" w14:textId="77777777" w:rsidR="00E27D57" w:rsidRPr="00812860" w:rsidRDefault="00E27D57" w:rsidP="00EA3F95">
            <w:pPr>
              <w:jc w:val="center"/>
              <w:rPr>
                <w:rFonts w:ascii="Times New Roman" w:hAnsi="Times New Roman" w:cs="Times New Roman"/>
                <w:sz w:val="24"/>
                <w:szCs w:val="24"/>
              </w:rPr>
            </w:pPr>
          </w:p>
        </w:tc>
      </w:tr>
      <w:tr w:rsidR="00E27D57" w:rsidRPr="00812860" w14:paraId="4E14F5CB" w14:textId="77777777" w:rsidTr="00EA3F95">
        <w:trPr>
          <w:trHeight w:val="276"/>
        </w:trPr>
        <w:tc>
          <w:tcPr>
            <w:tcW w:w="3686" w:type="dxa"/>
            <w:tcBorders>
              <w:top w:val="single" w:sz="4" w:space="0" w:color="auto"/>
              <w:bottom w:val="single" w:sz="4" w:space="0" w:color="auto"/>
            </w:tcBorders>
          </w:tcPr>
          <w:p w14:paraId="35959BD1" w14:textId="77777777" w:rsidR="00E27D57" w:rsidRPr="00812860" w:rsidRDefault="00E27D57" w:rsidP="00EA3F95">
            <w:pPr>
              <w:ind w:left="-119"/>
              <w:jc w:val="center"/>
              <w:rPr>
                <w:rFonts w:ascii="Times New Roman" w:hAnsi="Times New Roman" w:cs="Times New Roman"/>
                <w:b/>
                <w:bCs/>
                <w:sz w:val="24"/>
                <w:szCs w:val="24"/>
              </w:rPr>
            </w:pPr>
            <w:r w:rsidRPr="00812860">
              <w:rPr>
                <w:rFonts w:ascii="Times New Roman" w:hAnsi="Times New Roman" w:cs="Times New Roman"/>
                <w:b/>
                <w:bCs/>
                <w:sz w:val="24"/>
                <w:szCs w:val="24"/>
              </w:rPr>
              <w:t>Total</w:t>
            </w:r>
          </w:p>
        </w:tc>
        <w:tc>
          <w:tcPr>
            <w:tcW w:w="693" w:type="dxa"/>
            <w:tcBorders>
              <w:top w:val="single" w:sz="4" w:space="0" w:color="auto"/>
              <w:bottom w:val="single" w:sz="4" w:space="0" w:color="auto"/>
            </w:tcBorders>
          </w:tcPr>
          <w:p w14:paraId="478769AE"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3</w:t>
            </w:r>
          </w:p>
        </w:tc>
        <w:tc>
          <w:tcPr>
            <w:tcW w:w="700" w:type="dxa"/>
            <w:tcBorders>
              <w:top w:val="single" w:sz="4" w:space="0" w:color="auto"/>
              <w:bottom w:val="single" w:sz="4" w:space="0" w:color="auto"/>
            </w:tcBorders>
          </w:tcPr>
          <w:p w14:paraId="30EE205D" w14:textId="77777777" w:rsidR="00E27D57" w:rsidRPr="00812860" w:rsidRDefault="00E27D57" w:rsidP="00EA3F95">
            <w:pPr>
              <w:jc w:val="center"/>
              <w:rPr>
                <w:rFonts w:ascii="Times New Roman" w:hAnsi="Times New Roman" w:cs="Times New Roman"/>
                <w:sz w:val="24"/>
                <w:szCs w:val="24"/>
              </w:rPr>
            </w:pPr>
          </w:p>
        </w:tc>
        <w:tc>
          <w:tcPr>
            <w:tcW w:w="691" w:type="dxa"/>
            <w:tcBorders>
              <w:top w:val="single" w:sz="4" w:space="0" w:color="auto"/>
              <w:bottom w:val="single" w:sz="4" w:space="0" w:color="auto"/>
            </w:tcBorders>
          </w:tcPr>
          <w:p w14:paraId="3A5C55B2"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29</w:t>
            </w:r>
          </w:p>
        </w:tc>
        <w:tc>
          <w:tcPr>
            <w:tcW w:w="1034" w:type="dxa"/>
            <w:tcBorders>
              <w:top w:val="single" w:sz="4" w:space="0" w:color="auto"/>
              <w:bottom w:val="single" w:sz="4" w:space="0" w:color="auto"/>
            </w:tcBorders>
          </w:tcPr>
          <w:p w14:paraId="03505334" w14:textId="77777777" w:rsidR="00E27D57" w:rsidRPr="00812860" w:rsidRDefault="00E27D57" w:rsidP="00EA3F95">
            <w:pPr>
              <w:jc w:val="center"/>
              <w:rPr>
                <w:rFonts w:ascii="Times New Roman" w:hAnsi="Times New Roman" w:cs="Times New Roman"/>
                <w:sz w:val="24"/>
                <w:szCs w:val="24"/>
              </w:rPr>
            </w:pPr>
          </w:p>
        </w:tc>
        <w:tc>
          <w:tcPr>
            <w:tcW w:w="1610" w:type="dxa"/>
            <w:tcBorders>
              <w:top w:val="single" w:sz="4" w:space="0" w:color="auto"/>
              <w:bottom w:val="single" w:sz="4" w:space="0" w:color="auto"/>
            </w:tcBorders>
          </w:tcPr>
          <w:p w14:paraId="3B949495" w14:textId="77777777" w:rsidR="00E27D57" w:rsidRPr="00812860" w:rsidRDefault="00E27D57" w:rsidP="00EA3F95">
            <w:pPr>
              <w:jc w:val="center"/>
              <w:rPr>
                <w:rFonts w:ascii="Times New Roman" w:hAnsi="Times New Roman" w:cs="Times New Roman"/>
                <w:sz w:val="24"/>
                <w:szCs w:val="24"/>
              </w:rPr>
            </w:pPr>
          </w:p>
        </w:tc>
      </w:tr>
    </w:tbl>
    <w:p w14:paraId="2C08765C" w14:textId="1E4D434C" w:rsidR="00E27D57" w:rsidRDefault="00E27D57" w:rsidP="00E27D57">
      <w:pPr>
        <w:autoSpaceDE w:val="0"/>
        <w:autoSpaceDN w:val="0"/>
        <w:bidi w:val="0"/>
        <w:adjustRightInd w:val="0"/>
        <w:spacing w:after="0" w:line="240" w:lineRule="auto"/>
        <w:jc w:val="both"/>
        <w:rPr>
          <w:rFonts w:asciiTheme="majorHAnsi" w:hAnsiTheme="majorHAnsi" w:cs="Calibri"/>
        </w:rPr>
      </w:pPr>
      <w:r>
        <w:rPr>
          <w:rFonts w:ascii="Times New Roman" w:hAnsi="Times New Roman" w:cs="Times New Roman"/>
          <w:b/>
          <w:bCs/>
        </w:rPr>
        <w:t xml:space="preserve">*Chi </w:t>
      </w:r>
      <w:r w:rsidRPr="00812860">
        <w:rPr>
          <w:rFonts w:ascii="Times New Roman" w:hAnsi="Times New Roman" w:cs="Times New Roman"/>
          <w:b/>
          <w:bCs/>
        </w:rPr>
        <w:t>Square test</w:t>
      </w:r>
    </w:p>
    <w:p w14:paraId="55CAE452" w14:textId="77777777" w:rsidR="00E27D57" w:rsidRPr="000225BC" w:rsidRDefault="00E27D57" w:rsidP="00E27D57">
      <w:pPr>
        <w:autoSpaceDE w:val="0"/>
        <w:autoSpaceDN w:val="0"/>
        <w:bidi w:val="0"/>
        <w:adjustRightInd w:val="0"/>
        <w:spacing w:after="0" w:line="240" w:lineRule="auto"/>
        <w:jc w:val="both"/>
        <w:rPr>
          <w:rFonts w:asciiTheme="majorHAnsi" w:hAnsiTheme="majorHAnsi" w:cs="Calibri"/>
        </w:rPr>
      </w:pPr>
    </w:p>
    <w:p w14:paraId="3B2F9FAE"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2D0DAF3A"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010815D2"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2E39D349"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7B6B619F"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49E6B57E" w14:textId="77777777" w:rsidR="00EA27C3" w:rsidRPr="000225BC" w:rsidRDefault="00EA27C3" w:rsidP="00EA27C3">
      <w:pPr>
        <w:autoSpaceDE w:val="0"/>
        <w:autoSpaceDN w:val="0"/>
        <w:bidi w:val="0"/>
        <w:adjustRightInd w:val="0"/>
        <w:spacing w:after="0" w:line="240" w:lineRule="auto"/>
        <w:jc w:val="both"/>
        <w:rPr>
          <w:rFonts w:asciiTheme="majorHAnsi" w:hAnsiTheme="majorHAnsi" w:cs="Calibri"/>
        </w:rPr>
      </w:pPr>
    </w:p>
    <w:sectPr w:rsidR="00EA27C3" w:rsidRPr="000225BC" w:rsidSect="00B0626B">
      <w:footerReference w:type="default" r:id="rId13"/>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F4E58" w14:textId="77777777" w:rsidR="004B5BFC" w:rsidRDefault="004B5BFC" w:rsidP="00A217D3">
      <w:pPr>
        <w:spacing w:after="0" w:line="240" w:lineRule="auto"/>
      </w:pPr>
      <w:r>
        <w:separator/>
      </w:r>
    </w:p>
  </w:endnote>
  <w:endnote w:type="continuationSeparator" w:id="0">
    <w:p w14:paraId="384D2413" w14:textId="77777777" w:rsidR="004B5BFC" w:rsidRDefault="004B5BFC" w:rsidP="00A21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4372579"/>
      <w:docPartObj>
        <w:docPartGallery w:val="Page Numbers (Bottom of Page)"/>
        <w:docPartUnique/>
      </w:docPartObj>
    </w:sdtPr>
    <w:sdtContent>
      <w:p w14:paraId="24BFB16D" w14:textId="77777777" w:rsidR="00A217D3" w:rsidRDefault="00FE6AA8">
        <w:pPr>
          <w:pStyle w:val="Footer"/>
          <w:jc w:val="center"/>
        </w:pPr>
        <w:r>
          <w:fldChar w:fldCharType="begin"/>
        </w:r>
        <w:r>
          <w:instrText xml:space="preserve"> PAGE   \* MERGEFORMAT </w:instrText>
        </w:r>
        <w:r>
          <w:fldChar w:fldCharType="separate"/>
        </w:r>
        <w:r w:rsidR="009929FB">
          <w:rPr>
            <w:noProof/>
            <w:rtl/>
          </w:rPr>
          <w:t>1</w:t>
        </w:r>
        <w:r>
          <w:rPr>
            <w:noProof/>
          </w:rPr>
          <w:fldChar w:fldCharType="end"/>
        </w:r>
      </w:p>
    </w:sdtContent>
  </w:sdt>
  <w:p w14:paraId="690669ED" w14:textId="77777777" w:rsidR="00A217D3" w:rsidRDefault="00A217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9FAED" w14:textId="77777777" w:rsidR="004B5BFC" w:rsidRDefault="004B5BFC" w:rsidP="00A217D3">
      <w:pPr>
        <w:spacing w:after="0" w:line="240" w:lineRule="auto"/>
      </w:pPr>
      <w:r>
        <w:separator/>
      </w:r>
    </w:p>
  </w:footnote>
  <w:footnote w:type="continuationSeparator" w:id="0">
    <w:p w14:paraId="5F6C9870" w14:textId="77777777" w:rsidR="004B5BFC" w:rsidRDefault="004B5BFC" w:rsidP="00A21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11C2"/>
    <w:multiLevelType w:val="hybridMultilevel"/>
    <w:tmpl w:val="0A06C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C5C92"/>
    <w:multiLevelType w:val="hybridMultilevel"/>
    <w:tmpl w:val="3446D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80932"/>
    <w:multiLevelType w:val="hybridMultilevel"/>
    <w:tmpl w:val="E89A23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941106"/>
    <w:multiLevelType w:val="hybridMultilevel"/>
    <w:tmpl w:val="9F6A50EA"/>
    <w:lvl w:ilvl="0" w:tplc="72C46008">
      <w:start w:val="1"/>
      <w:numFmt w:val="decimal"/>
      <w:lvlText w:val="%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D34B9F"/>
    <w:multiLevelType w:val="hybridMultilevel"/>
    <w:tmpl w:val="BC34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E7286"/>
    <w:multiLevelType w:val="hybridMultilevel"/>
    <w:tmpl w:val="A814B6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BA2DB0"/>
    <w:multiLevelType w:val="hybridMultilevel"/>
    <w:tmpl w:val="F4C483F2"/>
    <w:lvl w:ilvl="0" w:tplc="F6F604F2">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7" w15:restartNumberingAfterBreak="0">
    <w:nsid w:val="131D02C9"/>
    <w:multiLevelType w:val="hybridMultilevel"/>
    <w:tmpl w:val="1F7C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8A7FBF"/>
    <w:multiLevelType w:val="hybridMultilevel"/>
    <w:tmpl w:val="1DE05A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5001AE9"/>
    <w:multiLevelType w:val="hybridMultilevel"/>
    <w:tmpl w:val="AECC527A"/>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8AD21F2"/>
    <w:multiLevelType w:val="hybridMultilevel"/>
    <w:tmpl w:val="767AB12C"/>
    <w:lvl w:ilvl="0" w:tplc="45D2148A">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1" w15:restartNumberingAfterBreak="0">
    <w:nsid w:val="307B1E49"/>
    <w:multiLevelType w:val="hybridMultilevel"/>
    <w:tmpl w:val="10C6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843BAA"/>
    <w:multiLevelType w:val="hybridMultilevel"/>
    <w:tmpl w:val="6D92FE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D714D1"/>
    <w:multiLevelType w:val="hybridMultilevel"/>
    <w:tmpl w:val="A5FC41F8"/>
    <w:lvl w:ilvl="0" w:tplc="5BA0A0C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2C3F71"/>
    <w:multiLevelType w:val="hybridMultilevel"/>
    <w:tmpl w:val="6E66CC06"/>
    <w:lvl w:ilvl="0" w:tplc="415493E6">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5" w15:restartNumberingAfterBreak="0">
    <w:nsid w:val="60FF5EC2"/>
    <w:multiLevelType w:val="hybridMultilevel"/>
    <w:tmpl w:val="A5FC41F8"/>
    <w:lvl w:ilvl="0" w:tplc="5BA0A0C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4464F8"/>
    <w:multiLevelType w:val="hybridMultilevel"/>
    <w:tmpl w:val="BB123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EA2775"/>
    <w:multiLevelType w:val="hybridMultilevel"/>
    <w:tmpl w:val="D96CA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905884"/>
    <w:multiLevelType w:val="hybridMultilevel"/>
    <w:tmpl w:val="13228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595D53"/>
    <w:multiLevelType w:val="hybridMultilevel"/>
    <w:tmpl w:val="71E28034"/>
    <w:lvl w:ilvl="0" w:tplc="BD504632">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num w:numId="1" w16cid:durableId="718629269">
    <w:abstractNumId w:val="14"/>
  </w:num>
  <w:num w:numId="2" w16cid:durableId="1476296458">
    <w:abstractNumId w:val="13"/>
  </w:num>
  <w:num w:numId="3" w16cid:durableId="1779837215">
    <w:abstractNumId w:val="15"/>
  </w:num>
  <w:num w:numId="4" w16cid:durableId="1204294080">
    <w:abstractNumId w:val="17"/>
  </w:num>
  <w:num w:numId="5" w16cid:durableId="1750807810">
    <w:abstractNumId w:val="19"/>
  </w:num>
  <w:num w:numId="6" w16cid:durableId="154994693">
    <w:abstractNumId w:val="6"/>
  </w:num>
  <w:num w:numId="7" w16cid:durableId="56168858">
    <w:abstractNumId w:val="10"/>
  </w:num>
  <w:num w:numId="8" w16cid:durableId="1275677460">
    <w:abstractNumId w:val="12"/>
  </w:num>
  <w:num w:numId="9" w16cid:durableId="1422871169">
    <w:abstractNumId w:val="2"/>
  </w:num>
  <w:num w:numId="10" w16cid:durableId="416173117">
    <w:abstractNumId w:val="9"/>
  </w:num>
  <w:num w:numId="11" w16cid:durableId="864489168">
    <w:abstractNumId w:val="16"/>
  </w:num>
  <w:num w:numId="12" w16cid:durableId="1252856729">
    <w:abstractNumId w:val="7"/>
  </w:num>
  <w:num w:numId="13" w16cid:durableId="1624120082">
    <w:abstractNumId w:val="0"/>
  </w:num>
  <w:num w:numId="14" w16cid:durableId="611864256">
    <w:abstractNumId w:val="18"/>
  </w:num>
  <w:num w:numId="15" w16cid:durableId="1983609335">
    <w:abstractNumId w:val="4"/>
  </w:num>
  <w:num w:numId="16" w16cid:durableId="170536465">
    <w:abstractNumId w:val="11"/>
  </w:num>
  <w:num w:numId="17" w16cid:durableId="512957706">
    <w:abstractNumId w:val="1"/>
  </w:num>
  <w:num w:numId="18" w16cid:durableId="1154447752">
    <w:abstractNumId w:val="8"/>
  </w:num>
  <w:num w:numId="19" w16cid:durableId="1946576714">
    <w:abstractNumId w:val="5"/>
  </w:num>
  <w:num w:numId="20" w16cid:durableId="2113743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F3C"/>
    <w:rsid w:val="000225BC"/>
    <w:rsid w:val="000612BD"/>
    <w:rsid w:val="00065B21"/>
    <w:rsid w:val="00082E2A"/>
    <w:rsid w:val="00084BD5"/>
    <w:rsid w:val="001122EF"/>
    <w:rsid w:val="00183A3D"/>
    <w:rsid w:val="001A6996"/>
    <w:rsid w:val="00214D37"/>
    <w:rsid w:val="00214E23"/>
    <w:rsid w:val="00215C5E"/>
    <w:rsid w:val="00221EBE"/>
    <w:rsid w:val="002633CF"/>
    <w:rsid w:val="00274838"/>
    <w:rsid w:val="00315821"/>
    <w:rsid w:val="003A5B72"/>
    <w:rsid w:val="003B4EE5"/>
    <w:rsid w:val="00452497"/>
    <w:rsid w:val="004A15EB"/>
    <w:rsid w:val="004B4553"/>
    <w:rsid w:val="004B5BFC"/>
    <w:rsid w:val="004B6D14"/>
    <w:rsid w:val="00512842"/>
    <w:rsid w:val="00553767"/>
    <w:rsid w:val="00604E3F"/>
    <w:rsid w:val="00642989"/>
    <w:rsid w:val="006660E2"/>
    <w:rsid w:val="006A6FBC"/>
    <w:rsid w:val="00712159"/>
    <w:rsid w:val="00747770"/>
    <w:rsid w:val="00765BAD"/>
    <w:rsid w:val="00790571"/>
    <w:rsid w:val="007B4CE0"/>
    <w:rsid w:val="007F5D19"/>
    <w:rsid w:val="007F7984"/>
    <w:rsid w:val="008653D3"/>
    <w:rsid w:val="008C12B0"/>
    <w:rsid w:val="00905F3C"/>
    <w:rsid w:val="00942B2B"/>
    <w:rsid w:val="00986E9F"/>
    <w:rsid w:val="009929FB"/>
    <w:rsid w:val="00A217D3"/>
    <w:rsid w:val="00A54550"/>
    <w:rsid w:val="00A73FA5"/>
    <w:rsid w:val="00AA6DD5"/>
    <w:rsid w:val="00AC2C2F"/>
    <w:rsid w:val="00B0626B"/>
    <w:rsid w:val="00B749CA"/>
    <w:rsid w:val="00B8791E"/>
    <w:rsid w:val="00B953B6"/>
    <w:rsid w:val="00BB7217"/>
    <w:rsid w:val="00BF29EA"/>
    <w:rsid w:val="00BF4B9C"/>
    <w:rsid w:val="00C95B41"/>
    <w:rsid w:val="00CC72DA"/>
    <w:rsid w:val="00CE068D"/>
    <w:rsid w:val="00DF678B"/>
    <w:rsid w:val="00E27D57"/>
    <w:rsid w:val="00E36958"/>
    <w:rsid w:val="00EA27C3"/>
    <w:rsid w:val="00EB2A59"/>
    <w:rsid w:val="00EC5A27"/>
    <w:rsid w:val="00EF75C7"/>
    <w:rsid w:val="00F47D22"/>
    <w:rsid w:val="00FB0416"/>
    <w:rsid w:val="00FC6D3E"/>
    <w:rsid w:val="00FE3DDE"/>
    <w:rsid w:val="00FE6AA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BCECC"/>
  <w15:docId w15:val="{7442D3FD-7D59-42C5-8007-D9B1A9C39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5C7"/>
    <w:pPr>
      <w:bidi/>
    </w:pPr>
  </w:style>
  <w:style w:type="paragraph" w:styleId="Heading1">
    <w:name w:val="heading 1"/>
    <w:basedOn w:val="Normal"/>
    <w:next w:val="Normal"/>
    <w:link w:val="Heading1Char"/>
    <w:uiPriority w:val="9"/>
    <w:qFormat/>
    <w:rsid w:val="00FC6D3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C6D3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73FA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65BAD"/>
    <w:pPr>
      <w:ind w:left="720"/>
      <w:contextualSpacing/>
    </w:pPr>
  </w:style>
  <w:style w:type="paragraph" w:styleId="BalloonText">
    <w:name w:val="Balloon Text"/>
    <w:basedOn w:val="Normal"/>
    <w:link w:val="BalloonTextChar"/>
    <w:uiPriority w:val="99"/>
    <w:semiHidden/>
    <w:unhideWhenUsed/>
    <w:rsid w:val="007477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7770"/>
    <w:rPr>
      <w:rFonts w:ascii="Tahoma" w:hAnsi="Tahoma" w:cs="Tahoma"/>
      <w:sz w:val="16"/>
      <w:szCs w:val="16"/>
    </w:rPr>
  </w:style>
  <w:style w:type="paragraph" w:customStyle="1" w:styleId="AckHead">
    <w:name w:val="Ack Head"/>
    <w:basedOn w:val="Normal"/>
    <w:rsid w:val="00315821"/>
    <w:pPr>
      <w:bidi w:val="0"/>
      <w:spacing w:before="360" w:after="50" w:line="240" w:lineRule="exact"/>
      <w:outlineLvl w:val="0"/>
    </w:pPr>
    <w:rPr>
      <w:rFonts w:ascii="Helvetica" w:eastAsia="Times New Roman" w:hAnsi="Helvetica" w:cs="Times New Roman"/>
      <w:b/>
      <w:sz w:val="20"/>
      <w:szCs w:val="20"/>
      <w:lang w:bidi="ar-SA"/>
    </w:rPr>
  </w:style>
  <w:style w:type="paragraph" w:customStyle="1" w:styleId="AckText">
    <w:name w:val="Ack Text"/>
    <w:basedOn w:val="Normal"/>
    <w:rsid w:val="00315821"/>
    <w:pPr>
      <w:bidi w:val="0"/>
      <w:spacing w:after="0" w:line="220" w:lineRule="exact"/>
      <w:jc w:val="both"/>
    </w:pPr>
    <w:rPr>
      <w:rFonts w:ascii="Times New Roman" w:eastAsia="Times New Roman" w:hAnsi="Times New Roman" w:cs="Times New Roman"/>
      <w:sz w:val="18"/>
      <w:szCs w:val="20"/>
      <w:lang w:bidi="ar-SA"/>
    </w:rPr>
  </w:style>
  <w:style w:type="table" w:styleId="TableGrid">
    <w:name w:val="Table Grid"/>
    <w:basedOn w:val="TableNormal"/>
    <w:uiPriority w:val="39"/>
    <w:qFormat/>
    <w:rsid w:val="003158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BF4B9C"/>
    <w:rPr>
      <w:color w:val="0000FF" w:themeColor="hyperlink"/>
      <w:u w:val="single"/>
    </w:rPr>
  </w:style>
  <w:style w:type="paragraph" w:styleId="Header">
    <w:name w:val="header"/>
    <w:basedOn w:val="Normal"/>
    <w:link w:val="HeaderChar"/>
    <w:uiPriority w:val="99"/>
    <w:semiHidden/>
    <w:unhideWhenUsed/>
    <w:rsid w:val="00A217D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217D3"/>
  </w:style>
  <w:style w:type="paragraph" w:styleId="Footer">
    <w:name w:val="footer"/>
    <w:basedOn w:val="Normal"/>
    <w:link w:val="FooterChar"/>
    <w:uiPriority w:val="99"/>
    <w:unhideWhenUsed/>
    <w:rsid w:val="00A217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17D3"/>
  </w:style>
  <w:style w:type="character" w:customStyle="1" w:styleId="Heading1Char">
    <w:name w:val="Heading 1 Char"/>
    <w:basedOn w:val="DefaultParagraphFont"/>
    <w:link w:val="Heading1"/>
    <w:uiPriority w:val="9"/>
    <w:rsid w:val="00FC6D3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FC6D3E"/>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452497"/>
    <w:pPr>
      <w:bidi/>
      <w:spacing w:after="0" w:line="240" w:lineRule="auto"/>
    </w:pPr>
  </w:style>
  <w:style w:type="character" w:styleId="UnresolvedMention">
    <w:name w:val="Unresolved Mention"/>
    <w:basedOn w:val="DefaultParagraphFont"/>
    <w:uiPriority w:val="99"/>
    <w:semiHidden/>
    <w:unhideWhenUsed/>
    <w:rsid w:val="003A5B72"/>
    <w:rPr>
      <w:color w:val="605E5C"/>
      <w:shd w:val="clear" w:color="auto" w:fill="E1DFDD"/>
    </w:rPr>
  </w:style>
  <w:style w:type="character" w:customStyle="1" w:styleId="Heading3Char">
    <w:name w:val="Heading 3 Char"/>
    <w:basedOn w:val="DefaultParagraphFont"/>
    <w:link w:val="Heading3"/>
    <w:uiPriority w:val="9"/>
    <w:semiHidden/>
    <w:rsid w:val="00A73FA5"/>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553767"/>
    <w:pPr>
      <w:bidi w:val="0"/>
      <w:spacing w:before="100" w:beforeAutospacing="1" w:after="100" w:afterAutospacing="1" w:line="240" w:lineRule="auto"/>
    </w:pPr>
    <w:rPr>
      <w:rFonts w:ascii="Times New Roman" w:eastAsia="Times New Roman" w:hAnsi="Times New Roman" w:cs="Times New Roman"/>
      <w:sz w:val="24"/>
      <w:szCs w:val="24"/>
      <w:lang w:val="en-ID" w:eastAsia="en-ID" w:bidi="ar-SA"/>
    </w:rPr>
  </w:style>
  <w:style w:type="character" w:customStyle="1" w:styleId="ListParagraphChar">
    <w:name w:val="List Paragraph Char"/>
    <w:link w:val="ListParagraph"/>
    <w:uiPriority w:val="34"/>
    <w:qFormat/>
    <w:rsid w:val="007F5D19"/>
  </w:style>
  <w:style w:type="character" w:styleId="Strong">
    <w:name w:val="Strong"/>
    <w:basedOn w:val="DefaultParagraphFont"/>
    <w:uiPriority w:val="22"/>
    <w:qFormat/>
    <w:rsid w:val="007F5D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idya.imelda@usu.ac.i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94A10A-B118-426A-A276-969B6533C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14</Pages>
  <Words>3789</Words>
  <Characters>21600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Seyed Jarrahi</dc:creator>
  <cp:keywords/>
  <dc:description/>
  <cp:lastModifiedBy>acer nitro</cp:lastModifiedBy>
  <cp:revision>18</cp:revision>
  <dcterms:created xsi:type="dcterms:W3CDTF">2022-01-01T18:56:00Z</dcterms:created>
  <dcterms:modified xsi:type="dcterms:W3CDTF">2026-03-20T07:43:00Z</dcterms:modified>
</cp:coreProperties>
</file>