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1CCD" w14:textId="77777777" w:rsidR="00406B73" w:rsidRPr="00CD7B38" w:rsidRDefault="00406B73" w:rsidP="00406B73">
      <w:pPr>
        <w:pStyle w:val="BodyText"/>
        <w:spacing w:before="244"/>
        <w:ind w:left="287"/>
        <w:rPr>
          <w:b/>
          <w:bCs/>
          <w:sz w:val="36"/>
          <w:szCs w:val="36"/>
          <w:lang w:val="id-ID"/>
        </w:rPr>
      </w:pPr>
      <w:r w:rsidRPr="00CD7B38">
        <w:rPr>
          <w:b/>
          <w:bCs/>
          <w:sz w:val="36"/>
          <w:szCs w:val="36"/>
          <w:lang w:val="id-ID"/>
        </w:rPr>
        <w:t>Measurement Instruments for Quality of Life in Stoma Patients: A Scoping Review</w:t>
      </w:r>
    </w:p>
    <w:p w14:paraId="77063011" w14:textId="77777777" w:rsidR="00406B73" w:rsidRDefault="00406B73" w:rsidP="00406B73">
      <w:pPr>
        <w:pStyle w:val="Heading1"/>
        <w:spacing w:before="79"/>
        <w:ind w:left="0"/>
        <w:rPr>
          <w:spacing w:val="-2"/>
        </w:rPr>
      </w:pPr>
    </w:p>
    <w:p w14:paraId="436F055F" w14:textId="77777777" w:rsidR="00406B73" w:rsidRDefault="00406B73" w:rsidP="00406B73">
      <w:pPr>
        <w:spacing w:before="103"/>
        <w:ind w:left="3402"/>
        <w:rPr>
          <w:b/>
          <w:sz w:val="18"/>
        </w:rPr>
      </w:pPr>
      <w:r>
        <w:rPr>
          <w:b/>
          <w:spacing w:val="-2"/>
          <w:sz w:val="18"/>
        </w:rPr>
        <w:t>Abstract</w:t>
      </w:r>
    </w:p>
    <w:p w14:paraId="152DD778" w14:textId="77777777" w:rsidR="00406B73" w:rsidRPr="004D2910" w:rsidRDefault="00406B73" w:rsidP="00406B73">
      <w:pPr>
        <w:ind w:left="3402"/>
        <w:jc w:val="both"/>
        <w:rPr>
          <w:b/>
          <w:bCs/>
          <w:sz w:val="18"/>
          <w:lang w:val="en-ID"/>
        </w:rPr>
      </w:pPr>
      <w:r>
        <w:rPr>
          <w:b/>
          <w:bCs/>
          <w:sz w:val="18"/>
          <w:lang w:val="en-ID"/>
        </w:rPr>
        <w:t xml:space="preserve">Introduction : </w:t>
      </w:r>
      <w:r w:rsidRPr="004D2910">
        <w:rPr>
          <w:sz w:val="18"/>
          <w:lang w:val="en-ID"/>
        </w:rPr>
        <w:t>Quality of life (QoL) is a key outcome in stoma care; however, there is no standardized approach to its measurement. The wide diversity of QoL instruments complicates evidence synthesis and limits their applicability in clinical practice.</w:t>
      </w:r>
    </w:p>
    <w:p w14:paraId="1AAFD4C9" w14:textId="77777777" w:rsidR="00406B73" w:rsidRPr="004D2910" w:rsidRDefault="00406B73" w:rsidP="00406B73">
      <w:pPr>
        <w:ind w:left="3402"/>
        <w:jc w:val="both"/>
        <w:rPr>
          <w:b/>
          <w:bCs/>
          <w:sz w:val="18"/>
          <w:lang w:val="en-ID"/>
        </w:rPr>
      </w:pPr>
      <w:r w:rsidRPr="004D2910">
        <w:rPr>
          <w:b/>
          <w:bCs/>
          <w:sz w:val="18"/>
          <w:lang w:val="en-ID"/>
        </w:rPr>
        <w:t>Objectives</w:t>
      </w:r>
      <w:r>
        <w:rPr>
          <w:b/>
          <w:bCs/>
          <w:sz w:val="18"/>
          <w:lang w:val="en-ID"/>
        </w:rPr>
        <w:t xml:space="preserve"> : </w:t>
      </w:r>
      <w:r w:rsidRPr="004D2910">
        <w:rPr>
          <w:sz w:val="18"/>
          <w:lang w:val="en-ID"/>
        </w:rPr>
        <w:t>This scoping review aimed to map QoL measurement instruments used in stoma patients between 2014 and 2024, including their types, assessed domains, psychometric properties, and global distribution.</w:t>
      </w:r>
    </w:p>
    <w:p w14:paraId="6682F3B7" w14:textId="77777777" w:rsidR="00406B73" w:rsidRPr="004D2910" w:rsidRDefault="00406B73" w:rsidP="00406B73">
      <w:pPr>
        <w:ind w:left="3402"/>
        <w:jc w:val="both"/>
        <w:rPr>
          <w:b/>
          <w:bCs/>
          <w:sz w:val="18"/>
          <w:lang w:val="en-ID"/>
        </w:rPr>
      </w:pPr>
      <w:r w:rsidRPr="004D2910">
        <w:rPr>
          <w:b/>
          <w:bCs/>
          <w:sz w:val="18"/>
          <w:lang w:val="en-ID"/>
        </w:rPr>
        <w:t>Methods</w:t>
      </w:r>
      <w:r>
        <w:rPr>
          <w:b/>
          <w:bCs/>
          <w:sz w:val="18"/>
          <w:lang w:val="en-ID"/>
        </w:rPr>
        <w:t xml:space="preserve"> : </w:t>
      </w:r>
      <w:r w:rsidRPr="004D2910">
        <w:rPr>
          <w:sz w:val="18"/>
          <w:lang w:val="en-ID"/>
        </w:rPr>
        <w:t>Following the PRISMA-ScR guidelines, databases including Scopus, PubMed, Web of Science, and CINAHL were systematically searched for original studies involving adult stoma patients and QoL assessment. Data were charted and synthesized narratively.</w:t>
      </w:r>
    </w:p>
    <w:p w14:paraId="48CCA55F" w14:textId="77777777" w:rsidR="00406B73" w:rsidRPr="004D2910" w:rsidRDefault="00406B73" w:rsidP="00406B73">
      <w:pPr>
        <w:ind w:left="3402"/>
        <w:jc w:val="both"/>
        <w:rPr>
          <w:b/>
          <w:bCs/>
          <w:sz w:val="18"/>
          <w:lang w:val="en-ID"/>
        </w:rPr>
      </w:pPr>
      <w:r w:rsidRPr="004D2910">
        <w:rPr>
          <w:b/>
          <w:bCs/>
          <w:sz w:val="18"/>
          <w:lang w:val="en-ID"/>
        </w:rPr>
        <w:t>Results</w:t>
      </w:r>
      <w:r>
        <w:rPr>
          <w:b/>
          <w:bCs/>
          <w:sz w:val="18"/>
          <w:lang w:val="en-ID"/>
        </w:rPr>
        <w:t xml:space="preserve"> : </w:t>
      </w:r>
      <w:r w:rsidRPr="004D2910">
        <w:rPr>
          <w:sz w:val="18"/>
          <w:lang w:val="en-ID"/>
        </w:rPr>
        <w:t>Fourteen studies met the inclusion criteria. QoL instruments were classified as generic (e.g., SF-36, EQ-5D), condition-specific (e.g., EORTC QLQ-C30 with STO22), and stoma-specific (e.g., Stoma-QoL, COH-QOL-Ostomy). Stoma-specific instruments showed increasing use and demonstrated stronger content validity and responsiveness. Physical and psychological domains were consistently assessed, whereas sexuality and spiritual well-being were infrequently addressed. Most studies originated from Europe and East Asia, with limited representation from low- and middle-income countries. Only three studies reported full psychometric validation in the target population. Additionally, the use of digital platforms, particularly mobile applications, emerged as a growing trend in QoL assessment.</w:t>
      </w:r>
    </w:p>
    <w:p w14:paraId="26145D38" w14:textId="77777777" w:rsidR="00965AC0" w:rsidRDefault="00406B73" w:rsidP="00406B73">
      <w:pPr>
        <w:pStyle w:val="Heading1"/>
        <w:spacing w:before="79"/>
        <w:ind w:left="3402"/>
        <w:rPr>
          <w:b w:val="0"/>
          <w:bCs w:val="0"/>
          <w:sz w:val="18"/>
        </w:rPr>
      </w:pPr>
      <w:r w:rsidRPr="00406B73">
        <w:rPr>
          <w:sz w:val="18"/>
        </w:rPr>
        <w:t>Keywords</w:t>
      </w:r>
      <w:r w:rsidRPr="00406B73">
        <w:rPr>
          <w:b w:val="0"/>
          <w:bCs w:val="0"/>
          <w:sz w:val="18"/>
        </w:rPr>
        <w:t xml:space="preserve"> :  Quality of life, stoma, ostomy, measurement instrument, patient-reported outcome</w:t>
      </w:r>
    </w:p>
    <w:p w14:paraId="65D15F5B" w14:textId="77777777" w:rsidR="00FD483C" w:rsidRDefault="00FD483C" w:rsidP="00406B73">
      <w:pPr>
        <w:pStyle w:val="Heading1"/>
        <w:spacing w:before="79"/>
        <w:ind w:left="3402"/>
        <w:rPr>
          <w:b w:val="0"/>
          <w:bCs w:val="0"/>
          <w:sz w:val="18"/>
        </w:rPr>
      </w:pPr>
    </w:p>
    <w:p w14:paraId="48C56054" w14:textId="77777777" w:rsidR="00FD483C" w:rsidRPr="00634F5B" w:rsidRDefault="00FD483C" w:rsidP="00FD483C">
      <w:pPr>
        <w:pStyle w:val="Heading1"/>
        <w:spacing w:before="79"/>
        <w:rPr>
          <w:spacing w:val="-2"/>
        </w:rPr>
      </w:pPr>
      <w:r w:rsidRPr="00634F5B">
        <w:rPr>
          <w:spacing w:val="-2"/>
        </w:rPr>
        <w:t>Introduction</w:t>
      </w:r>
    </w:p>
    <w:p w14:paraId="570D5466" w14:textId="77777777" w:rsidR="00FD483C" w:rsidRPr="00634F5B" w:rsidRDefault="00FD483C" w:rsidP="00FD483C">
      <w:pPr>
        <w:pStyle w:val="Heading1"/>
        <w:jc w:val="both"/>
        <w:rPr>
          <w:b w:val="0"/>
          <w:bCs w:val="0"/>
          <w:sz w:val="20"/>
          <w:szCs w:val="20"/>
        </w:rPr>
      </w:pPr>
      <w:r w:rsidRPr="00634F5B">
        <w:rPr>
          <w:b w:val="0"/>
          <w:bCs w:val="0"/>
          <w:sz w:val="20"/>
          <w:szCs w:val="20"/>
        </w:rPr>
        <w:t>Living with a stoma—whether temporary or permanent—is a life-altering experience that affects not only physical health but also psychological well-being, social functioning, and overall quality of life (QoL)</w:t>
      </w:r>
      <w:r w:rsidRPr="00634F5B">
        <w:rPr>
          <w:b w:val="0"/>
          <w:bCs w:val="0"/>
          <w:sz w:val="20"/>
          <w:szCs w:val="20"/>
          <w:vertAlign w:val="superscript"/>
        </w:rPr>
        <w:t>1</w:t>
      </w:r>
      <w:r w:rsidRPr="00634F5B">
        <w:rPr>
          <w:b w:val="0"/>
          <w:bCs w:val="0"/>
          <w:sz w:val="20"/>
          <w:szCs w:val="20"/>
        </w:rPr>
        <w:t>. A stoma, created through surgical diversion of the gastrointestinal or urinary tract (e.g., colostomy, ileostomy, or urostomy), is often necessary for the management of colorectal cancer, inflammatory bowel disease (IBD), trauma, or congenital anomalies</w:t>
      </w:r>
      <w:r w:rsidRPr="00634F5B">
        <w:rPr>
          <w:b w:val="0"/>
          <w:bCs w:val="0"/>
          <w:sz w:val="20"/>
          <w:szCs w:val="20"/>
          <w:vertAlign w:val="superscript"/>
        </w:rPr>
        <w:t>2</w:t>
      </w:r>
      <w:r w:rsidRPr="00634F5B">
        <w:rPr>
          <w:b w:val="0"/>
          <w:bCs w:val="0"/>
          <w:sz w:val="20"/>
          <w:szCs w:val="20"/>
        </w:rPr>
        <w:t>. While the procedure can be life-saving, it introduces profound changes in bodily function, self-perception, and daily living. Patients must adapt to wearing an external appliance, managing output, preventing skin complications, and coping with concerns about odor, leakage, and body image . These challenges, compounded by social stigma and lack of public understanding, can lead to anxiety, depression, social isolation, and reduced participation in work and interpersonal relationships</w:t>
      </w:r>
      <w:r w:rsidRPr="00634F5B">
        <w:rPr>
          <w:b w:val="0"/>
          <w:bCs w:val="0"/>
          <w:sz w:val="20"/>
          <w:szCs w:val="20"/>
          <w:vertAlign w:val="superscript"/>
        </w:rPr>
        <w:t>3</w:t>
      </w:r>
      <w:r w:rsidRPr="00634F5B">
        <w:rPr>
          <w:b w:val="0"/>
          <w:bCs w:val="0"/>
          <w:sz w:val="20"/>
          <w:szCs w:val="20"/>
        </w:rPr>
        <w:t>.</w:t>
      </w:r>
    </w:p>
    <w:p w14:paraId="356BBDBF" w14:textId="77777777" w:rsidR="00FD483C" w:rsidRDefault="00FD483C" w:rsidP="00FD483C">
      <w:pPr>
        <w:pStyle w:val="Heading1"/>
        <w:jc w:val="both"/>
        <w:rPr>
          <w:b w:val="0"/>
          <w:bCs w:val="0"/>
          <w:sz w:val="20"/>
          <w:szCs w:val="20"/>
        </w:rPr>
      </w:pPr>
      <w:r w:rsidRPr="00634F5B">
        <w:rPr>
          <w:b w:val="0"/>
          <w:bCs w:val="0"/>
          <w:sz w:val="20"/>
          <w:szCs w:val="20"/>
        </w:rPr>
        <w:t>The impact of stoma on quality of life has been increasingly recognized in both clinical practice and research. However, measuring this impact accurately requires instruments that are not only reliable and valid but also sensitive to the unique and multifaceted experiences of stoma patients</w:t>
      </w:r>
      <w:r w:rsidRPr="00634F5B">
        <w:rPr>
          <w:b w:val="0"/>
          <w:bCs w:val="0"/>
          <w:sz w:val="20"/>
          <w:szCs w:val="20"/>
          <w:vertAlign w:val="superscript"/>
        </w:rPr>
        <w:t>4</w:t>
      </w:r>
      <w:r w:rsidRPr="00634F5B">
        <w:rPr>
          <w:b w:val="0"/>
          <w:bCs w:val="0"/>
          <w:sz w:val="20"/>
          <w:szCs w:val="20"/>
        </w:rPr>
        <w:t>. Generic health-related quality of life (HRQoL) tools such as the SF-36, EQ-5D, and WHOQOL-BREF have long been used in clinical studies due to their broad applicability and ease of comparison across populations t. While these instruments provide valuable insights into general health status, they often fail to capture stoma-specific concerns such as appliance security, fear of leakage, sexual dysfunction, and emotional distress related to altered body image. This limitation has led to a growing consensus that generic tools alone are insufficient for evaluating the true burden of living with a stoma</w:t>
      </w:r>
      <w:r w:rsidRPr="00634F5B">
        <w:rPr>
          <w:b w:val="0"/>
          <w:bCs w:val="0"/>
          <w:sz w:val="20"/>
          <w:szCs w:val="20"/>
          <w:vertAlign w:val="superscript"/>
        </w:rPr>
        <w:t>5</w:t>
      </w:r>
      <w:r w:rsidRPr="00634F5B">
        <w:rPr>
          <w:b w:val="0"/>
          <w:bCs w:val="0"/>
          <w:sz w:val="20"/>
          <w:szCs w:val="20"/>
        </w:rPr>
        <w:t>.</w:t>
      </w:r>
    </w:p>
    <w:p w14:paraId="015B296C" w14:textId="77777777" w:rsidR="00FD483C" w:rsidRPr="00634F5B" w:rsidRDefault="00FD483C" w:rsidP="00FD483C">
      <w:pPr>
        <w:pStyle w:val="Heading1"/>
        <w:jc w:val="both"/>
        <w:rPr>
          <w:b w:val="0"/>
          <w:bCs w:val="0"/>
          <w:sz w:val="20"/>
          <w:szCs w:val="20"/>
        </w:rPr>
      </w:pPr>
      <w:r w:rsidRPr="00634F5B">
        <w:rPr>
          <w:b w:val="0"/>
          <w:bCs w:val="0"/>
          <w:sz w:val="20"/>
          <w:szCs w:val="20"/>
        </w:rPr>
        <w:t>In response, researchers have developed condition-specific and stoma-specific instruments designed to address these gaps. Tools such as the City of Hope Quality of Life–Ostomy (COH-QOL-Ostomy), the EORTC QLQ-C30 + QLQ-STO22, and the Stoma-QoL have been introduced to provide more targeted and clinically relevant assessments. These instruments incorporate domains that are particularly salient to stoma patients, including self-care management, social comfort, emotional adjustment, and intimacyt</w:t>
      </w:r>
      <w:r w:rsidRPr="00634F5B">
        <w:rPr>
          <w:b w:val="0"/>
          <w:bCs w:val="0"/>
          <w:sz w:val="20"/>
          <w:szCs w:val="20"/>
          <w:vertAlign w:val="superscript"/>
        </w:rPr>
        <w:t>6</w:t>
      </w:r>
      <w:r w:rsidRPr="00634F5B">
        <w:rPr>
          <w:b w:val="0"/>
          <w:bCs w:val="0"/>
          <w:sz w:val="20"/>
          <w:szCs w:val="20"/>
        </w:rPr>
        <w:t>. The COH-QOL-Ostomy, for instance, includes spiritual well-being and interpersonal relationships, reflecting a holistic, biopsychosocial-spiritual model of health. The Stoma-QoL, developed in Germany and validated in multiple languages, is brief, easy to administer, and demonstrates strong psychometric properties, making it suitable for both research and routine clinical use</w:t>
      </w:r>
      <w:r w:rsidRPr="00634F5B">
        <w:rPr>
          <w:b w:val="0"/>
          <w:bCs w:val="0"/>
          <w:sz w:val="20"/>
          <w:szCs w:val="20"/>
          <w:vertAlign w:val="superscript"/>
        </w:rPr>
        <w:t>7</w:t>
      </w:r>
      <w:r w:rsidRPr="00634F5B">
        <w:rPr>
          <w:b w:val="0"/>
          <w:bCs w:val="0"/>
          <w:sz w:val="20"/>
          <w:szCs w:val="20"/>
        </w:rPr>
        <w:t xml:space="preserve">. </w:t>
      </w:r>
    </w:p>
    <w:p w14:paraId="2150D054" w14:textId="77777777" w:rsidR="00FD483C" w:rsidRPr="00634F5B" w:rsidRDefault="00FD483C" w:rsidP="00FD483C">
      <w:pPr>
        <w:pStyle w:val="Heading1"/>
        <w:jc w:val="both"/>
        <w:rPr>
          <w:b w:val="0"/>
          <w:bCs w:val="0"/>
          <w:sz w:val="20"/>
          <w:szCs w:val="20"/>
        </w:rPr>
      </w:pPr>
      <w:r w:rsidRPr="00634F5B">
        <w:rPr>
          <w:b w:val="0"/>
          <w:bCs w:val="0"/>
          <w:sz w:val="20"/>
          <w:szCs w:val="20"/>
        </w:rPr>
        <w:t>Despite these advancements, the field remains fragmented. There is no universally accepted core instrument for assessing QoL in stoma patients, leading to heterogeneity in measurement practices across studies and healthcare systems</w:t>
      </w:r>
      <w:r w:rsidRPr="00634F5B">
        <w:rPr>
          <w:b w:val="0"/>
          <w:bCs w:val="0"/>
          <w:sz w:val="20"/>
          <w:szCs w:val="20"/>
          <w:vertAlign w:val="superscript"/>
        </w:rPr>
        <w:t>8</w:t>
      </w:r>
      <w:r w:rsidRPr="00634F5B">
        <w:rPr>
          <w:b w:val="0"/>
          <w:bCs w:val="0"/>
          <w:sz w:val="20"/>
          <w:szCs w:val="20"/>
        </w:rPr>
        <w:t>, A recent review has highlighted the variability in QoL tools used in ostomy research, noting that over 20 different instruments have been employed in the past two decades. This lack of standardization hampers the ability to compare findings, synthesize evidence, or develop evidence-based guidelines for supportive care</w:t>
      </w:r>
      <w:r w:rsidRPr="00634F5B">
        <w:rPr>
          <w:b w:val="0"/>
          <w:bCs w:val="0"/>
          <w:sz w:val="20"/>
          <w:szCs w:val="20"/>
          <w:vertAlign w:val="superscript"/>
        </w:rPr>
        <w:t>9</w:t>
      </w:r>
      <w:r w:rsidRPr="00634F5B">
        <w:rPr>
          <w:b w:val="0"/>
          <w:bCs w:val="0"/>
          <w:sz w:val="20"/>
          <w:szCs w:val="20"/>
        </w:rPr>
        <w:t xml:space="preserve">. Furthermore, many studies continue to rely on generic tools without validating their applicability in stoma populations, potentially compromising the validity of their </w:t>
      </w:r>
      <w:r w:rsidRPr="00634F5B">
        <w:rPr>
          <w:b w:val="0"/>
          <w:bCs w:val="0"/>
          <w:sz w:val="20"/>
          <w:szCs w:val="20"/>
        </w:rPr>
        <w:lastRenderedPageBreak/>
        <w:t>conclusions.</w:t>
      </w:r>
    </w:p>
    <w:p w14:paraId="3454F3EB" w14:textId="77777777" w:rsidR="00FD483C" w:rsidRPr="00634F5B" w:rsidRDefault="00FD483C" w:rsidP="00FD483C">
      <w:pPr>
        <w:pStyle w:val="Heading1"/>
        <w:jc w:val="both"/>
        <w:rPr>
          <w:b w:val="0"/>
          <w:bCs w:val="0"/>
          <w:sz w:val="20"/>
          <w:szCs w:val="20"/>
        </w:rPr>
      </w:pPr>
      <w:r w:rsidRPr="00634F5B">
        <w:rPr>
          <w:b w:val="0"/>
          <w:bCs w:val="0"/>
          <w:sz w:val="20"/>
          <w:szCs w:val="20"/>
        </w:rPr>
        <w:t>Another critical issue is the underrepresentation of certain domains, particularly sexuality and intimacy. While body image is frequently assessed, few instruments include comprehensive items on sexual function, despite evidence that up to 60% of stoma patients experience sexual difficulties post-surgery</w:t>
      </w:r>
      <w:r w:rsidRPr="00634F5B">
        <w:rPr>
          <w:b w:val="0"/>
          <w:bCs w:val="0"/>
          <w:sz w:val="20"/>
          <w:szCs w:val="20"/>
          <w:vertAlign w:val="superscript"/>
        </w:rPr>
        <w:t>10</w:t>
      </w:r>
      <w:r w:rsidRPr="00634F5B">
        <w:rPr>
          <w:b w:val="0"/>
          <w:bCs w:val="0"/>
          <w:sz w:val="20"/>
          <w:szCs w:val="20"/>
        </w:rPr>
        <w:t>. This omission reflects broader taboos in healthcare discourse, where sensitive topics are often avoided by both clinicians and researchers. As a result, patients may suffer in silence, lacking the support and information needed to navigate intimate relationships after stoma formation.</w:t>
      </w:r>
    </w:p>
    <w:p w14:paraId="3A1E55B3" w14:textId="77777777" w:rsidR="00FD483C" w:rsidRPr="00634F5B" w:rsidRDefault="00FD483C" w:rsidP="00FD483C">
      <w:pPr>
        <w:pStyle w:val="Heading1"/>
        <w:jc w:val="both"/>
        <w:rPr>
          <w:b w:val="0"/>
          <w:bCs w:val="0"/>
          <w:sz w:val="20"/>
          <w:szCs w:val="20"/>
        </w:rPr>
      </w:pPr>
      <w:r w:rsidRPr="00634F5B">
        <w:rPr>
          <w:b w:val="0"/>
          <w:bCs w:val="0"/>
          <w:sz w:val="20"/>
          <w:szCs w:val="20"/>
        </w:rPr>
        <w:t>Geographic and cultural disparities further complicate the landscape. The majority of QoL studies in stoma patients originate from high-income countries in Europe, North America, and East Asia</w:t>
      </w:r>
      <w:r w:rsidRPr="00634F5B">
        <w:rPr>
          <w:b w:val="0"/>
          <w:bCs w:val="0"/>
          <w:sz w:val="20"/>
          <w:szCs w:val="20"/>
          <w:vertAlign w:val="superscript"/>
        </w:rPr>
        <w:t>11</w:t>
      </w:r>
      <w:r w:rsidRPr="00634F5B">
        <w:rPr>
          <w:b w:val="0"/>
          <w:bCs w:val="0"/>
          <w:sz w:val="20"/>
          <w:szCs w:val="20"/>
        </w:rPr>
        <w:t>. Research from low- and middle-income countries (LMICs) is scarce, despite the fact that stoma patients in these regions may face additional challenges such as limited access to ostomy supplies, poor sanitation, and stronger social stigma. Moreover, the cross-cultural adaptation and validation of QoL instruments remain inconsistent</w:t>
      </w:r>
      <w:r w:rsidRPr="00634F5B">
        <w:rPr>
          <w:b w:val="0"/>
          <w:bCs w:val="0"/>
          <w:sz w:val="20"/>
          <w:szCs w:val="20"/>
          <w:vertAlign w:val="superscript"/>
        </w:rPr>
        <w:t>12</w:t>
      </w:r>
      <w:r w:rsidRPr="00634F5B">
        <w:rPr>
          <w:b w:val="0"/>
          <w:bCs w:val="0"/>
          <w:sz w:val="20"/>
          <w:szCs w:val="20"/>
        </w:rPr>
        <w:t>. While tools like the Stoma-QoL have been translated into Turkish, Persian, and Korean, few studies report full psychometric validation processes, raising concerns about measurement equivalence across languages and cultures.</w:t>
      </w:r>
    </w:p>
    <w:p w14:paraId="38CA959F" w14:textId="77777777" w:rsidR="00FD483C" w:rsidRPr="00634F5B" w:rsidRDefault="00FD483C" w:rsidP="00FD483C">
      <w:pPr>
        <w:pStyle w:val="Heading1"/>
        <w:jc w:val="both"/>
        <w:rPr>
          <w:b w:val="0"/>
          <w:bCs w:val="0"/>
          <w:sz w:val="20"/>
          <w:szCs w:val="20"/>
        </w:rPr>
      </w:pPr>
      <w:r w:rsidRPr="00634F5B">
        <w:rPr>
          <w:b w:val="0"/>
          <w:bCs w:val="0"/>
          <w:sz w:val="20"/>
          <w:szCs w:val="20"/>
        </w:rPr>
        <w:t>The emergence of digital health technologies presents both opportunities and challenges. Mobile apps, web-based surveys, and electronic patient-reported outcome (ePRO) systems offer new ways to collect QoL data in real time, improving accuracy and patient engagement</w:t>
      </w:r>
      <w:r w:rsidRPr="00634F5B">
        <w:rPr>
          <w:b w:val="0"/>
          <w:bCs w:val="0"/>
          <w:sz w:val="20"/>
          <w:szCs w:val="20"/>
          <w:vertAlign w:val="superscript"/>
        </w:rPr>
        <w:t>13</w:t>
      </w:r>
      <w:r w:rsidRPr="00634F5B">
        <w:rPr>
          <w:b w:val="0"/>
          <w:bCs w:val="0"/>
          <w:sz w:val="20"/>
          <w:szCs w:val="20"/>
        </w:rPr>
        <w:t>. A mobile app-based version of the Stoma-QoL A mobile app-based version of the Stoma-QoL has demonstrated improv adherence and allowed for timely interventions</w:t>
      </w:r>
      <w:r w:rsidRPr="00634F5B">
        <w:rPr>
          <w:b w:val="0"/>
          <w:bCs w:val="0"/>
          <w:sz w:val="20"/>
          <w:szCs w:val="20"/>
          <w:vertAlign w:val="superscript"/>
        </w:rPr>
        <w:t>14</w:t>
      </w:r>
      <w:r w:rsidRPr="00634F5B">
        <w:rPr>
          <w:b w:val="0"/>
          <w:bCs w:val="0"/>
          <w:sz w:val="20"/>
          <w:szCs w:val="20"/>
        </w:rPr>
        <w:t>. However, digital solutions also raise issues of accessibility, digital literacy, and data privacy particularly among older or socioeconomically disadvantaged patients. The integration of technology into QoL assessment must therefore be approached with equity and inclusivity in mind .</w:t>
      </w:r>
    </w:p>
    <w:p w14:paraId="4EDAD1F9" w14:textId="77777777" w:rsidR="00FD483C" w:rsidRPr="00406B73" w:rsidRDefault="00FD483C" w:rsidP="00FD483C">
      <w:pPr>
        <w:pStyle w:val="Heading1"/>
        <w:jc w:val="both"/>
        <w:rPr>
          <w:b w:val="0"/>
          <w:bCs w:val="0"/>
          <w:sz w:val="20"/>
          <w:szCs w:val="20"/>
        </w:rPr>
      </w:pPr>
      <w:r w:rsidRPr="00634F5B">
        <w:rPr>
          <w:b w:val="0"/>
          <w:bCs w:val="0"/>
          <w:sz w:val="20"/>
          <w:szCs w:val="20"/>
        </w:rPr>
        <w:t>Given these complexities, there is a pressing need to map and synthesize the current evidence on QoL measurement in stoma patients. Unlike systematic reviews that focus on intervention effectiveness, scoping reviews are uniquely suited to explore the breadth and nature of available evidence, identify key concepts, and highlight gaps in the literature. This scoping review adheres to the PRISMA-ScR (Preferred Reporting Items for Systematic Reviews and Meta-Analyses extension for Scoping Reviews) guidelines to provide a transparent and comprehensive overview of the instruments used to measure QoL in stoma patients over the past decade (2014–2024).</w:t>
      </w:r>
    </w:p>
    <w:p w14:paraId="3BB615CC" w14:textId="77777777" w:rsidR="00FD483C" w:rsidRPr="00634F5B" w:rsidRDefault="00FD483C" w:rsidP="00FD483C">
      <w:pPr>
        <w:pStyle w:val="Heading1"/>
        <w:ind w:left="289" w:firstLine="704"/>
        <w:jc w:val="both"/>
        <w:rPr>
          <w:b w:val="0"/>
          <w:bCs w:val="0"/>
          <w:sz w:val="20"/>
          <w:szCs w:val="20"/>
        </w:rPr>
      </w:pPr>
      <w:r w:rsidRPr="00634F5B">
        <w:rPr>
          <w:b w:val="0"/>
          <w:bCs w:val="0"/>
          <w:sz w:val="20"/>
          <w:szCs w:val="20"/>
        </w:rPr>
        <w:t>The primary objective of this review is to identify, categorize, and describe the range of QoL instruments used in stoma research, with a focus on their psychometric properties, domains assessed, and geographical distribution. Secondary objectives include examining trends in instrument use over time, identifying gaps in domain coverage (e.g., sexuality, spirituality), and assessing the extent of cross-cultural validation. By mapping the current landscape, this review aims to inform researchers, clinicians, and policymakers about the strengths and limitations of existing tools and to support the development of standardized, patient-centered approaches to QoL assessment in stoma care.</w:t>
      </w:r>
    </w:p>
    <w:p w14:paraId="536F12DE" w14:textId="77777777" w:rsidR="00FD483C" w:rsidRPr="00634F5B" w:rsidRDefault="00FD483C" w:rsidP="00FD483C">
      <w:pPr>
        <w:pStyle w:val="Heading1"/>
        <w:ind w:left="289" w:firstLine="704"/>
        <w:jc w:val="both"/>
        <w:rPr>
          <w:b w:val="0"/>
          <w:bCs w:val="0"/>
          <w:sz w:val="20"/>
          <w:szCs w:val="20"/>
        </w:rPr>
      </w:pPr>
      <w:r w:rsidRPr="00634F5B">
        <w:rPr>
          <w:b w:val="0"/>
          <w:bCs w:val="0"/>
          <w:sz w:val="20"/>
          <w:szCs w:val="20"/>
        </w:rPr>
        <w:t>The significance of this review extends beyond academic interest. Accurate measurement of QoL is essential for evaluating the effectiveness of interventions, guiding clinical decision-making, and advocating for patient-centered care. As healthcare systems increasingly prioritize patient-reported outcomes (PROs), the choice of instrument becomes a critical factor in ensuring that the voices of stoma patients are heard and acted upon. This review contributes to that goal by providing a foundational evidence map that can inform future research, clinical guidelines, and global efforts to improve the lives of individuals living with a stoma.</w:t>
      </w:r>
    </w:p>
    <w:p w14:paraId="6733ADBB" w14:textId="77777777" w:rsidR="00FD483C" w:rsidRDefault="00FD483C" w:rsidP="00FD483C">
      <w:pPr>
        <w:pStyle w:val="Heading1"/>
        <w:spacing w:before="228"/>
      </w:pPr>
      <w:r>
        <w:rPr>
          <w:spacing w:val="-2"/>
        </w:rPr>
        <w:t>Methods</w:t>
      </w:r>
    </w:p>
    <w:p w14:paraId="449CCC07" w14:textId="77777777" w:rsidR="00FD483C" w:rsidRPr="00E47CB6" w:rsidRDefault="00FD483C" w:rsidP="00FD483C">
      <w:pPr>
        <w:pStyle w:val="BodyText"/>
        <w:spacing w:before="1"/>
        <w:ind w:left="287" w:right="222" w:firstLine="706"/>
        <w:jc w:val="both"/>
        <w:rPr>
          <w:bCs/>
        </w:rPr>
      </w:pPr>
      <w:r w:rsidRPr="00E47CB6">
        <w:rPr>
          <w:bCs/>
        </w:rPr>
        <w:t>This scoping review was conducted in accordance with the Preferred Reporting Items for Systematic Reviews and Meta-Analyses extension for Scoping Reviews (PRISMA-ScR) framework, which provides a rigorous and transparent methodology for mapping existing evidence across broad and heterogeneous research areas. The primary objective was to identify, categorize, and synthesize the range of instruments used to measure quality of life (QoL) in adult stoma patients over the past decade. The review focused on studies published between January 2014 and December 2024 to ensure the findings reflect contemporary practices, advancements in patient-reported outcomes, and evolving psychometric standards in health measurement.</w:t>
      </w:r>
    </w:p>
    <w:p w14:paraId="4E4C145D" w14:textId="77777777" w:rsidR="00FD483C" w:rsidRPr="00E47CB6" w:rsidRDefault="00FD483C" w:rsidP="00FD483C">
      <w:pPr>
        <w:pStyle w:val="BodyText"/>
        <w:spacing w:before="1"/>
        <w:ind w:left="287" w:right="222" w:firstLine="706"/>
        <w:jc w:val="both"/>
        <w:rPr>
          <w:bCs/>
        </w:rPr>
      </w:pPr>
      <w:r w:rsidRPr="00E47CB6">
        <w:rPr>
          <w:bCs/>
        </w:rPr>
        <w:t xml:space="preserve">The eligibility criteria were developed using a population-concept-context (PCC) framework. The population of interest included adults (aged 18 years and older) with a surgical stoma whether temporary or permanent of any type (ileostomy, colostomy, or urostomy), regardless of underlying etiology such as colorectal cancer, inflammatory bowel disease, trauma, or congenital conditions. Studies involving mixed populations were included if data for stoma patients were reported separately or formed the primary cohort. The concept under investigation was the measurement of quality of life, encompassing tools designed to assess physical, psychological, social, and functional well-being, as well as stoma-specific concerns such as body image, appliance management, and social adaptation. The context included any healthcare or community setting, with no restrictions on intervention type or study design. Only peer-reviewed original research articles published in the English language were included. Editorials, commentaries, conference abstracts without full-text availability, case reports, and non-empirical articles were excluded. Additionally, studies that did not explicitly report the use of a defined QoL instrument or those that applied generic tools without adaptation or validation </w:t>
      </w:r>
      <w:r w:rsidRPr="00E47CB6">
        <w:rPr>
          <w:bCs/>
        </w:rPr>
        <w:lastRenderedPageBreak/>
        <w:t>in stoma populations were excluded to ensure methodological relevance.</w:t>
      </w:r>
    </w:p>
    <w:p w14:paraId="57B61C3C" w14:textId="77777777" w:rsidR="00FD483C" w:rsidRPr="00E47CB6" w:rsidRDefault="00FD483C" w:rsidP="00FD483C">
      <w:pPr>
        <w:pStyle w:val="BodyText"/>
        <w:spacing w:before="1"/>
        <w:ind w:left="287" w:right="222" w:firstLine="706"/>
        <w:jc w:val="both"/>
        <w:rPr>
          <w:bCs/>
        </w:rPr>
      </w:pPr>
      <w:r w:rsidRPr="00E47CB6">
        <w:rPr>
          <w:bCs/>
        </w:rPr>
        <w:t>A comprehensive and systematic search strategy was implemented across four major academic databases: Scopus, PubMed/MEDLINE, Web of Science Core Collection, and CINAHL (via EBSCOhost). Embase was intentionally excluded from the search due to its significant content overlap with PubMed and Scopus, particularly in the nursing and allied health domains, and based on preliminary testing that indicated minimal incremental yield in relevant literature retrieval. The search strategy was developed through an iterative process involving subject librarians and content experts, combining controlled vocabulary (e.g., MeSH terms in PubMed, Emtree equivalents in Scopus) and free-text keywords. Key search terms included variations of "stoma," "ostomy," "colostomy," "ileostomy," "urostomy," combined with "quality of life," "well-being," "patient-reported outcomes," and "measurement instrument," "questionnaire," "scale," or "psychometric." The strategy was adapted to the syntax and indexing system of each database to maximize sensitivity and reproducibility. The final search was executed in December 2024, with filters applied to limit publication dates to the last 10 years (2014–2024), ensuring temporal relevance and alignment with current clinical and research practices.</w:t>
      </w:r>
    </w:p>
    <w:p w14:paraId="00660B95" w14:textId="77777777" w:rsidR="00FD483C" w:rsidRPr="00E47CB6" w:rsidRDefault="00FD483C" w:rsidP="00FD483C">
      <w:pPr>
        <w:pStyle w:val="BodyText"/>
        <w:ind w:left="289" w:right="221" w:firstLine="709"/>
        <w:jc w:val="both"/>
        <w:rPr>
          <w:bCs/>
        </w:rPr>
      </w:pPr>
      <w:r w:rsidRPr="00E47CB6">
        <w:rPr>
          <w:bCs/>
        </w:rPr>
        <w:t>All identified records were imported into Rayyan, a web-based platform designed to support systematic review workflows, where duplicates were automatically removed and screening was conducted independently by two reviewers. The screening process occurred in two stages: first, titles and abstracts were assessed for eligibility based on predefined criteria; subsequently, full texts of potentially eligible studies were retrieved and evaluated in detail. Discrepancies between reviewers were resolved through discussion or consultation with a third reviewer to ensure consistency and minimize selection bias. The entire study selection process was documented using a PRISMA-ScR flow diagram, which visually represents the number of records identified, screened, excluded, and included at each stage, enhancing transparency and reproducibility.</w:t>
      </w:r>
    </w:p>
    <w:p w14:paraId="65D7082D" w14:textId="77777777" w:rsidR="00FD483C" w:rsidRDefault="00FD483C" w:rsidP="00FD483C">
      <w:pPr>
        <w:pStyle w:val="BodyText"/>
        <w:ind w:left="289" w:right="221" w:firstLine="709"/>
        <w:jc w:val="both"/>
      </w:pPr>
      <w:r w:rsidRPr="00E47CB6">
        <w:rPr>
          <w:bCs/>
        </w:rPr>
        <w:t>Data were extracted using a piloted, standardized form that captured key information, including study characteristics (author, year, country, design, sample size), patient demographics, stoma type and duration, QoL instruments used, instrument classification (generic, condition-specific, stoma-specific), domains assessed, language version, and reported psychometric properties (e.g., reliability, validity, responsiveness). A narrative synthesis approach was employed to analyze and present the data, focusing on patterns in instrument use, trends over time, geographical distribution, and methodological quality. No formal quality appraisal of individual studies was conducted, as is typical in scoping reviews, which prioritize breadth and comprehensiveness over critical appraisal. However, the presence and rigor of psychometric validation were described descriptively to inform the interpretation of instrument reliability and applicability. This methodological approach ensures that the review provides a clear, evidence-based overview of the current landscape of QoL measurement in stoma care, supporting future research and clinical practice.</w:t>
      </w:r>
    </w:p>
    <w:p w14:paraId="05619745" w14:textId="77777777" w:rsidR="00FD483C" w:rsidRDefault="00FD483C" w:rsidP="00FD483C">
      <w:pPr>
        <w:pStyle w:val="BodyText"/>
        <w:ind w:right="222"/>
        <w:jc w:val="both"/>
      </w:pPr>
    </w:p>
    <w:p w14:paraId="0BF4E9AB" w14:textId="77777777" w:rsidR="00FD483C" w:rsidRDefault="00FD483C" w:rsidP="00FD483C">
      <w:pPr>
        <w:pStyle w:val="BodyText"/>
        <w:spacing w:before="1"/>
      </w:pPr>
    </w:p>
    <w:p w14:paraId="4DB4F00E" w14:textId="77777777" w:rsidR="00FD483C" w:rsidRDefault="00FD483C" w:rsidP="00FD483C">
      <w:pPr>
        <w:pStyle w:val="Heading1"/>
      </w:pPr>
      <w:r>
        <w:rPr>
          <w:spacing w:val="-2"/>
        </w:rPr>
        <w:t>Results</w:t>
      </w:r>
    </w:p>
    <w:p w14:paraId="316A2600" w14:textId="77777777" w:rsidR="00FD483C" w:rsidRPr="00E47CB6" w:rsidRDefault="00FD483C" w:rsidP="00FD483C">
      <w:pPr>
        <w:pStyle w:val="BodyText"/>
        <w:ind w:left="284" w:firstLine="709"/>
        <w:jc w:val="both"/>
        <w:rPr>
          <w:bCs/>
        </w:rPr>
      </w:pPr>
      <w:r w:rsidRPr="00E47CB6">
        <w:rPr>
          <w:bCs/>
        </w:rPr>
        <w:t>A scoping review search across four electronic databases—Scopus (n = 402), PubMed/MEDLINE (n = 356), Web of Science (n = 247), and CINAHL via EBSCOhost (n = 78)  a total of 1,083 records. After removing 198 duplicates using the Rayyan platform, 885 unique records remained for title and abstract screening. Of these, 871 were excluded due to irrelevance, including studies not focused on stoma patients (n = 412), lacking a defined quality of life (QoL) instrument (n = 289), not being original research (n = 98), published before 2014 (n = 47), or not in English (n = 25). The remaining 14 full-text articles were assessed for eligibility, and all 14 met the inclusion criteria, resulting in 14 studies included in the final synthesis.</w:t>
      </w:r>
    </w:p>
    <w:p w14:paraId="50408A77" w14:textId="77777777" w:rsidR="00FD483C" w:rsidRDefault="00FD483C" w:rsidP="00FD483C">
      <w:pPr>
        <w:pStyle w:val="BodyText"/>
        <w:ind w:left="284" w:firstLine="709"/>
        <w:jc w:val="both"/>
        <w:rPr>
          <w:bCs/>
        </w:rPr>
      </w:pPr>
      <w:r>
        <w:rPr>
          <w:noProof/>
        </w:rPr>
        <w:drawing>
          <wp:anchor distT="0" distB="0" distL="114300" distR="114300" simplePos="0" relativeHeight="251659264" behindDoc="0" locked="0" layoutInCell="1" allowOverlap="1" wp14:anchorId="265B6B10" wp14:editId="1C2716A3">
            <wp:simplePos x="0" y="0"/>
            <wp:positionH relativeFrom="column">
              <wp:posOffset>1264920</wp:posOffset>
            </wp:positionH>
            <wp:positionV relativeFrom="paragraph">
              <wp:posOffset>1529715</wp:posOffset>
            </wp:positionV>
            <wp:extent cx="4312920" cy="3048000"/>
            <wp:effectExtent l="0" t="0" r="0" b="0"/>
            <wp:wrapTopAndBottom/>
            <wp:docPr id="7456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1062" name="Pictur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12920" cy="3048000"/>
                    </a:xfrm>
                    <a:prstGeom prst="rect">
                      <a:avLst/>
                    </a:prstGeom>
                    <a:noFill/>
                  </pic:spPr>
                </pic:pic>
              </a:graphicData>
            </a:graphic>
            <wp14:sizeRelH relativeFrom="page">
              <wp14:pctWidth>0</wp14:pctWidth>
            </wp14:sizeRelH>
            <wp14:sizeRelV relativeFrom="page">
              <wp14:pctHeight>0</wp14:pctHeight>
            </wp14:sizeRelV>
          </wp:anchor>
        </w:drawing>
      </w:r>
      <w:r w:rsidRPr="00E47CB6">
        <w:rPr>
          <w:bCs/>
        </w:rPr>
        <w:t xml:space="preserve">The study selection process is summarized in the PRISMA-ScR flow diagram (Figure 1). No studies were excluded </w:t>
      </w:r>
      <w:r w:rsidRPr="00E47CB6">
        <w:rPr>
          <w:bCs/>
        </w:rPr>
        <w:lastRenderedPageBreak/>
        <w:t>at the full-text stage, indicating that the screening process effectively identified relevant and eligible research. This high inclusion rate reflects the precision of the search strategy and growing standardization in reporting QoL instruments in stoma research over the past decade. All 14 included studies were published between 2015 and 2024, with the majority (n = 10, 71.4%) published from 2020 onward, indicating increasing academic and clinical interest in patient-reported outcomes. Geographically, the studies originated from 9 countries, with the highest representation from Turkey (n = 4), followed by South Korea (n = 3), Sweden (n = 2), and single contributions from the United States, United Kingdom, Iran, Japan, Finland, and Saudi Arabia. No studies from Africa, Latin America, or Southeast Asia met the criteria, highlighting a gap in global research representation.</w:t>
      </w:r>
    </w:p>
    <w:p w14:paraId="570CE779" w14:textId="77777777" w:rsidR="00FD483C" w:rsidRPr="00CE2FAC" w:rsidRDefault="00FD483C" w:rsidP="00FD483C">
      <w:pPr>
        <w:pStyle w:val="BodyText"/>
        <w:ind w:left="426" w:firstLine="850"/>
        <w:jc w:val="both"/>
        <w:rPr>
          <w:bCs/>
        </w:rPr>
      </w:pPr>
      <w:r>
        <w:rPr>
          <w:noProof/>
        </w:rPr>
        <mc:AlternateContent>
          <mc:Choice Requires="wps">
            <w:drawing>
              <wp:anchor distT="0" distB="0" distL="114300" distR="114300" simplePos="0" relativeHeight="251660288" behindDoc="0" locked="0" layoutInCell="1" allowOverlap="1" wp14:anchorId="229C2C2E" wp14:editId="5C57A6B1">
                <wp:simplePos x="0" y="0"/>
                <wp:positionH relativeFrom="column">
                  <wp:posOffset>1272540</wp:posOffset>
                </wp:positionH>
                <wp:positionV relativeFrom="paragraph">
                  <wp:posOffset>3348355</wp:posOffset>
                </wp:positionV>
                <wp:extent cx="4312920" cy="635"/>
                <wp:effectExtent l="0" t="0" r="0" b="0"/>
                <wp:wrapTopAndBottom/>
                <wp:docPr id="1722693995" name="Text Box 1"/>
                <wp:cNvGraphicFramePr/>
                <a:graphic xmlns:a="http://schemas.openxmlformats.org/drawingml/2006/main">
                  <a:graphicData uri="http://schemas.microsoft.com/office/word/2010/wordprocessingShape">
                    <wps:wsp>
                      <wps:cNvSpPr txBox="1"/>
                      <wps:spPr>
                        <a:xfrm>
                          <a:off x="0" y="0"/>
                          <a:ext cx="4312920" cy="635"/>
                        </a:xfrm>
                        <a:prstGeom prst="rect">
                          <a:avLst/>
                        </a:prstGeom>
                        <a:solidFill>
                          <a:prstClr val="white"/>
                        </a:solidFill>
                        <a:ln>
                          <a:noFill/>
                        </a:ln>
                      </wps:spPr>
                      <wps:txbx>
                        <w:txbxContent>
                          <w:p w14:paraId="2C4406CB" w14:textId="77777777" w:rsidR="00FD483C" w:rsidRPr="00CE2FAC" w:rsidRDefault="00FD483C" w:rsidP="00FD483C">
                            <w:pPr>
                              <w:pStyle w:val="Caption"/>
                              <w:jc w:val="center"/>
                              <w:rPr>
                                <w:b/>
                                <w:bCs/>
                                <w:i w:val="0"/>
                                <w:iCs w:val="0"/>
                                <w:noProof/>
                                <w:color w:val="auto"/>
                                <w:sz w:val="20"/>
                                <w:szCs w:val="20"/>
                              </w:rPr>
                            </w:pPr>
                            <w:r w:rsidRPr="00CE2FAC">
                              <w:rPr>
                                <w:b/>
                                <w:bCs/>
                                <w:i w:val="0"/>
                                <w:iCs w:val="0"/>
                                <w:color w:val="auto"/>
                              </w:rPr>
                              <w:t xml:space="preserve">Figure </w:t>
                            </w:r>
                            <w:r w:rsidRPr="00CE2FAC">
                              <w:rPr>
                                <w:b/>
                                <w:bCs/>
                                <w:i w:val="0"/>
                                <w:iCs w:val="0"/>
                                <w:color w:val="auto"/>
                              </w:rPr>
                              <w:fldChar w:fldCharType="begin"/>
                            </w:r>
                            <w:r w:rsidRPr="00CE2FAC">
                              <w:rPr>
                                <w:b/>
                                <w:bCs/>
                                <w:i w:val="0"/>
                                <w:iCs w:val="0"/>
                                <w:color w:val="auto"/>
                              </w:rPr>
                              <w:instrText xml:space="preserve"> SEQ Figure \* ARABIC </w:instrText>
                            </w:r>
                            <w:r w:rsidRPr="00CE2FAC">
                              <w:rPr>
                                <w:b/>
                                <w:bCs/>
                                <w:i w:val="0"/>
                                <w:iCs w:val="0"/>
                                <w:color w:val="auto"/>
                              </w:rPr>
                              <w:fldChar w:fldCharType="separate"/>
                            </w:r>
                            <w:r w:rsidRPr="00CE2FAC">
                              <w:rPr>
                                <w:b/>
                                <w:bCs/>
                                <w:i w:val="0"/>
                                <w:iCs w:val="0"/>
                                <w:noProof/>
                                <w:color w:val="auto"/>
                              </w:rPr>
                              <w:t>1</w:t>
                            </w:r>
                            <w:r w:rsidRPr="00CE2FAC">
                              <w:rPr>
                                <w:b/>
                                <w:bCs/>
                                <w:i w:val="0"/>
                                <w:iCs w:val="0"/>
                                <w:color w:val="auto"/>
                              </w:rPr>
                              <w:fldChar w:fldCharType="end"/>
                            </w:r>
                            <w:r w:rsidRPr="00CE2FAC">
                              <w:rPr>
                                <w:b/>
                                <w:bCs/>
                                <w:i w:val="0"/>
                                <w:iCs w:val="0"/>
                                <w:color w:val="auto"/>
                              </w:rPr>
                              <w:t xml:space="preserve">. </w:t>
                            </w:r>
                            <w:r w:rsidRPr="006D1320">
                              <w:rPr>
                                <w:i w:val="0"/>
                                <w:iCs w:val="0"/>
                                <w:color w:val="auto"/>
                              </w:rPr>
                              <w:t>PRISMA-ScR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9C2C2E" id="_x0000_t202" coordsize="21600,21600" o:spt="202" path="m,l,21600r21600,l21600,xe">
                <v:stroke joinstyle="miter"/>
                <v:path gradientshapeok="t" o:connecttype="rect"/>
              </v:shapetype>
              <v:shape id="Text Box 1" o:spid="_x0000_s1026" type="#_x0000_t202" style="position:absolute;left:0;text-align:left;margin-left:100.2pt;margin-top:263.65pt;width:339.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" stroked="f">
                <v:textbox style="mso-fit-shape-to-text:t" inset="0,0,0,0">
                  <w:txbxContent>
                    <w:p w14:paraId="2C4406CB" w14:textId="77777777" w:rsidR="00FD483C" w:rsidRPr="00CE2FAC" w:rsidRDefault="00FD483C" w:rsidP="00FD483C">
                      <w:pPr>
                        <w:pStyle w:val="Caption"/>
                        <w:jc w:val="center"/>
                        <w:rPr>
                          <w:b/>
                          <w:bCs/>
                          <w:i w:val="0"/>
                          <w:iCs w:val="0"/>
                          <w:noProof/>
                          <w:color w:val="auto"/>
                          <w:sz w:val="20"/>
                          <w:szCs w:val="20"/>
                        </w:rPr>
                      </w:pPr>
                      <w:r w:rsidRPr="00CE2FAC">
                        <w:rPr>
                          <w:b/>
                          <w:bCs/>
                          <w:i w:val="0"/>
                          <w:iCs w:val="0"/>
                          <w:color w:val="auto"/>
                        </w:rPr>
                        <w:t xml:space="preserve">Figure </w:t>
                      </w:r>
                      <w:r w:rsidRPr="00CE2FAC">
                        <w:rPr>
                          <w:b/>
                          <w:bCs/>
                          <w:i w:val="0"/>
                          <w:iCs w:val="0"/>
                          <w:color w:val="auto"/>
                        </w:rPr>
                        <w:fldChar w:fldCharType="begin"/>
                      </w:r>
                      <w:r w:rsidRPr="00CE2FAC">
                        <w:rPr>
                          <w:b/>
                          <w:bCs/>
                          <w:i w:val="0"/>
                          <w:iCs w:val="0"/>
                          <w:color w:val="auto"/>
                        </w:rPr>
                        <w:instrText xml:space="preserve"> SEQ Figure \* ARABIC </w:instrText>
                      </w:r>
                      <w:r w:rsidRPr="00CE2FAC">
                        <w:rPr>
                          <w:b/>
                          <w:bCs/>
                          <w:i w:val="0"/>
                          <w:iCs w:val="0"/>
                          <w:color w:val="auto"/>
                        </w:rPr>
                        <w:fldChar w:fldCharType="separate"/>
                      </w:r>
                      <w:r w:rsidRPr="00CE2FAC">
                        <w:rPr>
                          <w:b/>
                          <w:bCs/>
                          <w:i w:val="0"/>
                          <w:iCs w:val="0"/>
                          <w:noProof/>
                          <w:color w:val="auto"/>
                        </w:rPr>
                        <w:t>1</w:t>
                      </w:r>
                      <w:r w:rsidRPr="00CE2FAC">
                        <w:rPr>
                          <w:b/>
                          <w:bCs/>
                          <w:i w:val="0"/>
                          <w:iCs w:val="0"/>
                          <w:color w:val="auto"/>
                        </w:rPr>
                        <w:fldChar w:fldCharType="end"/>
                      </w:r>
                      <w:r w:rsidRPr="00CE2FAC">
                        <w:rPr>
                          <w:b/>
                          <w:bCs/>
                          <w:i w:val="0"/>
                          <w:iCs w:val="0"/>
                          <w:color w:val="auto"/>
                        </w:rPr>
                        <w:t xml:space="preserve">. </w:t>
                      </w:r>
                      <w:r w:rsidRPr="006D1320">
                        <w:rPr>
                          <w:i w:val="0"/>
                          <w:iCs w:val="0"/>
                          <w:color w:val="auto"/>
                        </w:rPr>
                        <w:t>PRISMA-ScR Flow Diagram</w:t>
                      </w:r>
                    </w:p>
                  </w:txbxContent>
                </v:textbox>
                <w10:wrap type="topAndBottom"/>
              </v:shape>
            </w:pict>
          </mc:Fallback>
        </mc:AlternateContent>
      </w:r>
    </w:p>
    <w:p w14:paraId="2518EA8B" w14:textId="77777777" w:rsidR="00FD483C" w:rsidRPr="004F2FEE" w:rsidRDefault="00FD483C" w:rsidP="00FD483C">
      <w:pPr>
        <w:pStyle w:val="Heading1"/>
        <w:ind w:left="426" w:firstLine="567"/>
        <w:jc w:val="both"/>
        <w:rPr>
          <w:b w:val="0"/>
          <w:bCs w:val="0"/>
          <w:spacing w:val="-2"/>
          <w:sz w:val="20"/>
          <w:szCs w:val="20"/>
        </w:rPr>
      </w:pPr>
      <w:r w:rsidRPr="004F2FEE">
        <w:rPr>
          <w:b w:val="0"/>
          <w:bCs w:val="0"/>
          <w:spacing w:val="-2"/>
          <w:sz w:val="20"/>
          <w:szCs w:val="20"/>
        </w:rPr>
        <w:t>In terms of study design, 10 studies (71.4%) were cross-sectional, primarily using validated questionnaires to assess QoL at a single point in time. Three studies (21.4%) were intervention-based, evaluating the impact of educational programs, peer support, or digital tools on QoL. One study (7.1%) was a psychometric validation study, confirming the reliability and validity of a translated instrument. A total of 9 distinct QoL instruments were identified and categorized as follows: Generic instruments (n = 7 studies): SF-36 (n = 5), EQ-5D (n = 3), WHOQOL-BREF (n = 2), Condition-specific (n = 4 studies): EORTC QLQ-C30 + STO22 (n = 3), IBD-Q (n = 1),  Stoma-specific (n = 5 studies): Stoma-QoL (n = 4), COH-QOL-Ostomy (n = 2), OAI-23 (n = 1).</w:t>
      </w:r>
    </w:p>
    <w:p w14:paraId="47EAAB51" w14:textId="77777777" w:rsidR="00FD483C" w:rsidRPr="004F2FEE" w:rsidRDefault="00FD483C" w:rsidP="00FD483C">
      <w:pPr>
        <w:pStyle w:val="Heading1"/>
        <w:ind w:left="426" w:firstLine="567"/>
        <w:jc w:val="both"/>
        <w:rPr>
          <w:b w:val="0"/>
          <w:bCs w:val="0"/>
          <w:spacing w:val="-2"/>
          <w:sz w:val="20"/>
          <w:szCs w:val="20"/>
        </w:rPr>
      </w:pPr>
      <w:r w:rsidRPr="004F2FEE">
        <w:rPr>
          <w:b w:val="0"/>
          <w:bCs w:val="0"/>
          <w:spacing w:val="-2"/>
          <w:sz w:val="20"/>
          <w:szCs w:val="20"/>
        </w:rPr>
        <w:t>The Stoma-QoL emerged as the most frequently used stoma-specific tool, praised for its brevity, cultural adaptability, and strong psychometric properties (Cronbach’s α &gt; 0.85 in multiple studies). The EORTC QLQ-STO22 module was the preferred choice in oncology-related stoma populations. The most commonly assessed domains were physical functioning (n = 13), psychological well-being (n = 12), and social functioning (n = 10). Body image was addressed in 8 studies, while sexuality and spiritual well-being were reported in only 3 and 1 study, respectively, indicating persistent underrepresentation of sensitive domains.</w:t>
      </w:r>
    </w:p>
    <w:p w14:paraId="10BB0D95" w14:textId="77777777" w:rsidR="00FD483C" w:rsidRDefault="00FD483C" w:rsidP="00FD483C">
      <w:pPr>
        <w:pStyle w:val="Heading1"/>
        <w:ind w:left="426" w:firstLine="567"/>
        <w:jc w:val="both"/>
        <w:rPr>
          <w:b w:val="0"/>
          <w:bCs w:val="0"/>
          <w:spacing w:val="-2"/>
          <w:sz w:val="20"/>
          <w:szCs w:val="20"/>
        </w:rPr>
      </w:pPr>
      <w:r w:rsidRPr="004F2FEE">
        <w:rPr>
          <w:b w:val="0"/>
          <w:bCs w:val="0"/>
          <w:spacing w:val="-2"/>
          <w:sz w:val="20"/>
          <w:szCs w:val="20"/>
        </w:rPr>
        <w:t>Notably, only 3 studies (21.4%) reported full psychometric validation of the instrument in the target population, underscoring the need for more rigorous adaptation processes in cross-cultural research. One recent study utilized a mobile app to deliver the Stoma-QoL, reflecting an emerging trend toward digital QoL assessment.</w:t>
      </w:r>
    </w:p>
    <w:p w14:paraId="7304C7B8" w14:textId="77777777" w:rsidR="00FD483C" w:rsidRPr="004F2FEE" w:rsidRDefault="00FD483C" w:rsidP="00FD483C">
      <w:pPr>
        <w:pStyle w:val="Heading1"/>
        <w:ind w:left="0"/>
        <w:jc w:val="both"/>
        <w:rPr>
          <w:b w:val="0"/>
          <w:bCs w:val="0"/>
          <w:spacing w:val="-2"/>
          <w:sz w:val="20"/>
          <w:szCs w:val="20"/>
        </w:rPr>
      </w:pPr>
    </w:p>
    <w:p w14:paraId="196EDFB2" w14:textId="77777777" w:rsidR="00FD483C" w:rsidRPr="0043550D" w:rsidRDefault="00FD483C" w:rsidP="00FD483C">
      <w:pPr>
        <w:pStyle w:val="Caption"/>
        <w:keepNext/>
        <w:jc w:val="center"/>
        <w:rPr>
          <w:b/>
          <w:bCs/>
          <w:i w:val="0"/>
          <w:iCs w:val="0"/>
          <w:color w:val="auto"/>
          <w:sz w:val="20"/>
          <w:szCs w:val="20"/>
        </w:rPr>
      </w:pPr>
      <w:r w:rsidRPr="0043550D">
        <w:rPr>
          <w:b/>
          <w:bCs/>
          <w:i w:val="0"/>
          <w:iCs w:val="0"/>
          <w:color w:val="auto"/>
          <w:sz w:val="20"/>
          <w:szCs w:val="20"/>
        </w:rPr>
        <w:t xml:space="preserve">Table </w:t>
      </w:r>
      <w:r w:rsidRPr="0043550D">
        <w:rPr>
          <w:b/>
          <w:bCs/>
          <w:i w:val="0"/>
          <w:iCs w:val="0"/>
          <w:color w:val="auto"/>
          <w:sz w:val="20"/>
          <w:szCs w:val="20"/>
        </w:rPr>
        <w:fldChar w:fldCharType="begin"/>
      </w:r>
      <w:r w:rsidRPr="0043550D">
        <w:rPr>
          <w:b/>
          <w:bCs/>
          <w:i w:val="0"/>
          <w:iCs w:val="0"/>
          <w:color w:val="auto"/>
          <w:sz w:val="20"/>
          <w:szCs w:val="20"/>
        </w:rPr>
        <w:instrText xml:space="preserve"> SEQ Table \* ARABIC </w:instrText>
      </w:r>
      <w:r w:rsidRPr="0043550D">
        <w:rPr>
          <w:b/>
          <w:bCs/>
          <w:i w:val="0"/>
          <w:iCs w:val="0"/>
          <w:color w:val="auto"/>
          <w:sz w:val="20"/>
          <w:szCs w:val="20"/>
        </w:rPr>
        <w:fldChar w:fldCharType="separate"/>
      </w:r>
      <w:r w:rsidRPr="0043550D">
        <w:rPr>
          <w:b/>
          <w:bCs/>
          <w:i w:val="0"/>
          <w:iCs w:val="0"/>
          <w:noProof/>
          <w:color w:val="auto"/>
          <w:sz w:val="20"/>
          <w:szCs w:val="20"/>
        </w:rPr>
        <w:t>1</w:t>
      </w:r>
      <w:r w:rsidRPr="0043550D">
        <w:rPr>
          <w:b/>
          <w:bCs/>
          <w:i w:val="0"/>
          <w:iCs w:val="0"/>
          <w:color w:val="auto"/>
          <w:sz w:val="20"/>
          <w:szCs w:val="20"/>
        </w:rPr>
        <w:fldChar w:fldCharType="end"/>
      </w:r>
      <w:r w:rsidRPr="0043550D">
        <w:rPr>
          <w:b/>
          <w:bCs/>
          <w:i w:val="0"/>
          <w:iCs w:val="0"/>
          <w:color w:val="auto"/>
          <w:sz w:val="20"/>
          <w:szCs w:val="20"/>
        </w:rPr>
        <w:t>.</w:t>
      </w:r>
      <w:r w:rsidRPr="0043550D">
        <w:rPr>
          <w:i w:val="0"/>
          <w:iCs w:val="0"/>
          <w:color w:val="auto"/>
          <w:sz w:val="20"/>
          <w:szCs w:val="20"/>
        </w:rPr>
        <w:t xml:space="preserve"> Sample information of included studies</w:t>
      </w:r>
    </w:p>
    <w:tbl>
      <w:tblPr>
        <w:tblStyle w:val="PlainTable2"/>
        <w:tblW w:w="0" w:type="auto"/>
        <w:tblInd w:w="1020" w:type="dxa"/>
        <w:tblLook w:val="04A0" w:firstRow="1" w:lastRow="0" w:firstColumn="1" w:lastColumn="0" w:noHBand="0" w:noVBand="1"/>
      </w:tblPr>
      <w:tblGrid>
        <w:gridCol w:w="1215"/>
        <w:gridCol w:w="113"/>
        <w:gridCol w:w="1151"/>
        <w:gridCol w:w="108"/>
        <w:gridCol w:w="754"/>
        <w:gridCol w:w="89"/>
        <w:gridCol w:w="2037"/>
        <w:gridCol w:w="33"/>
        <w:gridCol w:w="1183"/>
        <w:gridCol w:w="60"/>
        <w:gridCol w:w="1843"/>
      </w:tblGrid>
      <w:tr w:rsidR="00FD483C" w14:paraId="06FE94BA" w14:textId="77777777" w:rsidTr="00226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Pr>
          <w:p w14:paraId="4D888143" w14:textId="77777777" w:rsidR="00FD483C" w:rsidRPr="0058166D" w:rsidRDefault="00FD483C" w:rsidP="0022666B">
            <w:pPr>
              <w:pStyle w:val="Heading1"/>
              <w:spacing w:before="200"/>
              <w:ind w:left="0"/>
              <w:rPr>
                <w:spacing w:val="-2"/>
              </w:rPr>
            </w:pPr>
            <w:r w:rsidRPr="0058166D">
              <w:rPr>
                <w:color w:val="2C2C36"/>
                <w:sz w:val="20"/>
                <w:szCs w:val="20"/>
                <w:lang w:val="en-ID"/>
              </w:rPr>
              <w:t>Author</w:t>
            </w:r>
          </w:p>
        </w:tc>
        <w:tc>
          <w:tcPr>
            <w:tcW w:w="1259" w:type="dxa"/>
            <w:gridSpan w:val="2"/>
          </w:tcPr>
          <w:p w14:paraId="08D3B9C4" w14:textId="77777777" w:rsidR="00FD483C" w:rsidRPr="0058166D" w:rsidRDefault="00FD483C"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spacing w:val="-2"/>
              </w:rPr>
            </w:pPr>
            <w:r w:rsidRPr="0058166D">
              <w:rPr>
                <w:color w:val="2C2C36"/>
                <w:sz w:val="20"/>
                <w:szCs w:val="20"/>
                <w:lang w:val="en-ID"/>
              </w:rPr>
              <w:t>Study Design</w:t>
            </w:r>
          </w:p>
        </w:tc>
        <w:tc>
          <w:tcPr>
            <w:tcW w:w="843" w:type="dxa"/>
            <w:gridSpan w:val="2"/>
          </w:tcPr>
          <w:p w14:paraId="3D8A4030" w14:textId="77777777" w:rsidR="00FD483C" w:rsidRPr="0058166D" w:rsidRDefault="00FD483C"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spacing w:val="-2"/>
              </w:rPr>
            </w:pPr>
            <w:r w:rsidRPr="0058166D">
              <w:rPr>
                <w:color w:val="2C2C36"/>
                <w:sz w:val="20"/>
                <w:szCs w:val="20"/>
                <w:lang w:val="en-ID"/>
              </w:rPr>
              <w:t>Sample Size</w:t>
            </w:r>
          </w:p>
        </w:tc>
        <w:tc>
          <w:tcPr>
            <w:tcW w:w="2070" w:type="dxa"/>
            <w:gridSpan w:val="2"/>
          </w:tcPr>
          <w:p w14:paraId="7BCD3CD0" w14:textId="77777777" w:rsidR="00FD483C" w:rsidRPr="0058166D" w:rsidRDefault="00FD483C"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spacing w:val="-2"/>
              </w:rPr>
            </w:pPr>
            <w:r w:rsidRPr="0058166D">
              <w:rPr>
                <w:color w:val="2C2C36"/>
                <w:sz w:val="20"/>
                <w:szCs w:val="20"/>
                <w:lang w:val="en-ID"/>
              </w:rPr>
              <w:t>Stoma Type</w:t>
            </w:r>
          </w:p>
        </w:tc>
        <w:tc>
          <w:tcPr>
            <w:tcW w:w="1183" w:type="dxa"/>
          </w:tcPr>
          <w:p w14:paraId="0BA2ED6E" w14:textId="77777777" w:rsidR="00FD483C" w:rsidRPr="0058166D" w:rsidRDefault="00FD483C"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spacing w:val="-2"/>
              </w:rPr>
            </w:pPr>
            <w:r w:rsidRPr="0058166D">
              <w:rPr>
                <w:color w:val="2C2C36"/>
                <w:sz w:val="20"/>
                <w:szCs w:val="20"/>
                <w:lang w:val="en-ID"/>
              </w:rPr>
              <w:t>Main QoL Instrument</w:t>
            </w:r>
          </w:p>
        </w:tc>
        <w:tc>
          <w:tcPr>
            <w:tcW w:w="1903" w:type="dxa"/>
            <w:gridSpan w:val="2"/>
          </w:tcPr>
          <w:p w14:paraId="047B3DCD" w14:textId="77777777" w:rsidR="00FD483C" w:rsidRPr="0058166D" w:rsidRDefault="00FD483C"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color w:val="2C2C36"/>
                <w:sz w:val="20"/>
                <w:szCs w:val="20"/>
                <w:lang w:val="en-ID"/>
              </w:rPr>
            </w:pPr>
            <w:r w:rsidRPr="0058166D">
              <w:rPr>
                <w:color w:val="2C2C36"/>
                <w:sz w:val="20"/>
                <w:szCs w:val="20"/>
                <w:lang w:val="en-ID"/>
              </w:rPr>
              <w:t>Key Findings</w:t>
            </w:r>
          </w:p>
        </w:tc>
      </w:tr>
      <w:tr w:rsidR="00FD483C" w14:paraId="69E8DE16"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bottom w:val="nil"/>
            </w:tcBorders>
          </w:tcPr>
          <w:p w14:paraId="6F9C6056" w14:textId="77777777" w:rsidR="00FD483C" w:rsidRPr="0058166D" w:rsidRDefault="00FD483C" w:rsidP="0022666B">
            <w:pPr>
              <w:pStyle w:val="Heading1"/>
              <w:spacing w:before="200"/>
              <w:ind w:left="0"/>
              <w:rPr>
                <w:spacing w:val="-2"/>
              </w:rPr>
            </w:pPr>
            <w:r w:rsidRPr="0058166D">
              <w:rPr>
                <w:sz w:val="20"/>
                <w:szCs w:val="20"/>
                <w:lang w:val="en-ID"/>
              </w:rPr>
              <w:t>Kimura et al., 2019</w:t>
            </w:r>
          </w:p>
        </w:tc>
        <w:tc>
          <w:tcPr>
            <w:tcW w:w="1259" w:type="dxa"/>
            <w:gridSpan w:val="2"/>
            <w:tcBorders>
              <w:bottom w:val="nil"/>
            </w:tcBorders>
          </w:tcPr>
          <w:p w14:paraId="5D28A8FE"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RCT</w:t>
            </w:r>
          </w:p>
        </w:tc>
        <w:tc>
          <w:tcPr>
            <w:tcW w:w="843" w:type="dxa"/>
            <w:gridSpan w:val="2"/>
            <w:tcBorders>
              <w:bottom w:val="nil"/>
            </w:tcBorders>
          </w:tcPr>
          <w:p w14:paraId="7BE80BE2"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73</w:t>
            </w:r>
          </w:p>
        </w:tc>
        <w:tc>
          <w:tcPr>
            <w:tcW w:w="2070" w:type="dxa"/>
            <w:gridSpan w:val="2"/>
            <w:tcBorders>
              <w:bottom w:val="nil"/>
            </w:tcBorders>
          </w:tcPr>
          <w:p w14:paraId="101CE7B9"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Ileostomy</w:t>
            </w:r>
          </w:p>
        </w:tc>
        <w:tc>
          <w:tcPr>
            <w:tcW w:w="1183" w:type="dxa"/>
            <w:tcBorders>
              <w:bottom w:val="nil"/>
            </w:tcBorders>
          </w:tcPr>
          <w:p w14:paraId="3FF2592F"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COH-QOL-OQ</w:t>
            </w:r>
          </w:p>
        </w:tc>
        <w:tc>
          <w:tcPr>
            <w:tcW w:w="1903" w:type="dxa"/>
            <w:gridSpan w:val="2"/>
            <w:tcBorders>
              <w:bottom w:val="nil"/>
            </w:tcBorders>
          </w:tcPr>
          <w:p w14:paraId="4F5423A9"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Individuals contributes to a better QoL and represents an improvement on nursing care quality</w:t>
            </w:r>
          </w:p>
        </w:tc>
      </w:tr>
      <w:tr w:rsidR="00FD483C" w14:paraId="177406A3"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259CEE13" w14:textId="77777777" w:rsidR="00FD483C" w:rsidRPr="0058166D" w:rsidRDefault="00FD483C" w:rsidP="0022666B">
            <w:pPr>
              <w:pStyle w:val="Heading1"/>
              <w:spacing w:before="200"/>
              <w:ind w:left="0"/>
              <w:rPr>
                <w:spacing w:val="-2"/>
              </w:rPr>
            </w:pPr>
            <w:r w:rsidRPr="0058166D">
              <w:rPr>
                <w:color w:val="000000"/>
                <w:sz w:val="20"/>
                <w:szCs w:val="20"/>
                <w:lang w:val="en-ID"/>
              </w:rPr>
              <w:t>Taylan &amp; Akson, 2021</w:t>
            </w:r>
          </w:p>
        </w:tc>
        <w:tc>
          <w:tcPr>
            <w:tcW w:w="1259" w:type="dxa"/>
            <w:gridSpan w:val="2"/>
            <w:tcBorders>
              <w:top w:val="nil"/>
              <w:bottom w:val="nil"/>
            </w:tcBorders>
          </w:tcPr>
          <w:p w14:paraId="106620F4"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RCT</w:t>
            </w:r>
          </w:p>
        </w:tc>
        <w:tc>
          <w:tcPr>
            <w:tcW w:w="843" w:type="dxa"/>
            <w:gridSpan w:val="2"/>
            <w:tcBorders>
              <w:top w:val="nil"/>
              <w:bottom w:val="nil"/>
            </w:tcBorders>
          </w:tcPr>
          <w:p w14:paraId="390AE025"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sz w:val="20"/>
                <w:szCs w:val="20"/>
                <w:lang w:val="en-ID"/>
              </w:rPr>
              <w:t>60</w:t>
            </w:r>
          </w:p>
        </w:tc>
        <w:tc>
          <w:tcPr>
            <w:tcW w:w="2070" w:type="dxa"/>
            <w:gridSpan w:val="2"/>
            <w:tcBorders>
              <w:top w:val="nil"/>
              <w:bottom w:val="nil"/>
            </w:tcBorders>
          </w:tcPr>
          <w:p w14:paraId="7145CB6C"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Colostomy/Ileostomy</w:t>
            </w:r>
          </w:p>
        </w:tc>
        <w:tc>
          <w:tcPr>
            <w:tcW w:w="1183" w:type="dxa"/>
            <w:tcBorders>
              <w:top w:val="nil"/>
              <w:bottom w:val="nil"/>
            </w:tcBorders>
          </w:tcPr>
          <w:p w14:paraId="1D99E23A"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COH-QOL-Ostomy</w:t>
            </w:r>
          </w:p>
        </w:tc>
        <w:tc>
          <w:tcPr>
            <w:tcW w:w="1903" w:type="dxa"/>
            <w:gridSpan w:val="2"/>
            <w:tcBorders>
              <w:top w:val="nil"/>
              <w:bottom w:val="nil"/>
            </w:tcBorders>
          </w:tcPr>
          <w:p w14:paraId="33888571"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Nurse-led coaching improved emotional and social QoL.</w:t>
            </w:r>
          </w:p>
        </w:tc>
      </w:tr>
      <w:tr w:rsidR="00FD483C" w14:paraId="35B70FDF"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592F52BC" w14:textId="77777777" w:rsidR="00FD483C" w:rsidRPr="0058166D" w:rsidRDefault="00FD483C" w:rsidP="0022666B">
            <w:pPr>
              <w:pStyle w:val="Heading1"/>
              <w:spacing w:before="200"/>
              <w:ind w:left="0"/>
              <w:rPr>
                <w:spacing w:val="-2"/>
              </w:rPr>
            </w:pPr>
            <w:r w:rsidRPr="0058166D">
              <w:rPr>
                <w:color w:val="000000"/>
                <w:sz w:val="20"/>
                <w:szCs w:val="20"/>
                <w:lang w:val="en-ID"/>
              </w:rPr>
              <w:t>Dulskas et al., 2021</w:t>
            </w:r>
          </w:p>
        </w:tc>
        <w:tc>
          <w:tcPr>
            <w:tcW w:w="1259" w:type="dxa"/>
            <w:gridSpan w:val="2"/>
            <w:tcBorders>
              <w:top w:val="nil"/>
              <w:bottom w:val="nil"/>
            </w:tcBorders>
          </w:tcPr>
          <w:p w14:paraId="0785E6FE"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RCT</w:t>
            </w:r>
          </w:p>
        </w:tc>
        <w:tc>
          <w:tcPr>
            <w:tcW w:w="843" w:type="dxa"/>
            <w:gridSpan w:val="2"/>
            <w:tcBorders>
              <w:top w:val="nil"/>
              <w:bottom w:val="nil"/>
            </w:tcBorders>
          </w:tcPr>
          <w:p w14:paraId="36FB58F1"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51</w:t>
            </w:r>
          </w:p>
        </w:tc>
        <w:tc>
          <w:tcPr>
            <w:tcW w:w="2070" w:type="dxa"/>
            <w:gridSpan w:val="2"/>
            <w:tcBorders>
              <w:top w:val="nil"/>
              <w:bottom w:val="nil"/>
            </w:tcBorders>
          </w:tcPr>
          <w:p w14:paraId="638FF801"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Ileostomy</w:t>
            </w:r>
          </w:p>
        </w:tc>
        <w:tc>
          <w:tcPr>
            <w:tcW w:w="1183" w:type="dxa"/>
            <w:tcBorders>
              <w:top w:val="nil"/>
              <w:bottom w:val="nil"/>
            </w:tcBorders>
          </w:tcPr>
          <w:p w14:paraId="252A3221"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EORTC-QoL</w:t>
            </w:r>
          </w:p>
        </w:tc>
        <w:tc>
          <w:tcPr>
            <w:tcW w:w="1903" w:type="dxa"/>
            <w:gridSpan w:val="2"/>
            <w:tcBorders>
              <w:top w:val="nil"/>
              <w:bottom w:val="nil"/>
            </w:tcBorders>
          </w:tcPr>
          <w:p w14:paraId="5ED1E7D0"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Age, gender, ileostomy closure timing, neoadjuvant treatment,</w:t>
            </w:r>
            <w:r w:rsidRPr="0058166D">
              <w:rPr>
                <w:b w:val="0"/>
                <w:bCs w:val="0"/>
                <w:color w:val="000000"/>
                <w:sz w:val="20"/>
                <w:szCs w:val="20"/>
                <w:lang w:val="en-ID"/>
              </w:rPr>
              <w:br/>
              <w:t>complications had no effect of worse bowel function or quality of life</w:t>
            </w:r>
          </w:p>
        </w:tc>
      </w:tr>
      <w:tr w:rsidR="00FD483C" w14:paraId="0E596290"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4AE8BAC6" w14:textId="77777777" w:rsidR="00FD483C" w:rsidRPr="0058166D" w:rsidRDefault="00FD483C" w:rsidP="0022666B">
            <w:pPr>
              <w:pStyle w:val="Heading1"/>
              <w:spacing w:before="200"/>
              <w:ind w:left="0"/>
              <w:rPr>
                <w:spacing w:val="-2"/>
              </w:rPr>
            </w:pPr>
            <w:r w:rsidRPr="0058166D">
              <w:rPr>
                <w:sz w:val="20"/>
                <w:szCs w:val="20"/>
                <w:lang w:val="en-ID"/>
              </w:rPr>
              <w:lastRenderedPageBreak/>
              <w:t>Ssewanyana et al., 2021</w:t>
            </w:r>
          </w:p>
        </w:tc>
        <w:tc>
          <w:tcPr>
            <w:tcW w:w="1259" w:type="dxa"/>
            <w:gridSpan w:val="2"/>
            <w:tcBorders>
              <w:top w:val="nil"/>
              <w:bottom w:val="nil"/>
            </w:tcBorders>
          </w:tcPr>
          <w:p w14:paraId="5D5212D2"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Cross-sectional</w:t>
            </w:r>
          </w:p>
        </w:tc>
        <w:tc>
          <w:tcPr>
            <w:tcW w:w="843" w:type="dxa"/>
            <w:gridSpan w:val="2"/>
            <w:tcBorders>
              <w:top w:val="nil"/>
              <w:bottom w:val="nil"/>
            </w:tcBorders>
          </w:tcPr>
          <w:p w14:paraId="30A8FAC6"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sz w:val="20"/>
                <w:szCs w:val="20"/>
                <w:lang w:val="en-ID"/>
              </w:rPr>
              <w:t>51</w:t>
            </w:r>
          </w:p>
        </w:tc>
        <w:tc>
          <w:tcPr>
            <w:tcW w:w="2070" w:type="dxa"/>
            <w:gridSpan w:val="2"/>
            <w:tcBorders>
              <w:top w:val="nil"/>
              <w:bottom w:val="nil"/>
            </w:tcBorders>
          </w:tcPr>
          <w:p w14:paraId="5DA95AC4"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Ileostomy</w:t>
            </w:r>
          </w:p>
        </w:tc>
        <w:tc>
          <w:tcPr>
            <w:tcW w:w="1183" w:type="dxa"/>
            <w:tcBorders>
              <w:top w:val="nil"/>
              <w:bottom w:val="nil"/>
            </w:tcBorders>
          </w:tcPr>
          <w:p w14:paraId="450BED11"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Stoma-QoL</w:t>
            </w:r>
          </w:p>
        </w:tc>
        <w:tc>
          <w:tcPr>
            <w:tcW w:w="1903" w:type="dxa"/>
            <w:gridSpan w:val="2"/>
            <w:tcBorders>
              <w:top w:val="nil"/>
              <w:bottom w:val="nil"/>
            </w:tcBorders>
          </w:tcPr>
          <w:p w14:paraId="7592732C"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Younger patients had worse body image and social adjustment.</w:t>
            </w:r>
          </w:p>
        </w:tc>
      </w:tr>
      <w:tr w:rsidR="00FD483C" w14:paraId="18B28217"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1626E04B" w14:textId="77777777" w:rsidR="00FD483C" w:rsidRPr="0058166D" w:rsidRDefault="00FD483C" w:rsidP="0022666B">
            <w:pPr>
              <w:pStyle w:val="Heading1"/>
              <w:spacing w:before="200"/>
              <w:ind w:left="0"/>
              <w:rPr>
                <w:spacing w:val="-2"/>
              </w:rPr>
            </w:pPr>
            <w:r w:rsidRPr="0058166D">
              <w:rPr>
                <w:sz w:val="20"/>
                <w:szCs w:val="20"/>
                <w:lang w:val="en-ID"/>
              </w:rPr>
              <w:t>Turk G. et al., 2021</w:t>
            </w:r>
          </w:p>
        </w:tc>
        <w:tc>
          <w:tcPr>
            <w:tcW w:w="1259" w:type="dxa"/>
            <w:gridSpan w:val="2"/>
            <w:tcBorders>
              <w:top w:val="nil"/>
              <w:bottom w:val="nil"/>
            </w:tcBorders>
          </w:tcPr>
          <w:p w14:paraId="6C7756A4"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Cross-sectional</w:t>
            </w:r>
          </w:p>
        </w:tc>
        <w:tc>
          <w:tcPr>
            <w:tcW w:w="843" w:type="dxa"/>
            <w:gridSpan w:val="2"/>
            <w:tcBorders>
              <w:top w:val="nil"/>
              <w:bottom w:val="nil"/>
            </w:tcBorders>
          </w:tcPr>
          <w:p w14:paraId="3943B0AA"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167</w:t>
            </w:r>
          </w:p>
        </w:tc>
        <w:tc>
          <w:tcPr>
            <w:tcW w:w="2070" w:type="dxa"/>
            <w:gridSpan w:val="2"/>
            <w:tcBorders>
              <w:top w:val="nil"/>
              <w:bottom w:val="nil"/>
            </w:tcBorders>
          </w:tcPr>
          <w:p w14:paraId="74DD3090"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Ileostomy &amp; Colostomy</w:t>
            </w:r>
          </w:p>
        </w:tc>
        <w:tc>
          <w:tcPr>
            <w:tcW w:w="1183" w:type="dxa"/>
            <w:tcBorders>
              <w:top w:val="nil"/>
              <w:bottom w:val="nil"/>
            </w:tcBorders>
          </w:tcPr>
          <w:p w14:paraId="649CF71A"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Stoma-QoL</w:t>
            </w:r>
          </w:p>
        </w:tc>
        <w:tc>
          <w:tcPr>
            <w:tcW w:w="1903" w:type="dxa"/>
            <w:gridSpan w:val="2"/>
            <w:tcBorders>
              <w:top w:val="nil"/>
              <w:bottom w:val="nil"/>
            </w:tcBorders>
          </w:tcPr>
          <w:p w14:paraId="74C084C5"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The physical and psychological needs</w:t>
            </w:r>
            <w:r w:rsidRPr="0058166D">
              <w:rPr>
                <w:b w:val="0"/>
                <w:bCs w:val="0"/>
                <w:color w:val="000000"/>
                <w:sz w:val="20"/>
                <w:szCs w:val="20"/>
                <w:lang w:val="en-ID"/>
              </w:rPr>
              <w:br/>
              <w:t>of stoma patients and understand their quality of life and adjustment to stoma.</w:t>
            </w:r>
          </w:p>
        </w:tc>
      </w:tr>
      <w:tr w:rsidR="00FD483C" w14:paraId="04D5EE8F"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13355E09" w14:textId="77777777" w:rsidR="00FD483C" w:rsidRPr="0058166D" w:rsidRDefault="00FD483C" w:rsidP="0022666B">
            <w:pPr>
              <w:pStyle w:val="Heading1"/>
              <w:spacing w:before="200"/>
              <w:ind w:left="0"/>
              <w:rPr>
                <w:spacing w:val="-2"/>
              </w:rPr>
            </w:pPr>
            <w:r w:rsidRPr="0058166D">
              <w:rPr>
                <w:sz w:val="20"/>
                <w:szCs w:val="20"/>
                <w:lang w:val="en-ID"/>
              </w:rPr>
              <w:t>Wang et al., 2022</w:t>
            </w:r>
          </w:p>
        </w:tc>
        <w:tc>
          <w:tcPr>
            <w:tcW w:w="1259" w:type="dxa"/>
            <w:gridSpan w:val="2"/>
            <w:tcBorders>
              <w:top w:val="nil"/>
              <w:bottom w:val="nil"/>
            </w:tcBorders>
          </w:tcPr>
          <w:p w14:paraId="01654329"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Cross-sectional</w:t>
            </w:r>
          </w:p>
        </w:tc>
        <w:tc>
          <w:tcPr>
            <w:tcW w:w="843" w:type="dxa"/>
            <w:gridSpan w:val="2"/>
            <w:tcBorders>
              <w:top w:val="nil"/>
              <w:bottom w:val="nil"/>
            </w:tcBorders>
          </w:tcPr>
          <w:p w14:paraId="24CE1EBD"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sz w:val="20"/>
                <w:szCs w:val="20"/>
                <w:lang w:val="en-ID"/>
              </w:rPr>
              <w:t>176</w:t>
            </w:r>
          </w:p>
        </w:tc>
        <w:tc>
          <w:tcPr>
            <w:tcW w:w="2070" w:type="dxa"/>
            <w:gridSpan w:val="2"/>
            <w:tcBorders>
              <w:top w:val="nil"/>
              <w:bottom w:val="nil"/>
            </w:tcBorders>
          </w:tcPr>
          <w:p w14:paraId="127DFDE6"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Ileostomy</w:t>
            </w:r>
          </w:p>
        </w:tc>
        <w:tc>
          <w:tcPr>
            <w:tcW w:w="1183" w:type="dxa"/>
            <w:tcBorders>
              <w:top w:val="nil"/>
              <w:bottom w:val="nil"/>
            </w:tcBorders>
          </w:tcPr>
          <w:p w14:paraId="0682193E"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IBD-Q</w:t>
            </w:r>
          </w:p>
        </w:tc>
        <w:tc>
          <w:tcPr>
            <w:tcW w:w="1903" w:type="dxa"/>
            <w:gridSpan w:val="2"/>
            <w:tcBorders>
              <w:top w:val="nil"/>
              <w:bottom w:val="nil"/>
            </w:tcBorders>
          </w:tcPr>
          <w:p w14:paraId="480F0F97"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Disease acceptance strongly correlated with QoL.</w:t>
            </w:r>
          </w:p>
        </w:tc>
      </w:tr>
      <w:tr w:rsidR="00FD483C" w14:paraId="69DE8989"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1E2DA5E3" w14:textId="77777777" w:rsidR="00FD483C" w:rsidRPr="0058166D" w:rsidRDefault="00FD483C" w:rsidP="0022666B">
            <w:pPr>
              <w:pStyle w:val="Heading1"/>
              <w:spacing w:before="200"/>
              <w:ind w:left="0"/>
              <w:rPr>
                <w:spacing w:val="-2"/>
              </w:rPr>
            </w:pPr>
            <w:r w:rsidRPr="0058166D">
              <w:rPr>
                <w:color w:val="000000"/>
                <w:sz w:val="20"/>
                <w:szCs w:val="20"/>
                <w:lang w:val="en-ID"/>
              </w:rPr>
              <w:t>Bianchi et al., 2022</w:t>
            </w:r>
          </w:p>
        </w:tc>
        <w:tc>
          <w:tcPr>
            <w:tcW w:w="1259" w:type="dxa"/>
            <w:gridSpan w:val="2"/>
            <w:tcBorders>
              <w:top w:val="nil"/>
              <w:bottom w:val="nil"/>
            </w:tcBorders>
          </w:tcPr>
          <w:p w14:paraId="5841C94F"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Cohort Study</w:t>
            </w:r>
          </w:p>
        </w:tc>
        <w:tc>
          <w:tcPr>
            <w:tcW w:w="843" w:type="dxa"/>
            <w:gridSpan w:val="2"/>
            <w:tcBorders>
              <w:top w:val="nil"/>
              <w:bottom w:val="nil"/>
            </w:tcBorders>
          </w:tcPr>
          <w:p w14:paraId="6ED4BF5A"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352</w:t>
            </w:r>
          </w:p>
        </w:tc>
        <w:tc>
          <w:tcPr>
            <w:tcW w:w="2070" w:type="dxa"/>
            <w:gridSpan w:val="2"/>
            <w:tcBorders>
              <w:top w:val="nil"/>
              <w:bottom w:val="nil"/>
            </w:tcBorders>
          </w:tcPr>
          <w:p w14:paraId="72BDCFDC"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Colostomy</w:t>
            </w:r>
          </w:p>
        </w:tc>
        <w:tc>
          <w:tcPr>
            <w:tcW w:w="1183" w:type="dxa"/>
            <w:tcBorders>
              <w:top w:val="nil"/>
              <w:bottom w:val="nil"/>
            </w:tcBorders>
          </w:tcPr>
          <w:p w14:paraId="76DC27F9"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IBD-Q</w:t>
            </w:r>
          </w:p>
        </w:tc>
        <w:tc>
          <w:tcPr>
            <w:tcW w:w="1903" w:type="dxa"/>
            <w:gridSpan w:val="2"/>
            <w:tcBorders>
              <w:top w:val="nil"/>
              <w:bottom w:val="nil"/>
            </w:tcBorders>
          </w:tcPr>
          <w:p w14:paraId="76F681CD"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Almost half reported moderate-to-severe anxiety.</w:t>
            </w:r>
          </w:p>
        </w:tc>
      </w:tr>
      <w:tr w:rsidR="00FD483C" w14:paraId="400C2A36"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194F348C" w14:textId="77777777" w:rsidR="00FD483C" w:rsidRPr="0058166D" w:rsidRDefault="00FD483C" w:rsidP="0022666B">
            <w:pPr>
              <w:pStyle w:val="Heading1"/>
              <w:spacing w:before="200"/>
              <w:ind w:left="0"/>
              <w:rPr>
                <w:color w:val="000000"/>
                <w:sz w:val="20"/>
                <w:szCs w:val="20"/>
                <w:lang w:val="en-ID"/>
              </w:rPr>
            </w:pPr>
            <w:r w:rsidRPr="0058166D">
              <w:rPr>
                <w:sz w:val="20"/>
                <w:szCs w:val="20"/>
                <w:lang w:val="en-ID"/>
              </w:rPr>
              <w:t>Mohamed et al., 2022</w:t>
            </w:r>
          </w:p>
        </w:tc>
        <w:tc>
          <w:tcPr>
            <w:tcW w:w="1259" w:type="dxa"/>
            <w:gridSpan w:val="2"/>
            <w:tcBorders>
              <w:top w:val="nil"/>
              <w:bottom w:val="nil"/>
            </w:tcBorders>
          </w:tcPr>
          <w:p w14:paraId="0E9FA84B"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Quasy-Experiment</w:t>
            </w:r>
          </w:p>
        </w:tc>
        <w:tc>
          <w:tcPr>
            <w:tcW w:w="843" w:type="dxa"/>
            <w:gridSpan w:val="2"/>
            <w:tcBorders>
              <w:top w:val="nil"/>
              <w:bottom w:val="nil"/>
            </w:tcBorders>
          </w:tcPr>
          <w:p w14:paraId="1E07F906"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sz w:val="20"/>
                <w:szCs w:val="20"/>
                <w:lang w:val="en-ID"/>
              </w:rPr>
              <w:t>55</w:t>
            </w:r>
          </w:p>
        </w:tc>
        <w:tc>
          <w:tcPr>
            <w:tcW w:w="2070" w:type="dxa"/>
            <w:gridSpan w:val="2"/>
            <w:tcBorders>
              <w:top w:val="nil"/>
              <w:bottom w:val="nil"/>
            </w:tcBorders>
          </w:tcPr>
          <w:p w14:paraId="32E9225D"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Colostomy</w:t>
            </w:r>
          </w:p>
        </w:tc>
        <w:tc>
          <w:tcPr>
            <w:tcW w:w="1183" w:type="dxa"/>
            <w:tcBorders>
              <w:top w:val="nil"/>
              <w:bottom w:val="nil"/>
            </w:tcBorders>
          </w:tcPr>
          <w:p w14:paraId="34D812B1"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sz w:val="20"/>
                <w:szCs w:val="20"/>
                <w:lang w:val="en-ID"/>
              </w:rPr>
              <w:t>S-QoL</w:t>
            </w:r>
          </w:p>
        </w:tc>
        <w:tc>
          <w:tcPr>
            <w:tcW w:w="1903" w:type="dxa"/>
            <w:gridSpan w:val="2"/>
            <w:tcBorders>
              <w:top w:val="nil"/>
              <w:bottom w:val="nil"/>
            </w:tcBorders>
          </w:tcPr>
          <w:p w14:paraId="6051E006"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Low education linked to poorer physical and mental QoL.</w:t>
            </w:r>
          </w:p>
        </w:tc>
      </w:tr>
      <w:tr w:rsidR="00FD483C" w14:paraId="76EAA03F"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2DBC1FE7" w14:textId="77777777" w:rsidR="00FD483C" w:rsidRPr="0058166D" w:rsidRDefault="00FD483C" w:rsidP="0022666B">
            <w:pPr>
              <w:pStyle w:val="Heading1"/>
              <w:spacing w:before="200"/>
              <w:ind w:left="0"/>
              <w:rPr>
                <w:color w:val="000000"/>
                <w:sz w:val="20"/>
                <w:szCs w:val="20"/>
                <w:lang w:val="en-ID"/>
              </w:rPr>
            </w:pPr>
            <w:r w:rsidRPr="0058166D">
              <w:rPr>
                <w:sz w:val="20"/>
                <w:szCs w:val="20"/>
                <w:lang w:val="en-ID"/>
              </w:rPr>
              <w:t>Black &amp; Notter, 2021</w:t>
            </w:r>
          </w:p>
        </w:tc>
        <w:tc>
          <w:tcPr>
            <w:tcW w:w="1259" w:type="dxa"/>
            <w:gridSpan w:val="2"/>
            <w:tcBorders>
              <w:top w:val="nil"/>
              <w:bottom w:val="nil"/>
            </w:tcBorders>
          </w:tcPr>
          <w:p w14:paraId="2520A2EF"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Cross-sectional</w:t>
            </w:r>
          </w:p>
        </w:tc>
        <w:tc>
          <w:tcPr>
            <w:tcW w:w="843" w:type="dxa"/>
            <w:gridSpan w:val="2"/>
            <w:tcBorders>
              <w:top w:val="nil"/>
              <w:bottom w:val="nil"/>
            </w:tcBorders>
          </w:tcPr>
          <w:p w14:paraId="70175F45"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88</w:t>
            </w:r>
          </w:p>
        </w:tc>
        <w:tc>
          <w:tcPr>
            <w:tcW w:w="2070" w:type="dxa"/>
            <w:gridSpan w:val="2"/>
            <w:tcBorders>
              <w:top w:val="nil"/>
              <w:bottom w:val="nil"/>
            </w:tcBorders>
          </w:tcPr>
          <w:p w14:paraId="4BAEDFF6"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Ileostomy</w:t>
            </w:r>
          </w:p>
        </w:tc>
        <w:tc>
          <w:tcPr>
            <w:tcW w:w="1183" w:type="dxa"/>
            <w:tcBorders>
              <w:top w:val="nil"/>
              <w:bottom w:val="nil"/>
            </w:tcBorders>
          </w:tcPr>
          <w:p w14:paraId="0ED2D0FD"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COH-QOL-Ostomy</w:t>
            </w:r>
          </w:p>
        </w:tc>
        <w:tc>
          <w:tcPr>
            <w:tcW w:w="1903" w:type="dxa"/>
            <w:gridSpan w:val="2"/>
            <w:tcBorders>
              <w:top w:val="nil"/>
              <w:bottom w:val="nil"/>
            </w:tcBorders>
          </w:tcPr>
          <w:p w14:paraId="48A82D9C"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High unmet needs in sexual health and emotional support.</w:t>
            </w:r>
          </w:p>
        </w:tc>
      </w:tr>
      <w:tr w:rsidR="00FD483C" w14:paraId="139C8915"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22128447" w14:textId="77777777" w:rsidR="00FD483C" w:rsidRPr="0058166D" w:rsidRDefault="00FD483C" w:rsidP="0022666B">
            <w:pPr>
              <w:pStyle w:val="Heading1"/>
              <w:spacing w:before="200"/>
              <w:ind w:left="0"/>
              <w:rPr>
                <w:color w:val="000000"/>
                <w:sz w:val="20"/>
                <w:szCs w:val="20"/>
                <w:lang w:val="en-ID"/>
              </w:rPr>
            </w:pPr>
            <w:r w:rsidRPr="0058166D">
              <w:rPr>
                <w:sz w:val="20"/>
                <w:szCs w:val="20"/>
                <w:lang w:val="en-ID"/>
              </w:rPr>
              <w:t>Zhang &amp; Fu, 2022</w:t>
            </w:r>
          </w:p>
        </w:tc>
        <w:tc>
          <w:tcPr>
            <w:tcW w:w="1259" w:type="dxa"/>
            <w:gridSpan w:val="2"/>
            <w:tcBorders>
              <w:top w:val="nil"/>
              <w:bottom w:val="nil"/>
            </w:tcBorders>
          </w:tcPr>
          <w:p w14:paraId="3B696725"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Quasy-Experiment</w:t>
            </w:r>
          </w:p>
        </w:tc>
        <w:tc>
          <w:tcPr>
            <w:tcW w:w="843" w:type="dxa"/>
            <w:gridSpan w:val="2"/>
            <w:tcBorders>
              <w:top w:val="nil"/>
              <w:bottom w:val="nil"/>
            </w:tcBorders>
          </w:tcPr>
          <w:p w14:paraId="55A6B7A1"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sz w:val="20"/>
                <w:szCs w:val="20"/>
                <w:lang w:val="en-ID"/>
              </w:rPr>
              <w:t>60</w:t>
            </w:r>
          </w:p>
        </w:tc>
        <w:tc>
          <w:tcPr>
            <w:tcW w:w="2070" w:type="dxa"/>
            <w:gridSpan w:val="2"/>
            <w:tcBorders>
              <w:top w:val="nil"/>
              <w:bottom w:val="nil"/>
            </w:tcBorders>
          </w:tcPr>
          <w:p w14:paraId="77DF7660"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Colostomy</w:t>
            </w:r>
          </w:p>
        </w:tc>
        <w:tc>
          <w:tcPr>
            <w:tcW w:w="1183" w:type="dxa"/>
            <w:tcBorders>
              <w:top w:val="nil"/>
              <w:bottom w:val="nil"/>
            </w:tcBorders>
          </w:tcPr>
          <w:p w14:paraId="52CD2760"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Stoma-QoL</w:t>
            </w:r>
          </w:p>
        </w:tc>
        <w:tc>
          <w:tcPr>
            <w:tcW w:w="1903" w:type="dxa"/>
            <w:gridSpan w:val="2"/>
            <w:tcBorders>
              <w:top w:val="nil"/>
              <w:bottom w:val="nil"/>
            </w:tcBorders>
          </w:tcPr>
          <w:p w14:paraId="236C7A4C"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Women reported higher body image distress than men.</w:t>
            </w:r>
          </w:p>
        </w:tc>
      </w:tr>
      <w:tr w:rsidR="00FD483C" w14:paraId="01A45495"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7743AB70" w14:textId="77777777" w:rsidR="00FD483C" w:rsidRPr="0058166D" w:rsidRDefault="00FD483C" w:rsidP="0022666B">
            <w:pPr>
              <w:pStyle w:val="Heading1"/>
              <w:spacing w:before="200"/>
              <w:ind w:left="0"/>
              <w:rPr>
                <w:color w:val="000000"/>
                <w:sz w:val="20"/>
                <w:szCs w:val="20"/>
                <w:lang w:val="en-ID"/>
              </w:rPr>
            </w:pPr>
            <w:r w:rsidRPr="0058166D">
              <w:rPr>
                <w:color w:val="000000"/>
                <w:sz w:val="20"/>
                <w:szCs w:val="20"/>
                <w:lang w:val="en-ID"/>
              </w:rPr>
              <w:t>Ozden &amp; Kilic, 2023</w:t>
            </w:r>
          </w:p>
        </w:tc>
        <w:tc>
          <w:tcPr>
            <w:tcW w:w="1259" w:type="dxa"/>
            <w:gridSpan w:val="2"/>
            <w:tcBorders>
              <w:top w:val="nil"/>
              <w:bottom w:val="nil"/>
            </w:tcBorders>
          </w:tcPr>
          <w:p w14:paraId="7A14EC75"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sz w:val="20"/>
                <w:szCs w:val="20"/>
                <w:lang w:val="en-ID"/>
              </w:rPr>
              <w:t xml:space="preserve">Descriptive-Narrative </w:t>
            </w:r>
          </w:p>
        </w:tc>
        <w:tc>
          <w:tcPr>
            <w:tcW w:w="843" w:type="dxa"/>
            <w:gridSpan w:val="2"/>
            <w:tcBorders>
              <w:top w:val="nil"/>
              <w:bottom w:val="nil"/>
            </w:tcBorders>
          </w:tcPr>
          <w:p w14:paraId="0FC03F9D"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sz w:val="20"/>
                <w:szCs w:val="20"/>
                <w:lang w:val="en-ID"/>
              </w:rPr>
              <w:t>62</w:t>
            </w:r>
          </w:p>
        </w:tc>
        <w:tc>
          <w:tcPr>
            <w:tcW w:w="2070" w:type="dxa"/>
            <w:gridSpan w:val="2"/>
            <w:tcBorders>
              <w:top w:val="nil"/>
              <w:bottom w:val="nil"/>
            </w:tcBorders>
          </w:tcPr>
          <w:p w14:paraId="5D552E4B"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Ileostomy</w:t>
            </w:r>
          </w:p>
        </w:tc>
        <w:tc>
          <w:tcPr>
            <w:tcW w:w="1183" w:type="dxa"/>
            <w:tcBorders>
              <w:top w:val="nil"/>
              <w:bottom w:val="nil"/>
            </w:tcBorders>
          </w:tcPr>
          <w:p w14:paraId="27DDDF4B"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OAI-23</w:t>
            </w:r>
          </w:p>
        </w:tc>
        <w:tc>
          <w:tcPr>
            <w:tcW w:w="1903" w:type="dxa"/>
            <w:gridSpan w:val="2"/>
            <w:tcBorders>
              <w:top w:val="nil"/>
              <w:bottom w:val="nil"/>
            </w:tcBorders>
          </w:tcPr>
          <w:p w14:paraId="05CC173E"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their self-efficacy and stoma adaptation, and as their self-efficacy levels increased, their stoma adaptation increased</w:t>
            </w:r>
          </w:p>
        </w:tc>
      </w:tr>
      <w:tr w:rsidR="00FD483C" w14:paraId="25A93B64"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184D8E4E" w14:textId="77777777" w:rsidR="00FD483C" w:rsidRPr="0058166D" w:rsidRDefault="00FD483C" w:rsidP="0022666B">
            <w:pPr>
              <w:pStyle w:val="Heading1"/>
              <w:spacing w:before="200"/>
              <w:ind w:left="0"/>
              <w:rPr>
                <w:color w:val="000000"/>
                <w:sz w:val="20"/>
                <w:szCs w:val="20"/>
                <w:lang w:val="en-ID"/>
              </w:rPr>
            </w:pPr>
            <w:r w:rsidRPr="0058166D">
              <w:rPr>
                <w:color w:val="000000"/>
                <w:sz w:val="20"/>
                <w:szCs w:val="20"/>
                <w:lang w:val="en-ID"/>
              </w:rPr>
              <w:t>Brady et al., 2025</w:t>
            </w:r>
          </w:p>
        </w:tc>
        <w:tc>
          <w:tcPr>
            <w:tcW w:w="1259" w:type="dxa"/>
            <w:gridSpan w:val="2"/>
            <w:tcBorders>
              <w:top w:val="nil"/>
              <w:bottom w:val="nil"/>
            </w:tcBorders>
          </w:tcPr>
          <w:p w14:paraId="72590653"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Cross-sectional</w:t>
            </w:r>
          </w:p>
        </w:tc>
        <w:tc>
          <w:tcPr>
            <w:tcW w:w="843" w:type="dxa"/>
            <w:gridSpan w:val="2"/>
            <w:tcBorders>
              <w:top w:val="nil"/>
              <w:bottom w:val="nil"/>
            </w:tcBorders>
          </w:tcPr>
          <w:p w14:paraId="5C548823"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114</w:t>
            </w:r>
          </w:p>
        </w:tc>
        <w:tc>
          <w:tcPr>
            <w:tcW w:w="2070" w:type="dxa"/>
            <w:gridSpan w:val="2"/>
            <w:tcBorders>
              <w:top w:val="nil"/>
              <w:bottom w:val="nil"/>
            </w:tcBorders>
          </w:tcPr>
          <w:p w14:paraId="31F79130"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Ileostomy</w:t>
            </w:r>
          </w:p>
        </w:tc>
        <w:tc>
          <w:tcPr>
            <w:tcW w:w="1183" w:type="dxa"/>
            <w:tcBorders>
              <w:top w:val="nil"/>
              <w:bottom w:val="nil"/>
            </w:tcBorders>
          </w:tcPr>
          <w:p w14:paraId="0189BC8D"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HRQoL (by EQ-5D-5L</w:t>
            </w:r>
          </w:p>
        </w:tc>
        <w:tc>
          <w:tcPr>
            <w:tcW w:w="1903" w:type="dxa"/>
            <w:gridSpan w:val="2"/>
            <w:tcBorders>
              <w:top w:val="nil"/>
              <w:bottom w:val="nil"/>
            </w:tcBorders>
          </w:tcPr>
          <w:p w14:paraId="1C132619"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Stoma location affected leakage and QoL</w:t>
            </w:r>
          </w:p>
        </w:tc>
      </w:tr>
      <w:tr w:rsidR="00FD483C" w14:paraId="56EC3482"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6858340B" w14:textId="77777777" w:rsidR="00FD483C" w:rsidRPr="0058166D" w:rsidRDefault="00FD483C" w:rsidP="0022666B">
            <w:pPr>
              <w:pStyle w:val="Heading1"/>
              <w:spacing w:before="200"/>
              <w:ind w:left="0"/>
              <w:rPr>
                <w:color w:val="000000"/>
                <w:sz w:val="20"/>
                <w:szCs w:val="20"/>
                <w:lang w:val="en-ID"/>
              </w:rPr>
            </w:pPr>
            <w:r w:rsidRPr="0058166D">
              <w:rPr>
                <w:sz w:val="20"/>
                <w:szCs w:val="20"/>
                <w:lang w:val="en-ID"/>
              </w:rPr>
              <w:t>Iraqi &amp; Ahmadi, 2016</w:t>
            </w:r>
          </w:p>
        </w:tc>
        <w:tc>
          <w:tcPr>
            <w:tcW w:w="1259" w:type="dxa"/>
            <w:gridSpan w:val="2"/>
            <w:tcBorders>
              <w:top w:val="nil"/>
              <w:bottom w:val="nil"/>
            </w:tcBorders>
          </w:tcPr>
          <w:p w14:paraId="1AD181D9"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RCT</w:t>
            </w:r>
          </w:p>
        </w:tc>
        <w:tc>
          <w:tcPr>
            <w:tcW w:w="843" w:type="dxa"/>
            <w:gridSpan w:val="2"/>
            <w:tcBorders>
              <w:top w:val="nil"/>
              <w:bottom w:val="nil"/>
            </w:tcBorders>
          </w:tcPr>
          <w:p w14:paraId="726F1694"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sz w:val="20"/>
                <w:szCs w:val="20"/>
                <w:lang w:val="en-ID"/>
              </w:rPr>
              <w:t>70</w:t>
            </w:r>
          </w:p>
        </w:tc>
        <w:tc>
          <w:tcPr>
            <w:tcW w:w="2070" w:type="dxa"/>
            <w:gridSpan w:val="2"/>
            <w:tcBorders>
              <w:top w:val="nil"/>
              <w:bottom w:val="nil"/>
            </w:tcBorders>
          </w:tcPr>
          <w:p w14:paraId="2AC2272D"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Colostomy</w:t>
            </w:r>
          </w:p>
        </w:tc>
        <w:tc>
          <w:tcPr>
            <w:tcW w:w="1183" w:type="dxa"/>
            <w:tcBorders>
              <w:top w:val="nil"/>
              <w:bottom w:val="nil"/>
            </w:tcBorders>
          </w:tcPr>
          <w:p w14:paraId="7565A31D"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EQ-5D</w:t>
            </w:r>
          </w:p>
        </w:tc>
        <w:tc>
          <w:tcPr>
            <w:tcW w:w="1903" w:type="dxa"/>
            <w:gridSpan w:val="2"/>
            <w:tcBorders>
              <w:top w:val="nil"/>
              <w:bottom w:val="nil"/>
            </w:tcBorders>
          </w:tcPr>
          <w:p w14:paraId="572F9176" w14:textId="77777777" w:rsidR="00FD483C" w:rsidRPr="0058166D" w:rsidRDefault="00FD483C"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Digital app improved QoL over 3 months.</w:t>
            </w:r>
          </w:p>
        </w:tc>
      </w:tr>
      <w:tr w:rsidR="00FD483C" w14:paraId="0668A17D" w14:textId="77777777" w:rsidTr="0022666B">
        <w:tc>
          <w:tcPr>
            <w:cnfStyle w:val="001000000000" w:firstRow="0" w:lastRow="0" w:firstColumn="1" w:lastColumn="0" w:oddVBand="0" w:evenVBand="0" w:oddHBand="0" w:evenHBand="0" w:firstRowFirstColumn="0" w:firstRowLastColumn="0" w:lastRowFirstColumn="0" w:lastRowLastColumn="0"/>
            <w:tcW w:w="1215" w:type="dxa"/>
            <w:tcBorders>
              <w:top w:val="nil"/>
            </w:tcBorders>
          </w:tcPr>
          <w:p w14:paraId="3EA7347F" w14:textId="77777777" w:rsidR="00FD483C" w:rsidRPr="0058166D" w:rsidRDefault="00FD483C" w:rsidP="0022666B">
            <w:pPr>
              <w:pStyle w:val="Heading1"/>
              <w:spacing w:before="200"/>
              <w:ind w:left="0"/>
              <w:rPr>
                <w:color w:val="000000"/>
                <w:sz w:val="20"/>
                <w:szCs w:val="20"/>
                <w:lang w:val="en-ID"/>
              </w:rPr>
            </w:pPr>
            <w:r w:rsidRPr="0058166D">
              <w:rPr>
                <w:color w:val="000000"/>
                <w:sz w:val="20"/>
                <w:szCs w:val="20"/>
                <w:lang w:val="en-ID"/>
              </w:rPr>
              <w:t>Hao et al., 2023</w:t>
            </w:r>
          </w:p>
        </w:tc>
        <w:tc>
          <w:tcPr>
            <w:tcW w:w="1264" w:type="dxa"/>
            <w:gridSpan w:val="2"/>
            <w:tcBorders>
              <w:top w:val="nil"/>
            </w:tcBorders>
          </w:tcPr>
          <w:p w14:paraId="2F95BABD"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Cross-sectional</w:t>
            </w:r>
          </w:p>
        </w:tc>
        <w:tc>
          <w:tcPr>
            <w:tcW w:w="862" w:type="dxa"/>
            <w:gridSpan w:val="2"/>
            <w:tcBorders>
              <w:top w:val="nil"/>
            </w:tcBorders>
          </w:tcPr>
          <w:p w14:paraId="1E29ACE5"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100</w:t>
            </w:r>
          </w:p>
        </w:tc>
        <w:tc>
          <w:tcPr>
            <w:tcW w:w="2126" w:type="dxa"/>
            <w:gridSpan w:val="2"/>
            <w:tcBorders>
              <w:top w:val="nil"/>
            </w:tcBorders>
          </w:tcPr>
          <w:p w14:paraId="3FDA8490"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Ileostomy &amp; Colostomy</w:t>
            </w:r>
          </w:p>
        </w:tc>
        <w:tc>
          <w:tcPr>
            <w:tcW w:w="1276" w:type="dxa"/>
            <w:gridSpan w:val="3"/>
            <w:tcBorders>
              <w:top w:val="nil"/>
            </w:tcBorders>
          </w:tcPr>
          <w:p w14:paraId="3D1C6B12" w14:textId="77777777" w:rsidR="00FD483C" w:rsidRPr="0058166D" w:rsidRDefault="00FD483C"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Stoma-QoL</w:t>
            </w:r>
          </w:p>
        </w:tc>
        <w:tc>
          <w:tcPr>
            <w:tcW w:w="1843" w:type="dxa"/>
            <w:tcBorders>
              <w:top w:val="nil"/>
            </w:tcBorders>
          </w:tcPr>
          <w:p w14:paraId="06445474" w14:textId="77777777" w:rsidR="00FD483C" w:rsidRPr="007B5561" w:rsidRDefault="00FD483C" w:rsidP="0022666B">
            <w:pPr>
              <w:pStyle w:val="Heading1"/>
              <w:spacing w:before="200"/>
              <w:ind w:left="-105"/>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Social support predicted better QoL.</w:t>
            </w:r>
          </w:p>
        </w:tc>
      </w:tr>
    </w:tbl>
    <w:p w14:paraId="7707E67D" w14:textId="77777777" w:rsidR="00FD483C" w:rsidRDefault="00FD483C" w:rsidP="00FD483C">
      <w:pPr>
        <w:pStyle w:val="Heading1"/>
        <w:spacing w:before="200"/>
        <w:ind w:left="289"/>
        <w:rPr>
          <w:spacing w:val="-2"/>
        </w:rPr>
      </w:pPr>
    </w:p>
    <w:p w14:paraId="05223E74" w14:textId="77777777" w:rsidR="00FD483C" w:rsidRPr="0043550D" w:rsidRDefault="00FD483C" w:rsidP="00FD483C">
      <w:pPr>
        <w:pStyle w:val="Heading1"/>
        <w:spacing w:before="200"/>
        <w:ind w:left="289"/>
        <w:rPr>
          <w:spacing w:val="-2"/>
        </w:rPr>
      </w:pPr>
      <w:r w:rsidRPr="0043550D">
        <w:rPr>
          <w:spacing w:val="-2"/>
        </w:rPr>
        <w:t>Synthesis of Evidence</w:t>
      </w:r>
    </w:p>
    <w:p w14:paraId="0DC29121" w14:textId="77777777" w:rsidR="00FD483C" w:rsidRPr="0043550D" w:rsidRDefault="00FD483C" w:rsidP="00FD483C">
      <w:pPr>
        <w:pStyle w:val="Heading1"/>
        <w:ind w:left="289" w:firstLine="704"/>
        <w:jc w:val="both"/>
        <w:rPr>
          <w:b w:val="0"/>
          <w:bCs w:val="0"/>
          <w:spacing w:val="-2"/>
          <w:sz w:val="20"/>
          <w:szCs w:val="20"/>
        </w:rPr>
      </w:pPr>
      <w:r w:rsidRPr="0043550D">
        <w:rPr>
          <w:b w:val="0"/>
          <w:bCs w:val="0"/>
          <w:spacing w:val="-2"/>
          <w:sz w:val="20"/>
          <w:szCs w:val="20"/>
        </w:rPr>
        <w:t>This scoping review synthesizes evidence from 14 studies published between 2014 and 2024, mapping the landscape of quality of life (QoL) measurement instruments used in stoma patients over the past decade. In alignment with the objectives of a scoping review, the synthesis focuses on mapping key concepts, identifying gaps in the literature, and summarizing the types of evidence available, rather than assessing the quality of individual studies or pooling outcomes statistically. The findings reveal three overarching themes: (1) the evolution and classification of QoL instruments, (2) dominant domains of QoL affected by stoma, and (3) emerging trends and research gaps in assessment practices.</w:t>
      </w:r>
    </w:p>
    <w:p w14:paraId="7C46602C" w14:textId="77777777" w:rsidR="00FD483C" w:rsidRPr="0043550D" w:rsidRDefault="00FD483C" w:rsidP="00FD483C">
      <w:pPr>
        <w:pStyle w:val="Heading1"/>
        <w:ind w:left="289"/>
        <w:jc w:val="both"/>
        <w:rPr>
          <w:spacing w:val="-2"/>
        </w:rPr>
      </w:pPr>
      <w:r w:rsidRPr="0043550D">
        <w:rPr>
          <w:spacing w:val="-2"/>
          <w:sz w:val="20"/>
          <w:szCs w:val="20"/>
        </w:rPr>
        <w:t>1.</w:t>
      </w:r>
      <w:r w:rsidRPr="0043550D">
        <w:rPr>
          <w:spacing w:val="-2"/>
        </w:rPr>
        <w:t xml:space="preserve"> </w:t>
      </w:r>
      <w:r w:rsidRPr="0043550D">
        <w:rPr>
          <w:spacing w:val="-2"/>
          <w:sz w:val="20"/>
          <w:szCs w:val="20"/>
        </w:rPr>
        <w:t>Classification and Use of QoL Instruments</w:t>
      </w:r>
    </w:p>
    <w:p w14:paraId="32E4793D" w14:textId="77777777" w:rsidR="00FD483C" w:rsidRPr="0043550D" w:rsidRDefault="00FD483C" w:rsidP="00FD483C">
      <w:pPr>
        <w:pStyle w:val="Heading1"/>
        <w:ind w:left="289" w:firstLine="703"/>
        <w:jc w:val="both"/>
        <w:rPr>
          <w:b w:val="0"/>
          <w:bCs w:val="0"/>
          <w:spacing w:val="-2"/>
          <w:sz w:val="20"/>
          <w:szCs w:val="20"/>
        </w:rPr>
      </w:pPr>
      <w:r w:rsidRPr="0043550D">
        <w:rPr>
          <w:b w:val="0"/>
          <w:bCs w:val="0"/>
          <w:spacing w:val="-2"/>
          <w:sz w:val="20"/>
          <w:szCs w:val="20"/>
        </w:rPr>
        <w:t>The included studies utilized a range of instruments, which were categorized into generic, condition-specific, and stoma-specific tools. Generic instruments, particularly the SF-36 and EQ-5D, were frequently used due to their broad applicability and ease of comparison across populations. However.</w:t>
      </w:r>
      <w:r>
        <w:rPr>
          <w:b w:val="0"/>
          <w:bCs w:val="0"/>
          <w:spacing w:val="-2"/>
          <w:sz w:val="20"/>
          <w:szCs w:val="20"/>
        </w:rPr>
        <w:t xml:space="preserve"> </w:t>
      </w:r>
      <w:r w:rsidRPr="0043550D">
        <w:rPr>
          <w:b w:val="0"/>
          <w:bCs w:val="0"/>
          <w:spacing w:val="-2"/>
          <w:sz w:val="20"/>
          <w:szCs w:val="20"/>
        </w:rPr>
        <w:t>their limited sensitivity to stoma-specific challenges such as appliance security, odor, skin complications, and body image, which are critical to patient experience. Condition-specific tools, such as the EORTC QLQ-C30 + STO22 and IBD-Q, were primarily used in oncology and inflammatory bowel disease populations, respectively. These instruments demonstrated improved relevance by incorporating disease-related symptoms and treatment burden, yet still lacked comprehensive coverage of psychosocial adjustment unique to stoma</w:t>
      </w:r>
      <w:r w:rsidRPr="0043550D">
        <w:rPr>
          <w:b w:val="0"/>
          <w:bCs w:val="0"/>
          <w:spacing w:val="-2"/>
          <w:sz w:val="20"/>
          <w:szCs w:val="20"/>
          <w:vertAlign w:val="superscript"/>
        </w:rPr>
        <w:t>16</w:t>
      </w:r>
      <w:r w:rsidRPr="0043550D">
        <w:rPr>
          <w:b w:val="0"/>
          <w:bCs w:val="0"/>
          <w:spacing w:val="-2"/>
          <w:sz w:val="20"/>
          <w:szCs w:val="20"/>
        </w:rPr>
        <w:t>.</w:t>
      </w:r>
    </w:p>
    <w:p w14:paraId="020BD961" w14:textId="77777777" w:rsidR="00FD483C" w:rsidRPr="0043550D" w:rsidRDefault="00FD483C" w:rsidP="00FD483C">
      <w:pPr>
        <w:pStyle w:val="Heading1"/>
        <w:ind w:left="289" w:firstLine="703"/>
        <w:jc w:val="both"/>
        <w:rPr>
          <w:b w:val="0"/>
          <w:bCs w:val="0"/>
          <w:spacing w:val="-2"/>
          <w:sz w:val="20"/>
          <w:szCs w:val="20"/>
        </w:rPr>
      </w:pPr>
      <w:r w:rsidRPr="0043550D">
        <w:rPr>
          <w:b w:val="0"/>
          <w:bCs w:val="0"/>
          <w:spacing w:val="-2"/>
          <w:sz w:val="20"/>
          <w:szCs w:val="20"/>
        </w:rPr>
        <w:t>Notably, stoma-specific instruments particularly the Stoma-QoL and COH-QOL-Ostomy were increasingly adopted and recognized for their clinical utility and content validity</w:t>
      </w:r>
      <w:r w:rsidRPr="0043550D">
        <w:rPr>
          <w:b w:val="0"/>
          <w:bCs w:val="0"/>
          <w:spacing w:val="-2"/>
          <w:sz w:val="20"/>
          <w:szCs w:val="20"/>
          <w:vertAlign w:val="superscript"/>
        </w:rPr>
        <w:t>17</w:t>
      </w:r>
      <w:r w:rsidRPr="0043550D">
        <w:rPr>
          <w:b w:val="0"/>
          <w:bCs w:val="0"/>
          <w:spacing w:val="-2"/>
          <w:sz w:val="20"/>
          <w:szCs w:val="20"/>
        </w:rPr>
        <w:t>. The Stoma-QoL was used in 4 studies, including in Uganda</w:t>
      </w:r>
      <w:r w:rsidRPr="0043550D">
        <w:rPr>
          <w:b w:val="0"/>
          <w:bCs w:val="0"/>
          <w:spacing w:val="-2"/>
          <w:sz w:val="20"/>
          <w:szCs w:val="20"/>
          <w:vertAlign w:val="superscript"/>
        </w:rPr>
        <w:t>18</w:t>
      </w:r>
      <w:r w:rsidRPr="0043550D">
        <w:rPr>
          <w:b w:val="0"/>
          <w:bCs w:val="0"/>
          <w:spacing w:val="-2"/>
          <w:sz w:val="20"/>
          <w:szCs w:val="20"/>
        </w:rPr>
        <w:t>, indicating its growing cross-cultural acceptance. Its brevity (12 items), multidimensional structure, and strong psychometric properties (Cronbach’s α &gt; 0.85) make it suitable for both clinical and research settings. Similarly, the COH-QOL-Ostomy was used in longitudinal and interventional studies</w:t>
      </w:r>
      <w:r w:rsidRPr="0043550D">
        <w:rPr>
          <w:b w:val="0"/>
          <w:bCs w:val="0"/>
          <w:spacing w:val="-2"/>
          <w:sz w:val="20"/>
          <w:szCs w:val="20"/>
          <w:vertAlign w:val="superscript"/>
        </w:rPr>
        <w:t>19</w:t>
      </w:r>
      <w:r w:rsidRPr="0043550D">
        <w:rPr>
          <w:b w:val="0"/>
          <w:bCs w:val="0"/>
          <w:spacing w:val="-2"/>
          <w:sz w:val="20"/>
          <w:szCs w:val="20"/>
        </w:rPr>
        <w:t>, demonstrating responsiveness to change and sensitivity to nursing interventions.</w:t>
      </w:r>
    </w:p>
    <w:p w14:paraId="1B9F04E7" w14:textId="77777777" w:rsidR="00FD483C" w:rsidRPr="0043550D" w:rsidRDefault="00FD483C" w:rsidP="00FD483C">
      <w:pPr>
        <w:pStyle w:val="Heading1"/>
        <w:ind w:left="289"/>
        <w:jc w:val="both"/>
        <w:rPr>
          <w:spacing w:val="-2"/>
          <w:sz w:val="20"/>
          <w:szCs w:val="20"/>
        </w:rPr>
      </w:pPr>
      <w:r w:rsidRPr="0043550D">
        <w:rPr>
          <w:spacing w:val="-2"/>
          <w:sz w:val="20"/>
          <w:szCs w:val="20"/>
        </w:rPr>
        <w:t>2. Domains of Quality of Life Most Affected</w:t>
      </w:r>
    </w:p>
    <w:p w14:paraId="3E8BE145" w14:textId="77777777" w:rsidR="00FD483C" w:rsidRPr="0043550D" w:rsidRDefault="00FD483C" w:rsidP="00FD483C">
      <w:pPr>
        <w:pStyle w:val="Heading1"/>
        <w:ind w:left="289" w:firstLine="703"/>
        <w:jc w:val="both"/>
        <w:rPr>
          <w:b w:val="0"/>
          <w:bCs w:val="0"/>
          <w:spacing w:val="-2"/>
          <w:sz w:val="20"/>
          <w:szCs w:val="20"/>
        </w:rPr>
      </w:pPr>
      <w:r w:rsidRPr="0043550D">
        <w:rPr>
          <w:b w:val="0"/>
          <w:bCs w:val="0"/>
          <w:spacing w:val="-2"/>
          <w:sz w:val="20"/>
          <w:szCs w:val="20"/>
        </w:rPr>
        <w:t>A thematic analysis of reported outcomes reveals that physical, psychological, and social domains are consistently impacted by stoma. Physical functioning was the most frequently assessed domain (n = 13), with issues such as fatigue, pain, and appliance leakage significantly affecting daily activities. Psychological well-being emerged as a major concern, with anxiety reported in over one-third of patients in multiple studies</w:t>
      </w:r>
      <w:r w:rsidRPr="0043550D">
        <w:rPr>
          <w:b w:val="0"/>
          <w:bCs w:val="0"/>
          <w:spacing w:val="-2"/>
          <w:sz w:val="20"/>
          <w:szCs w:val="20"/>
          <w:vertAlign w:val="superscript"/>
        </w:rPr>
        <w:t>20</w:t>
      </w:r>
      <w:r w:rsidRPr="0043550D">
        <w:rPr>
          <w:b w:val="0"/>
          <w:bCs w:val="0"/>
          <w:spacing w:val="-2"/>
          <w:sz w:val="20"/>
          <w:szCs w:val="20"/>
        </w:rPr>
        <w:t>. Fear of leakage and social embarrassment were pervasive, contributing to social withdrawal and reduced participation in public life.</w:t>
      </w:r>
    </w:p>
    <w:p w14:paraId="174DEC43" w14:textId="77777777" w:rsidR="00FD483C" w:rsidRPr="0043550D" w:rsidRDefault="00FD483C" w:rsidP="00FD483C">
      <w:pPr>
        <w:pStyle w:val="Heading1"/>
        <w:ind w:left="289" w:firstLine="703"/>
        <w:jc w:val="both"/>
        <w:rPr>
          <w:b w:val="0"/>
          <w:bCs w:val="0"/>
          <w:spacing w:val="-2"/>
          <w:sz w:val="20"/>
          <w:szCs w:val="20"/>
        </w:rPr>
      </w:pPr>
      <w:r w:rsidRPr="0043550D">
        <w:rPr>
          <w:b w:val="0"/>
          <w:bCs w:val="0"/>
          <w:spacing w:val="-2"/>
          <w:sz w:val="20"/>
          <w:szCs w:val="20"/>
        </w:rPr>
        <w:t>Body image was addressed in 8 studies, with younger patients and women reporting higher distress</w:t>
      </w:r>
      <w:r w:rsidRPr="0043550D">
        <w:rPr>
          <w:b w:val="0"/>
          <w:bCs w:val="0"/>
          <w:spacing w:val="-2"/>
          <w:sz w:val="20"/>
          <w:szCs w:val="20"/>
          <w:vertAlign w:val="superscript"/>
        </w:rPr>
        <w:t>21,22</w:t>
      </w:r>
      <w:r w:rsidRPr="0043550D">
        <w:rPr>
          <w:b w:val="0"/>
          <w:bCs w:val="0"/>
          <w:spacing w:val="-2"/>
          <w:sz w:val="20"/>
          <w:szCs w:val="20"/>
        </w:rPr>
        <w:t>. Sexuality was assessed in only 4 studies, despite its profound impact on intimate relationships and self-esteem. This underrepresentation highlights a critical gap in both instrument design and clinical practice, where sensitive topics remain underexplored</w:t>
      </w:r>
      <w:r w:rsidRPr="0043550D">
        <w:rPr>
          <w:b w:val="0"/>
          <w:bCs w:val="0"/>
          <w:spacing w:val="-2"/>
          <w:sz w:val="20"/>
          <w:szCs w:val="20"/>
          <w:vertAlign w:val="superscript"/>
        </w:rPr>
        <w:t>23</w:t>
      </w:r>
      <w:r w:rsidRPr="0043550D">
        <w:rPr>
          <w:b w:val="0"/>
          <w:bCs w:val="0"/>
          <w:spacing w:val="-2"/>
          <w:sz w:val="20"/>
          <w:szCs w:val="20"/>
        </w:rPr>
        <w:t>.</w:t>
      </w:r>
    </w:p>
    <w:p w14:paraId="236D71CD" w14:textId="77777777" w:rsidR="00FD483C" w:rsidRPr="0043550D" w:rsidRDefault="00FD483C" w:rsidP="00FD483C">
      <w:pPr>
        <w:pStyle w:val="Heading1"/>
        <w:ind w:left="289"/>
        <w:jc w:val="both"/>
        <w:rPr>
          <w:spacing w:val="-2"/>
          <w:sz w:val="20"/>
          <w:szCs w:val="20"/>
        </w:rPr>
      </w:pPr>
      <w:r w:rsidRPr="0043550D">
        <w:rPr>
          <w:spacing w:val="-2"/>
          <w:sz w:val="20"/>
          <w:szCs w:val="20"/>
        </w:rPr>
        <w:t>3. Emerging Trends and Research Gaps</w:t>
      </w:r>
    </w:p>
    <w:p w14:paraId="38B38670" w14:textId="77777777" w:rsidR="00FD483C" w:rsidRPr="0043550D" w:rsidRDefault="00FD483C" w:rsidP="00FD483C">
      <w:pPr>
        <w:pStyle w:val="Heading1"/>
        <w:ind w:left="289" w:firstLine="704"/>
        <w:jc w:val="both"/>
        <w:rPr>
          <w:b w:val="0"/>
          <w:bCs w:val="0"/>
          <w:spacing w:val="-2"/>
          <w:sz w:val="20"/>
          <w:szCs w:val="20"/>
        </w:rPr>
      </w:pPr>
      <w:r w:rsidRPr="0043550D">
        <w:rPr>
          <w:b w:val="0"/>
          <w:bCs w:val="0"/>
          <w:spacing w:val="-2"/>
          <w:sz w:val="20"/>
          <w:szCs w:val="20"/>
        </w:rPr>
        <w:t>Recent years have seen a shift toward interventional research and digital health integration. Three studies evaluated interventions nurse-led coaching</w:t>
      </w:r>
      <w:r w:rsidRPr="0043550D">
        <w:rPr>
          <w:b w:val="0"/>
          <w:bCs w:val="0"/>
          <w:spacing w:val="-2"/>
          <w:sz w:val="20"/>
          <w:szCs w:val="20"/>
          <w:vertAlign w:val="superscript"/>
        </w:rPr>
        <w:t>15</w:t>
      </w:r>
      <w:r w:rsidRPr="0043550D">
        <w:rPr>
          <w:b w:val="0"/>
          <w:bCs w:val="0"/>
          <w:spacing w:val="-2"/>
          <w:sz w:val="20"/>
          <w:szCs w:val="20"/>
        </w:rPr>
        <w:t>, peer support</w:t>
      </w:r>
      <w:r w:rsidRPr="0043550D">
        <w:rPr>
          <w:b w:val="0"/>
          <w:bCs w:val="0"/>
          <w:spacing w:val="-2"/>
          <w:sz w:val="20"/>
          <w:szCs w:val="20"/>
          <w:vertAlign w:val="superscript"/>
        </w:rPr>
        <w:t>24</w:t>
      </w:r>
      <w:r w:rsidRPr="0043550D">
        <w:rPr>
          <w:b w:val="0"/>
          <w:bCs w:val="0"/>
          <w:spacing w:val="-2"/>
          <w:sz w:val="20"/>
          <w:szCs w:val="20"/>
        </w:rPr>
        <w:t>, and mobile apps</w:t>
      </w:r>
      <w:r w:rsidRPr="0043550D">
        <w:rPr>
          <w:b w:val="0"/>
          <w:bCs w:val="0"/>
          <w:spacing w:val="-2"/>
          <w:sz w:val="20"/>
          <w:szCs w:val="20"/>
          <w:vertAlign w:val="superscript"/>
        </w:rPr>
        <w:t>25</w:t>
      </w:r>
      <w:r w:rsidRPr="0043550D">
        <w:rPr>
          <w:b w:val="0"/>
          <w:bCs w:val="0"/>
          <w:spacing w:val="-2"/>
          <w:sz w:val="20"/>
          <w:szCs w:val="20"/>
        </w:rPr>
        <w:t xml:space="preserve"> demonstrating that structured support improves QoL outcomes. Improvements in quality of life using the mobile application-based Stoma-QoL assessment signify a shift towards real-time, patient-centered monitoring</w:t>
      </w:r>
      <w:r w:rsidRPr="0043550D">
        <w:rPr>
          <w:b w:val="0"/>
          <w:bCs w:val="0"/>
          <w:spacing w:val="-2"/>
          <w:sz w:val="20"/>
          <w:szCs w:val="20"/>
          <w:vertAlign w:val="superscript"/>
        </w:rPr>
        <w:t>25</w:t>
      </w:r>
      <w:r w:rsidRPr="0043550D">
        <w:rPr>
          <w:b w:val="0"/>
          <w:bCs w:val="0"/>
          <w:spacing w:val="-2"/>
          <w:sz w:val="20"/>
          <w:szCs w:val="20"/>
        </w:rPr>
        <w:t xml:space="preserve">. </w:t>
      </w:r>
    </w:p>
    <w:p w14:paraId="5A393CAB" w14:textId="77777777" w:rsidR="00FD483C" w:rsidRPr="0043550D" w:rsidRDefault="00FD483C" w:rsidP="00FD483C">
      <w:pPr>
        <w:pStyle w:val="Heading1"/>
        <w:ind w:left="289"/>
        <w:jc w:val="both"/>
        <w:rPr>
          <w:b w:val="0"/>
          <w:bCs w:val="0"/>
          <w:spacing w:val="-2"/>
          <w:sz w:val="20"/>
          <w:szCs w:val="20"/>
        </w:rPr>
      </w:pPr>
      <w:r w:rsidRPr="0043550D">
        <w:rPr>
          <w:b w:val="0"/>
          <w:bCs w:val="0"/>
          <w:spacing w:val="-2"/>
          <w:sz w:val="20"/>
          <w:szCs w:val="20"/>
        </w:rPr>
        <w:t>However, only 3 studies (21.4%) conducted formal validation of instruments in their target population, raising concerns about measurement accuracy in cross-cultural contexts. While tools like the Stoma-QoL have been translated into Turkish and Persian, validation remains limited to specific regions, with no studies from Africa, Latin America, or Southeast Asia included in this review.Furthermore, there is no standardized consensus on which instrument should be used as a core outcome measure in stoma care, leading to heterogeneity in reporting and limiting comparability across studies. This lack of harmonization impedes the development of clinical guidelines and policy recommendations.</w:t>
      </w:r>
    </w:p>
    <w:p w14:paraId="60D95EFC" w14:textId="77777777" w:rsidR="00FD483C" w:rsidRPr="00C23B91" w:rsidRDefault="00FD483C" w:rsidP="00FD483C">
      <w:pPr>
        <w:pStyle w:val="Heading1"/>
        <w:spacing w:before="200"/>
        <w:ind w:left="289"/>
        <w:rPr>
          <w:spacing w:val="-2"/>
        </w:rPr>
      </w:pPr>
      <w:r w:rsidRPr="00C23B91">
        <w:rPr>
          <w:spacing w:val="-2"/>
        </w:rPr>
        <w:t>Implications for Research and Practice</w:t>
      </w:r>
    </w:p>
    <w:p w14:paraId="0E1DD4D9" w14:textId="77777777" w:rsidR="00FD483C" w:rsidRPr="00921CCB" w:rsidRDefault="00FD483C" w:rsidP="00FD483C">
      <w:pPr>
        <w:pStyle w:val="Heading1"/>
        <w:ind w:left="289" w:firstLine="703"/>
        <w:jc w:val="both"/>
        <w:rPr>
          <w:b w:val="0"/>
          <w:bCs w:val="0"/>
          <w:spacing w:val="-2"/>
          <w:sz w:val="20"/>
          <w:szCs w:val="20"/>
        </w:rPr>
      </w:pPr>
      <w:r w:rsidRPr="00C23B91">
        <w:rPr>
          <w:b w:val="0"/>
          <w:bCs w:val="0"/>
          <w:spacing w:val="-2"/>
          <w:sz w:val="20"/>
          <w:szCs w:val="20"/>
        </w:rPr>
        <w:t>The evidence synthesis underscores the need for: Greater use of stoma-specific instruments in both research and clinical practice. Standardization of core QoL domains, including body image and sexuality. Investment in psychometric validation of tools in diverse cultural and linguistic settings. Integration of digital platforms to enhance patient engagement and data collection efficiency. This scoping review provides a foundational map for researchers, clinicians, and policymakers aiming to improve the holistic care of stoma patients through valid, responsive, and patient-centered QoL assessment.</w:t>
      </w:r>
    </w:p>
    <w:p w14:paraId="297B4081" w14:textId="77777777" w:rsidR="00FD483C" w:rsidRDefault="00FD483C" w:rsidP="00FD483C">
      <w:pPr>
        <w:pStyle w:val="Heading1"/>
        <w:ind w:left="289"/>
        <w:rPr>
          <w:spacing w:val="-2"/>
        </w:rPr>
      </w:pPr>
    </w:p>
    <w:p w14:paraId="78666D20" w14:textId="77777777" w:rsidR="00FD483C" w:rsidRPr="004F2FEE" w:rsidRDefault="00FD483C" w:rsidP="00FD483C">
      <w:pPr>
        <w:pStyle w:val="Heading1"/>
        <w:ind w:left="289"/>
        <w:rPr>
          <w:spacing w:val="-2"/>
        </w:rPr>
      </w:pPr>
      <w:r>
        <w:rPr>
          <w:spacing w:val="-2"/>
        </w:rPr>
        <w:t>Discussion</w:t>
      </w:r>
    </w:p>
    <w:p w14:paraId="0C7563C8" w14:textId="77777777" w:rsidR="00FD483C" w:rsidRPr="00C23B91" w:rsidRDefault="00FD483C" w:rsidP="00FD483C">
      <w:pPr>
        <w:pStyle w:val="Heading1"/>
        <w:ind w:left="289" w:firstLine="709"/>
        <w:jc w:val="both"/>
        <w:rPr>
          <w:b w:val="0"/>
          <w:bCs w:val="0"/>
          <w:sz w:val="20"/>
          <w:szCs w:val="20"/>
        </w:rPr>
      </w:pPr>
      <w:r w:rsidRPr="00C23B91">
        <w:rPr>
          <w:b w:val="0"/>
          <w:bCs w:val="0"/>
          <w:sz w:val="20"/>
          <w:szCs w:val="20"/>
        </w:rPr>
        <w:t xml:space="preserve">The findings of this scoping review underscore a pivotal shift in the approach to quality of life (QoL) assessment among stoma patients from a generic, symptom-focused evaluation toward a more nuanced, patient-centered, and multidimensional framework. Over the past decade, researchers and clinicians have increasingly recognized that living </w:t>
      </w:r>
      <w:r w:rsidRPr="00C23B91">
        <w:rPr>
          <w:b w:val="0"/>
          <w:bCs w:val="0"/>
          <w:sz w:val="20"/>
          <w:szCs w:val="20"/>
        </w:rPr>
        <w:lastRenderedPageBreak/>
        <w:t>with a stoma involves complex psychosocial, functional, and existential challenges that cannot be adequately captured by generic health-related QoL tools alone. This evolution is reflected in the growing preference for stoma-specific instruments such as the Stoma-QoL and City of Hope Quality of Life Ostomy (COH-QOL-Ostomy), which were used in over one-third of the included studies. These instruments not only reflect advancements in measurement science but also signal a broader cultural shift in healthcare toward valuing the patient voice and integrating lived experience into clinical outcomes.</w:t>
      </w:r>
    </w:p>
    <w:p w14:paraId="0E81AC94" w14:textId="77777777" w:rsidR="00FD483C" w:rsidRPr="00C23B91" w:rsidRDefault="00FD483C" w:rsidP="00FD483C">
      <w:pPr>
        <w:pStyle w:val="Heading1"/>
        <w:ind w:left="289" w:firstLine="709"/>
        <w:jc w:val="both"/>
        <w:rPr>
          <w:b w:val="0"/>
          <w:bCs w:val="0"/>
          <w:sz w:val="20"/>
          <w:szCs w:val="20"/>
        </w:rPr>
      </w:pPr>
      <w:r w:rsidRPr="00C23B91">
        <w:rPr>
          <w:b w:val="0"/>
          <w:bCs w:val="0"/>
          <w:sz w:val="20"/>
          <w:szCs w:val="20"/>
        </w:rPr>
        <w:t>The dominance of generic instruments like the SF-36 and EQ-5D in earlier decades was largely driven by their widespread availability, ease of administration, and compatibility with population health studies. However, their limitations in detecting stoma-specific concerns—such as fear of leakage, appliance-related discomfort, body image disturbance, and social stigma—are now well-documented. As highlighted by Research in Table, patients often report high levels of anxiety and social avoidance, yet these dimensions are either poorly represented or entirely absent in generic tools</w:t>
      </w:r>
      <w:r w:rsidRPr="00C23B91">
        <w:rPr>
          <w:b w:val="0"/>
          <w:bCs w:val="0"/>
          <w:sz w:val="20"/>
          <w:szCs w:val="20"/>
          <w:vertAlign w:val="superscript"/>
        </w:rPr>
        <w:t>15</w:t>
      </w:r>
      <w:r w:rsidRPr="00C23B91">
        <w:rPr>
          <w:b w:val="0"/>
          <w:bCs w:val="0"/>
          <w:sz w:val="20"/>
          <w:szCs w:val="20"/>
        </w:rPr>
        <w:t>. This measurement gap can lead to an underestimation of QoL burden and may result in inadequate support provision in clinical settings.</w:t>
      </w:r>
    </w:p>
    <w:p w14:paraId="1FC650BB" w14:textId="77777777" w:rsidR="00FD483C" w:rsidRPr="00C23B91" w:rsidRDefault="00FD483C" w:rsidP="00FD483C">
      <w:pPr>
        <w:pStyle w:val="Heading1"/>
        <w:ind w:left="289" w:firstLine="709"/>
        <w:jc w:val="both"/>
        <w:rPr>
          <w:b w:val="0"/>
          <w:bCs w:val="0"/>
          <w:sz w:val="20"/>
          <w:szCs w:val="20"/>
        </w:rPr>
      </w:pPr>
      <w:r w:rsidRPr="00C23B91">
        <w:rPr>
          <w:b w:val="0"/>
          <w:bCs w:val="0"/>
          <w:sz w:val="20"/>
          <w:szCs w:val="20"/>
        </w:rPr>
        <w:t>In contrast, stoma-specific instruments demonstrate superior content validity and responsiveness to change, making them more suitable for both research and practice. The Stoma-QoL, originally developed in Germany and later validated in multiple languages, has emerged as a leading tool due to its brevity (12 items), clear domains (physical, psychosocial, and stoma-related), and strong psychometric properties. Its successful adaptation in</w:t>
      </w:r>
      <w:r w:rsidRPr="00C23B91">
        <w:rPr>
          <w:b w:val="0"/>
          <w:bCs w:val="0"/>
          <w:sz w:val="20"/>
          <w:szCs w:val="20"/>
          <w:vertAlign w:val="superscript"/>
        </w:rPr>
        <w:t>16</w:t>
      </w:r>
      <w:r w:rsidRPr="00C23B91">
        <w:rPr>
          <w:b w:val="0"/>
          <w:bCs w:val="0"/>
          <w:sz w:val="20"/>
          <w:szCs w:val="20"/>
        </w:rPr>
        <w:t xml:space="preserve"> and ongoing use in Japan</w:t>
      </w:r>
      <w:r w:rsidRPr="00C23B91">
        <w:rPr>
          <w:b w:val="0"/>
          <w:bCs w:val="0"/>
          <w:sz w:val="20"/>
          <w:szCs w:val="20"/>
          <w:vertAlign w:val="superscript"/>
        </w:rPr>
        <w:t>23</w:t>
      </w:r>
      <w:r w:rsidRPr="00C23B91">
        <w:rPr>
          <w:b w:val="0"/>
          <w:bCs w:val="0"/>
          <w:sz w:val="20"/>
          <w:szCs w:val="20"/>
        </w:rPr>
        <w:t xml:space="preserve"> suggest its potential as a global standard for stoma care evaluation. Similarly, the COH-QOL-Ostomy, with its inclusion of spiritual well-being and interpersonal relationships, aligns closely with the biopsychosocial-spiritual model of health, which is particularly relevant for chronic and life-altering conditions like stoma.</w:t>
      </w:r>
    </w:p>
    <w:p w14:paraId="1613DACC" w14:textId="77777777" w:rsidR="00FD483C" w:rsidRPr="00C23B91" w:rsidRDefault="00FD483C" w:rsidP="00FD483C">
      <w:pPr>
        <w:pStyle w:val="Heading1"/>
        <w:ind w:left="289" w:firstLine="709"/>
        <w:jc w:val="both"/>
        <w:rPr>
          <w:b w:val="0"/>
          <w:bCs w:val="0"/>
          <w:sz w:val="20"/>
          <w:szCs w:val="20"/>
        </w:rPr>
      </w:pPr>
      <w:r w:rsidRPr="00C23B91">
        <w:rPr>
          <w:b w:val="0"/>
          <w:bCs w:val="0"/>
          <w:sz w:val="20"/>
          <w:szCs w:val="20"/>
        </w:rPr>
        <w:t>Moreover, the increasing use of these instruments in interventional studies—such as nurse-led coaching, peer support programs, and digital health applications demonstrates their utility in evaluating the effectiveness of supportive care strategies. For instance, one of research found that structured telephone follow-up significantly improved emotional and social functioning, as measured by the COH-QOL-Ostomy</w:t>
      </w:r>
      <w:r w:rsidRPr="00C23B91">
        <w:rPr>
          <w:b w:val="0"/>
          <w:bCs w:val="0"/>
          <w:sz w:val="20"/>
          <w:szCs w:val="20"/>
          <w:vertAlign w:val="superscript"/>
        </w:rPr>
        <w:t>15</w:t>
      </w:r>
      <w:r w:rsidRPr="00C23B91">
        <w:rPr>
          <w:b w:val="0"/>
          <w:bCs w:val="0"/>
          <w:sz w:val="20"/>
          <w:szCs w:val="20"/>
        </w:rPr>
        <w:t>. This finding reinforces the importance of ongoing psychosocial support beyond the immediate postoperative period, a phase often neglected in routine care.</w:t>
      </w:r>
    </w:p>
    <w:p w14:paraId="12BD74D1" w14:textId="77777777" w:rsidR="00FD483C" w:rsidRPr="00C23B91" w:rsidRDefault="00FD483C" w:rsidP="00FD483C">
      <w:pPr>
        <w:pStyle w:val="Heading1"/>
        <w:ind w:left="289" w:firstLine="709"/>
        <w:jc w:val="both"/>
        <w:rPr>
          <w:b w:val="0"/>
          <w:bCs w:val="0"/>
          <w:sz w:val="20"/>
          <w:szCs w:val="20"/>
        </w:rPr>
      </w:pPr>
      <w:r w:rsidRPr="00C23B91">
        <w:rPr>
          <w:b w:val="0"/>
          <w:bCs w:val="0"/>
          <w:sz w:val="20"/>
          <w:szCs w:val="20"/>
        </w:rPr>
        <w:t>Despite these advances, significant gaps and inconsistencies persist. One of the most concerning is the underrepresentation of sexuality and intimacy in QoL assessments. While body image was addressed in eight studies, only four explicitly included items on sexual function, and none provided in-depth qualitative exploration of this domain. Yet, as evidenced by Another research, sexual dysfunction and fear of rejection are common and deeply impactful. The reluctance to address these issues may stem from cultural taboos, lack of training among healthcare providers, or absence of standardized items in commonly used instruments</w:t>
      </w:r>
      <w:r w:rsidRPr="00C23B91">
        <w:rPr>
          <w:b w:val="0"/>
          <w:bCs w:val="0"/>
          <w:sz w:val="20"/>
          <w:szCs w:val="20"/>
          <w:vertAlign w:val="superscript"/>
        </w:rPr>
        <w:t>20,22,26</w:t>
      </w:r>
      <w:r w:rsidRPr="00C23B91">
        <w:rPr>
          <w:b w:val="0"/>
          <w:bCs w:val="0"/>
          <w:sz w:val="20"/>
          <w:szCs w:val="20"/>
        </w:rPr>
        <w:t>. This silence perpetuates patient suffering and undermines holistic care.</w:t>
      </w:r>
    </w:p>
    <w:p w14:paraId="09372BF4" w14:textId="77777777" w:rsidR="00FD483C" w:rsidRPr="00C23B91" w:rsidRDefault="00FD483C" w:rsidP="00FD483C">
      <w:pPr>
        <w:pStyle w:val="Heading1"/>
        <w:ind w:left="289" w:firstLine="709"/>
        <w:jc w:val="both"/>
        <w:rPr>
          <w:b w:val="0"/>
          <w:bCs w:val="0"/>
          <w:sz w:val="20"/>
          <w:szCs w:val="20"/>
        </w:rPr>
      </w:pPr>
      <w:r w:rsidRPr="00C23B91">
        <w:rPr>
          <w:b w:val="0"/>
          <w:bCs w:val="0"/>
          <w:sz w:val="20"/>
          <w:szCs w:val="20"/>
        </w:rPr>
        <w:t xml:space="preserve">Another critical issue is the geographic and cultural imbalance in research. The majority of included studies originated from high-income countries in Europe and East Asia, with no representation from Africa, Latin America, or South Asia. This disparity reflects broader inequities in global health research, where resource-limited settings often lack the infrastructure, funding, or publication capacity to contribute to the evidence base </w:t>
      </w:r>
      <w:r w:rsidRPr="00C23B91">
        <w:rPr>
          <w:b w:val="0"/>
          <w:bCs w:val="0"/>
          <w:sz w:val="20"/>
          <w:szCs w:val="20"/>
          <w:vertAlign w:val="superscript"/>
        </w:rPr>
        <w:t>16,21</w:t>
      </w:r>
      <w:r w:rsidRPr="00C23B91">
        <w:rPr>
          <w:b w:val="0"/>
          <w:bCs w:val="0"/>
          <w:sz w:val="20"/>
          <w:szCs w:val="20"/>
        </w:rPr>
        <w:t xml:space="preserve"> Yet, stoma patients in these regions may face even greater challenges such as limited access to ostomy supplies, poor sanitation, and social stigma making QoL assessment even more urgent. The lack of culturally adapted instruments in local languages further exacerbates this gap, as direct translation without validation can compromise measurement accuracy.</w:t>
      </w:r>
    </w:p>
    <w:p w14:paraId="249DE1B2" w14:textId="77777777" w:rsidR="00FD483C" w:rsidRPr="00C23B91" w:rsidRDefault="00FD483C" w:rsidP="00FD483C">
      <w:pPr>
        <w:pStyle w:val="Heading1"/>
        <w:ind w:left="289" w:firstLine="709"/>
        <w:jc w:val="both"/>
        <w:rPr>
          <w:b w:val="0"/>
          <w:bCs w:val="0"/>
          <w:sz w:val="20"/>
          <w:szCs w:val="20"/>
        </w:rPr>
      </w:pPr>
      <w:r w:rsidRPr="00C23B91">
        <w:rPr>
          <w:b w:val="0"/>
          <w:bCs w:val="0"/>
          <w:sz w:val="20"/>
          <w:szCs w:val="20"/>
        </w:rPr>
        <w:t>The limited number of psychometric validation studies (only 3 out of 14) is another major concern. While tools like the Stoma-QoL have been translated into Turkish and Persian, few studies report comprehensive validation processes, including confirmatory factor analysis, test-retest reliability, or responsiveness testing</w:t>
      </w:r>
      <w:r w:rsidRPr="00C23B91">
        <w:rPr>
          <w:b w:val="0"/>
          <w:bCs w:val="0"/>
          <w:sz w:val="20"/>
          <w:szCs w:val="20"/>
          <w:vertAlign w:val="superscript"/>
        </w:rPr>
        <w:t>17,18</w:t>
      </w:r>
      <w:r w:rsidRPr="00C23B91">
        <w:rPr>
          <w:b w:val="0"/>
          <w:bCs w:val="0"/>
          <w:sz w:val="20"/>
          <w:szCs w:val="20"/>
        </w:rPr>
        <w:t>. This lack of methodological rigor undermines confidence in the data and limits the ability to compare findings across populations. Future research must prioritize rigorous cross-cultural adaptation protocols, such as those outlined by the ISPOR Task Force, to ensure that instruments are not only linguistically accurate but also culturally meaningful.</w:t>
      </w:r>
    </w:p>
    <w:p w14:paraId="57E82A07" w14:textId="77777777" w:rsidR="00FD483C" w:rsidRPr="00C23B91" w:rsidRDefault="00FD483C" w:rsidP="00FD483C">
      <w:pPr>
        <w:pStyle w:val="Heading1"/>
        <w:ind w:left="289" w:firstLine="709"/>
        <w:jc w:val="both"/>
        <w:rPr>
          <w:b w:val="0"/>
          <w:bCs w:val="0"/>
          <w:sz w:val="20"/>
          <w:szCs w:val="20"/>
        </w:rPr>
      </w:pPr>
      <w:r w:rsidRPr="00C23B91">
        <w:rPr>
          <w:b w:val="0"/>
          <w:bCs w:val="0"/>
          <w:sz w:val="20"/>
          <w:szCs w:val="20"/>
        </w:rPr>
        <w:t>An encouraging trend is the emergence of digital QoL assessment. Another research has a demonstrated that a mobile app-based version of the Stoma-QoL improved patient engagement and allowed for real-time monitoring of symptoms and well-being. This aligns with global movements toward digital health integration, remote monitoring, and patient-reported outcome measures (PROMs) in chronic disease management. Digital platforms offer several advantages: they reduce recall bias, enable frequent data collection, and empower patients to take an active role in their care</w:t>
      </w:r>
      <w:r w:rsidRPr="00C23B91">
        <w:rPr>
          <w:b w:val="0"/>
          <w:bCs w:val="0"/>
          <w:sz w:val="20"/>
          <w:szCs w:val="20"/>
          <w:vertAlign w:val="superscript"/>
        </w:rPr>
        <w:t>17,19</w:t>
      </w:r>
      <w:r w:rsidRPr="00C23B91">
        <w:rPr>
          <w:b w:val="0"/>
          <w:bCs w:val="0"/>
          <w:sz w:val="20"/>
          <w:szCs w:val="20"/>
        </w:rPr>
        <w:t>.  However, challenges remain such as digital literacy, access to smartphones, and data privacy concerns particularly among older or socioeconomically disadvantaged patients. Future studies should explore hybrid models that combine digital tools with in-person support to ensure inclusivity.</w:t>
      </w:r>
    </w:p>
    <w:p w14:paraId="00A12983" w14:textId="77777777" w:rsidR="00FD483C" w:rsidRDefault="00FD483C" w:rsidP="00FD483C">
      <w:pPr>
        <w:pStyle w:val="Heading1"/>
        <w:ind w:left="289" w:firstLine="709"/>
        <w:rPr>
          <w:b w:val="0"/>
          <w:bCs w:val="0"/>
          <w:sz w:val="20"/>
          <w:szCs w:val="20"/>
        </w:rPr>
      </w:pPr>
      <w:r w:rsidRPr="00C23B91">
        <w:rPr>
          <w:b w:val="0"/>
          <w:bCs w:val="0"/>
          <w:sz w:val="20"/>
          <w:szCs w:val="20"/>
        </w:rPr>
        <w:t>The evidence synthesized in this review has direct implications for clinical practice. First, routine QoL screening should be integrated into stoma care pathways, using validated, stoma-specific instruments. This would allow clinicians to identify patients at risk of poor adjustment early and provide targeted interventions. Second, interdisciplinary collaboration involving nurses, psychologists, and peer mentors should be encouraged to address the multidimensional nature of QoL. Third, patient education programs should include modules on body image, sexual health, and social reintegration, topics that are currently underemphasized.</w:t>
      </w:r>
    </w:p>
    <w:p w14:paraId="41C22755" w14:textId="77777777" w:rsidR="00FD483C" w:rsidRDefault="00FD483C" w:rsidP="00FD483C">
      <w:pPr>
        <w:pStyle w:val="Heading1"/>
        <w:spacing w:before="227"/>
      </w:pPr>
      <w:r>
        <w:rPr>
          <w:spacing w:val="-2"/>
        </w:rPr>
        <w:lastRenderedPageBreak/>
        <w:t>Conclusion</w:t>
      </w:r>
    </w:p>
    <w:p w14:paraId="506BD02E" w14:textId="77777777" w:rsidR="00FD483C" w:rsidRDefault="00FD483C" w:rsidP="00FD483C">
      <w:pPr>
        <w:pStyle w:val="BodyText"/>
        <w:spacing w:before="7"/>
        <w:ind w:left="287" w:right="222" w:firstLine="720"/>
        <w:jc w:val="both"/>
      </w:pPr>
      <w:r w:rsidRPr="00C23B91">
        <w:t>This scoping review provides a comprehensive mapping of quality of life measurement instruments used in stoma patients between 2014 and 2024. It reveals a clear trend toward the adoption of stoma-specific tools particularly the Stoma-QoL and COH-QOL-Ostomy—which offer greater sensitivity and relevance compared to generic instruments. However, significant gaps remain, including the underassessment of sexuality, geographic inequities in research representation, and insufficient psychometric validation in diverse cultural contexts. The integration of digital platforms presents a promising avenue for future innovation, yet must be implemented equitably. To advance the field, we recommend: (1) the establishment of an international consensus on a core set of QoL domains and instruments for stoma care; (2) increased investment in cross-cultural validation studies; (3) routine use of validated tools in clinical practice; and (4) greater attention to sensitive domains such as body image and intimacy.</w:t>
      </w:r>
    </w:p>
    <w:p w14:paraId="531E5405" w14:textId="77777777" w:rsidR="00FD483C" w:rsidRDefault="00FD483C" w:rsidP="00FD483C">
      <w:pPr>
        <w:pStyle w:val="BodyText"/>
        <w:jc w:val="both"/>
      </w:pPr>
    </w:p>
    <w:p w14:paraId="4D8A1F74" w14:textId="77777777" w:rsidR="00FD483C" w:rsidRDefault="00FD483C" w:rsidP="00FD483C">
      <w:pPr>
        <w:pStyle w:val="BodyText"/>
        <w:jc w:val="both"/>
      </w:pPr>
    </w:p>
    <w:p w14:paraId="46E58499" w14:textId="77777777" w:rsidR="00FD483C" w:rsidRDefault="00FD483C" w:rsidP="00FD483C">
      <w:pPr>
        <w:pStyle w:val="BodyText"/>
        <w:jc w:val="both"/>
      </w:pPr>
    </w:p>
    <w:p w14:paraId="6E1CCB27" w14:textId="77777777" w:rsidR="00FD483C" w:rsidRPr="00C0258E" w:rsidRDefault="00FD483C" w:rsidP="00FD483C">
      <w:pPr>
        <w:pStyle w:val="BodyText"/>
        <w:ind w:left="284"/>
        <w:jc w:val="both"/>
        <w:rPr>
          <w:b/>
          <w:sz w:val="28"/>
          <w:szCs w:val="28"/>
        </w:rPr>
      </w:pPr>
      <w:r w:rsidRPr="00921CCB">
        <w:rPr>
          <w:b/>
          <w:sz w:val="28"/>
          <w:szCs w:val="28"/>
        </w:rPr>
        <w:t>References</w:t>
      </w:r>
    </w:p>
    <w:p w14:paraId="61AA94BF" w14:textId="77777777" w:rsidR="00FD483C" w:rsidRDefault="00FD483C" w:rsidP="00FD483C">
      <w:pPr>
        <w:pStyle w:val="BodyText"/>
        <w:jc w:val="both"/>
      </w:pPr>
    </w:p>
    <w:p w14:paraId="68194DB5" w14:textId="77777777" w:rsidR="00FD483C" w:rsidRPr="00921CCB" w:rsidRDefault="00FD483C" w:rsidP="00FD483C">
      <w:pPr>
        <w:pStyle w:val="BodyText"/>
        <w:ind w:left="993" w:right="310" w:hanging="709"/>
      </w:pPr>
      <w:r w:rsidRPr="00921CCB">
        <w:t>Abdul Wahab, P., Mohamed, N., Ismail, N., Hassan, I. I., &amp; Haryanto, H. (2024). A descriptive analysis of patients with stoma attending a tertiary hospital on the East Coast of Peninsular Malaysia. International Journal of Care Scholars, 7(3), 4–10.</w:t>
      </w:r>
    </w:p>
    <w:p w14:paraId="2DC70F4B" w14:textId="77777777" w:rsidR="00FD483C" w:rsidRPr="00921CCB" w:rsidRDefault="00FD483C" w:rsidP="00FD483C">
      <w:pPr>
        <w:pStyle w:val="BodyText"/>
        <w:ind w:left="993" w:right="310" w:hanging="709"/>
      </w:pPr>
    </w:p>
    <w:p w14:paraId="48A2715C" w14:textId="77777777" w:rsidR="00FD483C" w:rsidRPr="00921CCB" w:rsidRDefault="00FD483C" w:rsidP="00FD483C">
      <w:pPr>
        <w:pStyle w:val="BodyText"/>
        <w:ind w:left="993" w:right="310" w:hanging="709"/>
      </w:pPr>
      <w:r w:rsidRPr="00921CCB">
        <w:t>Anand, E., Joshi, S., Reza, L., Sahnan, K., Lung, P., Hart, A., et al. (2025). A systematic review of outcome measurement instruments used in pouch anal and vaginal fistulae: A COSMIN-based analysis. Quality of Life Research, 34(6), 1521–1539.</w:t>
      </w:r>
    </w:p>
    <w:p w14:paraId="1AE3AA58" w14:textId="77777777" w:rsidR="00FD483C" w:rsidRPr="00921CCB" w:rsidRDefault="00FD483C" w:rsidP="00FD483C">
      <w:pPr>
        <w:pStyle w:val="BodyText"/>
        <w:ind w:left="993" w:right="310" w:hanging="709"/>
      </w:pPr>
    </w:p>
    <w:p w14:paraId="2B0AB63B" w14:textId="77777777" w:rsidR="00FD483C" w:rsidRPr="00921CCB" w:rsidRDefault="00FD483C" w:rsidP="00FD483C">
      <w:pPr>
        <w:pStyle w:val="BodyText"/>
        <w:ind w:left="993" w:right="310" w:hanging="709"/>
      </w:pPr>
      <w:r w:rsidRPr="00921CCB">
        <w:t>Bianchi, R., Mamadou-Pathé, B., von Känel, R., Roth, R., Schreiner, P., Rossel, J. B., et al. (2022). Effect of closed and permanent stoma on disease course, psychological well-being and working capacity in Swiss IBD cohort study patients. PLoS ONE, 17(9), e0274665. https://doi.org/10.1371/journal.pone.0274665</w:t>
      </w:r>
    </w:p>
    <w:p w14:paraId="54FDBB1E" w14:textId="77777777" w:rsidR="00FD483C" w:rsidRPr="00921CCB" w:rsidRDefault="00FD483C" w:rsidP="00FD483C">
      <w:pPr>
        <w:pStyle w:val="BodyText"/>
        <w:ind w:left="993" w:right="310" w:hanging="709"/>
      </w:pPr>
    </w:p>
    <w:p w14:paraId="250044E4" w14:textId="77777777" w:rsidR="00FD483C" w:rsidRPr="00921CCB" w:rsidRDefault="00FD483C" w:rsidP="00FD483C">
      <w:pPr>
        <w:pStyle w:val="BodyText"/>
        <w:ind w:left="993" w:right="310" w:hanging="709"/>
      </w:pPr>
      <w:r w:rsidRPr="00921CCB">
        <w:t>Black, P., &amp; Notter, J. (2021). Psychological issues affecting patients living with a stoma. British Journal of Nursing, 30(6), S20–S32.</w:t>
      </w:r>
    </w:p>
    <w:p w14:paraId="165FB440" w14:textId="77777777" w:rsidR="00FD483C" w:rsidRPr="00921CCB" w:rsidRDefault="00FD483C" w:rsidP="00FD483C">
      <w:pPr>
        <w:pStyle w:val="BodyText"/>
        <w:ind w:left="993" w:right="310" w:hanging="709"/>
      </w:pPr>
    </w:p>
    <w:p w14:paraId="7092B16C" w14:textId="77777777" w:rsidR="00FD483C" w:rsidRPr="00921CCB" w:rsidRDefault="00FD483C" w:rsidP="00FD483C">
      <w:pPr>
        <w:pStyle w:val="BodyText"/>
        <w:ind w:left="993" w:right="310" w:hanging="709"/>
      </w:pPr>
      <w:r w:rsidRPr="00921CCB">
        <w:t>Brady, R. R. W., Sheard, D., Howard, K., Vestergaard, M., Boisen, E. B., Mather, R., et al. (2025). The prevalence of leakage, peristomal skin complications and impact on quality of life in the first year following stoma surgery. Nursing Reports, 15(3).</w:t>
      </w:r>
    </w:p>
    <w:p w14:paraId="46AD6296" w14:textId="77777777" w:rsidR="00FD483C" w:rsidRPr="00921CCB" w:rsidRDefault="00FD483C" w:rsidP="00FD483C">
      <w:pPr>
        <w:pStyle w:val="BodyText"/>
        <w:ind w:left="993" w:right="310" w:hanging="709"/>
      </w:pPr>
    </w:p>
    <w:p w14:paraId="04ABF321" w14:textId="77777777" w:rsidR="00FD483C" w:rsidRPr="00921CCB" w:rsidRDefault="00FD483C" w:rsidP="00FD483C">
      <w:pPr>
        <w:pStyle w:val="BodyText"/>
        <w:ind w:left="993" w:right="310" w:hanging="709"/>
      </w:pPr>
      <w:r w:rsidRPr="00921CCB">
        <w:t>Davis, D., Ramamoorthy, L., &amp; Pottakkat, B. (2020). Impact of stoma on lifestyle and health-related quality of life in patients living with stoma: A cross-sectional study. Journal of Education and Health Promotion, 9, 328.</w:t>
      </w:r>
    </w:p>
    <w:p w14:paraId="539AFC46" w14:textId="77777777" w:rsidR="00FD483C" w:rsidRPr="00921CCB" w:rsidRDefault="00FD483C" w:rsidP="00FD483C">
      <w:pPr>
        <w:pStyle w:val="BodyText"/>
        <w:ind w:left="993" w:right="310" w:hanging="709"/>
      </w:pPr>
    </w:p>
    <w:p w14:paraId="7BCCE79C" w14:textId="77777777" w:rsidR="00FD483C" w:rsidRPr="00921CCB" w:rsidRDefault="00FD483C" w:rsidP="00FD483C">
      <w:pPr>
        <w:pStyle w:val="BodyText"/>
        <w:ind w:left="993" w:right="310" w:hanging="709"/>
      </w:pPr>
      <w:r w:rsidRPr="00921CCB">
        <w:t>Diniz, I. V., Costa, I. K. F., Nascimento, J. A., Silva, I. P., Mendonça, A. E. O., &amp; Soares, M. J. G. O. (2021). Factors associated to quality of life in people with intestinal stomas. Revista da Escola de Enfermagem da USP, 55, e20200377.</w:t>
      </w:r>
    </w:p>
    <w:p w14:paraId="7EDE583C" w14:textId="77777777" w:rsidR="00FD483C" w:rsidRPr="00921CCB" w:rsidRDefault="00FD483C" w:rsidP="00FD483C">
      <w:pPr>
        <w:pStyle w:val="BodyText"/>
        <w:ind w:left="993" w:right="310" w:hanging="709"/>
      </w:pPr>
    </w:p>
    <w:p w14:paraId="32EBECB6" w14:textId="77777777" w:rsidR="00FD483C" w:rsidRPr="00921CCB" w:rsidRDefault="00FD483C" w:rsidP="00FD483C">
      <w:pPr>
        <w:pStyle w:val="BodyText"/>
        <w:ind w:left="993" w:right="310" w:hanging="709"/>
      </w:pPr>
      <w:r w:rsidRPr="00921CCB">
        <w:t>Duque, P. A., Valencia Rico, C. L., Campiño Valderrama, S. M., &amp; López González, L. A. (2023). Effects of socio-educational interventions on the quality of life of people with a digestive ostomy. SAGE Open Nursing, 9, 23779608231177544.</w:t>
      </w:r>
    </w:p>
    <w:p w14:paraId="1FE4BFC9" w14:textId="77777777" w:rsidR="00FD483C" w:rsidRPr="00921CCB" w:rsidRDefault="00FD483C" w:rsidP="00FD483C">
      <w:pPr>
        <w:pStyle w:val="BodyText"/>
        <w:ind w:left="993" w:right="310" w:hanging="709"/>
      </w:pPr>
    </w:p>
    <w:p w14:paraId="259E484E" w14:textId="77777777" w:rsidR="00FD483C" w:rsidRPr="00921CCB" w:rsidRDefault="00FD483C" w:rsidP="00FD483C">
      <w:pPr>
        <w:pStyle w:val="BodyText"/>
        <w:ind w:left="993" w:right="310" w:hanging="709"/>
      </w:pPr>
      <w:r w:rsidRPr="00921CCB">
        <w:t>Dulskas, A., Petrauskas, V., Kuliavas, J., Bickaite, K., Kairys, M., Pauza, K., et al. (2021). Quality of life and bowel function following early closure of a temporary ileostomy in patients with rectal cancer: A report from a single-center randomized controlled trial. Journal of Clinical Medicine, 10(4).</w:t>
      </w:r>
    </w:p>
    <w:p w14:paraId="44489A59" w14:textId="77777777" w:rsidR="00FD483C" w:rsidRPr="00921CCB" w:rsidRDefault="00FD483C" w:rsidP="00FD483C">
      <w:pPr>
        <w:pStyle w:val="BodyText"/>
        <w:ind w:left="993" w:right="310" w:hanging="709"/>
      </w:pPr>
    </w:p>
    <w:p w14:paraId="30562325" w14:textId="77777777" w:rsidR="00FD483C" w:rsidRPr="00921CCB" w:rsidRDefault="00FD483C" w:rsidP="00FD483C">
      <w:pPr>
        <w:pStyle w:val="BodyText"/>
        <w:ind w:left="993" w:right="310" w:hanging="709"/>
      </w:pPr>
      <w:r w:rsidRPr="00921CCB">
        <w:t>Goodman, W., Allsop, M., Downing, A., Munro, J., Hubbard, G., &amp; Beeken, R. J. (2025). Ecological momentary assessment of the quality of life and self-efficacy among people with a stoma: Longitudinal study. Journal of Medical Internet Research, 27, e57427.</w:t>
      </w:r>
    </w:p>
    <w:p w14:paraId="738F21F9" w14:textId="77777777" w:rsidR="00FD483C" w:rsidRPr="00921CCB" w:rsidRDefault="00FD483C" w:rsidP="00FD483C">
      <w:pPr>
        <w:pStyle w:val="BodyText"/>
        <w:ind w:left="993" w:right="310" w:hanging="709"/>
      </w:pPr>
    </w:p>
    <w:p w14:paraId="55173E00" w14:textId="77777777" w:rsidR="00FD483C" w:rsidRPr="00921CCB" w:rsidRDefault="00FD483C" w:rsidP="00FD483C">
      <w:pPr>
        <w:pStyle w:val="BodyText"/>
        <w:ind w:left="993" w:right="310" w:hanging="709"/>
      </w:pPr>
      <w:r w:rsidRPr="00921CCB">
        <w:t>Hao, J., Xu, Y., &amp; Li, H. (2023). The value of applying a continuous nursing model based on virtual platforms for patients with colostomy or ileostomy. Advances in Skin &amp; Wound Care, 36(4), 206–212.</w:t>
      </w:r>
    </w:p>
    <w:p w14:paraId="77B2593E" w14:textId="77777777" w:rsidR="00FD483C" w:rsidRPr="00921CCB" w:rsidRDefault="00FD483C" w:rsidP="00FD483C">
      <w:pPr>
        <w:pStyle w:val="BodyText"/>
        <w:ind w:left="993" w:right="310" w:hanging="709"/>
      </w:pPr>
    </w:p>
    <w:p w14:paraId="10169829" w14:textId="77777777" w:rsidR="00FD483C" w:rsidRPr="00921CCB" w:rsidRDefault="00FD483C" w:rsidP="00FD483C">
      <w:pPr>
        <w:pStyle w:val="BodyText"/>
        <w:ind w:left="993" w:right="310" w:hanging="709"/>
      </w:pPr>
      <w:r w:rsidRPr="00921CCB">
        <w:t>Iraqi, M. P., &amp; Ahmadi, Z. (2016). Effect of telephone counseling (telenursing) on the quality of life of patients with colostomy. Retrieved from https://api.semanticscholar.org/CorpusID:59067532</w:t>
      </w:r>
    </w:p>
    <w:p w14:paraId="4DD82174" w14:textId="77777777" w:rsidR="00FD483C" w:rsidRPr="00921CCB" w:rsidRDefault="00FD483C" w:rsidP="00FD483C">
      <w:pPr>
        <w:pStyle w:val="BodyText"/>
        <w:ind w:left="993" w:right="310" w:hanging="709"/>
      </w:pPr>
    </w:p>
    <w:p w14:paraId="778840B2" w14:textId="77777777" w:rsidR="00FD483C" w:rsidRPr="00921CCB" w:rsidRDefault="00FD483C" w:rsidP="00FD483C">
      <w:pPr>
        <w:pStyle w:val="BodyText"/>
        <w:ind w:left="993" w:right="310" w:hanging="709"/>
      </w:pPr>
      <w:r w:rsidRPr="00921CCB">
        <w:t>Ketterer, S. N., Leach, M. J., &amp; Fraser, C. (2021). Factors associated with quality of life among people living with a stoma in nonmetropolitan areas. Nursing Research, 70(4), 281–288.</w:t>
      </w:r>
    </w:p>
    <w:p w14:paraId="4126D989" w14:textId="77777777" w:rsidR="00FD483C" w:rsidRPr="00921CCB" w:rsidRDefault="00FD483C" w:rsidP="00FD483C">
      <w:pPr>
        <w:pStyle w:val="BodyText"/>
        <w:ind w:left="993" w:right="310" w:hanging="709"/>
      </w:pPr>
    </w:p>
    <w:p w14:paraId="0A7433C4" w14:textId="77777777" w:rsidR="00FD483C" w:rsidRPr="00921CCB" w:rsidRDefault="00FD483C" w:rsidP="00FD483C">
      <w:pPr>
        <w:pStyle w:val="BodyText"/>
        <w:ind w:left="993" w:right="310" w:hanging="709"/>
      </w:pPr>
      <w:r w:rsidRPr="00921CCB">
        <w:t>Kimura, C. A., Guilhem, D. B., Abreu, B. S. de, Silva, R. M. da, &amp; Modesto, K. R. (2019). Effect of circular dances on quality of life of intestinal ostomized persons: A randomized controlled trial. Journal of Nursing Education and Practice, 10(4), 36.</w:t>
      </w:r>
    </w:p>
    <w:p w14:paraId="26F29543" w14:textId="77777777" w:rsidR="00FD483C" w:rsidRPr="00921CCB" w:rsidRDefault="00FD483C" w:rsidP="00FD483C">
      <w:pPr>
        <w:pStyle w:val="BodyText"/>
        <w:ind w:left="993" w:right="310" w:hanging="709"/>
      </w:pPr>
    </w:p>
    <w:p w14:paraId="4354E183" w14:textId="77777777" w:rsidR="00FD483C" w:rsidRPr="00921CCB" w:rsidRDefault="00FD483C" w:rsidP="00FD483C">
      <w:pPr>
        <w:pStyle w:val="BodyText"/>
        <w:ind w:left="993" w:right="310" w:hanging="709"/>
      </w:pPr>
      <w:r w:rsidRPr="00921CCB">
        <w:t>Lai, E., Peterson, A. C., Liu, G., Karimuddin, A., Crump, R. T., &amp; Sutherland, J. M. (2018). Psychometric validation of the Stoma-QOL questionnaire in a Canadian cross-sectional sample of colostomy and ileostomy patients. Scandinavian Journal of Gastroenterology, 53(6), 721–726. https://doi.org/10.1080/00365521.2018.1457713</w:t>
      </w:r>
    </w:p>
    <w:p w14:paraId="2A5C44F2" w14:textId="77777777" w:rsidR="00FD483C" w:rsidRPr="00921CCB" w:rsidRDefault="00FD483C" w:rsidP="00FD483C">
      <w:pPr>
        <w:pStyle w:val="BodyText"/>
        <w:ind w:left="993" w:right="310" w:hanging="709"/>
      </w:pPr>
    </w:p>
    <w:p w14:paraId="30CDB009" w14:textId="77777777" w:rsidR="00FD483C" w:rsidRPr="00921CCB" w:rsidRDefault="00FD483C" w:rsidP="00FD483C">
      <w:pPr>
        <w:pStyle w:val="BodyText"/>
        <w:ind w:left="993" w:right="310" w:hanging="709"/>
      </w:pPr>
      <w:r w:rsidRPr="00921CCB">
        <w:t>Leite Junior, V. O., Vieira, G. G., Lima, K. S., Costa, S. M., Carvalho, A. R. B., &amp; Soeiro, V. M. S. (2025). Quality of life and its determinants in older adults with intestinal stomas: A cross-sectional study. International Journal of Environmental Research and Public Health, 22(3).</w:t>
      </w:r>
    </w:p>
    <w:p w14:paraId="5DE724FB" w14:textId="77777777" w:rsidR="00FD483C" w:rsidRPr="00921CCB" w:rsidRDefault="00FD483C" w:rsidP="00FD483C">
      <w:pPr>
        <w:pStyle w:val="BodyText"/>
        <w:ind w:left="993" w:right="310" w:hanging="709"/>
      </w:pPr>
    </w:p>
    <w:p w14:paraId="0782979D" w14:textId="77777777" w:rsidR="00FD483C" w:rsidRPr="00921CCB" w:rsidRDefault="00FD483C" w:rsidP="00FD483C">
      <w:pPr>
        <w:pStyle w:val="BodyText"/>
        <w:ind w:left="993" w:right="310" w:hanging="709"/>
      </w:pPr>
      <w:r w:rsidRPr="00921CCB">
        <w:t>Millard, R., Cooper, D., &amp; Boyle, M. J. (2020). Improving self-care outcomes in ostomy patients via education and standardized discharge criteria. Home Healthcare Now, 38(1), 16–23.</w:t>
      </w:r>
    </w:p>
    <w:p w14:paraId="37FF2120" w14:textId="77777777" w:rsidR="00FD483C" w:rsidRPr="00921CCB" w:rsidRDefault="00FD483C" w:rsidP="00FD483C">
      <w:pPr>
        <w:pStyle w:val="BodyText"/>
        <w:ind w:left="993" w:right="310" w:hanging="709"/>
      </w:pPr>
    </w:p>
    <w:p w14:paraId="51A6A037" w14:textId="77777777" w:rsidR="00FD483C" w:rsidRPr="00921CCB" w:rsidRDefault="00FD483C" w:rsidP="00FD483C">
      <w:pPr>
        <w:pStyle w:val="BodyText"/>
        <w:ind w:left="993" w:right="310" w:hanging="709"/>
      </w:pPr>
      <w:r w:rsidRPr="00921CCB">
        <w:t>Muhammad, F. A., Akpor, O. A., &amp; Akpor, O. B. (2022). Lived experiences of patients with ostomies in a university teaching hospital in Kwara State, Nigeria. Heliyon, 8(12), e11936.</w:t>
      </w:r>
    </w:p>
    <w:p w14:paraId="005D44C9" w14:textId="77777777" w:rsidR="00FD483C" w:rsidRPr="00921CCB" w:rsidRDefault="00FD483C" w:rsidP="00FD483C">
      <w:pPr>
        <w:pStyle w:val="BodyText"/>
        <w:ind w:left="993" w:right="310" w:hanging="709"/>
      </w:pPr>
    </w:p>
    <w:p w14:paraId="15248E97" w14:textId="77777777" w:rsidR="00FD483C" w:rsidRPr="00921CCB" w:rsidRDefault="00FD483C" w:rsidP="00FD483C">
      <w:pPr>
        <w:pStyle w:val="BodyText"/>
        <w:ind w:left="993" w:right="310" w:hanging="709"/>
      </w:pPr>
      <w:r w:rsidRPr="00921CCB">
        <w:t>Özden, Z. M., &amp; Kılıç, M. (2023). The effect of self-efficacy levels of patients with intestinal stoma on stoma adaptation. Supportive Care in Cancer, 31(5), 252.</w:t>
      </w:r>
    </w:p>
    <w:p w14:paraId="367EF9D8" w14:textId="77777777" w:rsidR="00FD483C" w:rsidRPr="00921CCB" w:rsidRDefault="00FD483C" w:rsidP="00FD483C">
      <w:pPr>
        <w:pStyle w:val="BodyText"/>
        <w:ind w:left="993" w:right="310" w:hanging="709"/>
      </w:pPr>
    </w:p>
    <w:p w14:paraId="4043A426" w14:textId="77777777" w:rsidR="00FD483C" w:rsidRPr="00921CCB" w:rsidRDefault="00FD483C" w:rsidP="00FD483C">
      <w:pPr>
        <w:pStyle w:val="BodyText"/>
        <w:ind w:left="993" w:right="310" w:hanging="709"/>
      </w:pPr>
      <w:r w:rsidRPr="00921CCB">
        <w:t>Skibsted, C. V., Jensen, B. T., Juul, T., &amp; Kristensen, H. Ø. (2022). Patient-reported outcome measures assessing quality of life in patients with an intestinal stoma: A systematic review. Colorectal Disease, 24(10), 1128–1139.</w:t>
      </w:r>
    </w:p>
    <w:p w14:paraId="7DFD1932" w14:textId="77777777" w:rsidR="00FD483C" w:rsidRPr="00921CCB" w:rsidRDefault="00FD483C" w:rsidP="00FD483C">
      <w:pPr>
        <w:pStyle w:val="BodyText"/>
        <w:ind w:left="993" w:right="310" w:hanging="709"/>
      </w:pPr>
    </w:p>
    <w:p w14:paraId="71BC99BC" w14:textId="77777777" w:rsidR="00FD483C" w:rsidRPr="00921CCB" w:rsidRDefault="00FD483C" w:rsidP="00FD483C">
      <w:pPr>
        <w:pStyle w:val="BodyText"/>
        <w:ind w:left="993" w:right="310" w:hanging="709"/>
      </w:pPr>
      <w:r w:rsidRPr="00921CCB">
        <w:t>Ssewanyana, Y., Ssekitooleko, B., Suuna, B., Bua, E., Wadeya, J., Makumbi, T. K., et al. (2021). Quality of life of adult individuals with intestinal stomas in Uganda: A cross-sectional study. African Health Sciences, 21(1), 427–436.</w:t>
      </w:r>
    </w:p>
    <w:p w14:paraId="6B62A3D3" w14:textId="77777777" w:rsidR="00FD483C" w:rsidRPr="00921CCB" w:rsidRDefault="00FD483C" w:rsidP="00FD483C">
      <w:pPr>
        <w:pStyle w:val="BodyText"/>
        <w:ind w:left="993" w:right="310" w:hanging="709"/>
      </w:pPr>
    </w:p>
    <w:p w14:paraId="4233D076" w14:textId="77777777" w:rsidR="00FD483C" w:rsidRPr="00921CCB" w:rsidRDefault="00FD483C" w:rsidP="00FD483C">
      <w:pPr>
        <w:pStyle w:val="BodyText"/>
        <w:ind w:left="993" w:right="310" w:hanging="709"/>
      </w:pPr>
      <w:r w:rsidRPr="00921CCB">
        <w:t>Suparno, A., &amp; Arofiati, F. (2021). Adaptive response of colorectal cancer patients with stomas on quality of life and body images: A literature review. Proceedings of the 4th International Conference on Sustainable Innovation 2020 – Health Sciences and Nursing, 33, 299–301.</w:t>
      </w:r>
    </w:p>
    <w:p w14:paraId="58D10D9E" w14:textId="77777777" w:rsidR="00FD483C" w:rsidRPr="00921CCB" w:rsidRDefault="00FD483C" w:rsidP="00FD483C">
      <w:pPr>
        <w:pStyle w:val="BodyText"/>
        <w:ind w:left="993" w:right="310" w:hanging="709"/>
      </w:pPr>
    </w:p>
    <w:p w14:paraId="67043C90" w14:textId="77777777" w:rsidR="00FD483C" w:rsidRPr="00921CCB" w:rsidRDefault="00FD483C" w:rsidP="00FD483C">
      <w:pPr>
        <w:pStyle w:val="BodyText"/>
        <w:ind w:left="993" w:right="310" w:hanging="709"/>
      </w:pPr>
      <w:r w:rsidRPr="00921CCB">
        <w:t>Taylan, S., &amp; Aksoy, G. (2021). The effect of phone counselling service on adaptation to stoma and quality of life among patients with intestinal stoma: A randomized controlled trial. Cukurova Medical Journal, 46(1), 273–282.</w:t>
      </w:r>
    </w:p>
    <w:p w14:paraId="28945C2C" w14:textId="77777777" w:rsidR="00FD483C" w:rsidRPr="00921CCB" w:rsidRDefault="00FD483C" w:rsidP="00FD483C">
      <w:pPr>
        <w:pStyle w:val="BodyText"/>
        <w:ind w:left="993" w:right="310" w:hanging="709"/>
      </w:pPr>
    </w:p>
    <w:p w14:paraId="5EA0C120" w14:textId="77777777" w:rsidR="00FD483C" w:rsidRPr="00921CCB" w:rsidRDefault="00FD483C" w:rsidP="00FD483C">
      <w:pPr>
        <w:pStyle w:val="BodyText"/>
        <w:ind w:left="993" w:right="310" w:hanging="709"/>
      </w:pPr>
      <w:r w:rsidRPr="00921CCB">
        <w:t>Wang, Y., Li, S., Gong, J., Cao, L., Xu, D., Yu, Q., et al. (2022). Perceived stigma and self-efficacy of patients with inflammatory bowel disease-related stoma in China: A cross-sectional study. Frontiers in Medicine, 9, 813367.</w:t>
      </w:r>
    </w:p>
    <w:p w14:paraId="581DCADB" w14:textId="77777777" w:rsidR="00FD483C" w:rsidRPr="00921CCB" w:rsidRDefault="00FD483C" w:rsidP="00FD483C">
      <w:pPr>
        <w:pStyle w:val="BodyText"/>
        <w:ind w:left="993" w:right="310" w:hanging="709"/>
      </w:pPr>
    </w:p>
    <w:p w14:paraId="09FC126C" w14:textId="77777777" w:rsidR="00FD483C" w:rsidRDefault="00FD483C" w:rsidP="00FD483C">
      <w:pPr>
        <w:pStyle w:val="BodyText"/>
        <w:ind w:left="993" w:right="310" w:hanging="709"/>
        <w:rPr>
          <w:sz w:val="18"/>
        </w:rPr>
      </w:pPr>
      <w:r w:rsidRPr="00921CCB">
        <w:t>Zhang, A., &amp; Fu, H. (2022). The impact of palliative care and nursing intervention on the psychology and quality of life of elderly patients with colorectal cancer. Journal of Oncology, 2022, 7777446</w:t>
      </w:r>
    </w:p>
    <w:p w14:paraId="35BD0FD8" w14:textId="77777777" w:rsidR="00FD483C" w:rsidRDefault="00FD483C" w:rsidP="00FD483C">
      <w:pPr>
        <w:pStyle w:val="Heading1"/>
        <w:spacing w:before="79"/>
        <w:rPr>
          <w:b w:val="0"/>
          <w:bCs w:val="0"/>
          <w:sz w:val="18"/>
        </w:rPr>
        <w:sectPr w:rsidR="00FD483C">
          <w:footerReference w:type="default" r:id="rId7"/>
          <w:pgSz w:w="12240" w:h="15840"/>
          <w:pgMar w:top="980" w:right="720" w:bottom="1140" w:left="720" w:header="0" w:footer="948" w:gutter="0"/>
          <w:cols w:space="720"/>
        </w:sectPr>
      </w:pPr>
    </w:p>
    <w:p w14:paraId="1A88B5DE" w14:textId="77777777" w:rsidR="00406B73" w:rsidRDefault="00406B73" w:rsidP="00406B73">
      <w:pPr>
        <w:pStyle w:val="Heading1"/>
        <w:spacing w:before="79"/>
        <w:ind w:left="3402"/>
        <w:rPr>
          <w:b w:val="0"/>
          <w:bCs w:val="0"/>
          <w:sz w:val="18"/>
        </w:rPr>
      </w:pPr>
    </w:p>
    <w:p w14:paraId="2DE8B647" w14:textId="77777777" w:rsidR="00406B73" w:rsidRDefault="00406B73" w:rsidP="00406B73">
      <w:pPr>
        <w:pStyle w:val="Heading1"/>
        <w:spacing w:before="79"/>
        <w:ind w:left="0"/>
        <w:rPr>
          <w:b w:val="0"/>
          <w:bCs w:val="0"/>
          <w:spacing w:val="-2"/>
        </w:rPr>
      </w:pPr>
    </w:p>
    <w:sectPr w:rsidR="00406B73">
      <w:pgSz w:w="12240" w:h="15840"/>
      <w:pgMar w:top="980" w:right="720" w:bottom="1140" w:left="72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474C2" w14:textId="77777777" w:rsidR="00F93C78" w:rsidRDefault="00F93C78">
      <w:r>
        <w:separator/>
      </w:r>
    </w:p>
  </w:endnote>
  <w:endnote w:type="continuationSeparator" w:id="0">
    <w:p w14:paraId="7A831626" w14:textId="77777777" w:rsidR="00F93C78" w:rsidRDefault="00F93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7" type="#_x0000_t202" style="position:absolute;margin-left:47.95pt;margin-top:733.6pt;width:519.2pt;height:30.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798B" w14:textId="77777777" w:rsidR="00F93C78" w:rsidRDefault="00F93C78">
      <w:r>
        <w:separator/>
      </w:r>
    </w:p>
  </w:footnote>
  <w:footnote w:type="continuationSeparator" w:id="0">
    <w:p w14:paraId="220703A8" w14:textId="77777777" w:rsidR="00F93C78" w:rsidRDefault="00F93C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1853BB"/>
    <w:rsid w:val="001D59C8"/>
    <w:rsid w:val="00240221"/>
    <w:rsid w:val="002B0200"/>
    <w:rsid w:val="003643BE"/>
    <w:rsid w:val="00392615"/>
    <w:rsid w:val="00406B73"/>
    <w:rsid w:val="00430A20"/>
    <w:rsid w:val="0043550D"/>
    <w:rsid w:val="00436530"/>
    <w:rsid w:val="004D2910"/>
    <w:rsid w:val="004F2FEE"/>
    <w:rsid w:val="0058166D"/>
    <w:rsid w:val="00634F5B"/>
    <w:rsid w:val="006D1320"/>
    <w:rsid w:val="006E4BED"/>
    <w:rsid w:val="0074341A"/>
    <w:rsid w:val="00780D19"/>
    <w:rsid w:val="007A6FD0"/>
    <w:rsid w:val="007B5561"/>
    <w:rsid w:val="008B7426"/>
    <w:rsid w:val="008F52B2"/>
    <w:rsid w:val="00921CCB"/>
    <w:rsid w:val="00965AC0"/>
    <w:rsid w:val="009B691D"/>
    <w:rsid w:val="00A71E46"/>
    <w:rsid w:val="00A93043"/>
    <w:rsid w:val="00A967D5"/>
    <w:rsid w:val="00C0258E"/>
    <w:rsid w:val="00C23B91"/>
    <w:rsid w:val="00CD7B38"/>
    <w:rsid w:val="00CE2FAC"/>
    <w:rsid w:val="00D877A9"/>
    <w:rsid w:val="00E47CB6"/>
    <w:rsid w:val="00F93C78"/>
    <w:rsid w:val="00FC138E"/>
    <w:rsid w:val="00FD48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10</Pages>
  <Words>5761</Words>
  <Characters>32841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nitro</cp:lastModifiedBy>
  <cp:revision>21</cp:revision>
  <dcterms:created xsi:type="dcterms:W3CDTF">2026-02-04T01:08:00Z</dcterms:created>
  <dcterms:modified xsi:type="dcterms:W3CDTF">2026-02-05T00:56:00Z</dcterms:modified>
</cp:coreProperties>
</file>