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3F76" w14:textId="77777777" w:rsidR="006C09F0" w:rsidRPr="00BE1858" w:rsidRDefault="006C09F0" w:rsidP="006C09F0">
      <w:pPr>
        <w:spacing w:after="0" w:line="240" w:lineRule="auto"/>
        <w:jc w:val="center"/>
        <w:rPr>
          <w:rFonts w:ascii="Times New Roman" w:hAnsi="Times New Roman"/>
          <w:b/>
          <w:bCs/>
        </w:rPr>
      </w:pPr>
      <w:r w:rsidRPr="00131FB8">
        <w:rPr>
          <w:rFonts w:ascii="Times New Roman" w:hAnsi="Times New Roman"/>
          <w:b/>
          <w:bCs/>
        </w:rPr>
        <w:t>PREDICTORS OF HYPOGLYC</w:t>
      </w:r>
      <w:r>
        <w:rPr>
          <w:rFonts w:ascii="Times New Roman" w:hAnsi="Times New Roman"/>
          <w:b/>
          <w:bCs/>
        </w:rPr>
        <w:t>A</w:t>
      </w:r>
      <w:r w:rsidRPr="00131FB8">
        <w:rPr>
          <w:rFonts w:ascii="Times New Roman" w:hAnsi="Times New Roman"/>
          <w:b/>
          <w:bCs/>
        </w:rPr>
        <w:t xml:space="preserve">EMIA AWARENESS </w:t>
      </w:r>
      <w:r>
        <w:rPr>
          <w:rFonts w:ascii="Times New Roman" w:hAnsi="Times New Roman"/>
          <w:b/>
          <w:bCs/>
        </w:rPr>
        <w:t>AMONG INDONESIAN PATIENTS WITH</w:t>
      </w:r>
      <w:r w:rsidRPr="00131FB8">
        <w:rPr>
          <w:rFonts w:ascii="Times New Roman" w:hAnsi="Times New Roman"/>
          <w:b/>
          <w:bCs/>
        </w:rPr>
        <w:t xml:space="preserve"> DIABETES MELLITUS</w:t>
      </w:r>
    </w:p>
    <w:p w14:paraId="52E20013" w14:textId="77777777" w:rsidR="00BE0F17" w:rsidRDefault="00BE0F17" w:rsidP="00BE0F17">
      <w:pPr>
        <w:pStyle w:val="NoSpacing"/>
        <w:jc w:val="center"/>
        <w:rPr>
          <w:rFonts w:ascii="Times New Roman" w:hAnsi="Times New Roman"/>
          <w:b/>
          <w:sz w:val="28"/>
          <w:szCs w:val="28"/>
          <w:lang w:val="id-ID"/>
        </w:rPr>
      </w:pPr>
    </w:p>
    <w:p w14:paraId="4329B66A" w14:textId="77777777" w:rsidR="00BE0F17" w:rsidRDefault="00BE0F17" w:rsidP="00BE0F17">
      <w:pPr>
        <w:pStyle w:val="NoSpacing"/>
        <w:jc w:val="center"/>
        <w:rPr>
          <w:rFonts w:ascii="Times New Roman" w:hAnsi="Times New Roman"/>
          <w:b/>
          <w:sz w:val="28"/>
          <w:szCs w:val="28"/>
          <w:lang w:val="id-ID"/>
        </w:rPr>
      </w:pPr>
    </w:p>
    <w:p w14:paraId="07D2E6E6" w14:textId="7EA41D56" w:rsidR="00BE0F17" w:rsidRPr="009B5AF1" w:rsidRDefault="00BE0F17" w:rsidP="00BE0F17">
      <w:pPr>
        <w:spacing w:after="0" w:line="240" w:lineRule="auto"/>
        <w:jc w:val="center"/>
        <w:rPr>
          <w:rFonts w:asciiTheme="majorBidi" w:eastAsiaTheme="minorHAnsi" w:hAnsiTheme="majorBidi" w:cstheme="majorBidi"/>
          <w:b/>
          <w:sz w:val="24"/>
          <w:szCs w:val="24"/>
          <w:lang w:val="id-ID" w:bidi="ar-SA"/>
        </w:rPr>
      </w:pPr>
      <w:r w:rsidRPr="0064034E">
        <w:rPr>
          <w:rFonts w:asciiTheme="majorBidi" w:eastAsiaTheme="minorHAnsi" w:hAnsiTheme="majorBidi" w:cstheme="majorBidi"/>
          <w:b/>
          <w:sz w:val="24"/>
          <w:szCs w:val="24"/>
          <w:lang w:val="id-ID" w:bidi="ar-SA"/>
        </w:rPr>
        <w:t>Authors:</w:t>
      </w:r>
      <w:r w:rsidRPr="009B5AF1">
        <w:rPr>
          <w:rFonts w:asciiTheme="majorBidi" w:eastAsiaTheme="minorHAnsi" w:hAnsiTheme="majorBidi" w:cstheme="majorBidi"/>
          <w:b/>
          <w:sz w:val="24"/>
          <w:szCs w:val="24"/>
          <w:lang w:val="id-ID" w:bidi="ar-SA"/>
        </w:rPr>
        <w:t xml:space="preserve"> </w:t>
      </w:r>
    </w:p>
    <w:p w14:paraId="40F0C552" w14:textId="77777777" w:rsidR="00BE0F17" w:rsidRPr="00C314C4" w:rsidRDefault="00BE0F17" w:rsidP="00BE0F17">
      <w:pPr>
        <w:pStyle w:val="NoSpacing"/>
        <w:rPr>
          <w:rFonts w:asciiTheme="majorBidi" w:hAnsiTheme="majorBidi" w:cstheme="majorBidi"/>
          <w:sz w:val="24"/>
          <w:szCs w:val="24"/>
        </w:rPr>
      </w:pPr>
    </w:p>
    <w:p w14:paraId="6FCEA45E" w14:textId="318F0A48" w:rsidR="00BE0F17" w:rsidRPr="00C314C4" w:rsidRDefault="00A60A79" w:rsidP="00BE0F17">
      <w:pPr>
        <w:pStyle w:val="NoSpacing"/>
        <w:ind w:right="1276"/>
        <w:jc w:val="center"/>
        <w:rPr>
          <w:rFonts w:asciiTheme="majorBidi" w:hAnsiTheme="majorBidi" w:cstheme="majorBidi"/>
          <w:i/>
          <w:sz w:val="24"/>
          <w:szCs w:val="24"/>
          <w:lang w:val="id-ID"/>
        </w:rPr>
      </w:pPr>
      <w:r w:rsidRPr="00A60A79">
        <w:rPr>
          <w:rFonts w:ascii="Times New Roman" w:hAnsi="Times New Roman"/>
          <w:b/>
          <w:bCs/>
          <w:i/>
          <w:iCs/>
          <w:u w:val="single"/>
        </w:rPr>
        <w:t>Maria Manungkalit</w:t>
      </w:r>
      <w:r w:rsidR="005E4D67">
        <w:rPr>
          <w:rFonts w:ascii="Times New Roman" w:hAnsi="Times New Roman"/>
          <w:b/>
          <w:bCs/>
          <w:i/>
          <w:iCs/>
          <w:u w:val="single"/>
        </w:rPr>
        <w:t>*</w:t>
      </w:r>
      <w:r w:rsidRPr="00A60A79">
        <w:rPr>
          <w:rFonts w:ascii="Times New Roman" w:hAnsi="Times New Roman"/>
        </w:rPr>
        <w:t xml:space="preserve"> </w:t>
      </w:r>
      <w:r w:rsidR="00BE0F17" w:rsidRPr="003120AF">
        <w:rPr>
          <w:rFonts w:asciiTheme="majorBidi" w:hAnsiTheme="majorBidi" w:cstheme="majorBidi"/>
          <w:b/>
          <w:i/>
          <w:sz w:val="24"/>
          <w:szCs w:val="24"/>
          <w:u w:val="single"/>
          <w:vertAlign w:val="superscript"/>
        </w:rPr>
        <w:t>1</w:t>
      </w:r>
      <w:r w:rsidR="00BE0F17" w:rsidRPr="003120AF">
        <w:rPr>
          <w:rFonts w:asciiTheme="majorBidi" w:hAnsiTheme="majorBidi" w:cstheme="majorBidi"/>
          <w:b/>
          <w:i/>
          <w:sz w:val="24"/>
          <w:szCs w:val="24"/>
          <w:u w:val="single"/>
        </w:rPr>
        <w:t xml:space="preserve">, </w:t>
      </w:r>
      <w:r w:rsidRPr="00A004E7">
        <w:rPr>
          <w:rFonts w:ascii="Times New Roman" w:hAnsi="Times New Roman"/>
          <w:b/>
          <w:bCs/>
          <w:i/>
          <w:iCs/>
          <w:u w:val="single"/>
        </w:rPr>
        <w:t>Ni Putu Wulan Purnama Sari</w:t>
      </w:r>
      <w:r w:rsidR="00BE0F17" w:rsidRPr="003120AF">
        <w:rPr>
          <w:rFonts w:asciiTheme="majorBidi" w:hAnsiTheme="majorBidi" w:cstheme="majorBidi"/>
          <w:b/>
          <w:i/>
          <w:sz w:val="24"/>
          <w:szCs w:val="24"/>
          <w:u w:val="single"/>
          <w:vertAlign w:val="superscript"/>
        </w:rPr>
        <w:t xml:space="preserve"> 2</w:t>
      </w:r>
      <w:r w:rsidR="00BE0F17" w:rsidRPr="003120AF">
        <w:rPr>
          <w:rFonts w:asciiTheme="majorBidi" w:hAnsiTheme="majorBidi" w:cstheme="majorBidi"/>
          <w:b/>
          <w:i/>
          <w:sz w:val="24"/>
          <w:szCs w:val="24"/>
          <w:u w:val="single"/>
          <w:lang w:val="id-ID"/>
        </w:rPr>
        <w:t xml:space="preserve">, </w:t>
      </w:r>
      <w:r w:rsidR="00357E41" w:rsidRPr="00A004E7">
        <w:rPr>
          <w:rFonts w:ascii="Times New Roman" w:hAnsi="Times New Roman"/>
          <w:b/>
          <w:bCs/>
          <w:i/>
          <w:iCs/>
          <w:u w:val="single"/>
        </w:rPr>
        <w:t xml:space="preserve">Agustina </w:t>
      </w:r>
      <w:proofErr w:type="spellStart"/>
      <w:r w:rsidR="00357E41" w:rsidRPr="00A004E7">
        <w:rPr>
          <w:rFonts w:ascii="Times New Roman" w:hAnsi="Times New Roman"/>
          <w:b/>
          <w:bCs/>
          <w:i/>
          <w:iCs/>
          <w:u w:val="single"/>
        </w:rPr>
        <w:t>Chriswinda</w:t>
      </w:r>
      <w:proofErr w:type="spellEnd"/>
      <w:r w:rsidR="00357E41" w:rsidRPr="00A004E7">
        <w:rPr>
          <w:rFonts w:ascii="Times New Roman" w:hAnsi="Times New Roman"/>
          <w:b/>
          <w:bCs/>
          <w:i/>
          <w:iCs/>
          <w:u w:val="single"/>
        </w:rPr>
        <w:t xml:space="preserve"> Bura Mare</w:t>
      </w:r>
      <w:r w:rsidR="00BE0F17" w:rsidRPr="003120AF">
        <w:rPr>
          <w:rFonts w:asciiTheme="majorBidi" w:hAnsiTheme="majorBidi" w:cstheme="majorBidi"/>
          <w:b/>
          <w:i/>
          <w:sz w:val="24"/>
          <w:szCs w:val="24"/>
          <w:u w:val="single"/>
          <w:vertAlign w:val="superscript"/>
        </w:rPr>
        <w:t xml:space="preserve"> 3</w:t>
      </w:r>
    </w:p>
    <w:p w14:paraId="3D0181FC" w14:textId="77777777" w:rsidR="00357E41" w:rsidRPr="00357E41" w:rsidRDefault="00357E41" w:rsidP="00357E41">
      <w:pPr>
        <w:spacing w:after="0" w:line="240" w:lineRule="auto"/>
        <w:ind w:left="-1134"/>
        <w:jc w:val="center"/>
        <w:rPr>
          <w:rFonts w:ascii="Times New Roman" w:hAnsi="Times New Roman"/>
          <w:i/>
          <w:iCs/>
          <w:sz w:val="24"/>
          <w:szCs w:val="24"/>
        </w:rPr>
      </w:pPr>
      <w:r w:rsidRPr="00357E41">
        <w:rPr>
          <w:rFonts w:ascii="Times New Roman" w:hAnsi="Times New Roman"/>
          <w:i/>
          <w:iCs/>
          <w:sz w:val="24"/>
          <w:szCs w:val="24"/>
        </w:rPr>
        <w:t>Faculty of Nursing, Widya Mandala Surabaya Catholic University, Indonesia</w:t>
      </w:r>
    </w:p>
    <w:p w14:paraId="6C45635B" w14:textId="77777777" w:rsidR="00357E41" w:rsidRDefault="00357E41" w:rsidP="00BE0F17">
      <w:pPr>
        <w:pStyle w:val="NoSpacing"/>
        <w:ind w:right="1276"/>
        <w:jc w:val="center"/>
        <w:rPr>
          <w:rFonts w:asciiTheme="majorBidi" w:hAnsiTheme="majorBidi" w:cstheme="majorBidi"/>
          <w:i/>
          <w:sz w:val="24"/>
          <w:szCs w:val="24"/>
          <w:vertAlign w:val="superscript"/>
        </w:rPr>
      </w:pPr>
    </w:p>
    <w:p w14:paraId="5F5267F5" w14:textId="3DC40F78" w:rsidR="00BE0F17" w:rsidRDefault="00BE0F17" w:rsidP="00BE0F17">
      <w:pPr>
        <w:pStyle w:val="NoSpacing"/>
        <w:ind w:right="1276"/>
        <w:jc w:val="center"/>
        <w:rPr>
          <w:rFonts w:asciiTheme="majorBidi" w:hAnsiTheme="majorBidi" w:cstheme="majorBidi"/>
          <w:i/>
          <w:sz w:val="24"/>
          <w:szCs w:val="24"/>
          <w:lang w:val="id-ID"/>
        </w:rPr>
      </w:pPr>
      <w:r w:rsidRPr="007A20D8">
        <w:rPr>
          <w:rFonts w:asciiTheme="majorBidi" w:hAnsiTheme="majorBidi" w:cstheme="majorBidi"/>
          <w:i/>
          <w:iCs/>
          <w:sz w:val="24"/>
          <w:szCs w:val="24"/>
          <w:lang w:val="id-ID"/>
        </w:rPr>
        <w:t>Corresponding</w:t>
      </w:r>
      <w:r>
        <w:rPr>
          <w:rFonts w:asciiTheme="majorBidi" w:hAnsiTheme="majorBidi" w:cstheme="majorBidi"/>
          <w:i/>
          <w:iCs/>
          <w:sz w:val="24"/>
          <w:szCs w:val="24"/>
          <w:lang w:val="id-ID"/>
        </w:rPr>
        <w:t xml:space="preserve"> Email:</w:t>
      </w:r>
      <w:r w:rsidRPr="007A20D8">
        <w:rPr>
          <w:rFonts w:asciiTheme="majorBidi" w:hAnsiTheme="majorBidi" w:cstheme="majorBidi"/>
          <w:b/>
          <w:i/>
          <w:sz w:val="24"/>
          <w:szCs w:val="24"/>
        </w:rPr>
        <w:t xml:space="preserve"> </w:t>
      </w:r>
      <w:r w:rsidRPr="007A20D8">
        <w:rPr>
          <w:rFonts w:asciiTheme="majorBidi" w:hAnsiTheme="majorBidi" w:cstheme="majorBidi"/>
          <w:b/>
          <w:i/>
          <w:iCs/>
          <w:sz w:val="24"/>
          <w:szCs w:val="24"/>
        </w:rPr>
        <w:t>*</w:t>
      </w:r>
      <w:r w:rsidR="00357E41" w:rsidRPr="00357E41">
        <w:rPr>
          <w:rFonts w:ascii="Times New Roman" w:hAnsi="Times New Roman"/>
        </w:rPr>
        <w:t xml:space="preserve"> </w:t>
      </w:r>
      <w:r w:rsidR="00357E41" w:rsidRPr="002A3F09">
        <w:rPr>
          <w:rFonts w:ascii="Times New Roman" w:hAnsi="Times New Roman"/>
        </w:rPr>
        <w:t>maria-manungkalit@ukwms.ac.id</w:t>
      </w:r>
    </w:p>
    <w:p w14:paraId="776B038F" w14:textId="77777777" w:rsidR="00BE0F17" w:rsidRDefault="00BE0F17" w:rsidP="00BE0F17">
      <w:pPr>
        <w:pStyle w:val="NoSpacing"/>
        <w:ind w:right="1276"/>
        <w:rPr>
          <w:rFonts w:asciiTheme="majorBidi" w:hAnsiTheme="majorBidi" w:cstheme="majorBidi"/>
          <w:iCs/>
          <w:sz w:val="24"/>
          <w:szCs w:val="24"/>
          <w:lang w:val="id-ID"/>
        </w:rPr>
      </w:pPr>
    </w:p>
    <w:p w14:paraId="5F7471D2" w14:textId="77777777" w:rsidR="00BE0F17" w:rsidRPr="0064034E" w:rsidRDefault="00BE0F17" w:rsidP="00BE0F17">
      <w:pPr>
        <w:tabs>
          <w:tab w:val="left" w:pos="2478"/>
        </w:tabs>
        <w:spacing w:after="0" w:line="259" w:lineRule="auto"/>
        <w:jc w:val="both"/>
        <w:rPr>
          <w:rFonts w:ascii="Times New Roman" w:eastAsiaTheme="minorHAnsi" w:hAnsi="Times New Roman"/>
          <w:b/>
          <w:lang w:val="id-ID" w:bidi="ar-SA"/>
        </w:rPr>
      </w:pPr>
      <w:r w:rsidRPr="0064034E">
        <w:rPr>
          <w:rFonts w:ascii="Times New Roman" w:eastAsiaTheme="minorHAnsi" w:hAnsi="Times New Roman"/>
          <w:b/>
          <w:lang w:bidi="ar-SA"/>
        </w:rPr>
        <w:t>About the Author</w:t>
      </w:r>
    </w:p>
    <w:p w14:paraId="113F5C49" w14:textId="77777777" w:rsidR="00BE0F17" w:rsidRPr="0064034E" w:rsidRDefault="00BE0F17" w:rsidP="00BE0F17">
      <w:pPr>
        <w:tabs>
          <w:tab w:val="left" w:pos="2478"/>
        </w:tabs>
        <w:spacing w:after="0" w:line="259" w:lineRule="auto"/>
        <w:jc w:val="both"/>
        <w:rPr>
          <w:rFonts w:ascii="Times New Roman" w:eastAsiaTheme="minorHAnsi" w:hAnsi="Times New Roman"/>
          <w:b/>
          <w:lang w:val="id-ID" w:bidi="ar-SA"/>
        </w:rPr>
      </w:pPr>
    </w:p>
    <w:p w14:paraId="46C40B93" w14:textId="44633EA3" w:rsidR="00BE0F17" w:rsidRPr="0064034E" w:rsidRDefault="00BE0F17" w:rsidP="00BE0F17">
      <w:pPr>
        <w:numPr>
          <w:ilvl w:val="0"/>
          <w:numId w:val="4"/>
        </w:numPr>
        <w:spacing w:after="0" w:line="259" w:lineRule="auto"/>
        <w:ind w:left="224" w:hanging="206"/>
        <w:contextualSpacing/>
        <w:jc w:val="both"/>
        <w:rPr>
          <w:rFonts w:ascii="Times New Roman" w:eastAsiaTheme="minorHAnsi" w:hAnsi="Times New Roman"/>
          <w:lang w:val="id-ID" w:bidi="ar-SA"/>
        </w:rPr>
      </w:pPr>
      <w:r>
        <w:rPr>
          <w:rFonts w:ascii="Times New Roman" w:eastAsiaTheme="minorHAnsi" w:hAnsi="Times New Roman"/>
          <w:lang w:val="id-ID" w:bidi="ar-SA"/>
        </w:rPr>
        <w:t>1st Author</w:t>
      </w:r>
      <w:r>
        <w:rPr>
          <w:rFonts w:ascii="Times New Roman" w:eastAsiaTheme="minorHAnsi" w:hAnsi="Times New Roman"/>
          <w:lang w:val="id-ID" w:bidi="ar-SA"/>
        </w:rPr>
        <w:tab/>
      </w:r>
      <w:r>
        <w:rPr>
          <w:rFonts w:ascii="Times New Roman" w:eastAsiaTheme="minorHAnsi" w:hAnsi="Times New Roman"/>
          <w:lang w:val="id-ID" w:bidi="ar-SA"/>
        </w:rPr>
        <w:tab/>
        <w:t xml:space="preserve">: </w:t>
      </w:r>
      <w:r w:rsidR="00357E41" w:rsidRPr="00357E41">
        <w:rPr>
          <w:rFonts w:ascii="Times New Roman" w:hAnsi="Times New Roman"/>
        </w:rPr>
        <w:t>Maria Manungkalit</w:t>
      </w:r>
      <w:r w:rsidR="00496B4E">
        <w:rPr>
          <w:rFonts w:ascii="Times New Roman" w:hAnsi="Times New Roman"/>
        </w:rPr>
        <w:t>*</w:t>
      </w:r>
    </w:p>
    <w:p w14:paraId="18E3999E" w14:textId="77777777" w:rsidR="00357E41" w:rsidRDefault="00BE0F17" w:rsidP="00BE0F17">
      <w:pPr>
        <w:spacing w:after="0" w:line="259" w:lineRule="auto"/>
        <w:ind w:left="224"/>
        <w:jc w:val="both"/>
        <w:rPr>
          <w:rFonts w:ascii="Times New Roman" w:eastAsiaTheme="minorHAnsi" w:hAnsi="Times New Roman"/>
          <w:lang w:val="id-ID" w:bidi="ar-SA"/>
        </w:rPr>
      </w:pPr>
      <w:r>
        <w:rPr>
          <w:rFonts w:ascii="Times New Roman" w:eastAsiaTheme="minorHAnsi" w:hAnsi="Times New Roman"/>
          <w:lang w:val="id-ID" w:bidi="ar-SA"/>
        </w:rPr>
        <w:t xml:space="preserve">Affiliation </w:t>
      </w:r>
      <w:r>
        <w:rPr>
          <w:rFonts w:ascii="Times New Roman" w:eastAsiaTheme="minorHAnsi" w:hAnsi="Times New Roman"/>
          <w:lang w:val="id-ID" w:bidi="ar-SA"/>
        </w:rPr>
        <w:tab/>
      </w:r>
      <w:r>
        <w:rPr>
          <w:rFonts w:ascii="Times New Roman" w:eastAsiaTheme="minorHAnsi" w:hAnsi="Times New Roman"/>
          <w:lang w:val="id-ID" w:bidi="ar-SA"/>
        </w:rPr>
        <w:tab/>
        <w:t xml:space="preserve">: </w:t>
      </w:r>
      <w:r w:rsidR="00357E41" w:rsidRPr="00357E41">
        <w:rPr>
          <w:rFonts w:ascii="Times New Roman" w:hAnsi="Times New Roman"/>
          <w:i/>
          <w:iCs/>
          <w:sz w:val="24"/>
          <w:szCs w:val="24"/>
        </w:rPr>
        <w:t>Faculty of Nursing, Widya Mandala Surabaya Catholic University</w:t>
      </w:r>
      <w:r w:rsidR="00357E41">
        <w:rPr>
          <w:rFonts w:ascii="Times New Roman" w:hAnsi="Times New Roman"/>
          <w:i/>
          <w:iCs/>
          <w:sz w:val="24"/>
          <w:szCs w:val="24"/>
        </w:rPr>
        <w:t>.</w:t>
      </w:r>
      <w:r w:rsidR="00357E41" w:rsidRPr="005A6640">
        <w:rPr>
          <w:rFonts w:ascii="Times New Roman" w:eastAsiaTheme="minorHAnsi" w:hAnsi="Times New Roman"/>
          <w:lang w:val="id-ID" w:bidi="ar-SA"/>
        </w:rPr>
        <w:t xml:space="preserve"> </w:t>
      </w:r>
    </w:p>
    <w:p w14:paraId="259AF78B" w14:textId="31E63B0B" w:rsidR="00BE0F17" w:rsidRPr="0064034E" w:rsidRDefault="00BE0F17" w:rsidP="00BE0F17">
      <w:pPr>
        <w:spacing w:after="0" w:line="259" w:lineRule="auto"/>
        <w:ind w:left="224"/>
        <w:jc w:val="both"/>
        <w:rPr>
          <w:rFonts w:ascii="Times New Roman" w:eastAsiaTheme="minorHAnsi" w:hAnsi="Times New Roman"/>
          <w:lang w:val="id-ID" w:bidi="ar-SA"/>
        </w:rPr>
      </w:pPr>
      <w:r w:rsidRPr="005A6640">
        <w:rPr>
          <w:rFonts w:ascii="Times New Roman" w:eastAsiaTheme="minorHAnsi" w:hAnsi="Times New Roman"/>
          <w:lang w:val="id-ID" w:bidi="ar-SA"/>
        </w:rPr>
        <w:t>Mailing address</w:t>
      </w:r>
      <w:r>
        <w:rPr>
          <w:rFonts w:ascii="Times New Roman" w:eastAsiaTheme="minorHAnsi" w:hAnsi="Times New Roman"/>
          <w:lang w:val="id-ID" w:bidi="ar-SA"/>
        </w:rPr>
        <w:tab/>
        <w:t xml:space="preserve">: </w:t>
      </w:r>
      <w:proofErr w:type="spellStart"/>
      <w:r w:rsidR="002D719C" w:rsidRPr="0002042E">
        <w:rPr>
          <w:rFonts w:ascii="Times New Roman" w:hAnsi="Times New Roman"/>
        </w:rPr>
        <w:t>Perum</w:t>
      </w:r>
      <w:proofErr w:type="spellEnd"/>
      <w:r w:rsidR="002D719C" w:rsidRPr="0002042E">
        <w:rPr>
          <w:rFonts w:ascii="Times New Roman" w:hAnsi="Times New Roman"/>
        </w:rPr>
        <w:t xml:space="preserve"> Grand </w:t>
      </w:r>
      <w:proofErr w:type="spellStart"/>
      <w:r w:rsidR="002D719C" w:rsidRPr="0002042E">
        <w:rPr>
          <w:rFonts w:ascii="Times New Roman" w:hAnsi="Times New Roman"/>
        </w:rPr>
        <w:t>Semanggo</w:t>
      </w:r>
      <w:proofErr w:type="spellEnd"/>
      <w:r w:rsidR="002D719C" w:rsidRPr="0002042E">
        <w:rPr>
          <w:rFonts w:ascii="Times New Roman" w:hAnsi="Times New Roman"/>
        </w:rPr>
        <w:t xml:space="preserve"> Residence Blok B. No 15 </w:t>
      </w:r>
      <w:proofErr w:type="spellStart"/>
      <w:r w:rsidR="002D719C" w:rsidRPr="0002042E">
        <w:rPr>
          <w:rFonts w:ascii="Times New Roman" w:hAnsi="Times New Roman"/>
        </w:rPr>
        <w:t>Kelurahan</w:t>
      </w:r>
      <w:proofErr w:type="spellEnd"/>
      <w:r w:rsidR="002D719C" w:rsidRPr="0002042E">
        <w:rPr>
          <w:rFonts w:ascii="Times New Roman" w:hAnsi="Times New Roman"/>
        </w:rPr>
        <w:t xml:space="preserve"> </w:t>
      </w:r>
      <w:proofErr w:type="spellStart"/>
      <w:r w:rsidR="002D719C" w:rsidRPr="0002042E">
        <w:rPr>
          <w:rFonts w:ascii="Times New Roman" w:hAnsi="Times New Roman"/>
        </w:rPr>
        <w:t>Wonorejo</w:t>
      </w:r>
      <w:proofErr w:type="spellEnd"/>
      <w:r w:rsidR="002D719C" w:rsidRPr="0002042E">
        <w:rPr>
          <w:rFonts w:ascii="Times New Roman" w:hAnsi="Times New Roman"/>
        </w:rPr>
        <w:t xml:space="preserve"> </w:t>
      </w:r>
      <w:proofErr w:type="spellStart"/>
      <w:r w:rsidR="002D719C" w:rsidRPr="0002042E">
        <w:rPr>
          <w:rFonts w:ascii="Times New Roman" w:hAnsi="Times New Roman"/>
        </w:rPr>
        <w:t>Kecamatan</w:t>
      </w:r>
      <w:proofErr w:type="spellEnd"/>
      <w:r w:rsidR="002D719C" w:rsidRPr="0002042E">
        <w:rPr>
          <w:rFonts w:ascii="Times New Roman" w:hAnsi="Times New Roman"/>
        </w:rPr>
        <w:t xml:space="preserve"> </w:t>
      </w:r>
      <w:proofErr w:type="spellStart"/>
      <w:r w:rsidR="002D719C" w:rsidRPr="0002042E">
        <w:rPr>
          <w:rFonts w:ascii="Times New Roman" w:hAnsi="Times New Roman"/>
        </w:rPr>
        <w:t>Rungkut</w:t>
      </w:r>
      <w:proofErr w:type="spellEnd"/>
      <w:r w:rsidR="002D719C" w:rsidRPr="0002042E">
        <w:rPr>
          <w:rFonts w:ascii="Times New Roman" w:hAnsi="Times New Roman"/>
        </w:rPr>
        <w:t>, Surabaya, 60296</w:t>
      </w:r>
    </w:p>
    <w:p w14:paraId="4517479E" w14:textId="5491017B" w:rsidR="00BE0F17" w:rsidRPr="0064034E" w:rsidRDefault="00BE0F17" w:rsidP="00BE0F17">
      <w:pPr>
        <w:spacing w:after="0" w:line="259" w:lineRule="auto"/>
        <w:ind w:left="224"/>
        <w:jc w:val="both"/>
        <w:rPr>
          <w:rFonts w:ascii="Times New Roman" w:eastAsiaTheme="minorHAnsi" w:hAnsi="Times New Roman"/>
          <w:lang w:val="id-ID" w:bidi="ar-SA"/>
        </w:rPr>
      </w:pPr>
      <w:r w:rsidRPr="0064034E">
        <w:rPr>
          <w:rFonts w:ascii="Times New Roman" w:eastAsiaTheme="minorHAnsi" w:hAnsi="Times New Roman"/>
          <w:lang w:bidi="ar-SA"/>
        </w:rPr>
        <w:t>Email</w:t>
      </w:r>
      <w:r>
        <w:rPr>
          <w:rFonts w:ascii="Times New Roman" w:eastAsiaTheme="minorHAnsi" w:hAnsi="Times New Roman"/>
          <w:lang w:val="id-ID" w:bidi="ar-SA"/>
        </w:rPr>
        <w:t xml:space="preserve"> of author</w:t>
      </w:r>
      <w:r>
        <w:rPr>
          <w:rFonts w:ascii="Times New Roman" w:eastAsiaTheme="minorHAnsi" w:hAnsi="Times New Roman"/>
          <w:lang w:val="id-ID" w:bidi="ar-SA"/>
        </w:rPr>
        <w:tab/>
      </w:r>
      <w:r w:rsidRPr="0064034E">
        <w:rPr>
          <w:rFonts w:ascii="Times New Roman" w:eastAsiaTheme="minorHAnsi" w:hAnsi="Times New Roman"/>
          <w:lang w:val="id-ID" w:bidi="ar-SA"/>
        </w:rPr>
        <w:t xml:space="preserve">: </w:t>
      </w:r>
      <w:r w:rsidR="00357E41" w:rsidRPr="002A3F09">
        <w:rPr>
          <w:rFonts w:ascii="Times New Roman" w:hAnsi="Times New Roman"/>
        </w:rPr>
        <w:t>maria-manungkalit@ukwms.ac.id</w:t>
      </w:r>
    </w:p>
    <w:p w14:paraId="2923541D" w14:textId="55F6CBDE" w:rsidR="00BE0F17" w:rsidRDefault="00BE0F17" w:rsidP="00BE0F17">
      <w:pPr>
        <w:spacing w:after="160" w:line="259" w:lineRule="auto"/>
        <w:ind w:left="224"/>
        <w:contextualSpacing/>
        <w:rPr>
          <w:rFonts w:ascii="Times New Roman" w:eastAsiaTheme="minorHAnsi" w:hAnsi="Times New Roman"/>
          <w:lang w:val="id-ID" w:bidi="ar-SA"/>
        </w:rPr>
      </w:pPr>
      <w:r w:rsidRPr="0064034E">
        <w:rPr>
          <w:rFonts w:ascii="Times New Roman" w:eastAsiaTheme="minorHAnsi" w:hAnsi="Times New Roman"/>
          <w:lang w:val="id-ID" w:bidi="ar-SA"/>
        </w:rPr>
        <w:t xml:space="preserve">Orcid </w:t>
      </w:r>
      <w:r>
        <w:rPr>
          <w:rFonts w:ascii="Times New Roman" w:eastAsiaTheme="minorHAnsi" w:hAnsi="Times New Roman"/>
          <w:lang w:val="id-ID" w:bidi="ar-SA"/>
        </w:rPr>
        <w:t>ID</w:t>
      </w:r>
      <w:r>
        <w:rPr>
          <w:rFonts w:ascii="Times New Roman" w:eastAsiaTheme="minorHAnsi" w:hAnsi="Times New Roman"/>
          <w:lang w:val="id-ID" w:bidi="ar-SA"/>
        </w:rPr>
        <w:tab/>
      </w:r>
      <w:r>
        <w:rPr>
          <w:rFonts w:ascii="Times New Roman" w:eastAsiaTheme="minorHAnsi" w:hAnsi="Times New Roman"/>
          <w:lang w:val="id-ID" w:bidi="ar-SA"/>
        </w:rPr>
        <w:tab/>
      </w:r>
      <w:r w:rsidRPr="0064034E">
        <w:rPr>
          <w:rFonts w:ascii="Times New Roman" w:eastAsiaTheme="minorHAnsi" w:hAnsi="Times New Roman"/>
          <w:lang w:val="id-ID" w:bidi="ar-SA"/>
        </w:rPr>
        <w:t xml:space="preserve">: </w:t>
      </w:r>
      <w:r w:rsidR="002D719C" w:rsidRPr="0002042E">
        <w:rPr>
          <w:rFonts w:ascii="Times New Roman" w:hAnsi="Times New Roman"/>
        </w:rPr>
        <w:t>0000-0002-7038-7664</w:t>
      </w:r>
    </w:p>
    <w:p w14:paraId="4B5E9C99" w14:textId="00C9277D" w:rsidR="00BE0F17" w:rsidRPr="0064034E" w:rsidRDefault="00BE0F17" w:rsidP="00BE0F17">
      <w:pPr>
        <w:spacing w:after="160" w:line="259" w:lineRule="auto"/>
        <w:ind w:left="224"/>
        <w:contextualSpacing/>
        <w:rPr>
          <w:rFonts w:ascii="Times New Roman" w:eastAsiaTheme="minorHAnsi" w:hAnsi="Times New Roman"/>
          <w:lang w:val="id-ID" w:bidi="ar-SA"/>
        </w:rPr>
      </w:pPr>
      <w:r>
        <w:rPr>
          <w:rFonts w:ascii="Times New Roman" w:eastAsiaTheme="minorHAnsi" w:hAnsi="Times New Roman"/>
          <w:lang w:val="id-ID" w:bidi="ar-SA"/>
        </w:rPr>
        <w:t>Google Scholar URL</w:t>
      </w:r>
      <w:r>
        <w:rPr>
          <w:rFonts w:ascii="Times New Roman" w:eastAsiaTheme="minorHAnsi" w:hAnsi="Times New Roman"/>
          <w:lang w:val="id-ID" w:bidi="ar-SA"/>
        </w:rPr>
        <w:tab/>
        <w:t>:</w:t>
      </w:r>
      <w:r w:rsidR="002D719C">
        <w:rPr>
          <w:rFonts w:ascii="Times New Roman" w:eastAsiaTheme="minorHAnsi" w:hAnsi="Times New Roman"/>
          <w:lang w:val="id-ID" w:bidi="ar-SA"/>
        </w:rPr>
        <w:t xml:space="preserve"> </w:t>
      </w:r>
      <w:r w:rsidR="002D719C" w:rsidRPr="002D719C">
        <w:rPr>
          <w:rFonts w:ascii="Times New Roman" w:eastAsiaTheme="minorHAnsi" w:hAnsi="Times New Roman"/>
          <w:lang w:val="id-ID" w:bidi="ar-SA"/>
        </w:rPr>
        <w:t>https://scholar.google.com/citations?user=uCzR4kwAAAAJ&amp;hl=en</w:t>
      </w:r>
      <w:r w:rsidR="002D719C" w:rsidRPr="002D719C">
        <w:rPr>
          <w:rFonts w:ascii="Times New Roman" w:eastAsiaTheme="minorHAnsi" w:hAnsi="Times New Roman"/>
          <w:lang w:val="id-ID" w:bidi="ar-SA"/>
        </w:rPr>
        <w:t>‬</w:t>
      </w:r>
    </w:p>
    <w:p w14:paraId="07AA7F0A" w14:textId="6DF64A16" w:rsidR="00BE0F17" w:rsidRPr="0064034E" w:rsidRDefault="00BE0F17" w:rsidP="00BE0F17">
      <w:pPr>
        <w:spacing w:after="160" w:line="259" w:lineRule="auto"/>
        <w:ind w:left="224"/>
        <w:contextualSpacing/>
        <w:rPr>
          <w:rFonts w:ascii="Times New Roman" w:eastAsiaTheme="minorHAnsi" w:hAnsi="Times New Roman"/>
          <w:lang w:val="id-ID" w:bidi="ar-SA"/>
        </w:rPr>
      </w:pPr>
      <w:r w:rsidRPr="0064034E">
        <w:rPr>
          <w:rFonts w:ascii="Times New Roman" w:eastAsiaTheme="minorHAnsi" w:hAnsi="Times New Roman"/>
          <w:lang w:val="id-ID" w:bidi="ar-SA"/>
        </w:rPr>
        <w:t>Phone</w:t>
      </w:r>
      <w:r>
        <w:rPr>
          <w:rFonts w:ascii="Times New Roman" w:eastAsiaTheme="minorHAnsi" w:hAnsi="Times New Roman"/>
          <w:lang w:val="id-ID" w:bidi="ar-SA"/>
        </w:rPr>
        <w:t xml:space="preserve"> number</w:t>
      </w:r>
      <w:r>
        <w:rPr>
          <w:rFonts w:ascii="Times New Roman" w:eastAsiaTheme="minorHAnsi" w:hAnsi="Times New Roman"/>
          <w:lang w:val="id-ID" w:bidi="ar-SA"/>
        </w:rPr>
        <w:tab/>
      </w:r>
      <w:r w:rsidRPr="0064034E">
        <w:rPr>
          <w:rFonts w:ascii="Times New Roman" w:eastAsiaTheme="minorHAnsi" w:hAnsi="Times New Roman"/>
          <w:lang w:val="id-ID" w:bidi="ar-SA"/>
        </w:rPr>
        <w:t xml:space="preserve">: </w:t>
      </w:r>
      <w:r w:rsidR="002D719C" w:rsidRPr="0002042E">
        <w:rPr>
          <w:rFonts w:ascii="Times New Roman" w:hAnsi="Times New Roman"/>
        </w:rPr>
        <w:t>085257338000</w:t>
      </w:r>
    </w:p>
    <w:p w14:paraId="32D853DD" w14:textId="77777777" w:rsidR="00BE0F17" w:rsidRPr="0064034E" w:rsidRDefault="00BE0F17" w:rsidP="00BE0F17">
      <w:pPr>
        <w:spacing w:after="160" w:line="259" w:lineRule="auto"/>
        <w:ind w:left="224"/>
        <w:contextualSpacing/>
        <w:rPr>
          <w:rFonts w:ascii="Times New Roman" w:eastAsiaTheme="minorHAnsi" w:hAnsi="Times New Roman"/>
          <w:lang w:val="id-ID" w:bidi="ar-SA"/>
        </w:rPr>
      </w:pPr>
    </w:p>
    <w:p w14:paraId="301605BA" w14:textId="2971347C" w:rsidR="00BE0F17" w:rsidRPr="0064034E" w:rsidRDefault="00BE0F17" w:rsidP="00BE0F17">
      <w:pPr>
        <w:spacing w:after="0"/>
        <w:ind w:left="224"/>
        <w:contextualSpacing/>
        <w:jc w:val="both"/>
        <w:rPr>
          <w:rFonts w:ascii="Times New Roman" w:eastAsiaTheme="minorHAnsi" w:hAnsi="Times New Roman"/>
          <w:lang w:val="id-ID" w:bidi="ar-SA"/>
        </w:rPr>
      </w:pPr>
      <w:r>
        <w:rPr>
          <w:rFonts w:ascii="Times New Roman" w:eastAsiaTheme="minorHAnsi" w:hAnsi="Times New Roman"/>
          <w:lang w:val="id-ID" w:bidi="ar-SA"/>
        </w:rPr>
        <w:t>2nd</w:t>
      </w:r>
      <w:r w:rsidRPr="005A6640">
        <w:rPr>
          <w:rFonts w:ascii="Times New Roman" w:eastAsiaTheme="minorHAnsi" w:hAnsi="Times New Roman"/>
          <w:lang w:val="id-ID" w:bidi="ar-SA"/>
        </w:rPr>
        <w:t xml:space="preserve"> Author</w:t>
      </w:r>
      <w:r>
        <w:rPr>
          <w:rFonts w:ascii="Times New Roman" w:eastAsiaTheme="minorHAnsi" w:hAnsi="Times New Roman"/>
          <w:lang w:val="id-ID" w:bidi="ar-SA"/>
        </w:rPr>
        <w:tab/>
      </w:r>
      <w:r>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sidR="002D719C" w:rsidRPr="0002042E">
        <w:rPr>
          <w:rFonts w:ascii="Times New Roman" w:hAnsi="Times New Roman"/>
        </w:rPr>
        <w:t>Ni Putu Wulan Purnama Sari</w:t>
      </w:r>
    </w:p>
    <w:p w14:paraId="57E66C23" w14:textId="06D4BBEC" w:rsidR="00BE0F17" w:rsidRPr="005A6640" w:rsidRDefault="00BE0F17" w:rsidP="00BE0F17">
      <w:pPr>
        <w:spacing w:after="0"/>
        <w:ind w:left="224"/>
        <w:contextualSpacing/>
        <w:jc w:val="both"/>
        <w:rPr>
          <w:rFonts w:ascii="Times New Roman" w:eastAsiaTheme="minorHAnsi" w:hAnsi="Times New Roman"/>
          <w:lang w:val="id-ID" w:bidi="ar-SA"/>
        </w:rPr>
      </w:pPr>
      <w:r w:rsidRPr="005A6640">
        <w:rPr>
          <w:rFonts w:ascii="Times New Roman" w:eastAsiaTheme="minorHAnsi" w:hAnsi="Times New Roman"/>
          <w:lang w:val="id-ID" w:bidi="ar-SA"/>
        </w:rPr>
        <w:t>Affiliation</w:t>
      </w:r>
      <w:r>
        <w:rPr>
          <w:rFonts w:ascii="Times New Roman" w:eastAsiaTheme="minorHAnsi" w:hAnsi="Times New Roman"/>
          <w:lang w:val="id-ID" w:bidi="ar-SA"/>
        </w:rPr>
        <w:tab/>
      </w:r>
      <w:r>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sidR="002D719C" w:rsidRPr="0002042E">
        <w:rPr>
          <w:rFonts w:ascii="Times New Roman" w:hAnsi="Times New Roman"/>
        </w:rPr>
        <w:t>Faculty of Nursing, Widya Mandala Surabaya Catholic University</w:t>
      </w:r>
    </w:p>
    <w:p w14:paraId="3DCF6411" w14:textId="1DA9E978" w:rsidR="00BE0F17" w:rsidRPr="003D12E1" w:rsidRDefault="00BE0F17" w:rsidP="00BE0F17">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Mailing address</w:t>
      </w:r>
      <w:r w:rsidRPr="003D12E1">
        <w:rPr>
          <w:rFonts w:ascii="Times New Roman" w:eastAsiaTheme="minorHAnsi" w:hAnsi="Times New Roman"/>
          <w:lang w:val="id-ID" w:bidi="ar-SA"/>
        </w:rPr>
        <w:tab/>
        <w:t xml:space="preserve">: </w:t>
      </w:r>
      <w:r w:rsidR="002D719C" w:rsidRPr="0002042E">
        <w:rPr>
          <w:rFonts w:ascii="Times New Roman" w:hAnsi="Times New Roman"/>
        </w:rPr>
        <w:t>0000-0002-88699607</w:t>
      </w:r>
    </w:p>
    <w:p w14:paraId="583EA27C" w14:textId="3280582F" w:rsidR="00BE0F17" w:rsidRPr="003D12E1" w:rsidRDefault="00BE0F17" w:rsidP="00BE0F17">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bidi="ar-SA"/>
        </w:rPr>
        <w:t>Email</w:t>
      </w:r>
      <w:r w:rsidRPr="003D12E1">
        <w:rPr>
          <w:rFonts w:ascii="Times New Roman" w:eastAsiaTheme="minorHAnsi" w:hAnsi="Times New Roman"/>
          <w:lang w:val="id-ID" w:bidi="ar-SA"/>
        </w:rPr>
        <w:t xml:space="preserve"> of author</w:t>
      </w:r>
      <w:r w:rsidRPr="003D12E1">
        <w:rPr>
          <w:rFonts w:ascii="Times New Roman" w:eastAsiaTheme="minorHAnsi" w:hAnsi="Times New Roman"/>
          <w:lang w:val="id-ID" w:bidi="ar-SA"/>
        </w:rPr>
        <w:tab/>
        <w:t xml:space="preserve">: </w:t>
      </w:r>
      <w:r w:rsidR="002D719C">
        <w:fldChar w:fldCharType="begin"/>
      </w:r>
      <w:r w:rsidR="002D719C">
        <w:instrText>HYPERLINK "mailto:wulanpurnama@ukwms.ac.id"</w:instrText>
      </w:r>
      <w:r w:rsidR="002D719C">
        <w:fldChar w:fldCharType="separate"/>
      </w:r>
      <w:r w:rsidR="002D719C" w:rsidRPr="002D719C">
        <w:rPr>
          <w:rStyle w:val="Hyperlink"/>
          <w:rFonts w:ascii="Times New Roman" w:hAnsi="Times New Roman"/>
          <w:color w:val="auto"/>
          <w:u w:val="none"/>
        </w:rPr>
        <w:t>wulanpurnama@ukwms.ac.id</w:t>
      </w:r>
      <w:r w:rsidR="002D719C">
        <w:fldChar w:fldCharType="end"/>
      </w:r>
      <w:r w:rsidR="002D719C" w:rsidRPr="002D719C">
        <w:rPr>
          <w:rFonts w:ascii="Times New Roman" w:hAnsi="Times New Roman"/>
        </w:rPr>
        <w:t xml:space="preserve"> </w:t>
      </w:r>
    </w:p>
    <w:p w14:paraId="75EC65BB" w14:textId="5C6D3E25" w:rsidR="00BE0F17" w:rsidRPr="003D12E1" w:rsidRDefault="00BE0F17" w:rsidP="00BE0F17">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 xml:space="preserve">Orcid </w:t>
      </w:r>
      <w:r>
        <w:rPr>
          <w:rFonts w:ascii="Times New Roman" w:eastAsiaTheme="minorHAnsi" w:hAnsi="Times New Roman"/>
          <w:lang w:val="id-ID" w:bidi="ar-SA"/>
        </w:rPr>
        <w:t>ID</w:t>
      </w:r>
      <w:r w:rsidRPr="003D12E1">
        <w:rPr>
          <w:rFonts w:ascii="Times New Roman" w:eastAsiaTheme="minorHAnsi" w:hAnsi="Times New Roman"/>
          <w:lang w:val="id-ID" w:bidi="ar-SA"/>
        </w:rPr>
        <w:tab/>
      </w:r>
      <w:r w:rsidRPr="003D12E1">
        <w:rPr>
          <w:rFonts w:ascii="Times New Roman" w:eastAsiaTheme="minorHAnsi" w:hAnsi="Times New Roman"/>
          <w:lang w:val="id-ID" w:bidi="ar-SA"/>
        </w:rPr>
        <w:tab/>
        <w:t xml:space="preserve">: </w:t>
      </w:r>
      <w:r w:rsidR="002D719C" w:rsidRPr="0002042E">
        <w:rPr>
          <w:rFonts w:ascii="Times New Roman" w:hAnsi="Times New Roman"/>
        </w:rPr>
        <w:t>0000-0002-88699607</w:t>
      </w:r>
    </w:p>
    <w:p w14:paraId="0907AC5A" w14:textId="5A7A9FEA" w:rsidR="00BE0F17" w:rsidRPr="002D719C" w:rsidRDefault="00BE0F17" w:rsidP="002D719C">
      <w:pPr>
        <w:spacing w:after="0"/>
        <w:ind w:firstLine="224"/>
        <w:rPr>
          <w:rFonts w:ascii="Times New Roman" w:hAnsi="Times New Roman"/>
        </w:rPr>
      </w:pPr>
      <w:r w:rsidRPr="003D12E1">
        <w:rPr>
          <w:rFonts w:ascii="Times New Roman" w:eastAsiaTheme="minorHAnsi" w:hAnsi="Times New Roman"/>
          <w:lang w:val="id-ID" w:bidi="ar-SA"/>
        </w:rPr>
        <w:t>Google Scholar URL</w:t>
      </w:r>
      <w:r w:rsidRPr="003D12E1">
        <w:rPr>
          <w:rFonts w:ascii="Times New Roman" w:eastAsiaTheme="minorHAnsi" w:hAnsi="Times New Roman"/>
          <w:lang w:val="id-ID" w:bidi="ar-SA"/>
        </w:rPr>
        <w:tab/>
        <w:t>:</w:t>
      </w:r>
      <w:r w:rsidR="002D719C">
        <w:rPr>
          <w:rFonts w:ascii="Times New Roman" w:eastAsiaTheme="minorHAnsi" w:hAnsi="Times New Roman"/>
          <w:lang w:val="id-ID" w:bidi="ar-SA"/>
        </w:rPr>
        <w:t xml:space="preserve"> </w:t>
      </w:r>
      <w:hyperlink r:id="rId5" w:history="1">
        <w:r w:rsidR="002D719C" w:rsidRPr="002D719C">
          <w:rPr>
            <w:rStyle w:val="Hyperlink"/>
            <w:rFonts w:ascii="Times New Roman" w:hAnsi="Times New Roman"/>
            <w:color w:val="auto"/>
            <w:u w:val="none"/>
          </w:rPr>
          <w:t>https://scholar.google.com/citations?user=xCWKGTYAAAAJ&amp;hl=en</w:t>
        </w:r>
      </w:hyperlink>
    </w:p>
    <w:p w14:paraId="066B9E17" w14:textId="5E25F762" w:rsidR="00BE0F17" w:rsidRDefault="00BE0F17" w:rsidP="00BE0F17">
      <w:pPr>
        <w:spacing w:after="0"/>
        <w:ind w:left="224"/>
        <w:contextualSpacing/>
        <w:jc w:val="both"/>
        <w:rPr>
          <w:rFonts w:ascii="Times New Roman" w:hAnsi="Times New Roman"/>
        </w:rPr>
      </w:pPr>
      <w:r w:rsidRPr="003D12E1">
        <w:rPr>
          <w:rFonts w:ascii="Times New Roman" w:eastAsiaTheme="minorHAnsi" w:hAnsi="Times New Roman"/>
          <w:lang w:val="id-ID" w:bidi="ar-SA"/>
        </w:rPr>
        <w:t>Phone number</w:t>
      </w:r>
      <w:r w:rsidRPr="003D12E1">
        <w:rPr>
          <w:rFonts w:ascii="Times New Roman" w:eastAsiaTheme="minorHAnsi" w:hAnsi="Times New Roman"/>
          <w:lang w:val="id-ID" w:bidi="ar-SA"/>
        </w:rPr>
        <w:tab/>
        <w:t xml:space="preserve">: </w:t>
      </w:r>
      <w:r w:rsidR="002D719C" w:rsidRPr="0002042E">
        <w:rPr>
          <w:rFonts w:ascii="Times New Roman" w:hAnsi="Times New Roman"/>
        </w:rPr>
        <w:t>085733308383</w:t>
      </w:r>
    </w:p>
    <w:p w14:paraId="2FCD9529" w14:textId="77777777" w:rsidR="002D719C" w:rsidRDefault="002D719C" w:rsidP="00BE0F17">
      <w:pPr>
        <w:spacing w:after="0"/>
        <w:ind w:left="224"/>
        <w:contextualSpacing/>
        <w:jc w:val="both"/>
        <w:rPr>
          <w:rFonts w:ascii="Times New Roman" w:hAnsi="Times New Roman"/>
        </w:rPr>
      </w:pPr>
    </w:p>
    <w:p w14:paraId="5E0A7462" w14:textId="4A78AE04" w:rsidR="002D719C" w:rsidRPr="0064034E" w:rsidRDefault="002D719C" w:rsidP="002D719C">
      <w:pPr>
        <w:spacing w:after="0"/>
        <w:ind w:left="224"/>
        <w:contextualSpacing/>
        <w:jc w:val="both"/>
        <w:rPr>
          <w:rFonts w:ascii="Times New Roman" w:eastAsiaTheme="minorHAnsi" w:hAnsi="Times New Roman"/>
          <w:lang w:val="id-ID" w:bidi="ar-SA"/>
        </w:rPr>
      </w:pPr>
      <w:r>
        <w:rPr>
          <w:rFonts w:ascii="Times New Roman" w:eastAsiaTheme="minorHAnsi" w:hAnsi="Times New Roman"/>
          <w:lang w:val="id-ID" w:bidi="ar-SA"/>
        </w:rPr>
        <w:t>3nd</w:t>
      </w:r>
      <w:r w:rsidRPr="005A6640">
        <w:rPr>
          <w:rFonts w:ascii="Times New Roman" w:eastAsiaTheme="minorHAnsi" w:hAnsi="Times New Roman"/>
          <w:lang w:val="id-ID" w:bidi="ar-SA"/>
        </w:rPr>
        <w:t xml:space="preserve"> Author</w:t>
      </w:r>
      <w:r>
        <w:rPr>
          <w:rFonts w:ascii="Times New Roman" w:eastAsiaTheme="minorHAnsi" w:hAnsi="Times New Roman"/>
          <w:lang w:val="id-ID" w:bidi="ar-SA"/>
        </w:rPr>
        <w:tab/>
      </w:r>
      <w:r>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sidRPr="0002042E">
        <w:rPr>
          <w:rFonts w:ascii="Times New Roman" w:hAnsi="Times New Roman"/>
        </w:rPr>
        <w:t xml:space="preserve">Agustina </w:t>
      </w:r>
      <w:proofErr w:type="spellStart"/>
      <w:r w:rsidRPr="0002042E">
        <w:rPr>
          <w:rFonts w:ascii="Times New Roman" w:hAnsi="Times New Roman"/>
        </w:rPr>
        <w:t>Chriswinda</w:t>
      </w:r>
      <w:proofErr w:type="spellEnd"/>
      <w:r w:rsidRPr="0002042E">
        <w:rPr>
          <w:rFonts w:ascii="Times New Roman" w:hAnsi="Times New Roman"/>
        </w:rPr>
        <w:t xml:space="preserve"> Bura Mare</w:t>
      </w:r>
    </w:p>
    <w:p w14:paraId="066E0BA2" w14:textId="77777777" w:rsidR="002D719C" w:rsidRDefault="002D719C" w:rsidP="002D719C">
      <w:pPr>
        <w:spacing w:after="0"/>
        <w:ind w:left="224"/>
        <w:contextualSpacing/>
        <w:jc w:val="both"/>
        <w:rPr>
          <w:rFonts w:ascii="Times New Roman" w:eastAsiaTheme="minorHAnsi" w:hAnsi="Times New Roman"/>
          <w:lang w:val="id-ID" w:bidi="ar-SA"/>
        </w:rPr>
      </w:pPr>
      <w:r w:rsidRPr="005A6640">
        <w:rPr>
          <w:rFonts w:ascii="Times New Roman" w:eastAsiaTheme="minorHAnsi" w:hAnsi="Times New Roman"/>
          <w:lang w:val="id-ID" w:bidi="ar-SA"/>
        </w:rPr>
        <w:t>Affiliation</w:t>
      </w:r>
      <w:r>
        <w:rPr>
          <w:rFonts w:ascii="Times New Roman" w:eastAsiaTheme="minorHAnsi" w:hAnsi="Times New Roman"/>
          <w:lang w:val="id-ID" w:bidi="ar-SA"/>
        </w:rPr>
        <w:tab/>
      </w:r>
      <w:r>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sidRPr="0002042E">
        <w:rPr>
          <w:rFonts w:ascii="Times New Roman" w:hAnsi="Times New Roman"/>
        </w:rPr>
        <w:t>Faculty of Nursing, Widya Mandala Surabaya Catholic University</w:t>
      </w:r>
      <w:r w:rsidRPr="003D12E1">
        <w:rPr>
          <w:rFonts w:ascii="Times New Roman" w:eastAsiaTheme="minorHAnsi" w:hAnsi="Times New Roman"/>
          <w:lang w:val="id-ID" w:bidi="ar-SA"/>
        </w:rPr>
        <w:t xml:space="preserve"> </w:t>
      </w:r>
    </w:p>
    <w:p w14:paraId="146933D8" w14:textId="77777777" w:rsidR="002D719C" w:rsidRDefault="002D719C" w:rsidP="002D719C">
      <w:pPr>
        <w:spacing w:after="0"/>
        <w:ind w:left="224"/>
        <w:contextualSpacing/>
        <w:jc w:val="both"/>
        <w:rPr>
          <w:rFonts w:ascii="Times New Roman" w:eastAsiaTheme="minorHAnsi" w:hAnsi="Times New Roman"/>
          <w:lang w:bidi="ar-SA"/>
        </w:rPr>
      </w:pPr>
      <w:r w:rsidRPr="003D12E1">
        <w:rPr>
          <w:rFonts w:ascii="Times New Roman" w:eastAsiaTheme="minorHAnsi" w:hAnsi="Times New Roman"/>
          <w:lang w:val="id-ID" w:bidi="ar-SA"/>
        </w:rPr>
        <w:t>Mailing address</w:t>
      </w:r>
      <w:r w:rsidRPr="003D12E1">
        <w:rPr>
          <w:rFonts w:ascii="Times New Roman" w:eastAsiaTheme="minorHAnsi" w:hAnsi="Times New Roman"/>
          <w:lang w:val="id-ID" w:bidi="ar-SA"/>
        </w:rPr>
        <w:tab/>
        <w:t xml:space="preserve">: </w:t>
      </w:r>
      <w:r w:rsidRPr="0002042E">
        <w:rPr>
          <w:rFonts w:ascii="Times New Roman" w:hAnsi="Times New Roman"/>
        </w:rPr>
        <w:t xml:space="preserve">Alana Regency </w:t>
      </w:r>
      <w:proofErr w:type="spellStart"/>
      <w:r w:rsidRPr="0002042E">
        <w:rPr>
          <w:rFonts w:ascii="Times New Roman" w:hAnsi="Times New Roman"/>
        </w:rPr>
        <w:t>Cemandi</w:t>
      </w:r>
      <w:proofErr w:type="spellEnd"/>
      <w:r w:rsidRPr="0002042E">
        <w:rPr>
          <w:rFonts w:ascii="Times New Roman" w:hAnsi="Times New Roman"/>
        </w:rPr>
        <w:t xml:space="preserve"> Blok i4-58, </w:t>
      </w:r>
      <w:proofErr w:type="spellStart"/>
      <w:r w:rsidRPr="0002042E">
        <w:rPr>
          <w:rFonts w:ascii="Times New Roman" w:hAnsi="Times New Roman"/>
        </w:rPr>
        <w:t>Tambak</w:t>
      </w:r>
      <w:proofErr w:type="spellEnd"/>
      <w:r w:rsidRPr="0002042E">
        <w:rPr>
          <w:rFonts w:ascii="Times New Roman" w:hAnsi="Times New Roman"/>
        </w:rPr>
        <w:t xml:space="preserve"> </w:t>
      </w:r>
      <w:proofErr w:type="spellStart"/>
      <w:r w:rsidRPr="0002042E">
        <w:rPr>
          <w:rFonts w:ascii="Times New Roman" w:hAnsi="Times New Roman"/>
        </w:rPr>
        <w:t>Cemandi</w:t>
      </w:r>
      <w:proofErr w:type="spellEnd"/>
      <w:r w:rsidRPr="0002042E">
        <w:rPr>
          <w:rFonts w:ascii="Times New Roman" w:hAnsi="Times New Roman"/>
        </w:rPr>
        <w:t xml:space="preserve">, </w:t>
      </w:r>
      <w:proofErr w:type="spellStart"/>
      <w:r w:rsidRPr="0002042E">
        <w:rPr>
          <w:rFonts w:ascii="Times New Roman" w:hAnsi="Times New Roman"/>
        </w:rPr>
        <w:t>Sedati</w:t>
      </w:r>
      <w:proofErr w:type="spellEnd"/>
      <w:r w:rsidRPr="0002042E">
        <w:rPr>
          <w:rFonts w:ascii="Times New Roman" w:hAnsi="Times New Roman"/>
        </w:rPr>
        <w:t xml:space="preserve">, </w:t>
      </w:r>
      <w:proofErr w:type="spellStart"/>
      <w:r w:rsidRPr="0002042E">
        <w:rPr>
          <w:rFonts w:ascii="Times New Roman" w:hAnsi="Times New Roman"/>
        </w:rPr>
        <w:t>Sidoarjo</w:t>
      </w:r>
      <w:proofErr w:type="spellEnd"/>
      <w:r w:rsidRPr="003D12E1">
        <w:rPr>
          <w:rFonts w:ascii="Times New Roman" w:eastAsiaTheme="minorHAnsi" w:hAnsi="Times New Roman"/>
          <w:lang w:bidi="ar-SA"/>
        </w:rPr>
        <w:t xml:space="preserve"> </w:t>
      </w:r>
    </w:p>
    <w:p w14:paraId="7ECC8F17" w14:textId="5BDFF4E1" w:rsidR="002D719C" w:rsidRPr="003D12E1" w:rsidRDefault="002D719C" w:rsidP="002D719C">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bidi="ar-SA"/>
        </w:rPr>
        <w:t>Email</w:t>
      </w:r>
      <w:r w:rsidRPr="003D12E1">
        <w:rPr>
          <w:rFonts w:ascii="Times New Roman" w:eastAsiaTheme="minorHAnsi" w:hAnsi="Times New Roman"/>
          <w:lang w:val="id-ID" w:bidi="ar-SA"/>
        </w:rPr>
        <w:t xml:space="preserve"> of author</w:t>
      </w:r>
      <w:r w:rsidRPr="003D12E1">
        <w:rPr>
          <w:rFonts w:ascii="Times New Roman" w:eastAsiaTheme="minorHAnsi" w:hAnsi="Times New Roman"/>
          <w:lang w:val="id-ID" w:bidi="ar-SA"/>
        </w:rPr>
        <w:tab/>
        <w:t xml:space="preserve">: </w:t>
      </w:r>
      <w:r>
        <w:fldChar w:fldCharType="begin"/>
      </w:r>
      <w:r>
        <w:instrText>HYPERLINK "mailto:chriswinda@ukwms.ac.id"</w:instrText>
      </w:r>
      <w:r>
        <w:fldChar w:fldCharType="separate"/>
      </w:r>
      <w:r w:rsidRPr="002D719C">
        <w:rPr>
          <w:rStyle w:val="Hyperlink"/>
          <w:rFonts w:ascii="Times New Roman" w:hAnsi="Times New Roman"/>
          <w:color w:val="auto"/>
          <w:u w:val="none"/>
        </w:rPr>
        <w:t>chriswinda@ukwms.ac.id</w:t>
      </w:r>
      <w:r>
        <w:fldChar w:fldCharType="end"/>
      </w:r>
    </w:p>
    <w:p w14:paraId="089A4F62" w14:textId="77777777" w:rsidR="002D719C" w:rsidRPr="003D12E1" w:rsidRDefault="002D719C" w:rsidP="002D719C">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 xml:space="preserve">Orcid </w:t>
      </w:r>
      <w:r>
        <w:rPr>
          <w:rFonts w:ascii="Times New Roman" w:eastAsiaTheme="minorHAnsi" w:hAnsi="Times New Roman"/>
          <w:lang w:val="id-ID" w:bidi="ar-SA"/>
        </w:rPr>
        <w:t>ID</w:t>
      </w:r>
      <w:r w:rsidRPr="003D12E1">
        <w:rPr>
          <w:rFonts w:ascii="Times New Roman" w:eastAsiaTheme="minorHAnsi" w:hAnsi="Times New Roman"/>
          <w:lang w:val="id-ID" w:bidi="ar-SA"/>
        </w:rPr>
        <w:tab/>
      </w:r>
      <w:r w:rsidRPr="003D12E1">
        <w:rPr>
          <w:rFonts w:ascii="Times New Roman" w:eastAsiaTheme="minorHAnsi" w:hAnsi="Times New Roman"/>
          <w:lang w:val="id-ID" w:bidi="ar-SA"/>
        </w:rPr>
        <w:tab/>
        <w:t xml:space="preserve">: </w:t>
      </w:r>
      <w:r w:rsidRPr="0002042E">
        <w:rPr>
          <w:rFonts w:ascii="Times New Roman" w:hAnsi="Times New Roman"/>
        </w:rPr>
        <w:t>0000-0002-88699607</w:t>
      </w:r>
    </w:p>
    <w:p w14:paraId="7EB679F5" w14:textId="77777777" w:rsidR="002D719C" w:rsidRPr="0002042E" w:rsidRDefault="002D719C" w:rsidP="00C72522">
      <w:pPr>
        <w:spacing w:after="0"/>
        <w:ind w:firstLine="224"/>
        <w:rPr>
          <w:rFonts w:ascii="Times New Roman" w:hAnsi="Times New Roman"/>
        </w:rPr>
      </w:pPr>
      <w:r w:rsidRPr="003D12E1">
        <w:rPr>
          <w:rFonts w:ascii="Times New Roman" w:eastAsiaTheme="minorHAnsi" w:hAnsi="Times New Roman"/>
          <w:lang w:val="id-ID" w:bidi="ar-SA"/>
        </w:rPr>
        <w:t>Google Scholar URL</w:t>
      </w:r>
      <w:r w:rsidRPr="003D12E1">
        <w:rPr>
          <w:rFonts w:ascii="Times New Roman" w:eastAsiaTheme="minorHAnsi" w:hAnsi="Times New Roman"/>
          <w:lang w:val="id-ID" w:bidi="ar-SA"/>
        </w:rPr>
        <w:tab/>
        <w:t>:</w:t>
      </w:r>
      <w:r>
        <w:rPr>
          <w:rFonts w:ascii="Times New Roman" w:eastAsiaTheme="minorHAnsi" w:hAnsi="Times New Roman"/>
          <w:lang w:val="id-ID" w:bidi="ar-SA"/>
        </w:rPr>
        <w:t xml:space="preserve"> </w:t>
      </w:r>
      <w:hyperlink r:id="rId6" w:history="1">
        <w:r w:rsidRPr="002D719C">
          <w:rPr>
            <w:rStyle w:val="Hyperlink"/>
            <w:rFonts w:ascii="Times New Roman" w:hAnsi="Times New Roman"/>
            <w:color w:val="auto"/>
            <w:u w:val="none"/>
          </w:rPr>
          <w:t>https://scholar.google.com/citations?user=UHfRhaIAAAAJ&amp;hl=en</w:t>
        </w:r>
      </w:hyperlink>
    </w:p>
    <w:p w14:paraId="3BDB103B" w14:textId="6C35BB04" w:rsidR="002D719C" w:rsidRPr="005A6640" w:rsidRDefault="002D719C" w:rsidP="002D719C">
      <w:pPr>
        <w:spacing w:after="0"/>
        <w:ind w:firstLine="224"/>
        <w:rPr>
          <w:rFonts w:ascii="Times New Roman" w:eastAsiaTheme="minorHAnsi" w:hAnsi="Times New Roman"/>
          <w:lang w:val="id-ID" w:bidi="ar-SA"/>
        </w:rPr>
      </w:pPr>
      <w:r w:rsidRPr="003D12E1">
        <w:rPr>
          <w:rFonts w:ascii="Times New Roman" w:eastAsiaTheme="minorHAnsi" w:hAnsi="Times New Roman"/>
          <w:lang w:val="id-ID" w:bidi="ar-SA"/>
        </w:rPr>
        <w:t>Phone number</w:t>
      </w:r>
      <w:r w:rsidRPr="003D12E1">
        <w:rPr>
          <w:rFonts w:ascii="Times New Roman" w:eastAsiaTheme="minorHAnsi" w:hAnsi="Times New Roman"/>
          <w:lang w:val="id-ID" w:bidi="ar-SA"/>
        </w:rPr>
        <w:tab/>
        <w:t xml:space="preserve">: </w:t>
      </w:r>
      <w:r w:rsidRPr="0002042E">
        <w:rPr>
          <w:rFonts w:ascii="Times New Roman" w:hAnsi="Times New Roman"/>
        </w:rPr>
        <w:t>081236144550</w:t>
      </w:r>
    </w:p>
    <w:p w14:paraId="699C7DF8" w14:textId="77777777" w:rsidR="00BE0F17" w:rsidRDefault="00BE0F17" w:rsidP="00BE0F17">
      <w:pPr>
        <w:tabs>
          <w:tab w:val="left" w:pos="2478"/>
        </w:tabs>
        <w:spacing w:after="0"/>
        <w:ind w:left="224"/>
        <w:contextualSpacing/>
        <w:jc w:val="both"/>
        <w:rPr>
          <w:rFonts w:ascii="Times New Roman" w:eastAsiaTheme="minorHAnsi" w:hAnsi="Times New Roman"/>
          <w:lang w:val="id-ID" w:bidi="ar-SA"/>
        </w:rPr>
      </w:pPr>
    </w:p>
    <w:p w14:paraId="3BF08210" w14:textId="77777777" w:rsidR="00BE0F17" w:rsidRDefault="00BE0F17" w:rsidP="00C72522">
      <w:pPr>
        <w:pStyle w:val="NoSpacing"/>
        <w:rPr>
          <w:rFonts w:asciiTheme="majorBidi" w:hAnsiTheme="majorBidi" w:cstheme="majorBidi"/>
          <w:b/>
          <w:i/>
          <w:sz w:val="24"/>
          <w:szCs w:val="24"/>
        </w:rPr>
      </w:pPr>
    </w:p>
    <w:p w14:paraId="14BA8472" w14:textId="77777777" w:rsidR="00BE0F17" w:rsidRDefault="00BE0F17" w:rsidP="007E5429">
      <w:pPr>
        <w:pStyle w:val="NoSpacing"/>
        <w:rPr>
          <w:rFonts w:asciiTheme="majorBidi" w:hAnsiTheme="majorBidi" w:cstheme="majorBidi"/>
          <w:b/>
          <w:i/>
          <w:sz w:val="24"/>
          <w:szCs w:val="24"/>
        </w:rPr>
      </w:pPr>
    </w:p>
    <w:p w14:paraId="5277BAB7" w14:textId="77777777" w:rsidR="00BE0F17" w:rsidRPr="00C314C4" w:rsidRDefault="00BE0F17" w:rsidP="00BE0F17">
      <w:pPr>
        <w:pStyle w:val="NoSpacing"/>
        <w:jc w:val="center"/>
        <w:rPr>
          <w:rFonts w:asciiTheme="majorBidi" w:hAnsiTheme="majorBidi" w:cstheme="majorBidi"/>
          <w:sz w:val="24"/>
          <w:szCs w:val="24"/>
        </w:rPr>
      </w:pPr>
      <w:r w:rsidRPr="00C314C4">
        <w:rPr>
          <w:rFonts w:asciiTheme="majorBidi" w:hAnsiTheme="majorBidi" w:cstheme="majorBidi"/>
          <w:b/>
          <w:i/>
          <w:sz w:val="24"/>
          <w:szCs w:val="24"/>
        </w:rPr>
        <w:t>ABSTRACT</w:t>
      </w:r>
      <w:r w:rsidRPr="00C314C4">
        <w:rPr>
          <w:rFonts w:asciiTheme="majorBidi" w:hAnsiTheme="majorBidi" w:cstheme="majorBidi"/>
          <w:sz w:val="24"/>
          <w:szCs w:val="24"/>
        </w:rPr>
        <w:t xml:space="preserve"> </w:t>
      </w:r>
    </w:p>
    <w:p w14:paraId="5642EC40" w14:textId="77777777" w:rsidR="00BE0F17" w:rsidRPr="00C314C4" w:rsidRDefault="00BE0F17" w:rsidP="00BE0F17">
      <w:pPr>
        <w:pStyle w:val="NoSpacing"/>
        <w:jc w:val="both"/>
        <w:rPr>
          <w:rFonts w:asciiTheme="majorBidi" w:hAnsiTheme="majorBidi" w:cstheme="majorBidi"/>
          <w:i/>
          <w:iCs/>
          <w:color w:val="000000"/>
          <w:sz w:val="20"/>
          <w:szCs w:val="20"/>
        </w:rPr>
      </w:pPr>
    </w:p>
    <w:p w14:paraId="606E310F" w14:textId="77777777" w:rsidR="00BE0F17" w:rsidRDefault="00BE0F17" w:rsidP="00BE0F17">
      <w:pPr>
        <w:pStyle w:val="NoSpacing"/>
        <w:jc w:val="both"/>
        <w:rPr>
          <w:rFonts w:ascii="Times New Roman" w:hAnsi="Times New Roman"/>
          <w:i/>
          <w:iCs/>
          <w:sz w:val="20"/>
          <w:szCs w:val="20"/>
          <w:lang w:val="en-ID"/>
        </w:rPr>
      </w:pPr>
      <w:r w:rsidRPr="008840EE">
        <w:rPr>
          <w:rFonts w:ascii="Times New Roman" w:hAnsi="Times New Roman"/>
          <w:i/>
          <w:iCs/>
          <w:sz w:val="20"/>
          <w:szCs w:val="20"/>
          <w:lang w:val="en-ID"/>
        </w:rPr>
        <w:t xml:space="preserve">Hypoglycaemia is a common acute complication in diabetes management, particularly among patients using insulin or sulfonylureas, and recurrent episodes may impair hypoglycaemia awareness, increasing the risk of severe events and compromising patient safety. This study aimed to identify the strongest predictors of hypoglycaemia awareness among patients with diabetes mellitus by examining clinical, behavioural, and self-care management factors. A cross-sectional study was conducted among 110 patients with type 2 diabetes mellitus registered at the </w:t>
      </w:r>
      <w:proofErr w:type="spellStart"/>
      <w:r w:rsidRPr="008840EE">
        <w:rPr>
          <w:rFonts w:ascii="Times New Roman" w:hAnsi="Times New Roman"/>
          <w:i/>
          <w:iCs/>
          <w:sz w:val="20"/>
          <w:szCs w:val="20"/>
          <w:lang w:val="en-ID"/>
        </w:rPr>
        <w:t>Mulyorejo</w:t>
      </w:r>
      <w:proofErr w:type="spellEnd"/>
      <w:r w:rsidRPr="008840EE">
        <w:rPr>
          <w:rFonts w:ascii="Times New Roman" w:hAnsi="Times New Roman"/>
          <w:i/>
          <w:iCs/>
          <w:sz w:val="20"/>
          <w:szCs w:val="20"/>
          <w:lang w:val="en-ID"/>
        </w:rPr>
        <w:t xml:space="preserve"> Community Health Centre, Surabaya, using purposive sampling. Hypoglycaemia awareness was assessed using the Hypoglycaemia Awareness Questionnaire (</w:t>
      </w:r>
      <w:proofErr w:type="spellStart"/>
      <w:r w:rsidRPr="008840EE">
        <w:rPr>
          <w:rFonts w:ascii="Times New Roman" w:hAnsi="Times New Roman"/>
          <w:i/>
          <w:iCs/>
          <w:sz w:val="20"/>
          <w:szCs w:val="20"/>
          <w:lang w:val="en-ID"/>
        </w:rPr>
        <w:t>HypoA</w:t>
      </w:r>
      <w:proofErr w:type="spellEnd"/>
      <w:r w:rsidRPr="008840EE">
        <w:rPr>
          <w:rFonts w:ascii="Times New Roman" w:hAnsi="Times New Roman"/>
          <w:i/>
          <w:iCs/>
          <w:sz w:val="20"/>
          <w:szCs w:val="20"/>
          <w:lang w:val="en-ID"/>
        </w:rPr>
        <w:t xml:space="preserve">-Q), and data were analysed using descriptive statistics and correlation tests (Pearson or Spearman as appropriate). The results showed that the majority of participants had low hypoglycaemia awareness (94.5%), and the strongest predictor of hypoglycaemia awareness was patients’ reliance on others to recognise hypoglycaemic episodes before they became personally aware of them (r = 0.698; p &lt; 0.001). These findings highlight </w:t>
      </w:r>
      <w:r w:rsidRPr="008840EE">
        <w:rPr>
          <w:rFonts w:ascii="Times New Roman" w:hAnsi="Times New Roman"/>
          <w:i/>
          <w:iCs/>
          <w:sz w:val="20"/>
          <w:szCs w:val="20"/>
          <w:lang w:val="en-ID"/>
        </w:rPr>
        <w:lastRenderedPageBreak/>
        <w:t>the important role of caregivers and family involvement in home-based diabetes care to improve hypoglycaemia awareness and patient safety.</w:t>
      </w:r>
    </w:p>
    <w:p w14:paraId="7E5CF62B" w14:textId="77777777" w:rsidR="00BE0F17" w:rsidRPr="008840EE" w:rsidRDefault="00BE0F17" w:rsidP="00BE0F17">
      <w:pPr>
        <w:pStyle w:val="NoSpacing"/>
        <w:jc w:val="both"/>
        <w:rPr>
          <w:rFonts w:ascii="Times New Roman" w:hAnsi="Times New Roman"/>
          <w:i/>
          <w:iCs/>
          <w:sz w:val="20"/>
          <w:szCs w:val="20"/>
          <w:lang w:val="en-ID"/>
        </w:rPr>
      </w:pPr>
    </w:p>
    <w:p w14:paraId="4F5CDB23" w14:textId="77777777" w:rsidR="00BE0F17" w:rsidRPr="00536C56" w:rsidRDefault="00BE0F17" w:rsidP="00BE0F17">
      <w:pPr>
        <w:spacing w:after="0" w:line="240" w:lineRule="auto"/>
        <w:jc w:val="both"/>
        <w:rPr>
          <w:rFonts w:ascii="Times New Roman" w:hAnsi="Times New Roman"/>
        </w:rPr>
      </w:pPr>
      <w:r w:rsidRPr="008840EE">
        <w:rPr>
          <w:rFonts w:ascii="Times New Roman" w:hAnsi="Times New Roman"/>
        </w:rPr>
        <w:t>Keywords:</w:t>
      </w:r>
      <w:r>
        <w:rPr>
          <w:rFonts w:ascii="Times New Roman" w:hAnsi="Times New Roman"/>
          <w:b/>
          <w:bCs/>
        </w:rPr>
        <w:t xml:space="preserve"> </w:t>
      </w:r>
      <w:r>
        <w:rPr>
          <w:rFonts w:ascii="Times New Roman" w:hAnsi="Times New Roman"/>
        </w:rPr>
        <w:t xml:space="preserve">diabetes mellitus, </w:t>
      </w:r>
      <w:proofErr w:type="spellStart"/>
      <w:r>
        <w:rPr>
          <w:rFonts w:ascii="Times New Roman" w:hAnsi="Times New Roman"/>
        </w:rPr>
        <w:t>hypoglycaemia</w:t>
      </w:r>
      <w:proofErr w:type="spellEnd"/>
      <w:r>
        <w:rPr>
          <w:rFonts w:ascii="Times New Roman" w:hAnsi="Times New Roman"/>
        </w:rPr>
        <w:t xml:space="preserve"> awareness, predictors</w:t>
      </w:r>
    </w:p>
    <w:p w14:paraId="384FAFF2" w14:textId="77777777" w:rsidR="00BE0F17" w:rsidRPr="00C314C4" w:rsidRDefault="00BE0F17" w:rsidP="00BE0F17">
      <w:pPr>
        <w:pStyle w:val="NoSpacing"/>
        <w:jc w:val="both"/>
        <w:rPr>
          <w:rFonts w:asciiTheme="majorBidi" w:hAnsiTheme="majorBidi" w:cstheme="majorBidi"/>
          <w:color w:val="000000"/>
          <w:sz w:val="20"/>
          <w:szCs w:val="20"/>
        </w:rPr>
      </w:pPr>
    </w:p>
    <w:p w14:paraId="641DB5C5" w14:textId="77777777" w:rsidR="00BE0F17" w:rsidRPr="00C314C4" w:rsidRDefault="00BE0F17" w:rsidP="00BE0F17">
      <w:pPr>
        <w:pStyle w:val="NoSpacing"/>
        <w:jc w:val="both"/>
        <w:rPr>
          <w:rFonts w:asciiTheme="majorBidi" w:hAnsiTheme="majorBidi" w:cstheme="majorBidi"/>
          <w:color w:val="000000"/>
          <w:sz w:val="20"/>
          <w:szCs w:val="20"/>
        </w:rPr>
      </w:pPr>
    </w:p>
    <w:p w14:paraId="62D3451E" w14:textId="3672963D" w:rsidR="00BE0F17" w:rsidRPr="00AF6329" w:rsidRDefault="00BE0F17" w:rsidP="00B31766">
      <w:pPr>
        <w:pStyle w:val="NoSpacing"/>
        <w:jc w:val="center"/>
        <w:rPr>
          <w:rFonts w:ascii="Times New Roman" w:hAnsi="Times New Roman"/>
          <w:sz w:val="24"/>
          <w:szCs w:val="24"/>
        </w:rPr>
      </w:pPr>
      <w:r w:rsidRPr="00AF6329">
        <w:rPr>
          <w:rFonts w:ascii="Times New Roman" w:hAnsi="Times New Roman"/>
          <w:b/>
          <w:i/>
          <w:sz w:val="24"/>
          <w:szCs w:val="24"/>
        </w:rPr>
        <w:t>ABSTRAK</w:t>
      </w:r>
    </w:p>
    <w:p w14:paraId="5E0F8815" w14:textId="77777777" w:rsidR="00BE0F17" w:rsidRPr="00AF6329" w:rsidRDefault="00BE0F17" w:rsidP="00BE0F17">
      <w:pPr>
        <w:pStyle w:val="NoSpacing"/>
        <w:rPr>
          <w:rFonts w:ascii="Times New Roman" w:hAnsi="Times New Roman"/>
          <w:sz w:val="24"/>
          <w:szCs w:val="24"/>
        </w:rPr>
      </w:pPr>
    </w:p>
    <w:p w14:paraId="14E474F5" w14:textId="768853C9" w:rsidR="00BE0F17" w:rsidRDefault="00BE0F17" w:rsidP="00BE0F17">
      <w:pPr>
        <w:pStyle w:val="NoSpacing"/>
        <w:jc w:val="both"/>
        <w:rPr>
          <w:rFonts w:ascii="Times New Roman" w:hAnsi="Times New Roman"/>
          <w:i/>
          <w:iCs/>
          <w:color w:val="000000"/>
          <w:sz w:val="20"/>
          <w:szCs w:val="20"/>
        </w:rPr>
      </w:pP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merupakan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komplikasi</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akut</w:t>
      </w:r>
      <w:proofErr w:type="spellEnd"/>
      <w:r w:rsidRPr="008840EE">
        <w:rPr>
          <w:rFonts w:ascii="Times New Roman" w:hAnsi="Times New Roman"/>
          <w:i/>
          <w:iCs/>
          <w:color w:val="000000"/>
          <w:sz w:val="20"/>
          <w:szCs w:val="20"/>
        </w:rPr>
        <w:t xml:space="preserve"> yang </w:t>
      </w:r>
      <w:proofErr w:type="spellStart"/>
      <w:r w:rsidRPr="008840EE">
        <w:rPr>
          <w:rFonts w:ascii="Times New Roman" w:hAnsi="Times New Roman"/>
          <w:i/>
          <w:iCs/>
          <w:color w:val="000000"/>
          <w:sz w:val="20"/>
          <w:szCs w:val="20"/>
        </w:rPr>
        <w:t>sering</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terjadi</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dalam</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pengelolaan</w:t>
      </w:r>
      <w:proofErr w:type="spellEnd"/>
      <w:r w:rsidRPr="008840EE">
        <w:rPr>
          <w:rFonts w:ascii="Times New Roman" w:hAnsi="Times New Roman"/>
          <w:i/>
          <w:iCs/>
          <w:color w:val="000000"/>
          <w:sz w:val="20"/>
          <w:szCs w:val="20"/>
        </w:rPr>
        <w:t xml:space="preserve"> diabetes mellitus, </w:t>
      </w:r>
      <w:proofErr w:type="spellStart"/>
      <w:r w:rsidRPr="008840EE">
        <w:rPr>
          <w:rFonts w:ascii="Times New Roman" w:hAnsi="Times New Roman"/>
          <w:i/>
          <w:iCs/>
          <w:color w:val="000000"/>
          <w:sz w:val="20"/>
          <w:szCs w:val="20"/>
        </w:rPr>
        <w:t>terutama</w:t>
      </w:r>
      <w:proofErr w:type="spellEnd"/>
      <w:r w:rsidRPr="008840EE">
        <w:rPr>
          <w:rFonts w:ascii="Times New Roman" w:hAnsi="Times New Roman"/>
          <w:i/>
          <w:iCs/>
          <w:color w:val="000000"/>
          <w:sz w:val="20"/>
          <w:szCs w:val="20"/>
        </w:rPr>
        <w:t xml:space="preserve"> pada </w:t>
      </w:r>
      <w:proofErr w:type="spellStart"/>
      <w:r w:rsidRPr="008840EE">
        <w:rPr>
          <w:rFonts w:ascii="Times New Roman" w:hAnsi="Times New Roman"/>
          <w:i/>
          <w:iCs/>
          <w:color w:val="000000"/>
          <w:sz w:val="20"/>
          <w:szCs w:val="20"/>
        </w:rPr>
        <w:t>pasien</w:t>
      </w:r>
      <w:proofErr w:type="spellEnd"/>
      <w:r w:rsidRPr="008840EE">
        <w:rPr>
          <w:rFonts w:ascii="Times New Roman" w:hAnsi="Times New Roman"/>
          <w:i/>
          <w:iCs/>
          <w:color w:val="000000"/>
          <w:sz w:val="20"/>
          <w:szCs w:val="20"/>
        </w:rPr>
        <w:t xml:space="preserve"> yang </w:t>
      </w:r>
      <w:proofErr w:type="spellStart"/>
      <w:r w:rsidRPr="008840EE">
        <w:rPr>
          <w:rFonts w:ascii="Times New Roman" w:hAnsi="Times New Roman"/>
          <w:i/>
          <w:iCs/>
          <w:color w:val="000000"/>
          <w:sz w:val="20"/>
          <w:szCs w:val="20"/>
        </w:rPr>
        <w:t>menggunakan</w:t>
      </w:r>
      <w:proofErr w:type="spellEnd"/>
      <w:r w:rsidRPr="008840EE">
        <w:rPr>
          <w:rFonts w:ascii="Times New Roman" w:hAnsi="Times New Roman"/>
          <w:i/>
          <w:iCs/>
          <w:color w:val="000000"/>
          <w:sz w:val="20"/>
          <w:szCs w:val="20"/>
        </w:rPr>
        <w:t xml:space="preserve"> insulin </w:t>
      </w:r>
      <w:proofErr w:type="spellStart"/>
      <w:r w:rsidRPr="008840EE">
        <w:rPr>
          <w:rFonts w:ascii="Times New Roman" w:hAnsi="Times New Roman"/>
          <w:i/>
          <w:iCs/>
          <w:color w:val="000000"/>
          <w:sz w:val="20"/>
          <w:szCs w:val="20"/>
        </w:rPr>
        <w:t>atau</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sulfonilurea</w:t>
      </w:r>
      <w:proofErr w:type="spellEnd"/>
      <w:r w:rsidRPr="008840EE">
        <w:rPr>
          <w:rFonts w:ascii="Times New Roman" w:hAnsi="Times New Roman"/>
          <w:i/>
          <w:iCs/>
          <w:color w:val="000000"/>
          <w:sz w:val="20"/>
          <w:szCs w:val="20"/>
        </w:rPr>
        <w:t xml:space="preserve">, dan episode </w:t>
      </w: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berulang</w:t>
      </w:r>
      <w:proofErr w:type="spellEnd"/>
      <w:r w:rsidRPr="008840EE">
        <w:rPr>
          <w:rFonts w:ascii="Times New Roman" w:hAnsi="Times New Roman"/>
          <w:i/>
          <w:iCs/>
          <w:color w:val="000000"/>
          <w:sz w:val="20"/>
          <w:szCs w:val="20"/>
        </w:rPr>
        <w:t xml:space="preserve"> dapat </w:t>
      </w:r>
      <w:proofErr w:type="spellStart"/>
      <w:r w:rsidRPr="008840EE">
        <w:rPr>
          <w:rFonts w:ascii="Times New Roman" w:hAnsi="Times New Roman"/>
          <w:i/>
          <w:iCs/>
          <w:color w:val="000000"/>
          <w:sz w:val="20"/>
          <w:szCs w:val="20"/>
        </w:rPr>
        <w:t>menurunkan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kesadaran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terhadap</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sehingga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meningkatkan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risiko</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berat</w:t>
      </w:r>
      <w:proofErr w:type="spellEnd"/>
      <w:r w:rsidRPr="008840EE">
        <w:rPr>
          <w:rFonts w:ascii="Times New Roman" w:hAnsi="Times New Roman"/>
          <w:i/>
          <w:iCs/>
          <w:color w:val="000000"/>
          <w:sz w:val="20"/>
          <w:szCs w:val="20"/>
        </w:rPr>
        <w:t xml:space="preserve"> dan </w:t>
      </w:r>
      <w:proofErr w:type="spellStart"/>
      <w:r w:rsidRPr="008840EE">
        <w:rPr>
          <w:rFonts w:ascii="Times New Roman" w:hAnsi="Times New Roman"/>
          <w:i/>
          <w:iCs/>
          <w:color w:val="000000"/>
          <w:sz w:val="20"/>
          <w:szCs w:val="20"/>
        </w:rPr>
        <w:t>mengancam</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keselamatan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pasien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Penelitian</w:t>
      </w:r>
      <w:proofErr w:type="spellEnd"/>
      <w:r w:rsidRPr="008840EE">
        <w:rPr>
          <w:rFonts w:ascii="Times New Roman" w:hAnsi="Times New Roman"/>
          <w:i/>
          <w:iCs/>
          <w:color w:val="000000"/>
          <w:sz w:val="20"/>
          <w:szCs w:val="20"/>
        </w:rPr>
        <w:t xml:space="preserve"> ini </w:t>
      </w:r>
      <w:proofErr w:type="spellStart"/>
      <w:r w:rsidRPr="008840EE">
        <w:rPr>
          <w:rFonts w:ascii="Times New Roman" w:hAnsi="Times New Roman"/>
          <w:i/>
          <w:iCs/>
          <w:color w:val="000000"/>
          <w:sz w:val="20"/>
          <w:szCs w:val="20"/>
        </w:rPr>
        <w:t>bertujuan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untuk</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mengidentifikasi</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prediktor</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terkuat</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kesadaran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pada </w:t>
      </w:r>
      <w:proofErr w:type="spellStart"/>
      <w:r w:rsidRPr="008840EE">
        <w:rPr>
          <w:rFonts w:ascii="Times New Roman" w:hAnsi="Times New Roman"/>
          <w:i/>
          <w:iCs/>
          <w:color w:val="000000"/>
          <w:sz w:val="20"/>
          <w:szCs w:val="20"/>
        </w:rPr>
        <w:t>pasien</w:t>
      </w:r>
      <w:proofErr w:type="spellEnd"/>
      <w:r w:rsidRPr="008840EE">
        <w:rPr>
          <w:rFonts w:ascii="Times New Roman" w:hAnsi="Times New Roman"/>
          <w:i/>
          <w:iCs/>
          <w:color w:val="000000"/>
          <w:sz w:val="20"/>
          <w:szCs w:val="20"/>
        </w:rPr>
        <w:t xml:space="preserve"> diabetes mellitus </w:t>
      </w:r>
      <w:proofErr w:type="spellStart"/>
      <w:r w:rsidRPr="008840EE">
        <w:rPr>
          <w:rFonts w:ascii="Times New Roman" w:hAnsi="Times New Roman"/>
          <w:i/>
          <w:iCs/>
          <w:color w:val="000000"/>
          <w:sz w:val="20"/>
          <w:szCs w:val="20"/>
        </w:rPr>
        <w:t>dengan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mempertimbangkan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faktor</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klinis</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perilaku</w:t>
      </w:r>
      <w:proofErr w:type="spellEnd"/>
      <w:r w:rsidRPr="008840EE">
        <w:rPr>
          <w:rFonts w:ascii="Times New Roman" w:hAnsi="Times New Roman"/>
          <w:i/>
          <w:iCs/>
          <w:color w:val="000000"/>
          <w:sz w:val="20"/>
          <w:szCs w:val="20"/>
        </w:rPr>
        <w:t xml:space="preserve">, dan </w:t>
      </w:r>
      <w:proofErr w:type="spellStart"/>
      <w:r w:rsidRPr="008840EE">
        <w:rPr>
          <w:rFonts w:ascii="Times New Roman" w:hAnsi="Times New Roman"/>
          <w:i/>
          <w:iCs/>
          <w:color w:val="000000"/>
          <w:sz w:val="20"/>
          <w:szCs w:val="20"/>
        </w:rPr>
        <w:t>manajemen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perawatan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diri</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Penelitian</w:t>
      </w:r>
      <w:proofErr w:type="spellEnd"/>
      <w:r w:rsidRPr="008840EE">
        <w:rPr>
          <w:rFonts w:ascii="Times New Roman" w:hAnsi="Times New Roman"/>
          <w:i/>
          <w:iCs/>
          <w:color w:val="000000"/>
          <w:sz w:val="20"/>
          <w:szCs w:val="20"/>
        </w:rPr>
        <w:t xml:space="preserve"> ini </w:t>
      </w:r>
      <w:proofErr w:type="spellStart"/>
      <w:r w:rsidRPr="008840EE">
        <w:rPr>
          <w:rFonts w:ascii="Times New Roman" w:hAnsi="Times New Roman"/>
          <w:i/>
          <w:iCs/>
          <w:color w:val="000000"/>
          <w:sz w:val="20"/>
          <w:szCs w:val="20"/>
        </w:rPr>
        <w:t>menggunakan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desain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potong</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lintang</w:t>
      </w:r>
      <w:proofErr w:type="spellEnd"/>
      <w:r w:rsidRPr="008840EE">
        <w:rPr>
          <w:rFonts w:ascii="Times New Roman" w:hAnsi="Times New Roman"/>
          <w:i/>
          <w:iCs/>
          <w:color w:val="000000"/>
          <w:sz w:val="20"/>
          <w:szCs w:val="20"/>
        </w:rPr>
        <w:t xml:space="preserve"> (cross-sectional) pada 110 </w:t>
      </w:r>
      <w:proofErr w:type="spellStart"/>
      <w:r w:rsidRPr="008840EE">
        <w:rPr>
          <w:rFonts w:ascii="Times New Roman" w:hAnsi="Times New Roman"/>
          <w:i/>
          <w:iCs/>
          <w:color w:val="000000"/>
          <w:sz w:val="20"/>
          <w:szCs w:val="20"/>
        </w:rPr>
        <w:t>pasien</w:t>
      </w:r>
      <w:proofErr w:type="spellEnd"/>
      <w:r w:rsidRPr="008840EE">
        <w:rPr>
          <w:rFonts w:ascii="Times New Roman" w:hAnsi="Times New Roman"/>
          <w:i/>
          <w:iCs/>
          <w:color w:val="000000"/>
          <w:sz w:val="20"/>
          <w:szCs w:val="20"/>
        </w:rPr>
        <w:t xml:space="preserve"> diabetes mellitus </w:t>
      </w:r>
      <w:proofErr w:type="spellStart"/>
      <w:r w:rsidRPr="008840EE">
        <w:rPr>
          <w:rFonts w:ascii="Times New Roman" w:hAnsi="Times New Roman"/>
          <w:i/>
          <w:iCs/>
          <w:color w:val="000000"/>
          <w:sz w:val="20"/>
          <w:szCs w:val="20"/>
        </w:rPr>
        <w:t>tipe</w:t>
      </w:r>
      <w:proofErr w:type="spellEnd"/>
      <w:r w:rsidRPr="008840EE">
        <w:rPr>
          <w:rFonts w:ascii="Times New Roman" w:hAnsi="Times New Roman"/>
          <w:i/>
          <w:iCs/>
          <w:color w:val="000000"/>
          <w:sz w:val="20"/>
          <w:szCs w:val="20"/>
        </w:rPr>
        <w:t xml:space="preserve"> 2 yang </w:t>
      </w:r>
      <w:proofErr w:type="spellStart"/>
      <w:r w:rsidRPr="008840EE">
        <w:rPr>
          <w:rFonts w:ascii="Times New Roman" w:hAnsi="Times New Roman"/>
          <w:i/>
          <w:iCs/>
          <w:color w:val="000000"/>
          <w:sz w:val="20"/>
          <w:szCs w:val="20"/>
        </w:rPr>
        <w:t>terdaftar</w:t>
      </w:r>
      <w:proofErr w:type="spellEnd"/>
      <w:r w:rsidRPr="008840EE">
        <w:rPr>
          <w:rFonts w:ascii="Times New Roman" w:hAnsi="Times New Roman"/>
          <w:i/>
          <w:iCs/>
          <w:color w:val="000000"/>
          <w:sz w:val="20"/>
          <w:szCs w:val="20"/>
        </w:rPr>
        <w:t xml:space="preserve"> di </w:t>
      </w:r>
      <w:proofErr w:type="spellStart"/>
      <w:r w:rsidRPr="008840EE">
        <w:rPr>
          <w:rFonts w:ascii="Times New Roman" w:hAnsi="Times New Roman"/>
          <w:i/>
          <w:iCs/>
          <w:color w:val="000000"/>
          <w:sz w:val="20"/>
          <w:szCs w:val="20"/>
        </w:rPr>
        <w:t>Puskesmas</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Mulyorejo</w:t>
      </w:r>
      <w:proofErr w:type="spellEnd"/>
      <w:r w:rsidRPr="008840EE">
        <w:rPr>
          <w:rFonts w:ascii="Times New Roman" w:hAnsi="Times New Roman"/>
          <w:i/>
          <w:iCs/>
          <w:color w:val="000000"/>
          <w:sz w:val="20"/>
          <w:szCs w:val="20"/>
        </w:rPr>
        <w:t xml:space="preserve">, Surabaya, </w:t>
      </w:r>
      <w:proofErr w:type="spellStart"/>
      <w:r w:rsidRPr="008840EE">
        <w:rPr>
          <w:rFonts w:ascii="Times New Roman" w:hAnsi="Times New Roman"/>
          <w:i/>
          <w:iCs/>
          <w:color w:val="000000"/>
          <w:sz w:val="20"/>
          <w:szCs w:val="20"/>
        </w:rPr>
        <w:t>dengan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teknik</w:t>
      </w:r>
      <w:proofErr w:type="spellEnd"/>
      <w:r w:rsidRPr="008840EE">
        <w:rPr>
          <w:rFonts w:ascii="Times New Roman" w:hAnsi="Times New Roman"/>
          <w:i/>
          <w:iCs/>
          <w:color w:val="000000"/>
          <w:sz w:val="20"/>
          <w:szCs w:val="20"/>
        </w:rPr>
        <w:t xml:space="preserve"> purposive sampling. </w:t>
      </w:r>
      <w:proofErr w:type="spellStart"/>
      <w:r w:rsidRPr="008840EE">
        <w:rPr>
          <w:rFonts w:ascii="Times New Roman" w:hAnsi="Times New Roman"/>
          <w:i/>
          <w:iCs/>
          <w:color w:val="000000"/>
          <w:sz w:val="20"/>
          <w:szCs w:val="20"/>
        </w:rPr>
        <w:t>Kesadaran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diukur</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menggunakan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Hypoglycaemia</w:t>
      </w:r>
      <w:proofErr w:type="spellEnd"/>
      <w:r w:rsidRPr="008840EE">
        <w:rPr>
          <w:rFonts w:ascii="Times New Roman" w:hAnsi="Times New Roman"/>
          <w:i/>
          <w:iCs/>
          <w:color w:val="000000"/>
          <w:sz w:val="20"/>
          <w:szCs w:val="20"/>
        </w:rPr>
        <w:t xml:space="preserve"> Awareness Questionnaire (</w:t>
      </w:r>
      <w:proofErr w:type="spellStart"/>
      <w:r w:rsidRPr="008840EE">
        <w:rPr>
          <w:rFonts w:ascii="Times New Roman" w:hAnsi="Times New Roman"/>
          <w:i/>
          <w:iCs/>
          <w:color w:val="000000"/>
          <w:sz w:val="20"/>
          <w:szCs w:val="20"/>
        </w:rPr>
        <w:t>HypoA</w:t>
      </w:r>
      <w:proofErr w:type="spellEnd"/>
      <w:r w:rsidRPr="008840EE">
        <w:rPr>
          <w:rFonts w:ascii="Times New Roman" w:hAnsi="Times New Roman"/>
          <w:i/>
          <w:iCs/>
          <w:color w:val="000000"/>
          <w:sz w:val="20"/>
          <w:szCs w:val="20"/>
        </w:rPr>
        <w:t xml:space="preserve">-Q), dan data </w:t>
      </w:r>
      <w:proofErr w:type="spellStart"/>
      <w:r w:rsidRPr="008840EE">
        <w:rPr>
          <w:rFonts w:ascii="Times New Roman" w:hAnsi="Times New Roman"/>
          <w:i/>
          <w:iCs/>
          <w:color w:val="000000"/>
          <w:sz w:val="20"/>
          <w:szCs w:val="20"/>
        </w:rPr>
        <w:t>dianalisis</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secara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deskriptif</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serta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korelasional</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menggunakan</w:t>
      </w:r>
      <w:proofErr w:type="spellEnd"/>
      <w:r w:rsidRPr="008840EE">
        <w:rPr>
          <w:rFonts w:ascii="Times New Roman" w:hAnsi="Times New Roman"/>
          <w:i/>
          <w:iCs/>
          <w:color w:val="000000"/>
          <w:sz w:val="20"/>
          <w:szCs w:val="20"/>
        </w:rPr>
        <w:t xml:space="preserve"> uji Pearson </w:t>
      </w:r>
      <w:proofErr w:type="spellStart"/>
      <w:r w:rsidRPr="008840EE">
        <w:rPr>
          <w:rFonts w:ascii="Times New Roman" w:hAnsi="Times New Roman"/>
          <w:i/>
          <w:iCs/>
          <w:color w:val="000000"/>
          <w:sz w:val="20"/>
          <w:szCs w:val="20"/>
        </w:rPr>
        <w:t>atau</w:t>
      </w:r>
      <w:proofErr w:type="spellEnd"/>
      <w:r w:rsidRPr="008840EE">
        <w:rPr>
          <w:rFonts w:ascii="Times New Roman" w:hAnsi="Times New Roman"/>
          <w:i/>
          <w:iCs/>
          <w:color w:val="000000"/>
          <w:sz w:val="20"/>
          <w:szCs w:val="20"/>
        </w:rPr>
        <w:t xml:space="preserve"> Spearman </w:t>
      </w:r>
      <w:proofErr w:type="spellStart"/>
      <w:r w:rsidRPr="008840EE">
        <w:rPr>
          <w:rFonts w:ascii="Times New Roman" w:hAnsi="Times New Roman"/>
          <w:i/>
          <w:iCs/>
          <w:color w:val="000000"/>
          <w:sz w:val="20"/>
          <w:szCs w:val="20"/>
        </w:rPr>
        <w:t>sesuai</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distribusi</w:t>
      </w:r>
      <w:proofErr w:type="spellEnd"/>
      <w:r w:rsidRPr="008840EE">
        <w:rPr>
          <w:rFonts w:ascii="Times New Roman" w:hAnsi="Times New Roman"/>
          <w:i/>
          <w:iCs/>
          <w:color w:val="000000"/>
          <w:sz w:val="20"/>
          <w:szCs w:val="20"/>
        </w:rPr>
        <w:t xml:space="preserve"> data. Hasil </w:t>
      </w:r>
      <w:proofErr w:type="spellStart"/>
      <w:r w:rsidRPr="008840EE">
        <w:rPr>
          <w:rFonts w:ascii="Times New Roman" w:hAnsi="Times New Roman"/>
          <w:i/>
          <w:iCs/>
          <w:color w:val="000000"/>
          <w:sz w:val="20"/>
          <w:szCs w:val="20"/>
        </w:rPr>
        <w:t>penelitian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menunjukkan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bahwa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sebagian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besar</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responden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memiliki</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tingkat</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kesadaran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yang </w:t>
      </w:r>
      <w:proofErr w:type="spellStart"/>
      <w:r w:rsidRPr="008840EE">
        <w:rPr>
          <w:rFonts w:ascii="Times New Roman" w:hAnsi="Times New Roman"/>
          <w:i/>
          <w:iCs/>
          <w:color w:val="000000"/>
          <w:sz w:val="20"/>
          <w:szCs w:val="20"/>
        </w:rPr>
        <w:t>rendah</w:t>
      </w:r>
      <w:proofErr w:type="spellEnd"/>
      <w:r w:rsidRPr="008840EE">
        <w:rPr>
          <w:rFonts w:ascii="Times New Roman" w:hAnsi="Times New Roman"/>
          <w:i/>
          <w:iCs/>
          <w:color w:val="000000"/>
          <w:sz w:val="20"/>
          <w:szCs w:val="20"/>
        </w:rPr>
        <w:t xml:space="preserve"> (94,5%), dan </w:t>
      </w:r>
      <w:proofErr w:type="spellStart"/>
      <w:r w:rsidRPr="008840EE">
        <w:rPr>
          <w:rFonts w:ascii="Times New Roman" w:hAnsi="Times New Roman"/>
          <w:i/>
          <w:iCs/>
          <w:color w:val="000000"/>
          <w:sz w:val="20"/>
          <w:szCs w:val="20"/>
        </w:rPr>
        <w:t>prediktor</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terkuat</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kesadaran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adalah</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ketergantungan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pasien</w:t>
      </w:r>
      <w:proofErr w:type="spellEnd"/>
      <w:r w:rsidRPr="008840EE">
        <w:rPr>
          <w:rFonts w:ascii="Times New Roman" w:hAnsi="Times New Roman"/>
          <w:i/>
          <w:iCs/>
          <w:color w:val="000000"/>
          <w:sz w:val="20"/>
          <w:szCs w:val="20"/>
        </w:rPr>
        <w:t xml:space="preserve"> pada orang lain </w:t>
      </w:r>
      <w:proofErr w:type="spellStart"/>
      <w:r w:rsidRPr="008840EE">
        <w:rPr>
          <w:rFonts w:ascii="Times New Roman" w:hAnsi="Times New Roman"/>
          <w:i/>
          <w:iCs/>
          <w:color w:val="000000"/>
          <w:sz w:val="20"/>
          <w:szCs w:val="20"/>
        </w:rPr>
        <w:t>untuk</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mengenali</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kejadian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hipoglikemia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sebelum</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pasien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menyadarinya</w:t>
      </w:r>
      <w:proofErr w:type="spellEnd"/>
      <w:r w:rsidRPr="008840EE">
        <w:rPr>
          <w:rFonts w:ascii="Times New Roman" w:hAnsi="Times New Roman"/>
          <w:i/>
          <w:iCs/>
          <w:color w:val="000000"/>
          <w:sz w:val="20"/>
          <w:szCs w:val="20"/>
        </w:rPr>
        <w:t xml:space="preserve"> sendiri (r = 0,698; p &lt; 0,001), yang </w:t>
      </w:r>
      <w:proofErr w:type="spellStart"/>
      <w:r w:rsidRPr="008840EE">
        <w:rPr>
          <w:rFonts w:ascii="Times New Roman" w:hAnsi="Times New Roman"/>
          <w:i/>
          <w:iCs/>
          <w:color w:val="000000"/>
          <w:sz w:val="20"/>
          <w:szCs w:val="20"/>
        </w:rPr>
        <w:t>menegaskan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pentingnya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keterlibatan</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keluarga</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atau</w:t>
      </w:r>
      <w:proofErr w:type="spellEnd"/>
      <w:r w:rsidRPr="008840EE">
        <w:rPr>
          <w:rFonts w:ascii="Times New Roman" w:hAnsi="Times New Roman"/>
          <w:i/>
          <w:iCs/>
          <w:color w:val="000000"/>
          <w:sz w:val="20"/>
          <w:szCs w:val="20"/>
        </w:rPr>
        <w:t xml:space="preserve"> caregiver </w:t>
      </w:r>
      <w:proofErr w:type="spellStart"/>
      <w:r w:rsidRPr="008840EE">
        <w:rPr>
          <w:rFonts w:ascii="Times New Roman" w:hAnsi="Times New Roman"/>
          <w:i/>
          <w:iCs/>
          <w:color w:val="000000"/>
          <w:sz w:val="20"/>
          <w:szCs w:val="20"/>
        </w:rPr>
        <w:t>dalam</w:t>
      </w:r>
      <w:proofErr w:type="spellEnd"/>
      <w:r w:rsidRPr="008840EE">
        <w:rPr>
          <w:rFonts w:ascii="Times New Roman" w:hAnsi="Times New Roman"/>
          <w:i/>
          <w:iCs/>
          <w:color w:val="000000"/>
          <w:sz w:val="20"/>
          <w:szCs w:val="20"/>
        </w:rPr>
        <w:t xml:space="preserve"> </w:t>
      </w:r>
      <w:proofErr w:type="spellStart"/>
      <w:r w:rsidRPr="008840EE">
        <w:rPr>
          <w:rFonts w:ascii="Times New Roman" w:hAnsi="Times New Roman"/>
          <w:i/>
          <w:iCs/>
          <w:color w:val="000000"/>
          <w:sz w:val="20"/>
          <w:szCs w:val="20"/>
        </w:rPr>
        <w:t>perawatan</w:t>
      </w:r>
      <w:proofErr w:type="spellEnd"/>
      <w:r w:rsidRPr="008840EE">
        <w:rPr>
          <w:rFonts w:ascii="Times New Roman" w:hAnsi="Times New Roman"/>
          <w:i/>
          <w:iCs/>
          <w:color w:val="000000"/>
          <w:sz w:val="20"/>
          <w:szCs w:val="20"/>
        </w:rPr>
        <w:t xml:space="preserve"> diabetes </w:t>
      </w:r>
      <w:proofErr w:type="spellStart"/>
      <w:r w:rsidRPr="008840EE">
        <w:rPr>
          <w:rFonts w:ascii="Times New Roman" w:hAnsi="Times New Roman"/>
          <w:i/>
          <w:iCs/>
          <w:color w:val="000000"/>
          <w:sz w:val="20"/>
          <w:szCs w:val="20"/>
        </w:rPr>
        <w:t>berbasis</w:t>
      </w:r>
      <w:proofErr w:type="spellEnd"/>
      <w:r w:rsidRPr="008840EE">
        <w:rPr>
          <w:rFonts w:ascii="Times New Roman" w:hAnsi="Times New Roman"/>
          <w:i/>
          <w:iCs/>
          <w:color w:val="000000"/>
          <w:sz w:val="20"/>
          <w:szCs w:val="20"/>
        </w:rPr>
        <w:t xml:space="preserve"> rumah.</w:t>
      </w:r>
    </w:p>
    <w:p w14:paraId="1B67A0FD" w14:textId="77777777" w:rsidR="00BE0F17" w:rsidRPr="00AF6329" w:rsidRDefault="00BE0F17" w:rsidP="00BE0F17">
      <w:pPr>
        <w:pStyle w:val="NoSpacing"/>
        <w:jc w:val="both"/>
        <w:rPr>
          <w:rFonts w:ascii="Times New Roman" w:hAnsi="Times New Roman"/>
          <w:color w:val="000000"/>
          <w:sz w:val="20"/>
          <w:szCs w:val="20"/>
        </w:rPr>
      </w:pPr>
    </w:p>
    <w:p w14:paraId="7197D669" w14:textId="148EE3F0" w:rsidR="00BE0F17" w:rsidRDefault="00BE0F17" w:rsidP="00BE0F17">
      <w:pPr>
        <w:pStyle w:val="NoSpacing"/>
        <w:jc w:val="both"/>
        <w:rPr>
          <w:rFonts w:ascii="Times New Roman" w:hAnsi="Times New Roman"/>
          <w:color w:val="000000"/>
          <w:sz w:val="20"/>
          <w:szCs w:val="20"/>
        </w:rPr>
      </w:pPr>
      <w:r w:rsidRPr="008840EE">
        <w:rPr>
          <w:rFonts w:ascii="Times New Roman" w:hAnsi="Times New Roman"/>
          <w:color w:val="000000"/>
          <w:sz w:val="20"/>
          <w:szCs w:val="20"/>
        </w:rPr>
        <w:t>Kata Kunci</w:t>
      </w:r>
      <w:r w:rsidRPr="008840EE">
        <w:rPr>
          <w:rFonts w:ascii="Times New Roman" w:hAnsi="Times New Roman"/>
          <w:b/>
          <w:bCs/>
          <w:color w:val="000000"/>
          <w:sz w:val="20"/>
          <w:szCs w:val="20"/>
        </w:rPr>
        <w:t>:</w:t>
      </w:r>
      <w:r w:rsidRPr="008840EE">
        <w:rPr>
          <w:rFonts w:ascii="Times New Roman" w:hAnsi="Times New Roman"/>
          <w:color w:val="000000"/>
          <w:sz w:val="20"/>
          <w:szCs w:val="20"/>
        </w:rPr>
        <w:t xml:space="preserve"> diabetes mellitus, </w:t>
      </w:r>
      <w:proofErr w:type="spellStart"/>
      <w:r w:rsidRPr="008840EE">
        <w:rPr>
          <w:rFonts w:ascii="Times New Roman" w:hAnsi="Times New Roman"/>
          <w:color w:val="000000"/>
          <w:sz w:val="20"/>
          <w:szCs w:val="20"/>
        </w:rPr>
        <w:t>kesadaran</w:t>
      </w:r>
      <w:proofErr w:type="spellEnd"/>
      <w:r w:rsidRPr="008840EE">
        <w:rPr>
          <w:rFonts w:ascii="Times New Roman" w:hAnsi="Times New Roman"/>
          <w:color w:val="000000"/>
          <w:sz w:val="20"/>
          <w:szCs w:val="20"/>
        </w:rPr>
        <w:t xml:space="preserve"> </w:t>
      </w:r>
      <w:proofErr w:type="spellStart"/>
      <w:r w:rsidRPr="008840EE">
        <w:rPr>
          <w:rFonts w:ascii="Times New Roman" w:hAnsi="Times New Roman"/>
          <w:color w:val="000000"/>
          <w:sz w:val="20"/>
          <w:szCs w:val="20"/>
        </w:rPr>
        <w:t>hipoglikemia</w:t>
      </w:r>
      <w:proofErr w:type="spellEnd"/>
      <w:r w:rsidRPr="008840EE">
        <w:rPr>
          <w:rFonts w:ascii="Times New Roman" w:hAnsi="Times New Roman"/>
          <w:color w:val="000000"/>
          <w:sz w:val="20"/>
          <w:szCs w:val="20"/>
        </w:rPr>
        <w:t xml:space="preserve">, </w:t>
      </w:r>
      <w:r w:rsidR="00BD7062">
        <w:rPr>
          <w:rFonts w:ascii="Times New Roman" w:hAnsi="Times New Roman"/>
          <w:color w:val="000000"/>
          <w:sz w:val="20"/>
          <w:szCs w:val="20"/>
        </w:rPr>
        <w:t>predictor</w:t>
      </w:r>
    </w:p>
    <w:p w14:paraId="15B735AE" w14:textId="77777777" w:rsidR="00BA7DF6" w:rsidRDefault="00BA7DF6" w:rsidP="00BE0F17">
      <w:pPr>
        <w:pStyle w:val="NoSpacing"/>
        <w:jc w:val="both"/>
        <w:rPr>
          <w:rFonts w:ascii="Times New Roman" w:hAnsi="Times New Roman"/>
          <w:color w:val="000000"/>
          <w:sz w:val="20"/>
          <w:szCs w:val="20"/>
        </w:rPr>
      </w:pPr>
    </w:p>
    <w:p w14:paraId="1757F18C" w14:textId="77777777" w:rsidR="00BA7DF6" w:rsidRDefault="00BA7DF6" w:rsidP="00BE0F17">
      <w:pPr>
        <w:pStyle w:val="NoSpacing"/>
        <w:jc w:val="both"/>
        <w:rPr>
          <w:rFonts w:ascii="Times New Roman" w:hAnsi="Times New Roman"/>
          <w:color w:val="000000"/>
          <w:sz w:val="20"/>
          <w:szCs w:val="20"/>
        </w:rPr>
      </w:pPr>
    </w:p>
    <w:p w14:paraId="47A04868" w14:textId="737C3A8B" w:rsidR="00BE0F17" w:rsidRPr="0055319E" w:rsidRDefault="00BE0F17" w:rsidP="00BE0F17">
      <w:pPr>
        <w:pStyle w:val="NoSpacing"/>
        <w:jc w:val="both"/>
        <w:rPr>
          <w:rFonts w:ascii="Times New Roman" w:hAnsi="Times New Roman"/>
          <w:sz w:val="24"/>
          <w:szCs w:val="24"/>
        </w:rPr>
      </w:pPr>
      <w:r>
        <w:rPr>
          <w:rFonts w:ascii="Times New Roman" w:hAnsi="Times New Roman"/>
          <w:b/>
          <w:bCs/>
          <w:sz w:val="24"/>
          <w:szCs w:val="24"/>
        </w:rPr>
        <w:t>I</w:t>
      </w:r>
      <w:r w:rsidRPr="005471E6">
        <w:rPr>
          <w:rFonts w:ascii="Times New Roman" w:hAnsi="Times New Roman"/>
          <w:b/>
          <w:bCs/>
          <w:sz w:val="24"/>
          <w:szCs w:val="24"/>
        </w:rPr>
        <w:t>N</w:t>
      </w:r>
      <w:r>
        <w:rPr>
          <w:rFonts w:ascii="Times New Roman" w:hAnsi="Times New Roman"/>
          <w:b/>
          <w:bCs/>
          <w:sz w:val="24"/>
          <w:szCs w:val="24"/>
        </w:rPr>
        <w:t>TRODUCTION</w:t>
      </w:r>
      <w:r w:rsidRPr="005471E6">
        <w:rPr>
          <w:rFonts w:ascii="Times New Roman" w:hAnsi="Times New Roman"/>
          <w:b/>
          <w:bCs/>
          <w:sz w:val="24"/>
          <w:szCs w:val="24"/>
        </w:rPr>
        <w:t xml:space="preserve"> </w:t>
      </w:r>
    </w:p>
    <w:p w14:paraId="6B06AA80" w14:textId="77777777" w:rsidR="00BE0F17" w:rsidRDefault="00BE0F17" w:rsidP="00665AD5">
      <w:pPr>
        <w:spacing w:before="200" w:line="240" w:lineRule="auto"/>
        <w:jc w:val="both"/>
        <w:rPr>
          <w:rFonts w:ascii="Times New Roman" w:hAnsi="Times New Roman"/>
        </w:rPr>
      </w:pPr>
      <w:r w:rsidRPr="004813CF">
        <w:rPr>
          <w:rFonts w:ascii="Times New Roman" w:hAnsi="Times New Roman"/>
        </w:rPr>
        <w:t xml:space="preserve">Diabetes mellitus is a chronic non-communicable disease whose prevalence continues to increase at both global and national levels, making it one of the most significant public health challenges worldwide and placing a substantial burden on healthcare systems </w:t>
      </w:r>
      <w:r>
        <w:rPr>
          <w:rFonts w:ascii="Times New Roman" w:hAnsi="Times New Roman"/>
        </w:rPr>
        <w:fldChar w:fldCharType="begin" w:fldLock="1"/>
      </w:r>
      <w:r>
        <w:rPr>
          <w:rFonts w:ascii="Times New Roman" w:hAnsi="Times New Roman"/>
        </w:rPr>
        <w:instrText>ADDIN CSL_CITATION {"citationItems":[{"id":"ITEM-1","itemData":{"ISBN":"9782930229966","author":[{"dropping-particle":"","family":"IDF","given":"","non-dropping-particle":"","parse-names":false,"suffix":""}],"container-title":"International Diabetes Federation","id":"ITEM-1","issued":{"date-parts":[["2025"]]},"title":"IDF Diabetes Atlas. In IDF Diabetes Atlas","type":"book","volume":"11th editi"},"uris":["http://www.mendeley.com/documents/?uuid=7ba2febb-3bb4-4d67-ba92-4b815cf06d37"]},{"id":"ITEM-2","itemData":{"DOI":"10.1111/jdi.13290","ISSN":"2040-1124 (Electronic)","PMID":"32403204","abstract":"Impaired awareness of hypoglycemia (IAH) is a reduction in the ability to  recognize low blood glucose levels that would otherwise prompt an appropriate corrective therapy. Identified in approximately 25% of patients with type 1 diabetes, IAH has complex pathophysiology, and might lead to serious and potentially lethal consequences in patients with diabetes, particularly in those with more advanced disease and comorbidities. Continuous glucose monitoring systems can provide real-time glucose information and generate timely alerts on rapidly falling or low blood glucose levels. Given their improvements in accuracy, affordability and integration with insulin pump technology, continuous glucose monitoring systems are emerging as critical tools to help prevent serious hypoglycemia and mitigate its consequences in patients with diabetes. This review discusses the current knowledge on IAH and effective diagnostic methods, the relationship between hypoglycemia and cardiovascular autonomic neuropathy, a practical approach to evaluating cardiovascular autonomic neuropathy for clinicians, and recent evidence from clinical trials assessing the effects of the use of CGM technologies in patients with type 1 diabetes with IAH.","author":[{"dropping-particle":"","family":"Lin","given":"Yu Kuei","non-dropping-particle":"","parse-names":false,"suffix":""},{"dropping-particle":"","family":"Fisher","given":"Simon J","non-dropping-particle":"","parse-names":false,"suffix":""},{"dropping-particle":"","family":"Pop-Busui","given":"Rodica","non-dropping-particle":"","parse-names":false,"suffix":""}],"container-title":"Journal of diabetes investigation","id":"ITEM-2","issue":"6","issued":{"date-parts":[["2020","11"]]},"language":"eng","page":"1388-1402","publisher-place":"Japan","title":"Hypoglycemia unawareness and autonomic dysfunction in diabetes: Lessons learned  and roles of diabetes technologies.","type":"article-journal","volume":"11"},"uris":["http://www.mendeley.com/documents/?uuid=40fc2851-c430-4a2b-bf09-527019000331"]}],"mendeley":{"formattedCitation":"(IDF, 2025; Lin et al., 2020)","plainTextFormattedCitation":"(IDF, 2025; Lin et al., 2020)","previouslyFormattedCitation":"(IDF, 2025; Lin et al., 2020)"},"properties":{"noteIndex":0},"schema":"https://github.com/citation-style-language/schema/raw/master/csl-citation.json"}</w:instrText>
      </w:r>
      <w:r>
        <w:rPr>
          <w:rFonts w:ascii="Times New Roman" w:hAnsi="Times New Roman"/>
        </w:rPr>
        <w:fldChar w:fldCharType="separate"/>
      </w:r>
      <w:r w:rsidRPr="004813CF">
        <w:rPr>
          <w:rFonts w:ascii="Times New Roman" w:hAnsi="Times New Roman"/>
          <w:noProof/>
        </w:rPr>
        <w:t>(IDF, 2025; Lin et al., 2020)</w:t>
      </w:r>
      <w:r>
        <w:rPr>
          <w:rFonts w:ascii="Times New Roman" w:hAnsi="Times New Roman"/>
        </w:rPr>
        <w:fldChar w:fldCharType="end"/>
      </w:r>
      <w:r w:rsidRPr="004813CF">
        <w:rPr>
          <w:rFonts w:ascii="Times New Roman" w:hAnsi="Times New Roman"/>
        </w:rPr>
        <w:t>. Over recent decades, the global prevalence of diabetes has risen dramatically, with more than 830 million people living with diabetes in 2022. This upward trend is projected to continue, particularly in low- and middle-income countries</w:t>
      </w:r>
      <w:r>
        <w:rPr>
          <w:rFonts w:ascii="Times New Roman" w:hAnsi="Times New Roman"/>
        </w:rPr>
        <w:t xml:space="preserve"> </w:t>
      </w:r>
      <w:r>
        <w:rPr>
          <w:rFonts w:ascii="Times New Roman" w:hAnsi="Times New Roman"/>
        </w:rPr>
        <w:fldChar w:fldCharType="begin" w:fldLock="1"/>
      </w:r>
      <w:r>
        <w:rPr>
          <w:rFonts w:ascii="Times New Roman" w:hAnsi="Times New Roman"/>
        </w:rPr>
        <w:instrText>ADDIN CSL_CITATION {"citationItems":[{"id":"ITEM-1","itemData":{"author":[{"dropping-particle":"","family":"IHME","given":"","non-dropping-particle":"","parse-names":false,"suffix":""}],"container-title":"Global Burden of Disease Study 2019 (GBD 2019) Results","id":"ITEM-1","issued":{"date-parts":[["2020"]]},"publisher":"Institute for Health Metrics and Evaluation (IHME) Seattle, United States","title":"Global burden of disease collaborative network","type":"article"},"uris":["http://www.mendeley.com/documents/?uuid=497e7e4f-ede3-4679-a0a7-f6df7774c5d2"]},{"id":"ITEM-2","itemData":{"URL":"https://www.who.int/news-room/fact-sheets/detail/diabetes","accessed":{"date-parts":[["2026","1","18"]]},"author":[{"dropping-particle":"","family":"WHO","given":"","non-dropping-particle":"","parse-names":false,"suffix":""}],"container-title":"Diabetes","id":"ITEM-2","issued":{"date-parts":[["2024"]]},"title":"Diabetes","type":"webpage"},"uris":["http://www.mendeley.com/documents/?uuid=2029cf58-8056-3b5e-bace-cc87ea290901"]}],"mendeley":{"formattedCitation":"(IHME, 2020; WHO, 2024)","plainTextFormattedCitation":"(IHME, 2020; WHO, 2024)","previouslyFormattedCitation":"(IHME, 2020; WHO, 2024)"},"properties":{"noteIndex":0},"schema":"https://github.com/citation-style-language/schema/raw/master/csl-citation.json"}</w:instrText>
      </w:r>
      <w:r>
        <w:rPr>
          <w:rFonts w:ascii="Times New Roman" w:hAnsi="Times New Roman"/>
        </w:rPr>
        <w:fldChar w:fldCharType="separate"/>
      </w:r>
      <w:r w:rsidRPr="004813CF">
        <w:rPr>
          <w:rFonts w:ascii="Times New Roman" w:hAnsi="Times New Roman"/>
          <w:noProof/>
        </w:rPr>
        <w:t>(IHME, 2020; WHO, 2024)</w:t>
      </w:r>
      <w:r>
        <w:rPr>
          <w:rFonts w:ascii="Times New Roman" w:hAnsi="Times New Roman"/>
        </w:rPr>
        <w:fldChar w:fldCharType="end"/>
      </w:r>
      <w:r>
        <w:rPr>
          <w:rFonts w:ascii="Times New Roman" w:hAnsi="Times New Roman"/>
        </w:rPr>
        <w:t xml:space="preserve">. </w:t>
      </w:r>
      <w:r w:rsidRPr="004813CF">
        <w:rPr>
          <w:rFonts w:ascii="Times New Roman" w:hAnsi="Times New Roman"/>
        </w:rPr>
        <w:t xml:space="preserve">The International Diabetes Federation (IDF) reports that approximately 11.1% of the global adult population currently lives with diabetes, and this number is expected to increase sharply in the coming years, potentially exceeding 800 million cases worldwide </w:t>
      </w:r>
      <w:r>
        <w:rPr>
          <w:rFonts w:ascii="Times New Roman" w:hAnsi="Times New Roman"/>
        </w:rPr>
        <w:fldChar w:fldCharType="begin" w:fldLock="1"/>
      </w:r>
      <w:r>
        <w:rPr>
          <w:rFonts w:ascii="Times New Roman" w:hAnsi="Times New Roman"/>
        </w:rPr>
        <w:instrText>ADDIN CSL_CITATION {"citationItems":[{"id":"ITEM-1","itemData":{"ISBN":"9782930229966","author":[{"dropping-particle":"","family":"IDF","given":"","non-dropping-particle":"","parse-names":false,"suffix":""}],"container-title":"International Diabetes Federation","id":"ITEM-1","issued":{"date-parts":[["2025"]]},"title":"IDF Diabetes Atlas. In IDF Diabetes Atlas","type":"book","volume":"11th editi"},"uris":["http://www.mendeley.com/documents/?uuid=7ba2febb-3bb4-4d67-ba92-4b815cf06d37"]}],"mendeley":{"formattedCitation":"(IDF, 2025)","plainTextFormattedCitation":"(IDF, 2025)","previouslyFormattedCitation":"(IDF, 2025)"},"properties":{"noteIndex":0},"schema":"https://github.com/citation-style-language/schema/raw/master/csl-citation.json"}</w:instrText>
      </w:r>
      <w:r>
        <w:rPr>
          <w:rFonts w:ascii="Times New Roman" w:hAnsi="Times New Roman"/>
        </w:rPr>
        <w:fldChar w:fldCharType="separate"/>
      </w:r>
      <w:r w:rsidRPr="004813CF">
        <w:rPr>
          <w:rFonts w:ascii="Times New Roman" w:hAnsi="Times New Roman"/>
          <w:noProof/>
        </w:rPr>
        <w:t>(IDF, 2025)</w:t>
      </w:r>
      <w:r>
        <w:rPr>
          <w:rFonts w:ascii="Times New Roman" w:hAnsi="Times New Roman"/>
        </w:rPr>
        <w:fldChar w:fldCharType="end"/>
      </w:r>
      <w:r>
        <w:rPr>
          <w:rFonts w:ascii="Times New Roman" w:hAnsi="Times New Roman"/>
        </w:rPr>
        <w:t xml:space="preserve">. </w:t>
      </w:r>
      <w:r w:rsidRPr="004813CF">
        <w:rPr>
          <w:rFonts w:ascii="Times New Roman" w:hAnsi="Times New Roman"/>
        </w:rPr>
        <w:t xml:space="preserve">In Indonesia, a similar trend has been observed. The prevalence of diabetes among adults increased from 6.9% in 2013 to 10.9% in 2018 </w:t>
      </w:r>
      <w:r>
        <w:rPr>
          <w:rFonts w:ascii="Times New Roman" w:hAnsi="Times New Roman"/>
        </w:rPr>
        <w:fldChar w:fldCharType="begin" w:fldLock="1"/>
      </w:r>
      <w:r>
        <w:rPr>
          <w:rFonts w:ascii="Times New Roman" w:hAnsi="Times New Roman"/>
        </w:rPr>
        <w:instrText>ADDIN CSL_CITATION {"citationItems":[{"id":"ITEM-1","itemData":{"abstract":"Pemilihan indikator dalam Riskesdas 2018, dilakukan dengan mempertimbangkan Sustainable Development Goals (SDGs), RPJMN, Rencana Strategis (Renstra), Standar Pelayanan Minimal (SPM), Indeks Pembangunan Kesehatan Masyarakat (IPKM), Program Indonesia Sehat – Pendekatan Keluarga (PIS-PK), dan Gerakan Masyarakat Hidup Sehat (Germas), serta masukan berbagai pihak. Pelaksanaan Riskesdas 2018 terintegrasi dengan Susenas Maret 2018 yang dilaksanakan oleh Badan Pusat Statistik (BPS) dalam hal metode dan kerangka sampel. Proses mengumpulkan data spesifik kesehatan yang dilaksanakan oleh tenaga pengumpul data berlatar belakang pendidikan minimal Diploma3 kesehatan. Metode pengumpulan data dilakukan melalui wawancara, pengukuran, dan pemeriksaan. Indikator kesehatan utama yang diukur dalam Riskesdas 2018 antara lain morbiditas (Penyakit Tidak Menular dan Penyakit Menular), disabilitas, cedera, kesehatan lingkungan (higienis, sanitasi, jamban, air dan perumahan), pengetahuan dan sikap terhadap HIV, perilaku kesehatan (pencarian pengobatan, penggunaan tembakau, minum alkohol, aktivitas fisik, perilaku konsumsi makanan berisiko), berbagai aspek mengenai pelayanan kesehatan (akses dan cakupan kesehatan) dan status gizi, serta status kesehatan gigi dan mulut. Persiapan Riskesdas 2018 dilakukan mulai tahun 2017, dan pengumpulan data dilaksanakan Tahun 2018 yang diintegrasikan dengan pelaksanaan Susenas Maret 2018 oleh BPS. Integrasi i","author":[{"dropping-particle":"","family":"Riskesdas","given":"","non-dropping-particle":"","parse-names":false,"suffix":""}],"container-title":"Badan Penelitian dan Pengembangan Kesehatan","id":"ITEM-1","issued":{"date-parts":[["2018"]]},"page":"674","publisher":"Lembaga Penerbit Badan Penelitian dan Pengembangan Kesehatan","publisher-place":"Jakarta","title":"Laporan Nasional Riskesdas 2018","type":"article"},"uris":["http://www.mendeley.com/documents/?uuid=4c6878b4-40b3-4782-9bf3-79dc33faab6e"]}],"mendeley":{"formattedCitation":"(Riskesdas, 2018)","plainTextFormattedCitation":"(Riskesdas, 2018)","previouslyFormattedCitation":"(Riskesdas, 2018)"},"properties":{"noteIndex":0},"schema":"https://github.com/citation-style-language/schema/raw/master/csl-citation.json"}</w:instrText>
      </w:r>
      <w:r>
        <w:rPr>
          <w:rFonts w:ascii="Times New Roman" w:hAnsi="Times New Roman"/>
        </w:rPr>
        <w:fldChar w:fldCharType="separate"/>
      </w:r>
      <w:r w:rsidRPr="004813CF">
        <w:rPr>
          <w:rFonts w:ascii="Times New Roman" w:hAnsi="Times New Roman"/>
          <w:noProof/>
        </w:rPr>
        <w:t>(Riskesdas, 2018)</w:t>
      </w:r>
      <w:r>
        <w:rPr>
          <w:rFonts w:ascii="Times New Roman" w:hAnsi="Times New Roman"/>
        </w:rPr>
        <w:fldChar w:fldCharType="end"/>
      </w:r>
      <w:r w:rsidRPr="004813CF">
        <w:rPr>
          <w:rFonts w:ascii="Times New Roman" w:hAnsi="Times New Roman"/>
        </w:rPr>
        <w:t xml:space="preserve">, with recent estimates indicating a prevalence of approximately 11.3%, or around 20.4 million cases, in 2024 </w:t>
      </w:r>
      <w:r>
        <w:rPr>
          <w:rFonts w:ascii="Times New Roman" w:hAnsi="Times New Roman"/>
        </w:rPr>
        <w:fldChar w:fldCharType="begin" w:fldLock="1"/>
      </w:r>
      <w:r>
        <w:rPr>
          <w:rFonts w:ascii="Times New Roman" w:hAnsi="Times New Roman"/>
        </w:rPr>
        <w:instrText>ADDIN CSL_CITATION {"citationItems":[{"id":"ITEM-1","itemData":{"ISBN":"9782930229966","author":[{"dropping-particle":"","family":"IDF","given":"","non-dropping-particle":"","parse-names":false,"suffix":""}],"container-title":"International Diabetes Federation","id":"ITEM-1","issued":{"date-parts":[["2025"]]},"title":"IDF Diabetes Atlas. In IDF Diabetes Atlas","type":"book","volume":"11th editi"},"uris":["http://www.mendeley.com/documents/?uuid=7ba2febb-3bb4-4d67-ba92-4b815cf06d37"]}],"mendeley":{"formattedCitation":"(IDF, 2025)","plainTextFormattedCitation":"(IDF, 2025)","previouslyFormattedCitation":"(IDF, 2025)"},"properties":{"noteIndex":0},"schema":"https://github.com/citation-style-language/schema/raw/master/csl-citation.json"}</w:instrText>
      </w:r>
      <w:r>
        <w:rPr>
          <w:rFonts w:ascii="Times New Roman" w:hAnsi="Times New Roman"/>
        </w:rPr>
        <w:fldChar w:fldCharType="separate"/>
      </w:r>
      <w:r w:rsidRPr="004813CF">
        <w:rPr>
          <w:rFonts w:ascii="Times New Roman" w:hAnsi="Times New Roman"/>
          <w:noProof/>
        </w:rPr>
        <w:t>(IDF, 2025)</w:t>
      </w:r>
      <w:r>
        <w:rPr>
          <w:rFonts w:ascii="Times New Roman" w:hAnsi="Times New Roman"/>
        </w:rPr>
        <w:fldChar w:fldCharType="end"/>
      </w:r>
      <w:r w:rsidRPr="004813CF">
        <w:rPr>
          <w:rFonts w:ascii="Times New Roman" w:hAnsi="Times New Roman"/>
        </w:rPr>
        <w:t>. These figures highlight diabetes mellitus as a serious and growing national health challenge. Beyond its impact on individuals, diabetes imposes a substantial burden on healthcare systems due to the need for long-term treatment, continuous monitoring of complications, and escalating healthcare costs</w:t>
      </w:r>
      <w:r>
        <w:rPr>
          <w:rFonts w:ascii="Times New Roman" w:hAnsi="Times New Roman"/>
        </w:rPr>
        <w:t xml:space="preserve"> </w:t>
      </w:r>
      <w:r>
        <w:rPr>
          <w:rFonts w:ascii="Times New Roman" w:hAnsi="Times New Roman"/>
        </w:rPr>
        <w:fldChar w:fldCharType="begin" w:fldLock="1"/>
      </w:r>
      <w:r>
        <w:rPr>
          <w:rFonts w:ascii="Times New Roman" w:hAnsi="Times New Roman"/>
        </w:rPr>
        <w:instrText>ADDIN CSL_CITATION {"citationItems":[{"id":"ITEM-1","itemData":{"DOI":"10.1002/9781119697473.CH3;CTYPE:STRING:BOOK","ISBN":"9781119697473","abstract":"Diabetes is one of the fastest-growing health challenges of the twenty-first century. The prevalence of type 1 diabetes is increasing worldwide due to a combination of improved survival and an increase in incidence, thought to be driven by environmental and lifestyle-related changes, such as rapid weight gain and/or inappropriate feeding in infancy. In 2019, it was estimated that 9.3% of all adults aged 20-79years were living with diabetes, with the majority assumed to be type 2 diabetes. The prevalence of Gestational diabetes mellitus, one of the most common pregnancy complications, has increased by more than 30% within one or two decades in several countries, including some developing countries. Macrovascular, or cardiovascular disease, complications of diabetes include coronary artery disease, cerebrovascular disease or stroke, and peripheral artery disease. Microvascular complications of diabetes include lower-extremity amputations, end-stage renal disease, retinopathy, and neuropathy.","author":[{"dropping-particle":"","family":"Harding","given":"Jessica L.","non-dropping-particle":"","parse-names":false,"suffix":""},{"dropping-particle":"","family":"Weber","given":"Mary Beth","non-dropping-particle":"","parse-names":false,"suffix":""},{"dropping-particle":"","family":"Shaw","given":"Jonathan E.","non-dropping-particle":"","parse-names":false,"suffix":""}],"container-title":"Textbook of Diabetes, Sixth Edition","id":"ITEM-1","issued":{"date-parts":[["2024","1","1"]]},"page":"28-40","publisher":"wiley","title":"The Global Burden of Diabetes","type":"article-journal"},"uris":["http://www.mendeley.com/documents/?uuid=09b281ce-4a6f-3e2f-b25f-e9c5fd58b3b9"]},{"id":"ITEM-2","itemData":{"DOI":"10.1186/S13561-025-00674-Z","ISSN":"2191-1991","abstract":"Currently, diabetic hypoglycemic events are increasing, and this review aimed to synthesize global evidence on the economic burden of hypoglycemia. We conducted a systematic search in both databases (PubMed and Scopus) and a forward citation search. We included worldwide studies regardless of publication year. Two independent authors are involved in screening, selection, extraction, and quality appraisal. We used a consensus-based checklist for quality appraisal. We reported the costs in 2024 international dollars. We followed the Preferred Reporting Items for Systematic Reviews and Meta-Analyses, and registered the review with the International Prospective Register of Systematic Reviews (CRD420251069256). We reached out to 1235 articles and included 29 in the final report from high- and middle-income countries. Most studies estimated costs using prevalence-based and health system perspectives. The average direct and indirect costs per event per patient ranged from $1.90 to $24,932.73 and $3.46 to $3,339.34, respectively. The average annual direct cost per patient ranged from $1,938.41 to $25,092.76. This direct expense emerged from medications, consultation services, hospitalization, emergency care, and other services. Indirect costs primarily identified productivity losses due to sick leave, late arrivals, and early departures from work, with annual monetary estimates per patient ranging from $2,504.22 to $16,129.64. Patient direct costs were generally higher than the indirect costs. Annual hypoglycemia attributable costs ranged from $1,431.72 to $14,414.20 per patient per year. The annual national economic burden of hypoglycemia was substantial, ranging from $39.04 to $3.03&amp;nbsp;billion. Diabetes severity, type of diabetes, treatment regimen, and health facility level are sources of cost variation. This systematic review concludes that diabetes-related hypoglycemia imposes a substantial economic burden, with both direct and indirect costs being significant. Preventive efforts focusing on hypoglycemia and its contributing factors are crucial to mitigate the financial impact on patients, healthcare providers, and the health system.","author":[{"dropping-particle":"","family":"Kebede","given":"Bezie","non-dropping-particle":"","parse-names":false,"suffix":""},{"dropping-particle":"","family":"Abebe","given":"Abinet","non-dropping-particle":"","parse-names":false,"suffix":""},{"dropping-particle":"","family":"Alemayehu","given":"Bezuayehu","non-dropping-particle":"","parse-names":false,"suffix":""}],"container-title":"Health Economics Review 2025 15:1","id":"ITEM-2","issue":"1","issued":{"date-parts":[["2025","10","8"]]},"page":"78-","publisher":"BioMed Central","title":"Global economic burden of diabetic related hypoglycemia: a systematic review of cost of illness studies","type":"article-journal","volume":"15"},"uris":["http://www.mendeley.com/documents/?uuid=5834d47e-6ea1-33a6-8f3a-347582244105"]},{"id":"ITEM-3","itemData":{"DOI":"10.1155/2022/1531289","ISSN":"2314-6753","PMID":"35434140","abstract":"At present, the global incidence of diabetes has increased in countries with large populations, and the changes in developing regions are particularly worthy of attention. In the past 40 years or so, the income situation in China, India, and other countries has exploded, leading to changes in the way of life and work as well as an increase in the prevalence of diabetes. Metabolic disorders caused by diabetes can lead to secondary vascular complications, which have long-term malignant effects on the heart, kidneys, brain, and other vital organs of patients. Adequate primary prevention measures are needed to reduce the incidence of diabetic vascular complications, and more attention should be given to treatment after the disease. To this end, it is necessary to determine a standardized drug and physical therapy system and to build a more efficient and low-cost chronic disease management system.","author":[{"dropping-particle":"","family":"Liu","given":"Runyang","non-dropping-particle":"","parse-names":false,"suffix":""},{"dropping-particle":"","family":"Li","given":"Lihua","non-dropping-particle":"","parse-names":false,"suffix":""},{"dropping-particle":"","family":"Shao","given":"Chen","non-dropping-particle":"","parse-names":false,"suffix":""},{"dropping-particle":"","family":"Cai","given":"Honghua","non-dropping-particle":"","parse-names":false,"suffix":""},{"dropping-particle":"","family":"Wang","given":"Zhongqun","non-dropping-particle":"","parse-names":false,"suffix":""}],"container-title":"Journal of Diabetes Research","id":"ITEM-3","issue":"1","issued":{"date-parts":[["2022","1","1"]]},"page":"1531289","publisher":"John Wiley &amp; Sons, Ltd","title":"The Impact of Diabetes on Vascular Disease: Progress from the Perspective of Epidemics and Treatments","type":"article-journal","volume":"2022"},"uris":["http://www.mendeley.com/documents/?uuid=61a71cb0-e398-341d-ad14-3256cc379d19"]},{"id":"ITEM-4","itemData":{"DOI":"10.1038/s41574-022-00690-7","ISBN":"0123456789","ISSN":"1759-5037","PMID":"35668219","abstract":"The traditional complications of diabetes mellitus are well known and continue to pose a considerable burden on millions of people living with diabetes mellitus. However, advances in the management of diabetes mellitus and, consequently, longer life expectancies, have resulted in the emergence of evidence of the existence of a different set of lesser-acknowledged diabetes mellitus complications. With declining mortality from vascular disease, which once accounted for more than 50% of deaths amongst people with diabetes mellitus, cancer and dementia now comprise the leading causes of death in people with diabetes mellitus in some countries or regions. Additionally, studies have demonstrated notable links between diabetes mellitus and a broad range of comorbidities, including cognitive decline, functional disability, affective disorders, obstructive sleep apnoea and liver disease, and have refined our understanding of the association between diabetes mellitus and infection. However, no published review currently synthesizes this evidence to provide an in-depth discussion of the burden and risks of these emerging complications. This Review summarizes information from systematic reviews and major cohort studies regarding emerging complications of type 1 and type 2 diabetes mellitus to identify and quantify associations, highlight gaps and discrepancies in the evidence, and consider implications for the future management of diabetes mellitus. This article discusses evidence for the emergence of a different set of complications associated with diabetes mellitus from the traditional ones, outlines the risks and burden of these associated complications and considers implications for the future management of diabetes mellitus.","author":[{"dropping-particle":"","family":"Tomic","given":"Dunya","non-dropping-particle":"","parse-names":false,"suffix":""},{"dropping-particle":"","family":"Shaw","given":"Jonathan E.","non-dropping-particle":"","parse-names":false,"suffix":""},{"dropping-particle":"","family":"Magliano","given":"Dianna J.","non-dropping-particle":"","parse-names":false,"suffix":""}],"container-title":"Nature Reviews Endocrinology 2022 18:9","id":"ITEM-4","issue":"9","issued":{"date-parts":[["2022","6","6"]]},"page":"525-539","publisher":"Nature Publishing Group","title":"The burden and risks of emerging complications of diabetes mellitus","type":"article-journal","volume":"18"},"uris":["http://www.mendeley.com/documents/?uuid=b70d0488-c8a7-3611-b91e-600b96435236"]}],"mendeley":{"formattedCitation":"(Harding et al., 2024; Kebede et al., 2025; Liu et al., 2022; Tomic et al., 2022)","plainTextFormattedCitation":"(Harding et al., 2024; Kebede et al., 2025; Liu et al., 2022; Tomic et al., 2022)","previouslyFormattedCitation":"(Harding et al., 2024; Kebede et al., 2025; Liu et al., 2022; Tomic et al., 2022)"},"properties":{"noteIndex":0},"schema":"https://github.com/citation-style-language/schema/raw/master/csl-citation.json"}</w:instrText>
      </w:r>
      <w:r>
        <w:rPr>
          <w:rFonts w:ascii="Times New Roman" w:hAnsi="Times New Roman"/>
        </w:rPr>
        <w:fldChar w:fldCharType="separate"/>
      </w:r>
      <w:r w:rsidRPr="004813CF">
        <w:rPr>
          <w:rFonts w:ascii="Times New Roman" w:hAnsi="Times New Roman"/>
          <w:noProof/>
        </w:rPr>
        <w:t>(Harding et al., 2024; Kebede et al., 2025; Liu et al., 2022; Tomic et al., 2022)</w:t>
      </w:r>
      <w:r>
        <w:rPr>
          <w:rFonts w:ascii="Times New Roman" w:hAnsi="Times New Roman"/>
        </w:rPr>
        <w:fldChar w:fldCharType="end"/>
      </w:r>
      <w:r>
        <w:rPr>
          <w:rFonts w:ascii="Times New Roman" w:hAnsi="Times New Roman"/>
        </w:rPr>
        <w:t>.</w:t>
      </w:r>
      <w:r w:rsidRPr="004813CF">
        <w:rPr>
          <w:rFonts w:ascii="Times New Roman" w:hAnsi="Times New Roman"/>
        </w:rPr>
        <w:t xml:space="preserve"> </w:t>
      </w:r>
    </w:p>
    <w:p w14:paraId="79C7DFD7" w14:textId="77777777" w:rsidR="00BE0F17" w:rsidRDefault="00BE0F17" w:rsidP="00665AD5">
      <w:pPr>
        <w:spacing w:before="200" w:line="240" w:lineRule="auto"/>
        <w:jc w:val="both"/>
        <w:rPr>
          <w:rFonts w:ascii="Times New Roman" w:hAnsi="Times New Roman"/>
        </w:rPr>
      </w:pPr>
      <w:r w:rsidRPr="004813CF">
        <w:rPr>
          <w:rFonts w:ascii="Times New Roman" w:hAnsi="Times New Roman"/>
        </w:rPr>
        <w:t xml:space="preserve">Diabetes mellitus is characterized by chronic </w:t>
      </w:r>
      <w:proofErr w:type="spellStart"/>
      <w:r w:rsidRPr="004813CF">
        <w:rPr>
          <w:rFonts w:ascii="Times New Roman" w:hAnsi="Times New Roman"/>
        </w:rPr>
        <w:t>hyperglycaemia</w:t>
      </w:r>
      <w:proofErr w:type="spellEnd"/>
      <w:r w:rsidRPr="004813CF">
        <w:rPr>
          <w:rFonts w:ascii="Times New Roman" w:hAnsi="Times New Roman"/>
        </w:rPr>
        <w:t xml:space="preserve"> resulting from impaired insulin secretion, insulin action, or both, requiring long-term management through pharmacological therapy and lifestyle modification. Optimal </w:t>
      </w:r>
      <w:proofErr w:type="spellStart"/>
      <w:r w:rsidRPr="004813CF">
        <w:rPr>
          <w:rFonts w:ascii="Times New Roman" w:hAnsi="Times New Roman"/>
        </w:rPr>
        <w:t>glycaemic</w:t>
      </w:r>
      <w:proofErr w:type="spellEnd"/>
      <w:r w:rsidRPr="004813CF">
        <w:rPr>
          <w:rFonts w:ascii="Times New Roman" w:hAnsi="Times New Roman"/>
        </w:rPr>
        <w:t xml:space="preserve"> control is essential to prevent chronic complications; however, intensive </w:t>
      </w:r>
      <w:proofErr w:type="spellStart"/>
      <w:r w:rsidRPr="004813CF">
        <w:rPr>
          <w:rFonts w:ascii="Times New Roman" w:hAnsi="Times New Roman"/>
        </w:rPr>
        <w:t>glycaemic</w:t>
      </w:r>
      <w:proofErr w:type="spellEnd"/>
      <w:r w:rsidRPr="004813CF">
        <w:rPr>
          <w:rFonts w:ascii="Times New Roman" w:hAnsi="Times New Roman"/>
        </w:rPr>
        <w:t xml:space="preserve"> management often increases the risk of </w:t>
      </w:r>
      <w:proofErr w:type="spellStart"/>
      <w:r w:rsidRPr="004813CF">
        <w:rPr>
          <w:rFonts w:ascii="Times New Roman" w:hAnsi="Times New Roman"/>
        </w:rPr>
        <w:t>hypoglycaemia</w:t>
      </w:r>
      <w:proofErr w:type="spellEnd"/>
      <w:r w:rsidRPr="004813CF">
        <w:rPr>
          <w:rFonts w:ascii="Times New Roman" w:hAnsi="Times New Roman"/>
        </w:rPr>
        <w:t xml:space="preserve"> as an acute complication, particularly among patients treated with insulin and sulfonylureas </w:t>
      </w:r>
      <w:r>
        <w:rPr>
          <w:rFonts w:ascii="Times New Roman" w:hAnsi="Times New Roman"/>
        </w:rPr>
        <w:fldChar w:fldCharType="begin" w:fldLock="1"/>
      </w:r>
      <w:r>
        <w:rPr>
          <w:rFonts w:ascii="Times New Roman" w:hAnsi="Times New Roman"/>
        </w:rPr>
        <w:instrText>ADDIN CSL_CITATION {"citationItems":[{"id":"ITEM-1","itemData":{"DOI":"10.1210/clinem/dgac596","ISSN":"19457197","PMID":"36477488","abstract":"Context: Hypoglycemia in people with diabetes is common, especially in those taking medications such as insulin and sulfonylureas (SU) that place them at higher risk. Hypoglycemia is associated with distress in those with diabetes and their families, medication nonadherence, and disruption of life and work, and it leads to costly emergency department visits and hospitalizations, morbidity, and mortality. Objective: To review and update the diabetes-specific parts of the 2009 Evaluation and Management of Adult Hypoglycemic Disorders: Endocrine Society Clinical Practice Guideline and to address developing issues surrounding hypoglycemia in both adults and children living with diabetes. The overriding objectives are to reduce and prevent hypoglycemia. Methods: A multidisciplinary panel of clinician experts, together with a patient representative, and methodologists with expertise in evidence synthesis and guideline development, identified and prioritized 10 clinical questions related to hypoglycemia in people living with diabetes. Systematic reviews were conducted to address all the questions. The Grading of Recommendations Assessment, Development and Evaluation (GRADE) methodology was used to assess the certainty of evidence and make recommendations. Results: The panel agreed on 10 questions specific to hypoglycemia risk and prevention in people with diabetes for which 10 recommendations were made. The guideline includes conditional recommendations for use of real-time continuous glucose monitoring (CGM) and algorithm-driven insulin pumps in people with type 1 diabetes (T1D), use of CGM for outpatients with type 2 diabetes at high risk for hypoglycemia, use of long-acting and rapid-acting insulin analogs, and initiation of and continuation of CGM for select inpatient populations at high risk for hypoglycemia. Strong recommendations were made for structured diabetes education programs for those at high risk for hypoglycemia, use of glucagon preparations that do not require reconstitution vs those that do for managing severe outpatient hypoglycemia for adults and children, use of real-time CGM for individuals with T1D receiving multiple daily injections, and the use of inpatient glycemic management programs leveraging electronic health record data to reduce the risk of hypoglycemia. Conclusion: The recommendations are based on the consideration of critical outcomes as well as implementation factors such as feasibility and values and preferences of people wi…","author":[{"dropping-particle":"","family":"McCall","given":"Anthony L.","non-dropping-particle":"","parse-names":false,"suffix":""},{"dropping-particle":"","family":"Lieb","given":"David C.","non-dropping-particle":"","parse-names":false,"suffix":""},{"dropping-particle":"","family":"Gianchandani","given":"Roma","non-dropping-particle":"","parse-names":false,"suffix":""},{"dropping-particle":"","family":"MacMaster","given":"Heidemarie","non-dropping-particle":"","parse-names":false,"suffix":""},{"dropping-particle":"","family":"Maynard","given":"Gregory A.","non-dropping-particle":"","parse-names":false,"suffix":""},{"dropping-particle":"","family":"Murad","given":"M. Hassan","non-dropping-particle":"","parse-names":false,"suffix":""},{"dropping-particle":"","family":"Seaquist","given":"Elizabeth","non-dropping-particle":"","parse-names":false,"suffix":""},{"dropping-particle":"","family":"Wolfsdorf","given":"Joseph I.","non-dropping-particle":"","parse-names":false,"suffix":""},{"dropping-particle":"","family":"Wright","given":"Robin Fein","non-dropping-particle":"","parse-names":false,"suffix":""},{"dropping-particle":"","family":"Wiercioch","given":"Wojtek","non-dropping-particle":"","parse-names":false,"suffix":""}],"container-title":"Journal of Clinical Endocrinology and Metabolism","id":"ITEM-1","issue":"3","issued":{"date-parts":[["2023"]]},"page":"529-562","publisher":"Oxford University Press","title":"Management of Individuals With Diabetes at High Risk for Hypoglycemia: An Endocrine Society Clinical Practice Guideline","type":"article-journal","volume":"108"},"uris":["http://www.mendeley.com/documents/?uuid=fda302b5-0d1e-45b7-82d2-e4128d2a6857"]}],"mendeley":{"formattedCitation":"(McCall et al., 2023)","plainTextFormattedCitation":"(McCall et al., 2023)","previouslyFormattedCitation":"(McCall et al., 2023)"},"properties":{"noteIndex":0},"schema":"https://github.com/citation-style-language/schema/raw/master/csl-citation.json"}</w:instrText>
      </w:r>
      <w:r>
        <w:rPr>
          <w:rFonts w:ascii="Times New Roman" w:hAnsi="Times New Roman"/>
        </w:rPr>
        <w:fldChar w:fldCharType="separate"/>
      </w:r>
      <w:r w:rsidRPr="004813CF">
        <w:rPr>
          <w:rFonts w:ascii="Times New Roman" w:hAnsi="Times New Roman"/>
          <w:noProof/>
        </w:rPr>
        <w:t>(McCall et al., 2023)</w:t>
      </w:r>
      <w:r>
        <w:rPr>
          <w:rFonts w:ascii="Times New Roman" w:hAnsi="Times New Roman"/>
        </w:rPr>
        <w:fldChar w:fldCharType="end"/>
      </w:r>
      <w:r>
        <w:rPr>
          <w:rFonts w:ascii="Times New Roman" w:hAnsi="Times New Roman"/>
        </w:rPr>
        <w:t xml:space="preserve">. </w:t>
      </w:r>
      <w:proofErr w:type="spellStart"/>
      <w:r w:rsidRPr="004813CF">
        <w:rPr>
          <w:rFonts w:ascii="Times New Roman" w:hAnsi="Times New Roman"/>
        </w:rPr>
        <w:t>Hypoglycaemia</w:t>
      </w:r>
      <w:proofErr w:type="spellEnd"/>
      <w:r w:rsidRPr="004813CF">
        <w:rPr>
          <w:rFonts w:ascii="Times New Roman" w:hAnsi="Times New Roman"/>
        </w:rPr>
        <w:t xml:space="preserve"> is defined as a condition in which blood glucose levels fall below normal thresholds and may threaten cerebral function if not promptly managed</w:t>
      </w:r>
      <w:r>
        <w:rPr>
          <w:rFonts w:ascii="Times New Roman" w:hAnsi="Times New Roman"/>
        </w:rPr>
        <w:t xml:space="preserve"> </w:t>
      </w:r>
      <w:r>
        <w:rPr>
          <w:rFonts w:ascii="Times New Roman" w:hAnsi="Times New Roman"/>
        </w:rPr>
        <w:fldChar w:fldCharType="begin" w:fldLock="1"/>
      </w:r>
      <w:r>
        <w:rPr>
          <w:rFonts w:ascii="Times New Roman" w:hAnsi="Times New Roman"/>
        </w:rPr>
        <w:instrText>ADDIN CSL_CITATION {"citationItems":[{"id":"ITEM-1","itemData":{"DOI":"10.1002/BRB3.2633;WGROUP:STRING:PUBLICATION","ISSN":"21623279","PMID":"35620854","abstract":"Introduction: Fear of hypoglycemia (FOH) is a phenomenon that affects people with diabetes experiencing hypoglycemia. On the one hand, FOH is an adaptive mechanism that helps to protect patients from hypoglycemia and its consequences. On the other hand, the non-normative level of FOH causes anxiety and tension, disturbs normal functioning, and makes normoglycemia maintenance difficult. Objective: The main objective of this review was to describe factors influencing FOH and methods of measurement of FOH levels. Moreover, we highlighted the impact of the new technologies used in diabetes therapy on FOH and different therapeutic possibilities helping patients cope with excessive levels of FOH. We also presented clinical cases of patients with high FOH levels met in clinical practice and discussed methods to better diagnose and assist people with this kind of problem. Methods: We searched for studies and articles via PubMed using the keywords fear of hypoglycemia, diabetes, and hypoglycemia. From screened documents identified from literature search, 67 articles were included in our review. Results: We divided results from literature screening into five parts: fear of hypoglycemia and hypoglycemia definition, risk factors for the FOH, methods of measuring levels of FOH, therapies for the FOH, and modern technologies. We also described clinical examples of abnormal fear of hypoglycemia in patients. Conclusion: The review highlights the importance of taking into consideration fear of hypoglycemia phenomenon in diabetic patients in everyday clinical practice.","author":[{"dropping-particle":"","family":"Przezak","given":"Agnieszka","non-dropping-particle":"","parse-names":false,"suffix":""},{"dropping-particle":"","family":"Bielka","given":"Weronika","non-dropping-particle":"","parse-names":false,"suffix":""},{"dropping-particle":"","family":"Molęda","given":"Piotr","non-dropping-particle":"","parse-names":false,"suffix":""}],"container-title":"Brain and Behavior","id":"ITEM-1","issue":"7","issued":{"date-parts":[["2022","7","1"]]},"page":"e2633","publisher":"John Wiley and Sons Ltd","title":"Fear of hypoglycemia—An underestimated problem","type":"article-journal","volume":"12"},"uris":["http://www.mendeley.com/documents/?uuid=bb40bc56-045a-3c9c-ba7f-f5a91f60bcd2"]}],"mendeley":{"formattedCitation":"(Przezak et al., 2022)","plainTextFormattedCitation":"(Przezak et al., 2022)","previouslyFormattedCitation":"(Przezak et al., 2022)"},"properties":{"noteIndex":0},"schema":"https://github.com/citation-style-language/schema/raw/master/csl-citation.json"}</w:instrText>
      </w:r>
      <w:r>
        <w:rPr>
          <w:rFonts w:ascii="Times New Roman" w:hAnsi="Times New Roman"/>
        </w:rPr>
        <w:fldChar w:fldCharType="separate"/>
      </w:r>
      <w:r w:rsidRPr="004813CF">
        <w:rPr>
          <w:rFonts w:ascii="Times New Roman" w:hAnsi="Times New Roman"/>
          <w:noProof/>
        </w:rPr>
        <w:t>(Przezak et al., 2022)</w:t>
      </w:r>
      <w:r>
        <w:rPr>
          <w:rFonts w:ascii="Times New Roman" w:hAnsi="Times New Roman"/>
        </w:rPr>
        <w:fldChar w:fldCharType="end"/>
      </w:r>
      <w:r w:rsidRPr="004813CF">
        <w:rPr>
          <w:rFonts w:ascii="Times New Roman" w:hAnsi="Times New Roman"/>
        </w:rPr>
        <w:t>.</w:t>
      </w:r>
      <w:r>
        <w:rPr>
          <w:rFonts w:ascii="Times New Roman" w:hAnsi="Times New Roman"/>
        </w:rPr>
        <w:t xml:space="preserve"> </w:t>
      </w:r>
      <w:r w:rsidRPr="004813CF">
        <w:rPr>
          <w:rFonts w:ascii="Times New Roman" w:hAnsi="Times New Roman"/>
        </w:rPr>
        <w:t xml:space="preserve">Although </w:t>
      </w:r>
      <w:proofErr w:type="spellStart"/>
      <w:r w:rsidRPr="004813CF">
        <w:rPr>
          <w:rFonts w:ascii="Times New Roman" w:hAnsi="Times New Roman"/>
        </w:rPr>
        <w:t>hypoglycaemia</w:t>
      </w:r>
      <w:proofErr w:type="spellEnd"/>
      <w:r w:rsidRPr="004813CF">
        <w:rPr>
          <w:rFonts w:ascii="Times New Roman" w:hAnsi="Times New Roman"/>
        </w:rPr>
        <w:t xml:space="preserve"> typically manifests with symptoms such as tremors, sweating, weakness, and confusion, a considerable proportion of patients fail to recognize the onset of </w:t>
      </w:r>
      <w:proofErr w:type="spellStart"/>
      <w:r w:rsidRPr="004813CF">
        <w:rPr>
          <w:rFonts w:ascii="Times New Roman" w:hAnsi="Times New Roman"/>
        </w:rPr>
        <w:t>hypoglycaemia</w:t>
      </w:r>
      <w:proofErr w:type="spellEnd"/>
      <w:r>
        <w:rPr>
          <w:rFonts w:ascii="Times New Roman" w:hAnsi="Times New Roman"/>
        </w:rPr>
        <w:t xml:space="preserve">, </w:t>
      </w:r>
      <w:r w:rsidRPr="004813CF">
        <w:rPr>
          <w:rFonts w:ascii="Times New Roman" w:hAnsi="Times New Roman"/>
        </w:rPr>
        <w:t xml:space="preserve">known as impaired awareness of </w:t>
      </w:r>
      <w:proofErr w:type="spellStart"/>
      <w:r w:rsidRPr="004813CF">
        <w:rPr>
          <w:rFonts w:ascii="Times New Roman" w:hAnsi="Times New Roman"/>
        </w:rPr>
        <w:t>hypoglycaemia</w:t>
      </w:r>
      <w:proofErr w:type="spellEnd"/>
      <w:r w:rsidRPr="004813CF">
        <w:rPr>
          <w:rFonts w:ascii="Times New Roman" w:hAnsi="Times New Roman"/>
        </w:rPr>
        <w:t xml:space="preserve"> (IAH) </w:t>
      </w:r>
      <w:r>
        <w:rPr>
          <w:rFonts w:ascii="Times New Roman" w:hAnsi="Times New Roman"/>
        </w:rPr>
        <w:fldChar w:fldCharType="begin" w:fldLock="1"/>
      </w:r>
      <w:r>
        <w:rPr>
          <w:rFonts w:ascii="Times New Roman" w:hAnsi="Times New Roman"/>
        </w:rPr>
        <w:instrText>ADDIN CSL_CITATION {"citationItems":[{"id":"ITEM-1","itemData":{"DOI":"10.3390/ijms24119357","ISSN":"14220067","PMID":"37298308","abstract":"Hypoglycemia is common in patients with type 1 and type 2 diabetes (T1D, T2D), treated with insulin or sulfonylureas, and has multiple short- and long-term clinical implications. Whether acute or recurrent, hypoglycemia significantly affects the cardiovascular system with the potential to cause cardiovascular dysfunction. Several pathophysiological mechanisms have been proposed linking hypoglycemia to increased cardiovascular risk, including hemodynamic changes, myocardial ischemia, abnormal cardiac repolarization, cardiac arrhythmias, prothrombotic and proinflammatory effects, and induction of oxidative stress. Hypoglycemia-induced changes can promote the development of endothelial dysfunction, which is an early marker of atherosclerosis. Although data from clinical trials and real-world studies suggest an association between hypoglycemia and cardiovascular events in patients with diabetes, it remains uncertain whether this association is causal. New therapeutic agents for patients with T2D do not cause hypoglycemia and have cardioprotective benefits, whereas increasing the use of new technologies, such as continuous glucose monitoring devices and insulin pumps, has the potential to reduce hypoglycemia and its adverse cardiovascular outcomes in patients with T1D.","author":[{"dropping-particle":"","family":"Christou","given":"Maria A.","non-dropping-particle":"","parse-names":false,"suffix":""},{"dropping-particle":"","family":"Christou","given":"Panagiota A.","non-dropping-particle":"","parse-names":false,"suffix":""},{"dropping-particle":"","family":"Kyriakopoulos","given":"Christos","non-dropping-particle":"","parse-names":false,"suffix":""},{"dropping-particle":"","family":"Christou","given":"Georgios A.","non-dropping-particle":"","parse-names":false,"suffix":""},{"dropping-particle":"","family":"Tigas","given":"Stelios","non-dropping-particle":"","parse-names":false,"suffix":""}],"container-title":"International Journal of Molecular Sciences","id":"ITEM-1","issue":"11","issued":{"date-parts":[["2023"]]},"page":"1-14","title":"Effects of Hypoglycemia on Cardiovascular Function in Patients with Diabetes","type":"article-journal","volume":"24"},"uris":["http://www.mendeley.com/documents/?uuid=664e13ea-8e26-4415-b34b-ddfcc5d7faf1"]},{"id":"ITEM-2","itemData":{"DOI":"10.3390/biomedicines12020391","ISSN":"22279059","abstract":"Hypoglycemia is a particular problem in people with diabetes while it can also occur in other clinical circumstances. Hypoglycemia unawareness describes a condition in which autonomic and neuroglycopenic symptoms of hypoglycemia decrease and hence are hardly perceivable. A failure to recognize hypoglycemia in time can lead to unconsciousness, seizure, and even death. The risk factors include intensive glycemic control, prior episodes of severe hypoglycemia, long duration of diabetes, alcohol consumption, exercise, renal failure, and sepsis. The pathophysiological mechanisms are manifold, but mainly concern altered brain glucose sensing, cerebral adaptations, and an impaired hormonal counterregulation with an attenuated release of glucagon, epinephrine, growth hormone, and other hormones, as well as impaired autonomous and neuroglycopenic symptoms. Physiologically, this counterregulatory response causes blood glucose levels to rise. The impaired hormonal counterregulatory response to recurrent hypoglycemia can lead to a vicious cycle of frequent and poorly recognized hypoglycemic episodes. There is a shift in glycemic threshold to trigger hormonal counterregulation, resulting in hypoglycemia-associated autonomic failure and leading to the clinical syndrome of hypoglycemia unawareness. This clinical syndrome represents a particularly great challenge in diabetes treatment and, thus, prevention of hypoglycemia is crucial in diabetes management. This mini-review provides an overview of hypoglycemia and the associated severe complication of impaired hypoglycemia awareness and its symptoms, pathophysiology, risk factors, consequences, as well as therapeutic strategies.","author":[{"dropping-particle":"","family":"Hölzen","given":"Laura","non-dropping-particle":"","parse-names":false,"suffix":""},{"dropping-particle":"","family":"Schultes","given":"Bernd","non-dropping-particle":"","parse-names":false,"suffix":""},{"dropping-particle":"","family":"Meyhöfer","given":"Sebastian M.","non-dropping-particle":"","parse-names":false,"suffix":""},{"dropping-particle":"","family":"Meyhöfer","given":"Svenja","non-dropping-particle":"","parse-names":false,"suffix":""}],"container-title":"Biomedicines","id":"ITEM-2","issue":"2","issued":{"date-parts":[["2024"]]},"page":"1-12","title":"Hypoglycemia Unawareness—A Review on Pathophysiology and Clinical Implications","type":"article-journal","volume":"12"},"uris":["http://www.mendeley.com/documents/?uuid=8fa5fec4-b62f-4708-846a-54b8a9482456"]},{"id":"ITEM-3","itemData":{"DOI":"10.1210/clinem/dgac596","ISSN":"19457197","PMID":"36477488","abstract":"Context: Hypoglycemia in people with diabetes is common, especially in those taking medications such as insulin and sulfonylureas (SU) that place them at higher risk. Hypoglycemia is associated with distress in those with diabetes and their families, medication nonadherence, and disruption of life and work, and it leads to costly emergency department visits and hospitalizations, morbidity, and mortality. Objective: To review and update the diabetes-specific parts of the 2009 Evaluation and Management of Adult Hypoglycemic Disorders: Endocrine Society Clinical Practice Guideline and to address developing issues surrounding hypoglycemia in both adults and children living with diabetes. The overriding objectives are to reduce and prevent hypoglycemia. Methods: A multidisciplinary panel of clinician experts, together with a patient representative, and methodologists with expertise in evidence synthesis and guideline development, identified and prioritized 10 clinical questions related to hypoglycemia in people living with diabetes. Systematic reviews were conducted to address all the questions. The Grading of Recommendations Assessment, Development and Evaluation (GRADE) methodology was used to assess the certainty of evidence and make recommendations. Results: The panel agreed on 10 questions specific to hypoglycemia risk and prevention in people with diabetes for which 10 recommendations were made. The guideline includes conditional recommendations for use of real-time continuous glucose monitoring (CGM) and algorithm-driven insulin pumps in people with type 1 diabetes (T1D), use of CGM for outpatients with type 2 diabetes at high risk for hypoglycemia, use of long-acting and rapid-acting insulin analogs, and initiation of and continuation of CGM for select inpatient populations at high risk for hypoglycemia. Strong recommendations were made for structured diabetes education programs for those at high risk for hypoglycemia, use of glucagon preparations that do not require reconstitution vs those that do for managing severe outpatient hypoglycemia for adults and children, use of real-time CGM for individuals with T1D receiving multiple daily injections, and the use of inpatient glycemic management programs leveraging electronic health record data to reduce the risk of hypoglycemia. Conclusion: The recommendations are based on the consideration of critical outcomes as well as implementation factors such as feasibility and values and preferences of people wi…","author":[{"dropping-particle":"","family":"McCall","given":"Anthony L.","non-dropping-particle":"","parse-names":false,"suffix":""},{"dropping-particle":"","family":"Lieb","given":"David C.","non-dropping-particle":"","parse-names":false,"suffix":""},{"dropping-particle":"","family":"Gianchandani","given":"Roma","non-dropping-particle":"","parse-names":false,"suffix":""},{"dropping-particle":"","family":"MacMaster","given":"Heidemarie","non-dropping-particle":"","parse-names":false,"suffix":""},{"dropping-particle":"","family":"Maynard","given":"Gregory A.","non-dropping-particle":"","parse-names":false,"suffix":""},{"dropping-particle":"","family":"Murad","given":"M. Hassan","non-dropping-particle":"","parse-names":false,"suffix":""},{"dropping-particle":"","family":"Seaquist","given":"Elizabeth","non-dropping-particle":"","parse-names":false,"suffix":""},{"dropping-particle":"","family":"Wolfsdorf","given":"Joseph I.","non-dropping-particle":"","parse-names":false,"suffix":""},{"dropping-particle":"","family":"Wright","given":"Robin Fein","non-dropping-particle":"","parse-names":false,"suffix":""},{"dropping-particle":"","family":"Wiercioch","given":"Wojtek","non-dropping-particle":"","parse-names":false,"suffix":""}],"container-title":"Journal of Clinical Endocrinology and Metabolism","id":"ITEM-3","issue":"3","issued":{"date-parts":[["2023"]]},"page":"529-562","publisher":"Oxford University Press","title":"Management of Individuals With Diabetes at High Risk for Hypoglycemia: An Endocrine Society Clinical Practice Guideline","type":"article-journal","volume":"108"},"uris":["http://www.mendeley.com/documents/?uuid=fda302b5-0d1e-45b7-82d2-e4128d2a6857"]}],"mendeley":{"formattedCitation":"(Christou et al., 2023; Hölzen et al., 2024; McCall et al., 2023)","plainTextFormattedCitation":"(Christou et al., 2023; Hölzen et al., 2024; McCall et al., 2023)","previouslyFormattedCitation":"(Christou et al., 2023; Hölzen et al., 2024; McCall et al., 2023)"},"properties":{"noteIndex":0},"schema":"https://github.com/citation-style-language/schema/raw/master/csl-citation.json"}</w:instrText>
      </w:r>
      <w:r>
        <w:rPr>
          <w:rFonts w:ascii="Times New Roman" w:hAnsi="Times New Roman"/>
        </w:rPr>
        <w:fldChar w:fldCharType="separate"/>
      </w:r>
      <w:r w:rsidRPr="002A3F09">
        <w:rPr>
          <w:rFonts w:ascii="Times New Roman" w:hAnsi="Times New Roman"/>
          <w:noProof/>
        </w:rPr>
        <w:t>(Christou et al., 2023; Hölzen et al., 2024; McCall et al., 2023)</w:t>
      </w:r>
      <w:r>
        <w:rPr>
          <w:rFonts w:ascii="Times New Roman" w:hAnsi="Times New Roman"/>
        </w:rPr>
        <w:fldChar w:fldCharType="end"/>
      </w:r>
      <w:r w:rsidRPr="004813CF">
        <w:rPr>
          <w:rFonts w:ascii="Times New Roman" w:hAnsi="Times New Roman"/>
        </w:rPr>
        <w:t>.</w:t>
      </w:r>
    </w:p>
    <w:p w14:paraId="03E33851" w14:textId="77777777" w:rsidR="00BE0F17" w:rsidRPr="00CC1871" w:rsidRDefault="00BE0F17" w:rsidP="00665AD5">
      <w:pPr>
        <w:spacing w:before="200" w:line="240" w:lineRule="auto"/>
        <w:jc w:val="both"/>
        <w:rPr>
          <w:rFonts w:ascii="Times New Roman" w:hAnsi="Times New Roman"/>
        </w:rPr>
      </w:pPr>
      <w:r w:rsidRPr="004813CF">
        <w:rPr>
          <w:rFonts w:ascii="Times New Roman" w:hAnsi="Times New Roman"/>
        </w:rPr>
        <w:t xml:space="preserve">IAH is a clinical phenomenon in which autonomic nervous system responses to </w:t>
      </w:r>
      <w:proofErr w:type="spellStart"/>
      <w:r w:rsidRPr="004813CF">
        <w:rPr>
          <w:rFonts w:ascii="Times New Roman" w:hAnsi="Times New Roman"/>
        </w:rPr>
        <w:t>hypoglycaemia</w:t>
      </w:r>
      <w:proofErr w:type="spellEnd"/>
      <w:r w:rsidRPr="004813CF">
        <w:rPr>
          <w:rFonts w:ascii="Times New Roman" w:hAnsi="Times New Roman"/>
        </w:rPr>
        <w:t xml:space="preserve"> are diminished or absent due to recurrent </w:t>
      </w:r>
      <w:proofErr w:type="spellStart"/>
      <w:r w:rsidRPr="004813CF">
        <w:rPr>
          <w:rFonts w:ascii="Times New Roman" w:hAnsi="Times New Roman"/>
        </w:rPr>
        <w:t>hypoglycaemic</w:t>
      </w:r>
      <w:proofErr w:type="spellEnd"/>
      <w:r w:rsidRPr="004813CF">
        <w:rPr>
          <w:rFonts w:ascii="Times New Roman" w:hAnsi="Times New Roman"/>
        </w:rPr>
        <w:t xml:space="preserve"> episodes, leading patients to be unable to perceive early warning signs of declining blood glucose levels </w:t>
      </w:r>
      <w:r>
        <w:rPr>
          <w:rFonts w:ascii="Times New Roman" w:hAnsi="Times New Roman"/>
        </w:rPr>
        <w:fldChar w:fldCharType="begin" w:fldLock="1"/>
      </w:r>
      <w:r>
        <w:rPr>
          <w:rFonts w:ascii="Times New Roman" w:hAnsi="Times New Roman"/>
        </w:rPr>
        <w:instrText>ADDIN CSL_CITATION {"citationItems":[{"id":"ITEM-1","itemData":{"DOI":"10.1111/DME.15129;ISSUE:ISSUE:DOI","ISSN":"14645491","PMID":"37143390","abstract":"Aims: Impaired awareness of hypoglycaemia (IAH) is a complication of glucose-lowering therapies for diabetes. The purpose of this review was to estimate the pooled prevalence of IAH and unawareness of hypoglycaemia (UAH). Methods: We searched the major databases from inception to 8 August 2022 and included all cross-sectional and cohort studies reporting IAH prevalence in people with diabetes. A random-effects model was used to pool effect values. Subgroup analysis and meta-regression were used to identify study-level characteristics affecting prevalence. Results: Sixty-two studies from 21 countries published between 2000 and 2022 were included, with 39,180 participants (type 1 diabetes: 19,304 vs. Type 2 diabetes: 14,650). The pooled prevalence was 23.2% (95% CI: 18.4%–29.3%) via the Clarke questionnaire, 26.2% (95% CI: 22.9%–29.9%) via the Gold score, and 58.5% (95% CI: 53.0%–64.6%) via the Pedersen-Bjergaard method, all from studies classified as presenting a moderate and low risk of bias. The prevalence of IAH was generally higher in people with type 1 diabetes than in those with type 2 diabetes and lowest in Europe. Meta-regression results show that the duration of diabetes was a factor influencing the prevalence of IAH. The prevalence of UAH by the Pedersen-Bjergaard method was 17.6 (95% CI: 14.9%–20.3%). Conclusions: IAH is a prevalent risk event among people with type 1 and type 2 diabetes, showing clinical heterogeneity and regional variability. UAH, an adverse progression of IAH, is also a serious burden. More primary research on the prevalence of IAH is needed in areas with a high diabetes burden.","author":[{"dropping-particle":"","family":"Yu","given":"Xiaohui","non-dropping-particle":"","parse-names":false,"suffix":""},{"dropping-particle":"","family":"Fan","given":"Min","non-dropping-particle":"","parse-names":false,"suffix":""},{"dropping-particle":"","family":"Zhao","given":"Xia","non-dropping-particle":"","parse-names":false,"suffix":""},{"dropping-particle":"","family":"Ding","given":"Yanan","non-dropping-particle":"","parse-names":false,"suffix":""},{"dropping-particle":"","family":"Liu","given":"Xueli","non-dropping-particle":"","parse-names":false,"suffix":""},{"dropping-particle":"","family":"Yang","given":"Shengju","non-dropping-particle":"","parse-names":false,"suffix":""},{"dropping-particle":"","family":"Zhang","given":"Xinqiong","non-dropping-particle":"","parse-names":false,"suffix":""}],"container-title":"Diabetic Medicine","id":"ITEM-1","issue":"9","issued":{"date-parts":[["2023","9","1"]]},"page":"e15129","publisher":"John Wiley and Sons Inc","title":"Prevalence of impaired awareness of hypoglycaemia in people with diabetes mellitus: A systematic review and meta-analysis from 21 countries and regions","type":"article-journal","volume":"40"},"uris":["http://www.mendeley.com/documents/?uuid=5a09d544-f382-311b-aa23-6da86723a8bf"]}],"mendeley":{"formattedCitation":"(Yu et al., 2023)","plainTextFormattedCitation":"(Yu et al., 2023)","previouslyFormattedCitation":"(Yu et al., 2023)"},"properties":{"noteIndex":0},"schema":"https://github.com/citation-style-language/schema/raw/master/csl-citation.json"}</w:instrText>
      </w:r>
      <w:r>
        <w:rPr>
          <w:rFonts w:ascii="Times New Roman" w:hAnsi="Times New Roman"/>
        </w:rPr>
        <w:fldChar w:fldCharType="separate"/>
      </w:r>
      <w:r w:rsidRPr="002A3F09">
        <w:rPr>
          <w:rFonts w:ascii="Times New Roman" w:hAnsi="Times New Roman"/>
          <w:noProof/>
        </w:rPr>
        <w:t>(Yu et al., 2023)</w:t>
      </w:r>
      <w:r>
        <w:rPr>
          <w:rFonts w:ascii="Times New Roman" w:hAnsi="Times New Roman"/>
        </w:rPr>
        <w:fldChar w:fldCharType="end"/>
      </w:r>
      <w:r w:rsidRPr="004813CF">
        <w:rPr>
          <w:rFonts w:ascii="Times New Roman" w:hAnsi="Times New Roman"/>
        </w:rPr>
        <w:t xml:space="preserve">.This condition significantly increases the risk of severe </w:t>
      </w:r>
      <w:proofErr w:type="spellStart"/>
      <w:r w:rsidRPr="004813CF">
        <w:rPr>
          <w:rFonts w:ascii="Times New Roman" w:hAnsi="Times New Roman"/>
        </w:rPr>
        <w:t>hypoglycaemia</w:t>
      </w:r>
      <w:proofErr w:type="spellEnd"/>
      <w:r w:rsidRPr="004813CF">
        <w:rPr>
          <w:rFonts w:ascii="Times New Roman" w:hAnsi="Times New Roman"/>
        </w:rPr>
        <w:t>, which requires external assistance for recovery and is associated with higher rates of hospitalization and mortality</w:t>
      </w:r>
      <w:r>
        <w:rPr>
          <w:rFonts w:ascii="Times New Roman" w:hAnsi="Times New Roman"/>
        </w:rPr>
        <w:t xml:space="preserve"> </w:t>
      </w:r>
      <w:r>
        <w:rPr>
          <w:rFonts w:ascii="Times New Roman" w:hAnsi="Times New Roman"/>
        </w:rPr>
        <w:fldChar w:fldCharType="begin" w:fldLock="1"/>
      </w:r>
      <w:r>
        <w:rPr>
          <w:rFonts w:ascii="Times New Roman" w:hAnsi="Times New Roman"/>
        </w:rPr>
        <w:instrText>ADDIN CSL_CITATION {"citationItems":[{"id":"ITEM-1","itemData":{"DOI":"10.1210/clinem/dgac596","ISSN":"19457197","PMID":"36477488","abstract":"Context: Hypoglycemia in people with diabetes is common, especially in those taking medications such as insulin and sulfonylureas (SU) that place them at higher risk. Hypoglycemia is associated with distress in those with diabetes and their families, medication nonadherence, and disruption of life and work, and it leads to costly emergency department visits and hospitalizations, morbidity, and mortality. Objective: To review and update the diabetes-specific parts of the 2009 Evaluation and Management of Adult Hypoglycemic Disorders: Endocrine Society Clinical Practice Guideline and to address developing issues surrounding hypoglycemia in both adults and children living with diabetes. The overriding objectives are to reduce and prevent hypoglycemia. Methods: A multidisciplinary panel of clinician experts, together with a patient representative, and methodologists with expertise in evidence synthesis and guideline development, identified and prioritized 10 clinical questions related to hypoglycemia in people living with diabetes. Systematic reviews were conducted to address all the questions. The Grading of Recommendations Assessment, Development and Evaluation (GRADE) methodology was used to assess the certainty of evidence and make recommendations. Results: The panel agreed on 10 questions specific to hypoglycemia risk and prevention in people with diabetes for which 10 recommendations were made. The guideline includes conditional recommendations for use of real-time continuous glucose monitoring (CGM) and algorithm-driven insulin pumps in people with type 1 diabetes (T1D), use of CGM for outpatients with type 2 diabetes at high risk for hypoglycemia, use of long-acting and rapid-acting insulin analogs, and initiation of and continuation of CGM for select inpatient populations at high risk for hypoglycemia. Strong recommendations were made for structured diabetes education programs for those at high risk for hypoglycemia, use of glucagon preparations that do not require reconstitution vs those that do for managing severe outpatient hypoglycemia for adults and children, use of real-time CGM for individuals with T1D receiving multiple daily injections, and the use of inpatient glycemic management programs leveraging electronic health record data to reduce the risk of hypoglycemia. Conclusion: The recommendations are based on the consideration of critical outcomes as well as implementation factors such as feasibility and values and preferences of people wi…","author":[{"dropping-particle":"","family":"McCall","given":"Anthony L.","non-dropping-particle":"","parse-names":false,"suffix":""},{"dropping-particle":"","family":"Lieb","given":"David C.","non-dropping-particle":"","parse-names":false,"suffix":""},{"dropping-particle":"","family":"Gianchandani","given":"Roma","non-dropping-particle":"","parse-names":false,"suffix":""},{"dropping-particle":"","family":"MacMaster","given":"Heidemarie","non-dropping-particle":"","parse-names":false,"suffix":""},{"dropping-particle":"","family":"Maynard","given":"Gregory A.","non-dropping-particle":"","parse-names":false,"suffix":""},{"dropping-particle":"","family":"Murad","given":"M. Hassan","non-dropping-particle":"","parse-names":false,"suffix":""},{"dropping-particle":"","family":"Seaquist","given":"Elizabeth","non-dropping-particle":"","parse-names":false,"suffix":""},{"dropping-particle":"","family":"Wolfsdorf","given":"Joseph I.","non-dropping-particle":"","parse-names":false,"suffix":""},{"dropping-particle":"","family":"Wright","given":"Robin Fein","non-dropping-particle":"","parse-names":false,"suffix":""},{"dropping-particle":"","family":"Wiercioch","given":"Wojtek","non-dropping-particle":"","parse-names":false,"suffix":""}],"container-title":"Journal of Clinical Endocrinology and Metabolism","id":"ITEM-1","issue":"3","issued":{"date-parts":[["2023"]]},"page":"529-562","publisher":"Oxford University Press","title":"Management of Individuals With Diabetes at High Risk for Hypoglycemia: An Endocrine Society Clinical Practice Guideline","type":"article-journal","volume":"108"},"uris":["http://www.mendeley.com/documents/?uuid=fda302b5-0d1e-45b7-82d2-e4128d2a6857"]},{"id":"ITEM-2","itemData":{"DOI":"10.4239/WJD.V12.I12.2036","ISSN":"1948-9358","PMID":"35047118","abstract":"Hypoglycemia is a common complication in patients with diabetes, mainly in those treated with insulin, sulfonylurea, or glinide. Impairments in counterregulatory responses and hypoglycemia unawareness constitute the main risk factors for severe hypoglycemia. Episodes of hypoglycemia are associated with physical and psychological morbidity. The fear of hypoglycemia constitutes a barrier that impairs the patient's ability to reach good glycemic control. To prevent hypoglycemia, much effort must be invested in patient education regarding risk factors, warning signs, and treatment of hypoglycemia at an early stage, together with setting personalized goals for glycemic control. In this review, we present a comprehensive update on the treatment and prevention of hypoglycemia in type 1 and type 2 diabetic patients.","author":[{"dropping-particle":"","family":"Nakhleh","given":"Afif","non-dropping-particle":"","parse-names":false,"suffix":""},{"dropping-particle":"","family":"Shehadeh","given":"Naim","non-dropping-particle":"","parse-names":false,"suffix":""}],"container-title":"World Journal of Diabetes","id":"ITEM-2","issue":"12","issued":{"date-parts":[["2021","12","15"]]},"page":"2036","publisher":"Baishideng Publishing Group Inc.","title":"Hypoglycemia in diabetes: An update on pathophysiology, treatment, and prevention","type":"article-journal","volume":"12"},"uris":["http://www.mendeley.com/documents/?uuid=566540a5-3145-39c1-8457-8686bfd5e994"]},{"id":"ITEM-3","itemData":{"DOI":"10.2196/34699","ISSN":"23714379","PMID":"35862181","abstract":"Background: Diabetes is a chronic condition that necessitates regular monitoring and self-management of the patient’s blood glucose levels. People with type 1 diabetes (T1D) can live a productive life if they receive proper diabetes care. Nonetheless, a loose glycemic control might increase the risk of developing hypoglycemia. This incident can occur because of a variety of causes, such as taking additional doses of insulin, skipping meals, or overexercising. Mainly, the symptoms of hypoglycemia range from mild dysphoria to more severe conditions, if not detected in a timely manner. Objective: In this review, we aimed to report on innovative detection techniques and tactics for identifying and preventing hypoglycemic episodes, focusing on T1D. Methods: A systematic literature search following the PRISMA (Preferred Reporting Items for Systematic Reviews and Meta-Analyses) guidelines was performed focusing on the PubMed, GoogleScholar, IEEEXplore, and ACM Digital Library to find articles on technologies related to hypoglycemia detection in patients with T1D. Results: The presented approaches have been used or devised to enhance blood glucose monitoring and boost its efficacy in forecasting future glucose levels, which could aid the prediction of future episodes of hypoglycemia. We detected 19 predictive models for hypoglycemia, specifically on T1D, using a wide range of algorithmic methodologies, spanning from statistics (1.9/19, 10%) to machine learning (9.88/19, 52%) and deep learning (7.22/19, 38%). The algorithms used most were the Kalman filtering and classification models (support vector machine, k-nearest neighbors, and random forests). The performance of the predictive models was found to be satisfactory overall, reaching accuracies between 70% and 99%, which proves that such technologies are capable of facilitating the prediction of T1D hypoglycemia. Conclusions: It is evident that continuous glucose monitoring can improve glucose control in diabetes; however, predictive models for hypo- and hyperglycemia using only mainstream noninvasive sensors such as wristbands and smartwatches are foreseen to be the next step for mobile health in T1D. Prospective studies are required to demonstrate the value of such models in real-life mobile health interventions.","author":[{"dropping-particle":"","family":"Tsichlaki","given":"Stella","non-dropping-particle":"","parse-names":false,"suffix":""},{"dropping-particle":"","family":"Koumakis","given":"Lefteris","non-dropping-particle":"","parse-names":false,"suffix":""},{"dropping-particle":"","family":"Tsiknakis","given":"Manolis","non-dropping-particle":"","parse-names":false,"suffix":""}],"container-title":"JMIR Diabetes","id":"ITEM-3","issue":"3","issued":{"date-parts":[["2022","7","1"]]},"page":"e34699","publisher":"JMIR Publications Inc.","title":"Type 1 Diabetes Hypoglycemia Prediction Algorithms: Systematic Review","type":"article-journal","volume":"7"},"uris":["http://www.mendeley.com/documents/?uuid=c001b9b0-a9f6-341c-850b-487011fa3426"]}],"mendeley":{"formattedCitation":"(McCall et al., 2023; Nakhleh &amp; Shehadeh, 2021; Tsichlaki et al., 2022)","plainTextFormattedCitation":"(McCall et al., 2023; Nakhleh &amp; Shehadeh, 2021; Tsichlaki et al., 2022)","previouslyFormattedCitation":"(McCall et al., 2023; Nakhleh &amp; Shehadeh, 2021; Tsichlaki et al., 2022)"},"properties":{"noteIndex":0},"schema":"https://github.com/citation-style-language/schema/raw/master/csl-citation.json"}</w:instrText>
      </w:r>
      <w:r>
        <w:rPr>
          <w:rFonts w:ascii="Times New Roman" w:hAnsi="Times New Roman"/>
        </w:rPr>
        <w:fldChar w:fldCharType="separate"/>
      </w:r>
      <w:r w:rsidRPr="002A3F09">
        <w:rPr>
          <w:rFonts w:ascii="Times New Roman" w:hAnsi="Times New Roman"/>
          <w:noProof/>
        </w:rPr>
        <w:t>(McCall et al., 2023; Nakhleh &amp; Shehadeh, 2021; Tsichlaki et al., 2022)</w:t>
      </w:r>
      <w:r>
        <w:rPr>
          <w:rFonts w:ascii="Times New Roman" w:hAnsi="Times New Roman"/>
        </w:rPr>
        <w:fldChar w:fldCharType="end"/>
      </w:r>
      <w:r w:rsidRPr="004813CF">
        <w:rPr>
          <w:rFonts w:ascii="Times New Roman" w:hAnsi="Times New Roman"/>
        </w:rPr>
        <w:t xml:space="preserve">. A systematic review and meta-analysis involving studies from 21 countries reported that the prevalence of IAH </w:t>
      </w:r>
      <w:r w:rsidRPr="004813CF">
        <w:rPr>
          <w:rFonts w:ascii="Times New Roman" w:hAnsi="Times New Roman"/>
        </w:rPr>
        <w:lastRenderedPageBreak/>
        <w:t xml:space="preserve">among individuals with diabetes is relatively high, ranging from approximately 23% to over 50%, depending on the assessment methods used </w:t>
      </w:r>
      <w:r>
        <w:rPr>
          <w:rFonts w:ascii="Times New Roman" w:hAnsi="Times New Roman"/>
        </w:rPr>
        <w:fldChar w:fldCharType="begin" w:fldLock="1"/>
      </w:r>
      <w:r>
        <w:rPr>
          <w:rFonts w:ascii="Times New Roman" w:hAnsi="Times New Roman"/>
        </w:rPr>
        <w:instrText>ADDIN CSL_CITATION {"citationItems":[{"id":"ITEM-1","itemData":{"DOI":"10.1111/DME.15129;ISSUE:ISSUE:DOI","ISSN":"14645491","PMID":"37143390","abstract":"Aims: Impaired awareness of hypoglycaemia (IAH) is a complication of glucose-lowering therapies for diabetes. The purpose of this review was to estimate the pooled prevalence of IAH and unawareness of hypoglycaemia (UAH). Methods: We searched the major databases from inception to 8 August 2022 and included all cross-sectional and cohort studies reporting IAH prevalence in people with diabetes. A random-effects model was used to pool effect values. Subgroup analysis and meta-regression were used to identify study-level characteristics affecting prevalence. Results: Sixty-two studies from 21 countries published between 2000 and 2022 were included, with 39,180 participants (type 1 diabetes: 19,304 vs. Type 2 diabetes: 14,650). The pooled prevalence was 23.2% (95% CI: 18.4%–29.3%) via the Clarke questionnaire, 26.2% (95% CI: 22.9%–29.9%) via the Gold score, and 58.5% (95% CI: 53.0%–64.6%) via the Pedersen-Bjergaard method, all from studies classified as presenting a moderate and low risk of bias. The prevalence of IAH was generally higher in people with type 1 diabetes than in those with type 2 diabetes and lowest in Europe. Meta-regression results show that the duration of diabetes was a factor influencing the prevalence of IAH. The prevalence of UAH by the Pedersen-Bjergaard method was 17.6 (95% CI: 14.9%–20.3%). Conclusions: IAH is a prevalent risk event among people with type 1 and type 2 diabetes, showing clinical heterogeneity and regional variability. UAH, an adverse progression of IAH, is also a serious burden. More primary research on the prevalence of IAH is needed in areas with a high diabetes burden.","author":[{"dropping-particle":"","family":"Yu","given":"Xiaohui","non-dropping-particle":"","parse-names":false,"suffix":""},{"dropping-particle":"","family":"Fan","given":"Min","non-dropping-particle":"","parse-names":false,"suffix":""},{"dropping-particle":"","family":"Zhao","given":"Xia","non-dropping-particle":"","parse-names":false,"suffix":""},{"dropping-particle":"","family":"Ding","given":"Yanan","non-dropping-particle":"","parse-names":false,"suffix":""},{"dropping-particle":"","family":"Liu","given":"Xueli","non-dropping-particle":"","parse-names":false,"suffix":""},{"dropping-particle":"","family":"Yang","given":"Shengju","non-dropping-particle":"","parse-names":false,"suffix":""},{"dropping-particle":"","family":"Zhang","given":"Xinqiong","non-dropping-particle":"","parse-names":false,"suffix":""}],"container-title":"Diabetic Medicine","id":"ITEM-1","issue":"9","issued":{"date-parts":[["2023","9","1"]]},"page":"e15129","publisher":"John Wiley and Sons Inc","title":"Prevalence of impaired awareness of hypoglycaemia in people with diabetes mellitus: A systematic review and meta-analysis from 21 countries and regions","type":"article-journal","volume":"40"},"uris":["http://www.mendeley.com/documents/?uuid=5a09d544-f382-311b-aa23-6da86723a8bf"]}],"mendeley":{"formattedCitation":"(Yu et al., 2023)","plainTextFormattedCitation":"(Yu et al., 2023)","previouslyFormattedCitation":"(Yu et al., 2023)"},"properties":{"noteIndex":0},"schema":"https://github.com/citation-style-language/schema/raw/master/csl-citation.json"}</w:instrText>
      </w:r>
      <w:r>
        <w:rPr>
          <w:rFonts w:ascii="Times New Roman" w:hAnsi="Times New Roman"/>
        </w:rPr>
        <w:fldChar w:fldCharType="separate"/>
      </w:r>
      <w:r w:rsidRPr="002A3F09">
        <w:rPr>
          <w:rFonts w:ascii="Times New Roman" w:hAnsi="Times New Roman"/>
          <w:noProof/>
        </w:rPr>
        <w:t>(Yu et al., 2023)</w:t>
      </w:r>
      <w:r>
        <w:rPr>
          <w:rFonts w:ascii="Times New Roman" w:hAnsi="Times New Roman"/>
        </w:rPr>
        <w:fldChar w:fldCharType="end"/>
      </w:r>
      <w:r>
        <w:rPr>
          <w:rFonts w:ascii="Times New Roman" w:hAnsi="Times New Roman"/>
        </w:rPr>
        <w:t xml:space="preserve">. </w:t>
      </w:r>
      <w:r w:rsidRPr="004813CF">
        <w:rPr>
          <w:rFonts w:ascii="Times New Roman" w:hAnsi="Times New Roman"/>
        </w:rPr>
        <w:t xml:space="preserve">The findings also indicate that IAH is more prevalent among patients with a longer duration of diabetes, suggesting that long-term exposure to recurrent </w:t>
      </w:r>
      <w:proofErr w:type="spellStart"/>
      <w:r w:rsidRPr="004813CF">
        <w:rPr>
          <w:rFonts w:ascii="Times New Roman" w:hAnsi="Times New Roman"/>
        </w:rPr>
        <w:t>hypoglycaemia</w:t>
      </w:r>
      <w:proofErr w:type="spellEnd"/>
      <w:r w:rsidRPr="004813CF">
        <w:rPr>
          <w:rFonts w:ascii="Times New Roman" w:hAnsi="Times New Roman"/>
        </w:rPr>
        <w:t xml:space="preserve"> plays a critical role in reducing </w:t>
      </w:r>
      <w:proofErr w:type="spellStart"/>
      <w:r w:rsidRPr="004813CF">
        <w:rPr>
          <w:rFonts w:ascii="Times New Roman" w:hAnsi="Times New Roman"/>
        </w:rPr>
        <w:t>hypoglycaemia</w:t>
      </w:r>
      <w:proofErr w:type="spellEnd"/>
      <w:r w:rsidRPr="004813CF">
        <w:rPr>
          <w:rFonts w:ascii="Times New Roman" w:hAnsi="Times New Roman"/>
        </w:rPr>
        <w:t xml:space="preserve"> symptom recognition.</w:t>
      </w:r>
      <w:r>
        <w:rPr>
          <w:rFonts w:ascii="Times New Roman" w:hAnsi="Times New Roman"/>
        </w:rPr>
        <w:t xml:space="preserve"> </w:t>
      </w:r>
      <w:r w:rsidRPr="004813CF">
        <w:rPr>
          <w:rFonts w:ascii="Times New Roman" w:hAnsi="Times New Roman"/>
        </w:rPr>
        <w:t xml:space="preserve">The high prevalence of IAH confirms that this condition is not rare but represents a global clinical problem requiring serious attention in both medical and nursing practice. This is particularly important given that IAH substantially increases the risk of severe </w:t>
      </w:r>
      <w:proofErr w:type="spellStart"/>
      <w:r w:rsidRPr="004813CF">
        <w:rPr>
          <w:rFonts w:ascii="Times New Roman" w:hAnsi="Times New Roman"/>
        </w:rPr>
        <w:t>hypoglycaemia</w:t>
      </w:r>
      <w:proofErr w:type="spellEnd"/>
      <w:r w:rsidRPr="004813CF">
        <w:rPr>
          <w:rFonts w:ascii="Times New Roman" w:hAnsi="Times New Roman"/>
        </w:rPr>
        <w:t>, which can be life-threatening and compromise patient safety.</w:t>
      </w:r>
    </w:p>
    <w:p w14:paraId="07623590" w14:textId="18AF7C0C" w:rsidR="00BA7DF6" w:rsidRPr="00374935" w:rsidRDefault="00BE0F17" w:rsidP="00665AD5">
      <w:pPr>
        <w:pStyle w:val="NoSpacing"/>
        <w:spacing w:before="200" w:after="200"/>
        <w:jc w:val="both"/>
        <w:rPr>
          <w:rFonts w:ascii="Times New Roman" w:hAnsi="Times New Roman"/>
          <w:sz w:val="24"/>
          <w:szCs w:val="24"/>
        </w:rPr>
      </w:pPr>
      <w:r w:rsidRPr="004813CF">
        <w:rPr>
          <w:rFonts w:ascii="Times New Roman" w:hAnsi="Times New Roman"/>
        </w:rPr>
        <w:t xml:space="preserve">Early identification and a comprehensive understanding of impaired </w:t>
      </w:r>
      <w:proofErr w:type="spellStart"/>
      <w:r w:rsidRPr="004813CF">
        <w:rPr>
          <w:rFonts w:ascii="Times New Roman" w:hAnsi="Times New Roman"/>
        </w:rPr>
        <w:t>hypoglycaemia</w:t>
      </w:r>
      <w:proofErr w:type="spellEnd"/>
      <w:r w:rsidRPr="004813CF">
        <w:rPr>
          <w:rFonts w:ascii="Times New Roman" w:hAnsi="Times New Roman"/>
        </w:rPr>
        <w:t xml:space="preserve"> awareness are therefore essential for the prevention and management of </w:t>
      </w:r>
      <w:proofErr w:type="spellStart"/>
      <w:r w:rsidRPr="004813CF">
        <w:rPr>
          <w:rFonts w:ascii="Times New Roman" w:hAnsi="Times New Roman"/>
        </w:rPr>
        <w:t>hypoglycaemia</w:t>
      </w:r>
      <w:proofErr w:type="spellEnd"/>
      <w:r w:rsidRPr="004813CF">
        <w:rPr>
          <w:rFonts w:ascii="Times New Roman" w:hAnsi="Times New Roman"/>
        </w:rPr>
        <w:t xml:space="preserve">. These efforts are crucial to ensure that patient education and nursing interventions can be delivered more effectively </w:t>
      </w:r>
      <w:r>
        <w:rPr>
          <w:rFonts w:ascii="Times New Roman" w:hAnsi="Times New Roman"/>
        </w:rPr>
        <w:fldChar w:fldCharType="begin" w:fldLock="1"/>
      </w:r>
      <w:r>
        <w:rPr>
          <w:rFonts w:ascii="Times New Roman" w:hAnsi="Times New Roman"/>
        </w:rPr>
        <w:instrText>ADDIN CSL_CITATION {"citationItems":[{"id":"ITEM-1","itemData":{"DOI":"10.4239/WJD.V12.I12.2036","ISSN":"1948-9358","PMID":"35047118","abstract":"Hypoglycemia is a common complication in patients with diabetes, mainly in those treated with insulin, sulfonylurea, or glinide. Impairments in counterregulatory responses and hypoglycemia unawareness constitute the main risk factors for severe hypoglycemia. Episodes of hypoglycemia are associated with physical and psychological morbidity. The fear of hypoglycemia constitutes a barrier that impairs the patient's ability to reach good glycemic control. To prevent hypoglycemia, much effort must be invested in patient education regarding risk factors, warning signs, and treatment of hypoglycemia at an early stage, together with setting personalized goals for glycemic control. In this review, we present a comprehensive update on the treatment and prevention of hypoglycemia in type 1 and type 2 diabetic patients.","author":[{"dropping-particle":"","family":"Nakhleh","given":"Afif","non-dropping-particle":"","parse-names":false,"suffix":""},{"dropping-particle":"","family":"Shehadeh","given":"Naim","non-dropping-particle":"","parse-names":false,"suffix":""}],"container-title":"World Journal of Diabetes","id":"ITEM-1","issue":"12","issued":{"date-parts":[["2021","12","15"]]},"page":"2036","publisher":"Baishideng Publishing Group Inc.","title":"Hypoglycemia in diabetes: An update on pathophysiology, treatment, and prevention","type":"article-journal","volume":"12"},"uris":["http://www.mendeley.com/documents/?uuid=566540a5-3145-39c1-8457-8686bfd5e994"]}],"mendeley":{"formattedCitation":"(Nakhleh &amp; Shehadeh, 2021)","plainTextFormattedCitation":"(Nakhleh &amp; Shehadeh, 2021)","previouslyFormattedCitation":"(Nakhleh &amp; Shehadeh, 2021)"},"properties":{"noteIndex":0},"schema":"https://github.com/citation-style-language/schema/raw/master/csl-citation.json"}</w:instrText>
      </w:r>
      <w:r>
        <w:rPr>
          <w:rFonts w:ascii="Times New Roman" w:hAnsi="Times New Roman"/>
        </w:rPr>
        <w:fldChar w:fldCharType="separate"/>
      </w:r>
      <w:r w:rsidRPr="002A3F09">
        <w:rPr>
          <w:rFonts w:ascii="Times New Roman" w:hAnsi="Times New Roman"/>
          <w:noProof/>
        </w:rPr>
        <w:t>(Nakhleh &amp; Shehadeh, 2021)</w:t>
      </w:r>
      <w:r>
        <w:rPr>
          <w:rFonts w:ascii="Times New Roman" w:hAnsi="Times New Roman"/>
        </w:rPr>
        <w:fldChar w:fldCharType="end"/>
      </w:r>
      <w:r>
        <w:rPr>
          <w:rFonts w:ascii="Times New Roman" w:hAnsi="Times New Roman"/>
        </w:rPr>
        <w:t xml:space="preserve">. </w:t>
      </w:r>
      <w:r w:rsidRPr="004813CF">
        <w:rPr>
          <w:rFonts w:ascii="Times New Roman" w:hAnsi="Times New Roman"/>
        </w:rPr>
        <w:t xml:space="preserve">However, research on predictors of </w:t>
      </w:r>
      <w:proofErr w:type="spellStart"/>
      <w:r w:rsidRPr="004813CF">
        <w:rPr>
          <w:rFonts w:ascii="Times New Roman" w:hAnsi="Times New Roman"/>
        </w:rPr>
        <w:t>hypoglycaemia</w:t>
      </w:r>
      <w:proofErr w:type="spellEnd"/>
      <w:r w:rsidRPr="004813CF">
        <w:rPr>
          <w:rFonts w:ascii="Times New Roman" w:hAnsi="Times New Roman"/>
        </w:rPr>
        <w:t xml:space="preserve"> awareness—particularly within nursing practice and among Indonesian populations with diabetes—remains limited. Most existing studies emphasize clinical factors without comprehensively integrating </w:t>
      </w:r>
      <w:proofErr w:type="spellStart"/>
      <w:r w:rsidRPr="004813CF">
        <w:rPr>
          <w:rFonts w:ascii="Times New Roman" w:hAnsi="Times New Roman"/>
        </w:rPr>
        <w:t>behavioural</w:t>
      </w:r>
      <w:proofErr w:type="spellEnd"/>
      <w:r w:rsidRPr="004813CF">
        <w:rPr>
          <w:rFonts w:ascii="Times New Roman" w:hAnsi="Times New Roman"/>
        </w:rPr>
        <w:t xml:space="preserve"> and self-management aspects.</w:t>
      </w:r>
      <w:r>
        <w:rPr>
          <w:rFonts w:ascii="Times New Roman" w:hAnsi="Times New Roman"/>
        </w:rPr>
        <w:t xml:space="preserve"> </w:t>
      </w:r>
      <w:r w:rsidRPr="004813CF">
        <w:rPr>
          <w:rFonts w:ascii="Times New Roman" w:hAnsi="Times New Roman"/>
        </w:rPr>
        <w:t xml:space="preserve">Therefore, this study aims to identify the strongest predictors of </w:t>
      </w:r>
      <w:proofErr w:type="spellStart"/>
      <w:r w:rsidRPr="004813CF">
        <w:rPr>
          <w:rFonts w:ascii="Times New Roman" w:hAnsi="Times New Roman"/>
        </w:rPr>
        <w:t>hypoglycaemia</w:t>
      </w:r>
      <w:proofErr w:type="spellEnd"/>
      <w:r w:rsidRPr="004813CF">
        <w:rPr>
          <w:rFonts w:ascii="Times New Roman" w:hAnsi="Times New Roman"/>
        </w:rPr>
        <w:t xml:space="preserve"> awareness among patients with diabetes mellitus by considering clinical, </w:t>
      </w:r>
      <w:proofErr w:type="spellStart"/>
      <w:r w:rsidRPr="004813CF">
        <w:rPr>
          <w:rFonts w:ascii="Times New Roman" w:hAnsi="Times New Roman"/>
        </w:rPr>
        <w:t>behavioural</w:t>
      </w:r>
      <w:proofErr w:type="spellEnd"/>
      <w:r w:rsidRPr="004813CF">
        <w:rPr>
          <w:rFonts w:ascii="Times New Roman" w:hAnsi="Times New Roman"/>
        </w:rPr>
        <w:t xml:space="preserve">, and self-care management factors. The findings of this study are expected to contribute to the development of evidence-based nursing practice and to support </w:t>
      </w:r>
      <w:proofErr w:type="spellStart"/>
      <w:r w:rsidRPr="004813CF">
        <w:rPr>
          <w:rFonts w:ascii="Times New Roman" w:hAnsi="Times New Roman"/>
        </w:rPr>
        <w:t>hypoglycaemia</w:t>
      </w:r>
      <w:proofErr w:type="spellEnd"/>
      <w:r w:rsidRPr="004813CF">
        <w:rPr>
          <w:rFonts w:ascii="Times New Roman" w:hAnsi="Times New Roman"/>
        </w:rPr>
        <w:t xml:space="preserve"> prevention efforts through more effective educational and health promotion approaches.</w:t>
      </w:r>
    </w:p>
    <w:p w14:paraId="65C45AC9" w14:textId="77777777" w:rsidR="00BA7DF6" w:rsidRDefault="00BA7DF6" w:rsidP="00BE0F17">
      <w:pPr>
        <w:pStyle w:val="NoSpacing"/>
        <w:jc w:val="both"/>
        <w:rPr>
          <w:rFonts w:ascii="Times New Roman" w:hAnsi="Times New Roman"/>
          <w:b/>
          <w:sz w:val="24"/>
          <w:szCs w:val="24"/>
          <w:lang w:val="id-ID"/>
        </w:rPr>
      </w:pPr>
    </w:p>
    <w:p w14:paraId="65A1D2E4" w14:textId="77777777" w:rsidR="006C09F0" w:rsidRPr="00BA7DF6" w:rsidRDefault="006C09F0" w:rsidP="006C09F0">
      <w:pPr>
        <w:spacing w:after="0" w:line="240" w:lineRule="auto"/>
        <w:jc w:val="both"/>
        <w:rPr>
          <w:rFonts w:ascii="Times New Roman" w:hAnsi="Times New Roman"/>
          <w:b/>
          <w:bCs/>
          <w:sz w:val="24"/>
          <w:szCs w:val="24"/>
        </w:rPr>
      </w:pPr>
      <w:r w:rsidRPr="00BA7DF6">
        <w:rPr>
          <w:rFonts w:ascii="Times New Roman" w:hAnsi="Times New Roman"/>
          <w:b/>
          <w:bCs/>
          <w:sz w:val="24"/>
          <w:szCs w:val="24"/>
        </w:rPr>
        <w:t>RESEARCH METHODOLOGY</w:t>
      </w:r>
    </w:p>
    <w:p w14:paraId="5A032744" w14:textId="77777777" w:rsidR="00BE0F17" w:rsidRPr="00C314C4" w:rsidRDefault="00BE0F17" w:rsidP="00BE0F17">
      <w:pPr>
        <w:pStyle w:val="NoSpacing"/>
        <w:jc w:val="both"/>
        <w:rPr>
          <w:rFonts w:asciiTheme="majorBidi" w:hAnsiTheme="majorBidi" w:cstheme="majorBidi"/>
          <w:iCs/>
          <w:sz w:val="24"/>
          <w:szCs w:val="24"/>
        </w:rPr>
      </w:pPr>
    </w:p>
    <w:p w14:paraId="46063DEF" w14:textId="77777777" w:rsidR="00BE0F17" w:rsidRPr="00E167C3" w:rsidRDefault="00BE0F17" w:rsidP="00BE0F17">
      <w:pPr>
        <w:spacing w:after="0" w:line="240" w:lineRule="auto"/>
        <w:jc w:val="both"/>
        <w:rPr>
          <w:rFonts w:ascii="Times New Roman" w:hAnsi="Times New Roman"/>
          <w:b/>
          <w:bCs/>
          <w:sz w:val="24"/>
          <w:szCs w:val="24"/>
        </w:rPr>
      </w:pPr>
      <w:r w:rsidRPr="00E167C3">
        <w:rPr>
          <w:rFonts w:ascii="Times New Roman" w:hAnsi="Times New Roman"/>
          <w:b/>
          <w:bCs/>
          <w:sz w:val="24"/>
          <w:szCs w:val="24"/>
        </w:rPr>
        <w:t>Study Design</w:t>
      </w:r>
    </w:p>
    <w:p w14:paraId="7F6D57A7" w14:textId="77777777" w:rsidR="006C09F0" w:rsidRPr="00E167C3" w:rsidRDefault="006C09F0" w:rsidP="00BE0F17">
      <w:pPr>
        <w:spacing w:after="0" w:line="240" w:lineRule="auto"/>
        <w:jc w:val="both"/>
        <w:rPr>
          <w:rFonts w:ascii="Times New Roman" w:hAnsi="Times New Roman"/>
          <w:b/>
          <w:bCs/>
          <w:sz w:val="24"/>
          <w:szCs w:val="24"/>
        </w:rPr>
      </w:pPr>
    </w:p>
    <w:p w14:paraId="4EBF89C4" w14:textId="6BB13EEA" w:rsidR="00BE0F17" w:rsidRPr="00E167C3" w:rsidRDefault="00BE0F17" w:rsidP="0055319E">
      <w:pPr>
        <w:spacing w:after="0" w:line="240" w:lineRule="auto"/>
        <w:jc w:val="both"/>
        <w:rPr>
          <w:rFonts w:ascii="Times New Roman" w:hAnsi="Times New Roman"/>
          <w:sz w:val="24"/>
          <w:szCs w:val="24"/>
        </w:rPr>
      </w:pPr>
      <w:r w:rsidRPr="00E167C3">
        <w:rPr>
          <w:rFonts w:ascii="Times New Roman" w:hAnsi="Times New Roman"/>
          <w:sz w:val="24"/>
          <w:szCs w:val="24"/>
        </w:rPr>
        <w:t>This study employed a cross-sectional design, as data on the research variables were collected at a single point in time. This design enabled the researchers to capture scientific phenomena occurring in the community within a relatively short period. One limitation of the cross-sectional design is the absence of follow-up, as it does not allow for the observation of changes in variable values over time. Nevertheless, this design was chosen due to its high flexibility and feasibility for data collection in community healthcare settings.</w:t>
      </w:r>
    </w:p>
    <w:p w14:paraId="4A89AA1C" w14:textId="77777777" w:rsidR="006C09F0" w:rsidRPr="00E167C3" w:rsidRDefault="006C09F0" w:rsidP="0055319E">
      <w:pPr>
        <w:spacing w:after="0" w:line="240" w:lineRule="auto"/>
        <w:jc w:val="both"/>
        <w:rPr>
          <w:rFonts w:ascii="Times New Roman" w:hAnsi="Times New Roman"/>
          <w:sz w:val="24"/>
          <w:szCs w:val="24"/>
        </w:rPr>
      </w:pPr>
    </w:p>
    <w:p w14:paraId="1253A0BC" w14:textId="77777777" w:rsidR="0055319E" w:rsidRPr="00E167C3" w:rsidRDefault="0055319E" w:rsidP="00B031FD">
      <w:pPr>
        <w:spacing w:after="0" w:line="240" w:lineRule="auto"/>
        <w:jc w:val="both"/>
        <w:rPr>
          <w:rFonts w:ascii="Times New Roman" w:hAnsi="Times New Roman"/>
          <w:b/>
          <w:bCs/>
          <w:sz w:val="24"/>
          <w:szCs w:val="24"/>
        </w:rPr>
      </w:pPr>
      <w:r w:rsidRPr="00E167C3">
        <w:rPr>
          <w:rFonts w:ascii="Times New Roman" w:hAnsi="Times New Roman"/>
          <w:b/>
          <w:bCs/>
          <w:sz w:val="24"/>
          <w:szCs w:val="24"/>
        </w:rPr>
        <w:t>Population</w:t>
      </w:r>
    </w:p>
    <w:p w14:paraId="1C781623" w14:textId="77777777" w:rsidR="00B031FD" w:rsidRPr="00E167C3" w:rsidRDefault="00B031FD" w:rsidP="00B031FD">
      <w:pPr>
        <w:spacing w:after="0" w:line="240" w:lineRule="auto"/>
        <w:jc w:val="both"/>
        <w:rPr>
          <w:rFonts w:ascii="Times New Roman" w:hAnsi="Times New Roman"/>
          <w:b/>
          <w:bCs/>
          <w:sz w:val="24"/>
          <w:szCs w:val="24"/>
        </w:rPr>
      </w:pPr>
    </w:p>
    <w:p w14:paraId="7F869451" w14:textId="4AE97CE3" w:rsidR="00BE0F17" w:rsidRPr="00E167C3" w:rsidRDefault="0055319E" w:rsidP="00B031FD">
      <w:pPr>
        <w:spacing w:after="0" w:line="240" w:lineRule="auto"/>
        <w:jc w:val="both"/>
        <w:rPr>
          <w:rFonts w:ascii="Times New Roman" w:hAnsi="Times New Roman"/>
          <w:sz w:val="24"/>
          <w:szCs w:val="24"/>
        </w:rPr>
      </w:pPr>
      <w:r w:rsidRPr="00E167C3">
        <w:rPr>
          <w:rFonts w:ascii="Times New Roman" w:hAnsi="Times New Roman"/>
          <w:sz w:val="24"/>
          <w:szCs w:val="24"/>
        </w:rPr>
        <w:t xml:space="preserve">The study population consisted of all patients with type 2 diabetes mellitus registered in the working area of the </w:t>
      </w:r>
      <w:proofErr w:type="spellStart"/>
      <w:r w:rsidRPr="00E167C3">
        <w:rPr>
          <w:rFonts w:ascii="Times New Roman" w:hAnsi="Times New Roman"/>
          <w:sz w:val="24"/>
          <w:szCs w:val="24"/>
        </w:rPr>
        <w:t>Mulyorejo</w:t>
      </w:r>
      <w:proofErr w:type="spellEnd"/>
      <w:r w:rsidRPr="00E167C3">
        <w:rPr>
          <w:rFonts w:ascii="Times New Roman" w:hAnsi="Times New Roman"/>
          <w:sz w:val="24"/>
          <w:szCs w:val="24"/>
        </w:rPr>
        <w:t xml:space="preserve"> Community Health Centre Surabaya. Based on records, the total number of patients with type 2 diabetes in 2024 was 1,722 individuals.</w:t>
      </w:r>
    </w:p>
    <w:p w14:paraId="428415D3" w14:textId="77777777" w:rsidR="00CD20B9" w:rsidRPr="00E167C3" w:rsidRDefault="00CD20B9" w:rsidP="00B031FD">
      <w:pPr>
        <w:spacing w:after="0" w:line="240" w:lineRule="auto"/>
        <w:jc w:val="both"/>
        <w:rPr>
          <w:rFonts w:ascii="Times New Roman" w:hAnsi="Times New Roman"/>
          <w:sz w:val="24"/>
          <w:szCs w:val="24"/>
        </w:rPr>
      </w:pPr>
    </w:p>
    <w:p w14:paraId="4CA23773" w14:textId="77777777" w:rsidR="00CD20B9" w:rsidRPr="00E167C3" w:rsidRDefault="00CD20B9" w:rsidP="00CD20B9">
      <w:pPr>
        <w:spacing w:after="0" w:line="240" w:lineRule="auto"/>
        <w:jc w:val="both"/>
        <w:rPr>
          <w:rFonts w:ascii="Times New Roman" w:hAnsi="Times New Roman"/>
          <w:b/>
          <w:bCs/>
          <w:sz w:val="24"/>
          <w:szCs w:val="24"/>
        </w:rPr>
      </w:pPr>
      <w:r w:rsidRPr="00E167C3">
        <w:rPr>
          <w:rFonts w:ascii="Times New Roman" w:hAnsi="Times New Roman"/>
          <w:b/>
          <w:bCs/>
          <w:sz w:val="24"/>
          <w:szCs w:val="24"/>
        </w:rPr>
        <w:t>Sample and Sampling Technique</w:t>
      </w:r>
    </w:p>
    <w:p w14:paraId="2D743101" w14:textId="77777777" w:rsidR="00CD20B9" w:rsidRPr="00E167C3" w:rsidRDefault="00CD20B9" w:rsidP="00CD20B9">
      <w:pPr>
        <w:spacing w:after="0" w:line="240" w:lineRule="auto"/>
        <w:jc w:val="both"/>
        <w:rPr>
          <w:rFonts w:ascii="Times New Roman" w:hAnsi="Times New Roman"/>
          <w:b/>
          <w:bCs/>
          <w:sz w:val="24"/>
          <w:szCs w:val="24"/>
        </w:rPr>
      </w:pPr>
    </w:p>
    <w:p w14:paraId="06361604" w14:textId="77777777" w:rsidR="00CD20B9" w:rsidRPr="00E167C3" w:rsidRDefault="00CD20B9" w:rsidP="00CD20B9">
      <w:pPr>
        <w:spacing w:after="0" w:line="240" w:lineRule="auto"/>
        <w:jc w:val="both"/>
        <w:rPr>
          <w:rFonts w:ascii="Times New Roman" w:hAnsi="Times New Roman"/>
          <w:sz w:val="24"/>
          <w:szCs w:val="24"/>
        </w:rPr>
      </w:pPr>
      <w:r w:rsidRPr="00E167C3">
        <w:rPr>
          <w:rFonts w:ascii="Times New Roman" w:hAnsi="Times New Roman"/>
          <w:sz w:val="24"/>
          <w:szCs w:val="24"/>
        </w:rPr>
        <w:t xml:space="preserve">The study sample comprised a subset of the population selected through a purposive sampling technique. The inclusion criteria were as follows: having been diagnosed with type 2 diabetes mellitus for at least six months, being registered as a regular patient at the </w:t>
      </w:r>
      <w:proofErr w:type="spellStart"/>
      <w:r w:rsidRPr="00E167C3">
        <w:rPr>
          <w:rFonts w:ascii="Times New Roman" w:hAnsi="Times New Roman"/>
          <w:sz w:val="24"/>
          <w:szCs w:val="24"/>
        </w:rPr>
        <w:t>Mulyorejo</w:t>
      </w:r>
      <w:proofErr w:type="spellEnd"/>
      <w:r w:rsidRPr="00E167C3">
        <w:rPr>
          <w:rFonts w:ascii="Times New Roman" w:hAnsi="Times New Roman"/>
          <w:sz w:val="24"/>
          <w:szCs w:val="24"/>
        </w:rPr>
        <w:t xml:space="preserve"> Community Health Centre, and attending a follow-up visit between July 14 and July 26, 2025. Based on these criteria, a total of 110 respondents were included in the study.</w:t>
      </w:r>
    </w:p>
    <w:p w14:paraId="0DBD6AEA" w14:textId="77777777" w:rsidR="006C09F0" w:rsidRPr="00E167C3" w:rsidRDefault="006C09F0" w:rsidP="00BE0F17">
      <w:pPr>
        <w:pStyle w:val="NoSpacing"/>
        <w:jc w:val="both"/>
        <w:rPr>
          <w:rFonts w:asciiTheme="majorBidi" w:hAnsiTheme="majorBidi" w:cstheme="majorBidi"/>
          <w:iCs/>
          <w:sz w:val="24"/>
          <w:szCs w:val="24"/>
        </w:rPr>
      </w:pPr>
    </w:p>
    <w:p w14:paraId="634CA10F" w14:textId="77777777" w:rsidR="006C09F0" w:rsidRPr="00E167C3" w:rsidRDefault="006C09F0" w:rsidP="006C09F0">
      <w:pPr>
        <w:spacing w:after="0" w:line="240" w:lineRule="auto"/>
        <w:jc w:val="both"/>
        <w:rPr>
          <w:rFonts w:ascii="Times New Roman" w:hAnsi="Times New Roman"/>
          <w:b/>
          <w:bCs/>
          <w:sz w:val="24"/>
          <w:szCs w:val="24"/>
        </w:rPr>
      </w:pPr>
      <w:r w:rsidRPr="00E167C3">
        <w:rPr>
          <w:rFonts w:ascii="Times New Roman" w:hAnsi="Times New Roman"/>
          <w:b/>
          <w:bCs/>
          <w:sz w:val="24"/>
          <w:szCs w:val="24"/>
        </w:rPr>
        <w:t>Variables and Instruments</w:t>
      </w:r>
    </w:p>
    <w:p w14:paraId="3F5BB177" w14:textId="77777777" w:rsidR="006C09F0" w:rsidRPr="00E167C3" w:rsidRDefault="006C09F0" w:rsidP="006C09F0">
      <w:pPr>
        <w:spacing w:after="0" w:line="240" w:lineRule="auto"/>
        <w:jc w:val="both"/>
        <w:rPr>
          <w:rFonts w:ascii="Times New Roman" w:hAnsi="Times New Roman"/>
          <w:b/>
          <w:bCs/>
          <w:sz w:val="24"/>
          <w:szCs w:val="24"/>
        </w:rPr>
      </w:pPr>
    </w:p>
    <w:p w14:paraId="0DCB9AB6" w14:textId="77777777" w:rsidR="006C09F0" w:rsidRPr="00E167C3" w:rsidRDefault="006C09F0" w:rsidP="006C09F0">
      <w:pPr>
        <w:spacing w:after="0" w:line="240" w:lineRule="auto"/>
        <w:jc w:val="both"/>
        <w:rPr>
          <w:rFonts w:ascii="Times New Roman" w:hAnsi="Times New Roman"/>
          <w:sz w:val="24"/>
          <w:szCs w:val="24"/>
        </w:rPr>
      </w:pPr>
      <w:r w:rsidRPr="00E167C3">
        <w:rPr>
          <w:rFonts w:ascii="Times New Roman" w:hAnsi="Times New Roman"/>
          <w:sz w:val="24"/>
          <w:szCs w:val="24"/>
        </w:rPr>
        <w:t xml:space="preserve">The primary variable in this study was </w:t>
      </w:r>
      <w:proofErr w:type="spellStart"/>
      <w:r w:rsidRPr="00E167C3">
        <w:rPr>
          <w:rFonts w:ascii="Times New Roman" w:hAnsi="Times New Roman"/>
          <w:sz w:val="24"/>
          <w:szCs w:val="24"/>
        </w:rPr>
        <w:t>hypoglycaemia</w:t>
      </w:r>
      <w:proofErr w:type="spellEnd"/>
      <w:r w:rsidRPr="00E167C3">
        <w:rPr>
          <w:rFonts w:ascii="Times New Roman" w:hAnsi="Times New Roman"/>
          <w:sz w:val="24"/>
          <w:szCs w:val="24"/>
        </w:rPr>
        <w:t xml:space="preserve"> awareness, which was measured using the </w:t>
      </w:r>
      <w:proofErr w:type="spellStart"/>
      <w:r w:rsidRPr="00E167C3">
        <w:rPr>
          <w:rFonts w:ascii="Times New Roman" w:hAnsi="Times New Roman"/>
          <w:sz w:val="24"/>
          <w:szCs w:val="24"/>
        </w:rPr>
        <w:t>Hypoglycaemia</w:t>
      </w:r>
      <w:proofErr w:type="spellEnd"/>
      <w:r w:rsidRPr="00E167C3">
        <w:rPr>
          <w:rFonts w:ascii="Times New Roman" w:hAnsi="Times New Roman"/>
          <w:sz w:val="24"/>
          <w:szCs w:val="24"/>
        </w:rPr>
        <w:t xml:space="preserve"> Awareness Questionnaire (</w:t>
      </w:r>
      <w:proofErr w:type="spellStart"/>
      <w:r w:rsidRPr="00E167C3">
        <w:rPr>
          <w:rFonts w:ascii="Times New Roman" w:hAnsi="Times New Roman"/>
          <w:sz w:val="24"/>
          <w:szCs w:val="24"/>
        </w:rPr>
        <w:t>HypoA</w:t>
      </w:r>
      <w:proofErr w:type="spellEnd"/>
      <w:r w:rsidRPr="00E167C3">
        <w:rPr>
          <w:rFonts w:ascii="Times New Roman" w:hAnsi="Times New Roman"/>
          <w:sz w:val="24"/>
          <w:szCs w:val="24"/>
        </w:rPr>
        <w:t xml:space="preserve">-Q). The instrument consists of 19 items measured on an interval scale and assesses awareness of </w:t>
      </w:r>
      <w:proofErr w:type="spellStart"/>
      <w:r w:rsidRPr="00E167C3">
        <w:rPr>
          <w:rFonts w:ascii="Times New Roman" w:hAnsi="Times New Roman"/>
          <w:sz w:val="24"/>
          <w:szCs w:val="24"/>
        </w:rPr>
        <w:t>hypoglycaemia</w:t>
      </w:r>
      <w:proofErr w:type="spellEnd"/>
      <w:r w:rsidRPr="00E167C3">
        <w:rPr>
          <w:rFonts w:ascii="Times New Roman" w:hAnsi="Times New Roman"/>
          <w:sz w:val="24"/>
          <w:szCs w:val="24"/>
        </w:rPr>
        <w:t xml:space="preserve"> during both wakefulness and sleep. The questionnaire evaluates three subscales: impaired awareness, symptom severity, and symptom frequency. Responses are recorded using a 5-point Likert scale ranging from 0 (never) to 4 (always).</w:t>
      </w:r>
    </w:p>
    <w:p w14:paraId="56FAFEEC" w14:textId="77777777" w:rsidR="006C09F0" w:rsidRPr="00E167C3" w:rsidRDefault="006C09F0" w:rsidP="006C09F0">
      <w:pPr>
        <w:spacing w:after="0" w:line="240" w:lineRule="auto"/>
        <w:jc w:val="both"/>
        <w:rPr>
          <w:rFonts w:ascii="Times New Roman" w:hAnsi="Times New Roman"/>
          <w:sz w:val="24"/>
          <w:szCs w:val="24"/>
        </w:rPr>
      </w:pPr>
      <w:r w:rsidRPr="00E167C3">
        <w:rPr>
          <w:rFonts w:ascii="Times New Roman" w:hAnsi="Times New Roman"/>
          <w:sz w:val="24"/>
          <w:szCs w:val="24"/>
        </w:rPr>
        <w:lastRenderedPageBreak/>
        <w:t>The questionnaire was freely translated into Indonesian by the research team. As no standardized Indonesian version was available through formal scientific validation procedures, instrument testing was conducted prior to data analysis. A use-test method was applied, in which data were collected once and subsequently subjected to validity and reliability testing. Item validity was assessed first, followed by reliability testing on items that were found to be valid. Of the 19 items, five were identified as invalid (items P2, P4, P5, and P15). After establishing the validity and reliability of the instrument, statistical analysis was performed using correlation tests.</w:t>
      </w:r>
    </w:p>
    <w:p w14:paraId="0A3FFAFB" w14:textId="77777777" w:rsidR="00BE0F17" w:rsidRPr="00E167C3" w:rsidRDefault="00BE0F17" w:rsidP="00BE0F17">
      <w:pPr>
        <w:pStyle w:val="NoSpacing"/>
        <w:jc w:val="both"/>
        <w:rPr>
          <w:rFonts w:asciiTheme="majorBidi" w:hAnsiTheme="majorBidi" w:cstheme="majorBidi"/>
          <w:iCs/>
          <w:sz w:val="24"/>
          <w:szCs w:val="24"/>
        </w:rPr>
      </w:pPr>
    </w:p>
    <w:p w14:paraId="1E8BCF60" w14:textId="77777777" w:rsidR="00E167C3" w:rsidRPr="00E167C3" w:rsidRDefault="00E167C3" w:rsidP="00E167C3">
      <w:pPr>
        <w:spacing w:after="0" w:line="240" w:lineRule="auto"/>
        <w:jc w:val="both"/>
        <w:rPr>
          <w:rFonts w:ascii="Times New Roman" w:hAnsi="Times New Roman"/>
          <w:b/>
          <w:bCs/>
          <w:sz w:val="24"/>
          <w:szCs w:val="24"/>
        </w:rPr>
      </w:pPr>
      <w:r w:rsidRPr="00E167C3">
        <w:rPr>
          <w:rFonts w:ascii="Times New Roman" w:hAnsi="Times New Roman"/>
          <w:b/>
          <w:bCs/>
          <w:sz w:val="24"/>
          <w:szCs w:val="24"/>
        </w:rPr>
        <w:t>Data Collection Procedure</w:t>
      </w:r>
    </w:p>
    <w:p w14:paraId="749F6153" w14:textId="77777777" w:rsidR="00E167C3" w:rsidRPr="00E167C3" w:rsidRDefault="00E167C3" w:rsidP="00E167C3">
      <w:pPr>
        <w:spacing w:after="0" w:line="240" w:lineRule="auto"/>
        <w:jc w:val="both"/>
        <w:rPr>
          <w:rFonts w:ascii="Times New Roman" w:hAnsi="Times New Roman"/>
          <w:sz w:val="24"/>
          <w:szCs w:val="24"/>
        </w:rPr>
      </w:pPr>
      <w:r w:rsidRPr="00E167C3">
        <w:rPr>
          <w:rFonts w:ascii="Times New Roman" w:hAnsi="Times New Roman"/>
          <w:sz w:val="24"/>
          <w:szCs w:val="24"/>
        </w:rPr>
        <w:t xml:space="preserve">Data collection commenced with the completion of administrative and bureaucratic procedures to gain access to potential respondents in the community. The process began at the faculty level and continued through the Investment and One-Stop Integrated Services Agency to obtain a field research permit from the Surabaya City National Unity and Political Protection Agency. The permit was subsequently forwarded to the Surabaya City Health Office to obtain a referral letter for the </w:t>
      </w:r>
      <w:proofErr w:type="spellStart"/>
      <w:r w:rsidRPr="00E167C3">
        <w:rPr>
          <w:rFonts w:ascii="Times New Roman" w:hAnsi="Times New Roman"/>
          <w:sz w:val="24"/>
          <w:szCs w:val="24"/>
        </w:rPr>
        <w:t>Mulyorejo</w:t>
      </w:r>
      <w:proofErr w:type="spellEnd"/>
      <w:r w:rsidRPr="00E167C3">
        <w:rPr>
          <w:rFonts w:ascii="Times New Roman" w:hAnsi="Times New Roman"/>
          <w:sz w:val="24"/>
          <w:szCs w:val="24"/>
        </w:rPr>
        <w:t xml:space="preserve"> Community Health Centre, which manages patients with type 2 diabetes mellitus.</w:t>
      </w:r>
    </w:p>
    <w:p w14:paraId="2165A9FC" w14:textId="77777777" w:rsidR="00E167C3" w:rsidRPr="00E167C3" w:rsidRDefault="00E167C3" w:rsidP="00E167C3">
      <w:pPr>
        <w:spacing w:after="0" w:line="240" w:lineRule="auto"/>
        <w:jc w:val="both"/>
        <w:rPr>
          <w:rFonts w:ascii="Times New Roman" w:hAnsi="Times New Roman"/>
          <w:sz w:val="24"/>
          <w:szCs w:val="24"/>
        </w:rPr>
      </w:pPr>
      <w:r w:rsidRPr="00E167C3">
        <w:rPr>
          <w:rFonts w:ascii="Times New Roman" w:hAnsi="Times New Roman"/>
          <w:sz w:val="24"/>
          <w:szCs w:val="24"/>
        </w:rPr>
        <w:t xml:space="preserve">Following approval from the </w:t>
      </w:r>
      <w:proofErr w:type="spellStart"/>
      <w:r w:rsidRPr="00E167C3">
        <w:rPr>
          <w:rFonts w:ascii="Times New Roman" w:hAnsi="Times New Roman"/>
          <w:sz w:val="24"/>
          <w:szCs w:val="24"/>
        </w:rPr>
        <w:t>Mulyorejo</w:t>
      </w:r>
      <w:proofErr w:type="spellEnd"/>
      <w:r w:rsidRPr="00E167C3">
        <w:rPr>
          <w:rFonts w:ascii="Times New Roman" w:hAnsi="Times New Roman"/>
          <w:sz w:val="24"/>
          <w:szCs w:val="24"/>
        </w:rPr>
        <w:t xml:space="preserve"> Community Health Centre, data collection was conducted by three trained data collectors who were students from the Faculty of Nursing. Data collection took place in July 2025. Data management and processing were carried out by the research team. The data analysis process included editing, scoring, tabulating, and hypothesis testing.</w:t>
      </w:r>
    </w:p>
    <w:p w14:paraId="16912840" w14:textId="77777777" w:rsidR="00E167C3" w:rsidRPr="00E167C3" w:rsidRDefault="00E167C3" w:rsidP="00BE0F17">
      <w:pPr>
        <w:pStyle w:val="NoSpacing"/>
        <w:jc w:val="both"/>
        <w:rPr>
          <w:rFonts w:asciiTheme="majorBidi" w:hAnsiTheme="majorBidi" w:cstheme="majorBidi"/>
          <w:iCs/>
          <w:sz w:val="24"/>
          <w:szCs w:val="24"/>
        </w:rPr>
      </w:pPr>
    </w:p>
    <w:p w14:paraId="1B260FA2" w14:textId="77777777" w:rsidR="0055319E" w:rsidRPr="00E167C3" w:rsidRDefault="0055319E" w:rsidP="00120E7C">
      <w:pPr>
        <w:spacing w:line="240" w:lineRule="auto"/>
        <w:jc w:val="both"/>
        <w:rPr>
          <w:rFonts w:ascii="Times New Roman" w:hAnsi="Times New Roman"/>
          <w:b/>
          <w:bCs/>
          <w:sz w:val="24"/>
          <w:szCs w:val="24"/>
        </w:rPr>
      </w:pPr>
      <w:r w:rsidRPr="00E167C3">
        <w:rPr>
          <w:rFonts w:ascii="Times New Roman" w:hAnsi="Times New Roman"/>
          <w:b/>
          <w:bCs/>
          <w:sz w:val="24"/>
          <w:szCs w:val="24"/>
        </w:rPr>
        <w:t>Data Analysis</w:t>
      </w:r>
    </w:p>
    <w:p w14:paraId="1E3287DB" w14:textId="77777777" w:rsidR="0055319E" w:rsidRPr="00E167C3" w:rsidRDefault="0055319E" w:rsidP="00665AD5">
      <w:pPr>
        <w:spacing w:line="240" w:lineRule="auto"/>
        <w:jc w:val="both"/>
        <w:rPr>
          <w:rFonts w:ascii="Times New Roman" w:hAnsi="Times New Roman"/>
          <w:sz w:val="24"/>
          <w:szCs w:val="24"/>
        </w:rPr>
      </w:pPr>
      <w:r w:rsidRPr="00E167C3">
        <w:rPr>
          <w:rFonts w:ascii="Times New Roman" w:hAnsi="Times New Roman"/>
          <w:sz w:val="24"/>
          <w:szCs w:val="24"/>
        </w:rPr>
        <w:t>Data analysis involved several steps, including editing, scoring, tabulating, assumption testing, and hypothesis testing. Editing was performed to verify the completeness and accuracy of the collected data. In cases of incomplete data, respondents were contacted again to complete their responses. Scoring was conducted to obtain total scores for the research variables based on their respective instruments. The data were then tabulated by entering them into the SPSS master dataset.</w:t>
      </w:r>
    </w:p>
    <w:p w14:paraId="13929369" w14:textId="77777777" w:rsidR="0055319E" w:rsidRPr="00E167C3" w:rsidRDefault="0055319E" w:rsidP="00665AD5">
      <w:pPr>
        <w:spacing w:line="240" w:lineRule="auto"/>
        <w:jc w:val="both"/>
        <w:rPr>
          <w:rFonts w:ascii="Times New Roman" w:hAnsi="Times New Roman"/>
          <w:sz w:val="24"/>
          <w:szCs w:val="24"/>
        </w:rPr>
      </w:pPr>
      <w:r w:rsidRPr="00E167C3">
        <w:rPr>
          <w:rFonts w:ascii="Times New Roman" w:hAnsi="Times New Roman"/>
          <w:sz w:val="24"/>
          <w:szCs w:val="24"/>
        </w:rPr>
        <w:t xml:space="preserve">For the </w:t>
      </w:r>
      <w:proofErr w:type="spellStart"/>
      <w:r w:rsidRPr="00E167C3">
        <w:rPr>
          <w:rFonts w:ascii="Times New Roman" w:hAnsi="Times New Roman"/>
          <w:sz w:val="24"/>
          <w:szCs w:val="24"/>
        </w:rPr>
        <w:t>hypoglycaemia</w:t>
      </w:r>
      <w:proofErr w:type="spellEnd"/>
      <w:r w:rsidRPr="00E167C3">
        <w:rPr>
          <w:rFonts w:ascii="Times New Roman" w:hAnsi="Times New Roman"/>
          <w:sz w:val="24"/>
          <w:szCs w:val="24"/>
        </w:rPr>
        <w:t xml:space="preserve"> awareness variable, which consisted of 19 items, the minimum possible score was 0 and the maximum score was 76. </w:t>
      </w:r>
      <w:proofErr w:type="spellStart"/>
      <w:r w:rsidRPr="00E167C3">
        <w:rPr>
          <w:rFonts w:ascii="Times New Roman" w:hAnsi="Times New Roman"/>
          <w:sz w:val="24"/>
          <w:szCs w:val="24"/>
        </w:rPr>
        <w:t>Hypoglycaemia</w:t>
      </w:r>
      <w:proofErr w:type="spellEnd"/>
      <w:r w:rsidRPr="00E167C3">
        <w:rPr>
          <w:rFonts w:ascii="Times New Roman" w:hAnsi="Times New Roman"/>
          <w:sz w:val="24"/>
          <w:szCs w:val="24"/>
        </w:rPr>
        <w:t xml:space="preserve"> awareness was categorized into three levels: low (total score 0–25), moderate (total score 26–50), and high (total score 51–76). These categories were created solely to facilitate data presentation in the results section and did not alter the original interval data scale.</w:t>
      </w:r>
    </w:p>
    <w:p w14:paraId="3D9B09A5" w14:textId="7FCDD0E9" w:rsidR="00120E7C" w:rsidRPr="00E167C3" w:rsidRDefault="0055319E" w:rsidP="00665AD5">
      <w:pPr>
        <w:spacing w:line="240" w:lineRule="auto"/>
        <w:jc w:val="both"/>
        <w:rPr>
          <w:rFonts w:ascii="Times New Roman" w:hAnsi="Times New Roman"/>
          <w:sz w:val="24"/>
          <w:szCs w:val="24"/>
        </w:rPr>
      </w:pPr>
      <w:r w:rsidRPr="00E167C3">
        <w:rPr>
          <w:rFonts w:ascii="Times New Roman" w:hAnsi="Times New Roman"/>
          <w:sz w:val="24"/>
          <w:szCs w:val="24"/>
        </w:rPr>
        <w:t>For inferential analysis, total scores were entered into SPSS and subjected to assumption and hypothesis testing. The Pearson correlation test was selected as the primary statistical method to examine relationships between variables measured on an interval scale. Data normality was assessed using the Kolmogorov–Smirnov test. A p-value greater than the significance level (α) indicated a normal distribution, allowing for the use of the Pearson correlation test. If the data were not normally distributed, the Spearman rank correlation test was used as an alternative. The Pearson correlation analysis yielded two main outputs: the correlation coefficient (r), indicating the strength of the relationship between variables, and the significance value (p), indicating the statistical significance of the relationship.</w:t>
      </w:r>
    </w:p>
    <w:p w14:paraId="3034C949" w14:textId="77777777" w:rsidR="006C09F0" w:rsidRPr="00E167C3" w:rsidRDefault="006C09F0" w:rsidP="006C09F0">
      <w:pPr>
        <w:spacing w:after="0" w:line="240" w:lineRule="auto"/>
        <w:jc w:val="both"/>
        <w:rPr>
          <w:rFonts w:ascii="Times New Roman" w:hAnsi="Times New Roman"/>
          <w:sz w:val="24"/>
          <w:szCs w:val="24"/>
        </w:rPr>
      </w:pPr>
    </w:p>
    <w:p w14:paraId="19F823CA" w14:textId="77777777" w:rsidR="00120E7C" w:rsidRPr="00E167C3" w:rsidRDefault="00120E7C" w:rsidP="00B031FD">
      <w:pPr>
        <w:spacing w:after="0" w:line="240" w:lineRule="auto"/>
        <w:jc w:val="both"/>
        <w:rPr>
          <w:rFonts w:ascii="Times New Roman" w:hAnsi="Times New Roman"/>
          <w:b/>
          <w:bCs/>
          <w:sz w:val="24"/>
          <w:szCs w:val="24"/>
        </w:rPr>
      </w:pPr>
      <w:r w:rsidRPr="00E167C3">
        <w:rPr>
          <w:rFonts w:ascii="Times New Roman" w:hAnsi="Times New Roman"/>
          <w:b/>
          <w:bCs/>
          <w:sz w:val="24"/>
          <w:szCs w:val="24"/>
        </w:rPr>
        <w:t>Research Ethics</w:t>
      </w:r>
    </w:p>
    <w:p w14:paraId="13904373" w14:textId="77777777" w:rsidR="00B031FD" w:rsidRPr="00E167C3" w:rsidRDefault="00B031FD" w:rsidP="00B031FD">
      <w:pPr>
        <w:spacing w:after="0" w:line="240" w:lineRule="auto"/>
        <w:jc w:val="both"/>
        <w:rPr>
          <w:rFonts w:ascii="Times New Roman" w:hAnsi="Times New Roman"/>
          <w:b/>
          <w:bCs/>
          <w:sz w:val="24"/>
          <w:szCs w:val="24"/>
        </w:rPr>
      </w:pPr>
    </w:p>
    <w:p w14:paraId="5F81B613" w14:textId="77777777" w:rsidR="00120E7C" w:rsidRPr="00E167C3" w:rsidRDefault="00120E7C" w:rsidP="00665AD5">
      <w:pPr>
        <w:spacing w:line="240" w:lineRule="auto"/>
        <w:jc w:val="both"/>
        <w:rPr>
          <w:rFonts w:ascii="Times New Roman" w:hAnsi="Times New Roman"/>
          <w:sz w:val="24"/>
          <w:szCs w:val="24"/>
        </w:rPr>
      </w:pPr>
      <w:r w:rsidRPr="00E167C3">
        <w:rPr>
          <w:rFonts w:ascii="Times New Roman" w:hAnsi="Times New Roman"/>
          <w:sz w:val="24"/>
          <w:szCs w:val="24"/>
        </w:rPr>
        <w:t>This study was conducted in accordance with established research ethics principles, particularly those related to participant anonymity and confidentiality. No personally identifiable information, such as names, addresses, identification numbers, or other identifying details, was collected. Each participant was assigned a unique code that was used exclusively for data analysis purposes. All information obtained from participants was used solely for academic and scientific purposes.</w:t>
      </w:r>
    </w:p>
    <w:p w14:paraId="0E32F1DD" w14:textId="77777777" w:rsidR="00120E7C" w:rsidRPr="00E167C3" w:rsidRDefault="00120E7C" w:rsidP="00665AD5">
      <w:pPr>
        <w:spacing w:line="240" w:lineRule="auto"/>
        <w:jc w:val="both"/>
        <w:rPr>
          <w:rFonts w:ascii="Times New Roman" w:hAnsi="Times New Roman"/>
          <w:sz w:val="24"/>
          <w:szCs w:val="24"/>
        </w:rPr>
      </w:pPr>
      <w:r w:rsidRPr="00E167C3">
        <w:rPr>
          <w:rFonts w:ascii="Times New Roman" w:hAnsi="Times New Roman"/>
          <w:sz w:val="24"/>
          <w:szCs w:val="24"/>
        </w:rPr>
        <w:lastRenderedPageBreak/>
        <w:t>Data were stored securely and were accessible only to the research team. Study results were presented in aggregate form to ensure that no individual participant could be identified. Participation in the study was entirely voluntary, and participants had the right to refuse or withdraw from the study at any time without any consequences.</w:t>
      </w:r>
    </w:p>
    <w:p w14:paraId="53756188" w14:textId="77777777" w:rsidR="00120E7C" w:rsidRPr="00E167C3" w:rsidRDefault="00120E7C" w:rsidP="00665AD5">
      <w:pPr>
        <w:spacing w:line="240" w:lineRule="auto"/>
        <w:jc w:val="both"/>
        <w:rPr>
          <w:rFonts w:ascii="Times New Roman" w:hAnsi="Times New Roman"/>
          <w:sz w:val="24"/>
          <w:szCs w:val="24"/>
        </w:rPr>
      </w:pPr>
      <w:r w:rsidRPr="00E167C3">
        <w:rPr>
          <w:rFonts w:ascii="Times New Roman" w:hAnsi="Times New Roman"/>
          <w:sz w:val="24"/>
          <w:szCs w:val="24"/>
        </w:rPr>
        <w:t>Ethical review approval was not required for this study, as it did not involve human intervention, did not collect identifiable personal data, and posed no physical, psychological, social, or legal risks to participants. The data were anonymous and collected using instruments that did not contain sensitive questions. The research was conducted fairly and in accordance with academic standards, without violating individual rights, norms, or values.</w:t>
      </w:r>
    </w:p>
    <w:p w14:paraId="3ED1D21B" w14:textId="77777777" w:rsidR="008E01B7" w:rsidRDefault="008E01B7" w:rsidP="00B31766">
      <w:pPr>
        <w:pStyle w:val="NoSpacing"/>
        <w:rPr>
          <w:rFonts w:ascii="Times New Roman" w:hAnsi="Times New Roman"/>
          <w:b/>
          <w:color w:val="000000"/>
          <w:sz w:val="24"/>
          <w:szCs w:val="24"/>
        </w:rPr>
      </w:pPr>
    </w:p>
    <w:p w14:paraId="5C64D596" w14:textId="77777777" w:rsidR="008E01B7" w:rsidRDefault="008E01B7" w:rsidP="00B31766">
      <w:pPr>
        <w:pStyle w:val="NoSpacing"/>
        <w:rPr>
          <w:rFonts w:ascii="Times New Roman" w:hAnsi="Times New Roman"/>
          <w:b/>
          <w:color w:val="000000"/>
          <w:sz w:val="24"/>
          <w:szCs w:val="24"/>
        </w:rPr>
      </w:pPr>
    </w:p>
    <w:p w14:paraId="6567BB8B" w14:textId="2362BD33" w:rsidR="00B31766" w:rsidRPr="00A331C7" w:rsidRDefault="00BE0F17" w:rsidP="008E01B7">
      <w:pPr>
        <w:pStyle w:val="NoSpacing"/>
        <w:spacing w:after="200"/>
        <w:rPr>
          <w:rFonts w:ascii="Times New Roman" w:hAnsi="Times New Roman"/>
          <w:b/>
          <w:color w:val="000000"/>
          <w:sz w:val="24"/>
          <w:szCs w:val="24"/>
        </w:rPr>
      </w:pPr>
      <w:r>
        <w:rPr>
          <w:rFonts w:ascii="Times New Roman" w:hAnsi="Times New Roman"/>
          <w:b/>
          <w:color w:val="000000"/>
          <w:sz w:val="24"/>
          <w:szCs w:val="24"/>
        </w:rPr>
        <w:t>RESULTS AND DISCUSSION</w:t>
      </w:r>
    </w:p>
    <w:p w14:paraId="3352F137" w14:textId="1E5FAA9E" w:rsidR="00BE0F17" w:rsidRPr="00120E7C" w:rsidRDefault="00B31766" w:rsidP="00B31766">
      <w:pPr>
        <w:pStyle w:val="NoSpacing"/>
        <w:spacing w:after="200"/>
        <w:jc w:val="both"/>
        <w:rPr>
          <w:rFonts w:ascii="Times New Roman" w:hAnsi="Times New Roman"/>
          <w:b/>
          <w:bCs/>
          <w:color w:val="000000"/>
          <w:sz w:val="24"/>
          <w:szCs w:val="24"/>
          <w:lang w:val="id-ID"/>
        </w:rPr>
      </w:pPr>
      <w:r w:rsidRPr="00120E7C">
        <w:rPr>
          <w:rFonts w:ascii="Times New Roman" w:hAnsi="Times New Roman"/>
          <w:b/>
          <w:bCs/>
          <w:color w:val="000000"/>
          <w:sz w:val="24"/>
          <w:szCs w:val="24"/>
          <w:lang w:val="id-ID"/>
        </w:rPr>
        <w:t>Results</w:t>
      </w:r>
    </w:p>
    <w:p w14:paraId="32F37B28" w14:textId="77777777" w:rsidR="00E410D5" w:rsidRPr="00120E7C" w:rsidRDefault="00E410D5" w:rsidP="00E410D5">
      <w:pPr>
        <w:spacing w:after="0" w:line="240" w:lineRule="auto"/>
        <w:jc w:val="both"/>
        <w:rPr>
          <w:rFonts w:ascii="Times New Roman" w:hAnsi="Times New Roman"/>
          <w:sz w:val="24"/>
          <w:szCs w:val="24"/>
          <w:lang w:val="en-GB"/>
        </w:rPr>
      </w:pPr>
      <w:r w:rsidRPr="00120E7C">
        <w:rPr>
          <w:rFonts w:ascii="Times New Roman" w:hAnsi="Times New Roman"/>
          <w:sz w:val="24"/>
          <w:szCs w:val="24"/>
          <w:lang w:val="en-GB"/>
        </w:rPr>
        <w:t xml:space="preserve">The sample size of this study was 110 diabetic patients. Most respondents were female (67.3%), middle-aged adults (45.5%), married (74.5%), and high-school graduates (49.1%). Table 1 provides an in-depth description of the demographic characteristics of the study respondents. </w:t>
      </w:r>
    </w:p>
    <w:p w14:paraId="69D138DE" w14:textId="054DD66E" w:rsidR="00C85FBF" w:rsidRPr="00120E7C" w:rsidRDefault="00C85FBF" w:rsidP="00C85FBF">
      <w:pPr>
        <w:pStyle w:val="BodyText"/>
        <w:spacing w:after="0"/>
        <w:rPr>
          <w:b/>
        </w:rPr>
      </w:pPr>
      <w:r w:rsidRPr="00120E7C">
        <w:rPr>
          <w:b/>
        </w:rPr>
        <w:t>Tabl</w:t>
      </w:r>
      <w:r w:rsidRPr="00120E7C">
        <w:rPr>
          <w:b/>
          <w:lang w:val="en-US"/>
        </w:rPr>
        <w:t>e</w:t>
      </w:r>
      <w:r w:rsidRPr="00120E7C">
        <w:rPr>
          <w:b/>
        </w:rPr>
        <w:t xml:space="preserve"> 1</w:t>
      </w:r>
    </w:p>
    <w:p w14:paraId="2C49DF82" w14:textId="77777777" w:rsidR="00E410D5" w:rsidRPr="00120E7C" w:rsidRDefault="00E410D5" w:rsidP="00E410D5">
      <w:pPr>
        <w:spacing w:after="0" w:line="240" w:lineRule="auto"/>
        <w:rPr>
          <w:rFonts w:ascii="Times New Roman" w:hAnsi="Times New Roman"/>
          <w:b/>
          <w:bCs/>
          <w:i/>
          <w:iCs/>
          <w:sz w:val="20"/>
          <w:szCs w:val="20"/>
          <w:lang w:val="en-GB"/>
        </w:rPr>
      </w:pPr>
      <w:r w:rsidRPr="00120E7C">
        <w:rPr>
          <w:rFonts w:ascii="Times New Roman" w:hAnsi="Times New Roman"/>
          <w:b/>
          <w:bCs/>
          <w:i/>
          <w:iCs/>
          <w:sz w:val="20"/>
          <w:szCs w:val="20"/>
          <w:lang w:val="en-GB"/>
        </w:rPr>
        <w:t>Demographic Characteristic (n=110)</w:t>
      </w:r>
    </w:p>
    <w:p w14:paraId="1A7F7943" w14:textId="3E9975AD" w:rsidR="00C85FBF" w:rsidRPr="00120E7C" w:rsidRDefault="00C85FBF" w:rsidP="00C85FBF">
      <w:pPr>
        <w:pStyle w:val="NoSpacing"/>
        <w:jc w:val="both"/>
        <w:rPr>
          <w:rFonts w:ascii="Times New Roman" w:hAnsi="Times New Roman"/>
          <w:i/>
          <w:iCs/>
          <w:sz w:val="20"/>
          <w:szCs w:val="20"/>
          <w:lang w:val="id-ID"/>
        </w:rPr>
      </w:pPr>
    </w:p>
    <w:tbl>
      <w:tblPr>
        <w:tblW w:w="9531" w:type="dxa"/>
        <w:tblInd w:w="108" w:type="dxa"/>
        <w:tblBorders>
          <w:top w:val="single" w:sz="12" w:space="0" w:color="000000"/>
          <w:bottom w:val="single" w:sz="12" w:space="0" w:color="000000"/>
        </w:tblBorders>
        <w:tblLayout w:type="fixed"/>
        <w:tblLook w:val="04A0" w:firstRow="1" w:lastRow="0" w:firstColumn="1" w:lastColumn="0" w:noHBand="0" w:noVBand="1"/>
      </w:tblPr>
      <w:tblGrid>
        <w:gridCol w:w="2869"/>
        <w:gridCol w:w="2410"/>
        <w:gridCol w:w="4252"/>
      </w:tblGrid>
      <w:tr w:rsidR="00371E88" w:rsidRPr="00120E7C" w14:paraId="3DB53840" w14:textId="77777777" w:rsidTr="00B31766">
        <w:tc>
          <w:tcPr>
            <w:tcW w:w="2869" w:type="dxa"/>
            <w:tcBorders>
              <w:top w:val="single" w:sz="12" w:space="0" w:color="000000"/>
              <w:left w:val="nil"/>
              <w:bottom w:val="single" w:sz="6" w:space="0" w:color="000000"/>
              <w:right w:val="single" w:sz="4" w:space="0" w:color="FFFFFF"/>
            </w:tcBorders>
          </w:tcPr>
          <w:p w14:paraId="275BC64C" w14:textId="77777777" w:rsidR="00371E88" w:rsidRPr="00120E7C" w:rsidRDefault="00371E88" w:rsidP="002D4314">
            <w:pPr>
              <w:pStyle w:val="BodyText"/>
              <w:spacing w:after="0"/>
              <w:rPr>
                <w:i/>
                <w:iCs/>
              </w:rPr>
            </w:pPr>
          </w:p>
          <w:p w14:paraId="06D32BFA" w14:textId="4BB215DE" w:rsidR="00371E88" w:rsidRPr="00120E7C" w:rsidRDefault="00371E88" w:rsidP="002D4314">
            <w:pPr>
              <w:pStyle w:val="BodyText"/>
              <w:spacing w:after="0"/>
              <w:rPr>
                <w:iCs/>
              </w:rPr>
            </w:pPr>
            <w:r w:rsidRPr="00120E7C">
              <w:rPr>
                <w:lang w:val="en-GB"/>
              </w:rPr>
              <w:t>Characteristics</w:t>
            </w:r>
          </w:p>
        </w:tc>
        <w:tc>
          <w:tcPr>
            <w:tcW w:w="2410" w:type="dxa"/>
            <w:tcBorders>
              <w:top w:val="single" w:sz="12" w:space="0" w:color="000000"/>
              <w:left w:val="single" w:sz="4" w:space="0" w:color="FFFFFF"/>
              <w:bottom w:val="single" w:sz="6" w:space="0" w:color="000000"/>
              <w:right w:val="nil"/>
            </w:tcBorders>
          </w:tcPr>
          <w:p w14:paraId="6E4ACB8B" w14:textId="77777777" w:rsidR="00371E88" w:rsidRPr="00120E7C" w:rsidRDefault="00371E88" w:rsidP="002D4314">
            <w:pPr>
              <w:pStyle w:val="BodyText"/>
              <w:spacing w:after="0"/>
              <w:jc w:val="center"/>
              <w:rPr>
                <w:iCs/>
              </w:rPr>
            </w:pPr>
          </w:p>
          <w:p w14:paraId="466F7667" w14:textId="6756A0F5" w:rsidR="00371E88" w:rsidRPr="00120E7C" w:rsidRDefault="00371E88" w:rsidP="002D4314">
            <w:pPr>
              <w:pStyle w:val="BodyText"/>
              <w:spacing w:after="0"/>
              <w:jc w:val="center"/>
              <w:rPr>
                <w:iCs/>
              </w:rPr>
            </w:pPr>
            <w:r w:rsidRPr="00120E7C">
              <w:rPr>
                <w:lang w:val="en-GB"/>
              </w:rPr>
              <w:t>Frequency (F)</w:t>
            </w:r>
          </w:p>
        </w:tc>
        <w:tc>
          <w:tcPr>
            <w:tcW w:w="4252" w:type="dxa"/>
            <w:tcBorders>
              <w:top w:val="single" w:sz="12" w:space="0" w:color="000000"/>
              <w:left w:val="nil"/>
              <w:bottom w:val="single" w:sz="6" w:space="0" w:color="000000"/>
              <w:right w:val="nil"/>
            </w:tcBorders>
          </w:tcPr>
          <w:p w14:paraId="3D1E1E44" w14:textId="77777777" w:rsidR="00371E88" w:rsidRPr="00120E7C" w:rsidRDefault="00371E88" w:rsidP="002D4314">
            <w:pPr>
              <w:pStyle w:val="BodyText"/>
              <w:spacing w:after="0"/>
              <w:jc w:val="center"/>
              <w:rPr>
                <w:iCs/>
              </w:rPr>
            </w:pPr>
          </w:p>
          <w:p w14:paraId="477BF02B" w14:textId="454E71E8" w:rsidR="00371E88" w:rsidRPr="00120E7C" w:rsidRDefault="00371E88" w:rsidP="002D4314">
            <w:pPr>
              <w:pStyle w:val="BodyText"/>
              <w:spacing w:after="0"/>
              <w:jc w:val="center"/>
              <w:rPr>
                <w:iCs/>
              </w:rPr>
            </w:pPr>
            <w:r w:rsidRPr="00120E7C">
              <w:rPr>
                <w:lang w:val="en-GB"/>
              </w:rPr>
              <w:t>Percentage (%)</w:t>
            </w:r>
          </w:p>
        </w:tc>
      </w:tr>
      <w:tr w:rsidR="00371E88" w:rsidRPr="00120E7C" w14:paraId="3ACEE69C" w14:textId="77777777" w:rsidTr="00B31766">
        <w:tc>
          <w:tcPr>
            <w:tcW w:w="2869" w:type="dxa"/>
            <w:tcBorders>
              <w:top w:val="nil"/>
              <w:left w:val="nil"/>
              <w:bottom w:val="nil"/>
              <w:right w:val="single" w:sz="4" w:space="0" w:color="FFFFFF"/>
            </w:tcBorders>
            <w:hideMark/>
          </w:tcPr>
          <w:p w14:paraId="6C3BC604" w14:textId="77777777" w:rsidR="00371E88" w:rsidRPr="00120E7C" w:rsidRDefault="00371E88" w:rsidP="00371E88">
            <w:pPr>
              <w:pStyle w:val="BodyText"/>
              <w:spacing w:after="0"/>
            </w:pPr>
            <w:r w:rsidRPr="00120E7C">
              <w:t>Sex</w:t>
            </w:r>
          </w:p>
        </w:tc>
        <w:tc>
          <w:tcPr>
            <w:tcW w:w="2410" w:type="dxa"/>
            <w:tcBorders>
              <w:top w:val="nil"/>
              <w:left w:val="single" w:sz="4" w:space="0" w:color="FFFFFF"/>
              <w:bottom w:val="nil"/>
              <w:right w:val="nil"/>
            </w:tcBorders>
          </w:tcPr>
          <w:p w14:paraId="4C286E54" w14:textId="2A89DDCC" w:rsidR="00371E88" w:rsidRPr="00120E7C" w:rsidRDefault="00371E88" w:rsidP="00371E88">
            <w:pPr>
              <w:pStyle w:val="BodyText"/>
              <w:spacing w:after="0"/>
              <w:jc w:val="center"/>
            </w:pPr>
          </w:p>
        </w:tc>
        <w:tc>
          <w:tcPr>
            <w:tcW w:w="4252" w:type="dxa"/>
            <w:tcBorders>
              <w:top w:val="nil"/>
              <w:left w:val="nil"/>
              <w:bottom w:val="nil"/>
              <w:right w:val="nil"/>
            </w:tcBorders>
          </w:tcPr>
          <w:p w14:paraId="461D757D" w14:textId="060EAD9C" w:rsidR="00371E88" w:rsidRPr="00120E7C" w:rsidRDefault="00371E88" w:rsidP="00371E88">
            <w:pPr>
              <w:pStyle w:val="BodyText"/>
              <w:spacing w:after="0"/>
              <w:jc w:val="center"/>
            </w:pPr>
          </w:p>
        </w:tc>
      </w:tr>
      <w:tr w:rsidR="00371E88" w:rsidRPr="00120E7C" w14:paraId="3B3C0459" w14:textId="77777777" w:rsidTr="00B31766">
        <w:tc>
          <w:tcPr>
            <w:tcW w:w="2869" w:type="dxa"/>
            <w:tcBorders>
              <w:top w:val="nil"/>
              <w:left w:val="nil"/>
              <w:bottom w:val="nil"/>
              <w:right w:val="single" w:sz="4" w:space="0" w:color="FFFFFF"/>
            </w:tcBorders>
            <w:hideMark/>
          </w:tcPr>
          <w:p w14:paraId="2E71D194" w14:textId="5410C986" w:rsidR="00371E88" w:rsidRPr="00120E7C" w:rsidRDefault="00371E88" w:rsidP="00371E88">
            <w:pPr>
              <w:pStyle w:val="BodyText"/>
              <w:spacing w:after="0"/>
            </w:pPr>
            <w:r w:rsidRPr="00120E7C">
              <w:t>Female</w:t>
            </w:r>
          </w:p>
        </w:tc>
        <w:tc>
          <w:tcPr>
            <w:tcW w:w="2410" w:type="dxa"/>
            <w:tcBorders>
              <w:top w:val="nil"/>
              <w:left w:val="single" w:sz="4" w:space="0" w:color="FFFFFF"/>
              <w:bottom w:val="nil"/>
              <w:right w:val="nil"/>
            </w:tcBorders>
          </w:tcPr>
          <w:p w14:paraId="5F81EB9D" w14:textId="7C507D61" w:rsidR="00371E88" w:rsidRPr="00120E7C" w:rsidRDefault="00371E88" w:rsidP="00371E88">
            <w:pPr>
              <w:pStyle w:val="BodyText"/>
              <w:spacing w:after="0"/>
              <w:jc w:val="center"/>
            </w:pPr>
            <w:r w:rsidRPr="00120E7C">
              <w:rPr>
                <w:lang w:val="en-GB"/>
              </w:rPr>
              <w:t>74</w:t>
            </w:r>
          </w:p>
        </w:tc>
        <w:tc>
          <w:tcPr>
            <w:tcW w:w="4252" w:type="dxa"/>
            <w:tcBorders>
              <w:top w:val="nil"/>
              <w:left w:val="nil"/>
              <w:bottom w:val="nil"/>
              <w:right w:val="nil"/>
            </w:tcBorders>
          </w:tcPr>
          <w:p w14:paraId="1638BF81" w14:textId="53743BDE" w:rsidR="00371E88" w:rsidRPr="00120E7C" w:rsidRDefault="00371E88" w:rsidP="00371E88">
            <w:pPr>
              <w:pStyle w:val="BodyText"/>
              <w:spacing w:after="0"/>
              <w:jc w:val="center"/>
            </w:pPr>
            <w:r w:rsidRPr="00120E7C">
              <w:rPr>
                <w:lang w:val="en-GB"/>
              </w:rPr>
              <w:t>67.3</w:t>
            </w:r>
          </w:p>
        </w:tc>
      </w:tr>
      <w:tr w:rsidR="00371E88" w:rsidRPr="00120E7C" w14:paraId="7D29F3EB" w14:textId="77777777" w:rsidTr="00B31766">
        <w:tc>
          <w:tcPr>
            <w:tcW w:w="2869" w:type="dxa"/>
            <w:tcBorders>
              <w:top w:val="nil"/>
              <w:left w:val="nil"/>
              <w:bottom w:val="nil"/>
              <w:right w:val="single" w:sz="4" w:space="0" w:color="FFFFFF"/>
            </w:tcBorders>
            <w:hideMark/>
          </w:tcPr>
          <w:p w14:paraId="087FAA2B" w14:textId="2236E8D3" w:rsidR="00371E88" w:rsidRPr="00120E7C" w:rsidRDefault="00371E88" w:rsidP="00371E88">
            <w:pPr>
              <w:pStyle w:val="BodyText"/>
              <w:spacing w:after="0"/>
            </w:pPr>
            <w:r w:rsidRPr="00120E7C">
              <w:t>Male</w:t>
            </w:r>
          </w:p>
        </w:tc>
        <w:tc>
          <w:tcPr>
            <w:tcW w:w="2410" w:type="dxa"/>
            <w:tcBorders>
              <w:top w:val="nil"/>
              <w:left w:val="single" w:sz="4" w:space="0" w:color="FFFFFF"/>
              <w:bottom w:val="nil"/>
              <w:right w:val="nil"/>
            </w:tcBorders>
          </w:tcPr>
          <w:p w14:paraId="24AFF350" w14:textId="2D299AE7" w:rsidR="00371E88" w:rsidRPr="00120E7C" w:rsidRDefault="00371E88" w:rsidP="00371E88">
            <w:pPr>
              <w:pStyle w:val="BodyText"/>
              <w:spacing w:after="0"/>
              <w:jc w:val="center"/>
            </w:pPr>
            <w:r w:rsidRPr="00120E7C">
              <w:rPr>
                <w:lang w:val="en-GB"/>
              </w:rPr>
              <w:t>36</w:t>
            </w:r>
          </w:p>
        </w:tc>
        <w:tc>
          <w:tcPr>
            <w:tcW w:w="4252" w:type="dxa"/>
            <w:tcBorders>
              <w:top w:val="nil"/>
              <w:left w:val="nil"/>
              <w:bottom w:val="nil"/>
              <w:right w:val="nil"/>
            </w:tcBorders>
          </w:tcPr>
          <w:p w14:paraId="0D1606AD" w14:textId="30284EEF" w:rsidR="00371E88" w:rsidRPr="00120E7C" w:rsidRDefault="00371E88" w:rsidP="00371E88">
            <w:pPr>
              <w:pStyle w:val="BodyText"/>
              <w:spacing w:after="0"/>
              <w:jc w:val="center"/>
            </w:pPr>
            <w:r w:rsidRPr="00120E7C">
              <w:rPr>
                <w:lang w:val="en-GB"/>
              </w:rPr>
              <w:t>32.7</w:t>
            </w:r>
          </w:p>
        </w:tc>
      </w:tr>
      <w:tr w:rsidR="00371E88" w:rsidRPr="00120E7C" w14:paraId="4F643B21" w14:textId="77777777" w:rsidTr="00B31766">
        <w:tc>
          <w:tcPr>
            <w:tcW w:w="2869" w:type="dxa"/>
            <w:tcBorders>
              <w:top w:val="nil"/>
              <w:left w:val="nil"/>
              <w:bottom w:val="nil"/>
              <w:right w:val="single" w:sz="4" w:space="0" w:color="FFFFFF"/>
            </w:tcBorders>
            <w:hideMark/>
          </w:tcPr>
          <w:p w14:paraId="4D7F8431" w14:textId="2240150A" w:rsidR="00371E88" w:rsidRPr="00120E7C" w:rsidRDefault="00371E88" w:rsidP="00371E88">
            <w:pPr>
              <w:pStyle w:val="BodyText"/>
              <w:spacing w:after="0"/>
            </w:pPr>
            <w:r w:rsidRPr="00120E7C">
              <w:t>Age (y.o.)</w:t>
            </w:r>
          </w:p>
        </w:tc>
        <w:tc>
          <w:tcPr>
            <w:tcW w:w="2410" w:type="dxa"/>
            <w:tcBorders>
              <w:top w:val="nil"/>
              <w:left w:val="single" w:sz="4" w:space="0" w:color="FFFFFF"/>
              <w:bottom w:val="nil"/>
              <w:right w:val="nil"/>
            </w:tcBorders>
          </w:tcPr>
          <w:p w14:paraId="2FFF3587" w14:textId="1568F773" w:rsidR="00371E88" w:rsidRPr="00120E7C" w:rsidRDefault="00371E88" w:rsidP="00371E88">
            <w:pPr>
              <w:pStyle w:val="BodyText"/>
              <w:spacing w:after="0"/>
              <w:jc w:val="center"/>
            </w:pPr>
          </w:p>
        </w:tc>
        <w:tc>
          <w:tcPr>
            <w:tcW w:w="4252" w:type="dxa"/>
            <w:tcBorders>
              <w:top w:val="nil"/>
              <w:left w:val="nil"/>
              <w:bottom w:val="nil"/>
              <w:right w:val="nil"/>
            </w:tcBorders>
          </w:tcPr>
          <w:p w14:paraId="6CB53AD5" w14:textId="76E9BB55" w:rsidR="00371E88" w:rsidRPr="00120E7C" w:rsidRDefault="00371E88" w:rsidP="00371E88">
            <w:pPr>
              <w:pStyle w:val="BodyText"/>
              <w:spacing w:after="0"/>
              <w:jc w:val="center"/>
            </w:pPr>
          </w:p>
        </w:tc>
      </w:tr>
      <w:tr w:rsidR="00371E88" w:rsidRPr="00120E7C" w14:paraId="3B7FCA58" w14:textId="77777777" w:rsidTr="00B31766">
        <w:tc>
          <w:tcPr>
            <w:tcW w:w="2869" w:type="dxa"/>
            <w:tcBorders>
              <w:top w:val="nil"/>
              <w:left w:val="nil"/>
              <w:bottom w:val="nil"/>
              <w:right w:val="single" w:sz="4" w:space="0" w:color="FFFFFF"/>
            </w:tcBorders>
            <w:hideMark/>
          </w:tcPr>
          <w:p w14:paraId="533D37FB" w14:textId="338937EC" w:rsidR="00371E88" w:rsidRPr="00120E7C" w:rsidRDefault="00371E88" w:rsidP="00371E88">
            <w:pPr>
              <w:pStyle w:val="BodyText"/>
              <w:spacing w:after="0"/>
            </w:pPr>
            <w:r w:rsidRPr="00120E7C">
              <w:t>Early adults (20 - 30)</w:t>
            </w:r>
          </w:p>
        </w:tc>
        <w:tc>
          <w:tcPr>
            <w:tcW w:w="2410" w:type="dxa"/>
            <w:tcBorders>
              <w:top w:val="nil"/>
              <w:left w:val="single" w:sz="4" w:space="0" w:color="FFFFFF"/>
              <w:bottom w:val="nil"/>
              <w:right w:val="nil"/>
            </w:tcBorders>
          </w:tcPr>
          <w:p w14:paraId="6E996D99" w14:textId="38328621" w:rsidR="00371E88" w:rsidRPr="00120E7C" w:rsidRDefault="00371E88" w:rsidP="00371E88">
            <w:pPr>
              <w:pStyle w:val="BodyText"/>
              <w:spacing w:after="0"/>
              <w:jc w:val="center"/>
            </w:pPr>
            <w:r w:rsidRPr="00120E7C">
              <w:rPr>
                <w:lang w:val="en-GB"/>
              </w:rPr>
              <w:t>20</w:t>
            </w:r>
          </w:p>
        </w:tc>
        <w:tc>
          <w:tcPr>
            <w:tcW w:w="4252" w:type="dxa"/>
            <w:tcBorders>
              <w:top w:val="nil"/>
              <w:left w:val="nil"/>
              <w:bottom w:val="nil"/>
              <w:right w:val="nil"/>
            </w:tcBorders>
          </w:tcPr>
          <w:p w14:paraId="0F0E897C" w14:textId="7D07F88B" w:rsidR="00371E88" w:rsidRPr="00120E7C" w:rsidRDefault="00371E88" w:rsidP="00371E88">
            <w:pPr>
              <w:pStyle w:val="BodyText"/>
              <w:spacing w:after="0"/>
              <w:jc w:val="center"/>
            </w:pPr>
            <w:r w:rsidRPr="00120E7C">
              <w:rPr>
                <w:lang w:val="en-GB"/>
              </w:rPr>
              <w:t>18.2</w:t>
            </w:r>
          </w:p>
        </w:tc>
      </w:tr>
      <w:tr w:rsidR="00371E88" w:rsidRPr="00120E7C" w14:paraId="324E0BD4" w14:textId="77777777" w:rsidTr="00B31766">
        <w:tc>
          <w:tcPr>
            <w:tcW w:w="2869" w:type="dxa"/>
            <w:tcBorders>
              <w:top w:val="nil"/>
              <w:left w:val="nil"/>
              <w:bottom w:val="nil"/>
              <w:right w:val="single" w:sz="4" w:space="0" w:color="FFFFFF"/>
            </w:tcBorders>
            <w:hideMark/>
          </w:tcPr>
          <w:p w14:paraId="30825448" w14:textId="0E435465" w:rsidR="00371E88" w:rsidRPr="00120E7C" w:rsidRDefault="00371E88" w:rsidP="00371E88">
            <w:pPr>
              <w:pStyle w:val="BodyText"/>
              <w:spacing w:after="0"/>
            </w:pPr>
            <w:r w:rsidRPr="00120E7C">
              <w:t>Middle-aged (40 – 59)</w:t>
            </w:r>
          </w:p>
        </w:tc>
        <w:tc>
          <w:tcPr>
            <w:tcW w:w="2410" w:type="dxa"/>
            <w:tcBorders>
              <w:top w:val="nil"/>
              <w:left w:val="single" w:sz="4" w:space="0" w:color="FFFFFF"/>
              <w:bottom w:val="nil"/>
              <w:right w:val="nil"/>
            </w:tcBorders>
          </w:tcPr>
          <w:p w14:paraId="12E81E7C" w14:textId="11C79AD4" w:rsidR="00371E88" w:rsidRPr="00120E7C" w:rsidRDefault="00371E88" w:rsidP="00371E88">
            <w:pPr>
              <w:pStyle w:val="BodyText"/>
              <w:spacing w:after="0"/>
              <w:jc w:val="center"/>
            </w:pPr>
            <w:r w:rsidRPr="00120E7C">
              <w:rPr>
                <w:lang w:val="en-GB"/>
              </w:rPr>
              <w:t>50</w:t>
            </w:r>
          </w:p>
        </w:tc>
        <w:tc>
          <w:tcPr>
            <w:tcW w:w="4252" w:type="dxa"/>
            <w:tcBorders>
              <w:top w:val="nil"/>
              <w:left w:val="nil"/>
              <w:bottom w:val="nil"/>
              <w:right w:val="nil"/>
            </w:tcBorders>
          </w:tcPr>
          <w:p w14:paraId="6DE623BB" w14:textId="4DD18650" w:rsidR="00371E88" w:rsidRPr="00120E7C" w:rsidRDefault="00371E88" w:rsidP="00371E88">
            <w:pPr>
              <w:pStyle w:val="BodyText"/>
              <w:spacing w:after="0"/>
              <w:jc w:val="center"/>
            </w:pPr>
            <w:r w:rsidRPr="00120E7C">
              <w:rPr>
                <w:lang w:val="en-GB"/>
              </w:rPr>
              <w:t>45.5</w:t>
            </w:r>
          </w:p>
        </w:tc>
      </w:tr>
      <w:tr w:rsidR="00371E88" w:rsidRPr="00120E7C" w14:paraId="0EC67017" w14:textId="77777777" w:rsidTr="00B31766">
        <w:tc>
          <w:tcPr>
            <w:tcW w:w="2869" w:type="dxa"/>
            <w:tcBorders>
              <w:top w:val="nil"/>
              <w:left w:val="nil"/>
              <w:bottom w:val="nil"/>
              <w:right w:val="single" w:sz="4" w:space="0" w:color="FFFFFF"/>
            </w:tcBorders>
          </w:tcPr>
          <w:p w14:paraId="651B3337" w14:textId="361B21CB" w:rsidR="00371E88" w:rsidRPr="00120E7C" w:rsidRDefault="00371E88" w:rsidP="00371E88">
            <w:pPr>
              <w:pStyle w:val="BodyText"/>
              <w:spacing w:after="0"/>
            </w:pPr>
            <w:r w:rsidRPr="00120E7C">
              <w:t>Late adults (</w:t>
            </w:r>
            <w:r w:rsidRPr="00120E7C">
              <w:rPr>
                <w:lang w:val="en-GB"/>
              </w:rPr>
              <w:t>≥60)</w:t>
            </w:r>
          </w:p>
        </w:tc>
        <w:tc>
          <w:tcPr>
            <w:tcW w:w="2410" w:type="dxa"/>
            <w:tcBorders>
              <w:top w:val="nil"/>
              <w:left w:val="single" w:sz="4" w:space="0" w:color="FFFFFF"/>
              <w:bottom w:val="nil"/>
              <w:right w:val="nil"/>
            </w:tcBorders>
          </w:tcPr>
          <w:p w14:paraId="5F88BAD7" w14:textId="7A1A9502" w:rsidR="00371E88" w:rsidRPr="00120E7C" w:rsidRDefault="00371E88" w:rsidP="00371E88">
            <w:pPr>
              <w:pStyle w:val="BodyText"/>
              <w:spacing w:after="0"/>
              <w:jc w:val="center"/>
            </w:pPr>
            <w:r w:rsidRPr="00120E7C">
              <w:rPr>
                <w:lang w:val="en-GB"/>
              </w:rPr>
              <w:t>40</w:t>
            </w:r>
          </w:p>
        </w:tc>
        <w:tc>
          <w:tcPr>
            <w:tcW w:w="4252" w:type="dxa"/>
            <w:tcBorders>
              <w:top w:val="nil"/>
              <w:left w:val="nil"/>
              <w:bottom w:val="nil"/>
              <w:right w:val="nil"/>
            </w:tcBorders>
          </w:tcPr>
          <w:p w14:paraId="1B74BF98" w14:textId="68D367C8" w:rsidR="00371E88" w:rsidRPr="00120E7C" w:rsidRDefault="00371E88" w:rsidP="00371E88">
            <w:pPr>
              <w:pStyle w:val="BodyText"/>
              <w:spacing w:after="0"/>
              <w:jc w:val="center"/>
            </w:pPr>
            <w:r w:rsidRPr="00120E7C">
              <w:rPr>
                <w:lang w:val="en-GB"/>
              </w:rPr>
              <w:t>36.4</w:t>
            </w:r>
          </w:p>
        </w:tc>
      </w:tr>
      <w:tr w:rsidR="00371E88" w:rsidRPr="00120E7C" w14:paraId="6C1031FD" w14:textId="77777777" w:rsidTr="00B31766">
        <w:tc>
          <w:tcPr>
            <w:tcW w:w="2869" w:type="dxa"/>
            <w:tcBorders>
              <w:top w:val="nil"/>
              <w:left w:val="nil"/>
              <w:bottom w:val="nil"/>
              <w:right w:val="single" w:sz="4" w:space="0" w:color="FFFFFF"/>
            </w:tcBorders>
          </w:tcPr>
          <w:p w14:paraId="48D26251" w14:textId="487D5E95" w:rsidR="00371E88" w:rsidRPr="00120E7C" w:rsidRDefault="00371E88" w:rsidP="00371E88">
            <w:pPr>
              <w:pStyle w:val="BodyText"/>
              <w:spacing w:after="0"/>
            </w:pPr>
            <w:r w:rsidRPr="00120E7C">
              <w:t>Education</w:t>
            </w:r>
          </w:p>
        </w:tc>
        <w:tc>
          <w:tcPr>
            <w:tcW w:w="2410" w:type="dxa"/>
            <w:tcBorders>
              <w:top w:val="nil"/>
              <w:left w:val="single" w:sz="4" w:space="0" w:color="FFFFFF"/>
              <w:bottom w:val="nil"/>
              <w:right w:val="nil"/>
            </w:tcBorders>
          </w:tcPr>
          <w:p w14:paraId="4A12AABF" w14:textId="11415FD1" w:rsidR="00371E88" w:rsidRPr="00120E7C" w:rsidRDefault="00371E88" w:rsidP="00371E88">
            <w:pPr>
              <w:pStyle w:val="BodyText"/>
              <w:spacing w:after="0"/>
              <w:jc w:val="center"/>
            </w:pPr>
          </w:p>
        </w:tc>
        <w:tc>
          <w:tcPr>
            <w:tcW w:w="4252" w:type="dxa"/>
            <w:tcBorders>
              <w:top w:val="nil"/>
              <w:left w:val="nil"/>
              <w:bottom w:val="nil"/>
              <w:right w:val="nil"/>
            </w:tcBorders>
          </w:tcPr>
          <w:p w14:paraId="492D3BC0" w14:textId="14058795" w:rsidR="00371E88" w:rsidRPr="00120E7C" w:rsidRDefault="00371E88" w:rsidP="00371E88">
            <w:pPr>
              <w:pStyle w:val="BodyText"/>
              <w:spacing w:after="0"/>
              <w:jc w:val="center"/>
            </w:pPr>
          </w:p>
        </w:tc>
      </w:tr>
      <w:tr w:rsidR="00371E88" w:rsidRPr="00120E7C" w14:paraId="0E140535" w14:textId="77777777" w:rsidTr="00B31766">
        <w:tc>
          <w:tcPr>
            <w:tcW w:w="2869" w:type="dxa"/>
            <w:tcBorders>
              <w:top w:val="nil"/>
              <w:left w:val="nil"/>
              <w:bottom w:val="nil"/>
              <w:right w:val="single" w:sz="4" w:space="0" w:color="FFFFFF"/>
            </w:tcBorders>
          </w:tcPr>
          <w:p w14:paraId="39B1E8DE" w14:textId="3DD925AB" w:rsidR="00371E88" w:rsidRPr="00120E7C" w:rsidRDefault="00371E88" w:rsidP="00371E88">
            <w:pPr>
              <w:pStyle w:val="BodyText"/>
              <w:spacing w:after="0"/>
            </w:pPr>
            <w:r w:rsidRPr="00120E7C">
              <w:t>Elementary school</w:t>
            </w:r>
          </w:p>
        </w:tc>
        <w:tc>
          <w:tcPr>
            <w:tcW w:w="2410" w:type="dxa"/>
            <w:tcBorders>
              <w:top w:val="nil"/>
              <w:left w:val="single" w:sz="4" w:space="0" w:color="FFFFFF"/>
              <w:bottom w:val="nil"/>
              <w:right w:val="nil"/>
            </w:tcBorders>
          </w:tcPr>
          <w:p w14:paraId="793F6642" w14:textId="2EB323F3" w:rsidR="00371E88" w:rsidRPr="00120E7C" w:rsidRDefault="00371E88" w:rsidP="00371E88">
            <w:pPr>
              <w:pStyle w:val="BodyText"/>
              <w:spacing w:after="0"/>
              <w:jc w:val="center"/>
            </w:pPr>
            <w:r w:rsidRPr="00120E7C">
              <w:rPr>
                <w:lang w:val="en-GB"/>
              </w:rPr>
              <w:t>16</w:t>
            </w:r>
          </w:p>
        </w:tc>
        <w:tc>
          <w:tcPr>
            <w:tcW w:w="4252" w:type="dxa"/>
            <w:tcBorders>
              <w:top w:val="nil"/>
              <w:left w:val="nil"/>
              <w:bottom w:val="nil"/>
              <w:right w:val="nil"/>
            </w:tcBorders>
          </w:tcPr>
          <w:p w14:paraId="1042FB79" w14:textId="5230DABA" w:rsidR="00371E88" w:rsidRPr="00120E7C" w:rsidRDefault="00371E88" w:rsidP="00371E88">
            <w:pPr>
              <w:pStyle w:val="BodyText"/>
              <w:spacing w:after="0"/>
              <w:jc w:val="center"/>
            </w:pPr>
            <w:r w:rsidRPr="00120E7C">
              <w:rPr>
                <w:lang w:val="en-GB"/>
              </w:rPr>
              <w:t>14.5</w:t>
            </w:r>
          </w:p>
        </w:tc>
      </w:tr>
      <w:tr w:rsidR="00371E88" w:rsidRPr="00120E7C" w14:paraId="1977DECE" w14:textId="77777777" w:rsidTr="00B31766">
        <w:tc>
          <w:tcPr>
            <w:tcW w:w="2869" w:type="dxa"/>
            <w:tcBorders>
              <w:top w:val="nil"/>
              <w:left w:val="nil"/>
              <w:bottom w:val="nil"/>
              <w:right w:val="single" w:sz="4" w:space="0" w:color="FFFFFF"/>
            </w:tcBorders>
          </w:tcPr>
          <w:p w14:paraId="653BBAA4" w14:textId="2AEDE1D4" w:rsidR="00371E88" w:rsidRPr="00120E7C" w:rsidRDefault="00371E88" w:rsidP="00371E88">
            <w:pPr>
              <w:pStyle w:val="BodyText"/>
              <w:spacing w:after="0"/>
            </w:pPr>
            <w:r w:rsidRPr="00120E7C">
              <w:t>Secondary school</w:t>
            </w:r>
          </w:p>
        </w:tc>
        <w:tc>
          <w:tcPr>
            <w:tcW w:w="2410" w:type="dxa"/>
            <w:tcBorders>
              <w:top w:val="nil"/>
              <w:left w:val="single" w:sz="4" w:space="0" w:color="FFFFFF"/>
              <w:bottom w:val="nil"/>
              <w:right w:val="nil"/>
            </w:tcBorders>
          </w:tcPr>
          <w:p w14:paraId="3F7402B7" w14:textId="46CFC89B" w:rsidR="00371E88" w:rsidRPr="00120E7C" w:rsidRDefault="00371E88" w:rsidP="00371E88">
            <w:pPr>
              <w:pStyle w:val="BodyText"/>
              <w:spacing w:after="0"/>
              <w:jc w:val="center"/>
            </w:pPr>
            <w:r w:rsidRPr="00120E7C">
              <w:rPr>
                <w:lang w:val="en-GB"/>
              </w:rPr>
              <w:t>26</w:t>
            </w:r>
          </w:p>
        </w:tc>
        <w:tc>
          <w:tcPr>
            <w:tcW w:w="4252" w:type="dxa"/>
            <w:tcBorders>
              <w:top w:val="nil"/>
              <w:left w:val="nil"/>
              <w:bottom w:val="nil"/>
              <w:right w:val="nil"/>
            </w:tcBorders>
          </w:tcPr>
          <w:p w14:paraId="6098F7DA" w14:textId="096D956E" w:rsidR="00371E88" w:rsidRPr="00120E7C" w:rsidRDefault="00371E88" w:rsidP="00371E88">
            <w:pPr>
              <w:pStyle w:val="BodyText"/>
              <w:spacing w:after="0"/>
              <w:jc w:val="center"/>
            </w:pPr>
            <w:r w:rsidRPr="00120E7C">
              <w:rPr>
                <w:lang w:val="en-GB"/>
              </w:rPr>
              <w:t>23.6</w:t>
            </w:r>
          </w:p>
        </w:tc>
      </w:tr>
      <w:tr w:rsidR="00371E88" w:rsidRPr="00120E7C" w14:paraId="47DE0BAF" w14:textId="77777777" w:rsidTr="00B31766">
        <w:tc>
          <w:tcPr>
            <w:tcW w:w="2869" w:type="dxa"/>
            <w:tcBorders>
              <w:top w:val="nil"/>
              <w:left w:val="nil"/>
              <w:bottom w:val="nil"/>
              <w:right w:val="single" w:sz="4" w:space="0" w:color="FFFFFF"/>
            </w:tcBorders>
          </w:tcPr>
          <w:p w14:paraId="5FB40AE8" w14:textId="2EAFF407" w:rsidR="00371E88" w:rsidRPr="00120E7C" w:rsidRDefault="00371E88" w:rsidP="00371E88">
            <w:pPr>
              <w:pStyle w:val="BodyText"/>
              <w:spacing w:after="0"/>
            </w:pPr>
            <w:r w:rsidRPr="00120E7C">
              <w:t>Highh school</w:t>
            </w:r>
          </w:p>
        </w:tc>
        <w:tc>
          <w:tcPr>
            <w:tcW w:w="2410" w:type="dxa"/>
            <w:tcBorders>
              <w:top w:val="nil"/>
              <w:left w:val="single" w:sz="4" w:space="0" w:color="FFFFFF"/>
              <w:bottom w:val="nil"/>
              <w:right w:val="nil"/>
            </w:tcBorders>
          </w:tcPr>
          <w:p w14:paraId="191345F8" w14:textId="4C0A4DBD" w:rsidR="00371E88" w:rsidRPr="00120E7C" w:rsidRDefault="00371E88" w:rsidP="00371E88">
            <w:pPr>
              <w:pStyle w:val="BodyText"/>
              <w:spacing w:after="0"/>
              <w:jc w:val="center"/>
              <w:rPr>
                <w:lang w:val="en-GB"/>
              </w:rPr>
            </w:pPr>
            <w:r w:rsidRPr="00120E7C">
              <w:rPr>
                <w:lang w:val="en-GB"/>
              </w:rPr>
              <w:t>54</w:t>
            </w:r>
          </w:p>
        </w:tc>
        <w:tc>
          <w:tcPr>
            <w:tcW w:w="4252" w:type="dxa"/>
            <w:tcBorders>
              <w:top w:val="nil"/>
              <w:left w:val="nil"/>
              <w:bottom w:val="nil"/>
              <w:right w:val="nil"/>
            </w:tcBorders>
          </w:tcPr>
          <w:p w14:paraId="136FECD9" w14:textId="42552F04" w:rsidR="00371E88" w:rsidRPr="00120E7C" w:rsidRDefault="00371E88" w:rsidP="00371E88">
            <w:pPr>
              <w:pStyle w:val="BodyText"/>
              <w:spacing w:after="0"/>
              <w:jc w:val="center"/>
              <w:rPr>
                <w:lang w:val="en-GB"/>
              </w:rPr>
            </w:pPr>
            <w:r w:rsidRPr="00120E7C">
              <w:rPr>
                <w:lang w:val="en-GB"/>
              </w:rPr>
              <w:t>49.1</w:t>
            </w:r>
          </w:p>
        </w:tc>
      </w:tr>
      <w:tr w:rsidR="00371E88" w:rsidRPr="00120E7C" w14:paraId="533005C8" w14:textId="77777777" w:rsidTr="00B31766">
        <w:tc>
          <w:tcPr>
            <w:tcW w:w="2869" w:type="dxa"/>
            <w:tcBorders>
              <w:top w:val="nil"/>
              <w:left w:val="nil"/>
              <w:bottom w:val="nil"/>
              <w:right w:val="single" w:sz="4" w:space="0" w:color="FFFFFF"/>
            </w:tcBorders>
          </w:tcPr>
          <w:p w14:paraId="5FA696F9" w14:textId="27BE799D" w:rsidR="00371E88" w:rsidRPr="00120E7C" w:rsidRDefault="00371E88" w:rsidP="00371E88">
            <w:pPr>
              <w:pStyle w:val="BodyText"/>
              <w:spacing w:after="0"/>
            </w:pPr>
            <w:r w:rsidRPr="00120E7C">
              <w:t>Higher education</w:t>
            </w:r>
          </w:p>
        </w:tc>
        <w:tc>
          <w:tcPr>
            <w:tcW w:w="2410" w:type="dxa"/>
            <w:tcBorders>
              <w:top w:val="nil"/>
              <w:left w:val="single" w:sz="4" w:space="0" w:color="FFFFFF"/>
              <w:bottom w:val="nil"/>
              <w:right w:val="nil"/>
            </w:tcBorders>
          </w:tcPr>
          <w:p w14:paraId="14FAB723" w14:textId="76CD067C" w:rsidR="00371E88" w:rsidRPr="00120E7C" w:rsidRDefault="00371E88" w:rsidP="00371E88">
            <w:pPr>
              <w:pStyle w:val="BodyText"/>
              <w:spacing w:after="0"/>
              <w:jc w:val="center"/>
            </w:pPr>
            <w:r w:rsidRPr="00120E7C">
              <w:rPr>
                <w:lang w:val="en-GB"/>
              </w:rPr>
              <w:t>14</w:t>
            </w:r>
          </w:p>
        </w:tc>
        <w:tc>
          <w:tcPr>
            <w:tcW w:w="4252" w:type="dxa"/>
            <w:tcBorders>
              <w:top w:val="nil"/>
              <w:left w:val="nil"/>
              <w:bottom w:val="nil"/>
              <w:right w:val="nil"/>
            </w:tcBorders>
          </w:tcPr>
          <w:p w14:paraId="715063AC" w14:textId="43B94423" w:rsidR="00371E88" w:rsidRPr="00120E7C" w:rsidRDefault="00371E88" w:rsidP="00371E88">
            <w:pPr>
              <w:pStyle w:val="BodyText"/>
              <w:spacing w:after="0"/>
              <w:jc w:val="center"/>
            </w:pPr>
            <w:r w:rsidRPr="00120E7C">
              <w:rPr>
                <w:lang w:val="en-GB"/>
              </w:rPr>
              <w:t>12.7</w:t>
            </w:r>
          </w:p>
        </w:tc>
      </w:tr>
      <w:tr w:rsidR="00371E88" w:rsidRPr="00120E7C" w14:paraId="7746DD94" w14:textId="77777777" w:rsidTr="00B31766">
        <w:tc>
          <w:tcPr>
            <w:tcW w:w="2869" w:type="dxa"/>
            <w:tcBorders>
              <w:top w:val="nil"/>
              <w:left w:val="nil"/>
              <w:bottom w:val="nil"/>
              <w:right w:val="single" w:sz="4" w:space="0" w:color="FFFFFF"/>
            </w:tcBorders>
          </w:tcPr>
          <w:p w14:paraId="35589865" w14:textId="5A47084D" w:rsidR="00371E88" w:rsidRPr="00120E7C" w:rsidRDefault="00371E88" w:rsidP="00371E88">
            <w:pPr>
              <w:pStyle w:val="BodyText"/>
              <w:spacing w:after="0"/>
            </w:pPr>
            <w:r w:rsidRPr="00120E7C">
              <w:t>Marital status</w:t>
            </w:r>
          </w:p>
        </w:tc>
        <w:tc>
          <w:tcPr>
            <w:tcW w:w="2410" w:type="dxa"/>
            <w:tcBorders>
              <w:top w:val="nil"/>
              <w:left w:val="single" w:sz="4" w:space="0" w:color="FFFFFF"/>
              <w:bottom w:val="nil"/>
              <w:right w:val="nil"/>
            </w:tcBorders>
          </w:tcPr>
          <w:p w14:paraId="22DB2A31" w14:textId="77777777" w:rsidR="00371E88" w:rsidRPr="00120E7C" w:rsidRDefault="00371E88" w:rsidP="00371E88">
            <w:pPr>
              <w:pStyle w:val="BodyText"/>
              <w:spacing w:after="0"/>
              <w:jc w:val="center"/>
            </w:pPr>
          </w:p>
        </w:tc>
        <w:tc>
          <w:tcPr>
            <w:tcW w:w="4252" w:type="dxa"/>
            <w:tcBorders>
              <w:top w:val="nil"/>
              <w:left w:val="nil"/>
              <w:bottom w:val="nil"/>
              <w:right w:val="nil"/>
            </w:tcBorders>
          </w:tcPr>
          <w:p w14:paraId="4CEE68ED" w14:textId="77777777" w:rsidR="00371E88" w:rsidRPr="00120E7C" w:rsidRDefault="00371E88" w:rsidP="00371E88">
            <w:pPr>
              <w:pStyle w:val="BodyText"/>
              <w:spacing w:after="0"/>
              <w:jc w:val="center"/>
            </w:pPr>
          </w:p>
        </w:tc>
      </w:tr>
      <w:tr w:rsidR="00371E88" w:rsidRPr="00120E7C" w14:paraId="2B781CA3" w14:textId="77777777" w:rsidTr="00B31766">
        <w:tc>
          <w:tcPr>
            <w:tcW w:w="2869" w:type="dxa"/>
            <w:tcBorders>
              <w:top w:val="nil"/>
              <w:left w:val="nil"/>
              <w:bottom w:val="nil"/>
              <w:right w:val="single" w:sz="4" w:space="0" w:color="FFFFFF"/>
            </w:tcBorders>
          </w:tcPr>
          <w:p w14:paraId="7134CD4D" w14:textId="15C3CE0E" w:rsidR="00371E88" w:rsidRPr="00120E7C" w:rsidRDefault="00371E88" w:rsidP="00371E88">
            <w:pPr>
              <w:pStyle w:val="BodyText"/>
              <w:spacing w:after="0"/>
            </w:pPr>
            <w:r w:rsidRPr="00120E7C">
              <w:t>single</w:t>
            </w:r>
          </w:p>
        </w:tc>
        <w:tc>
          <w:tcPr>
            <w:tcW w:w="2410" w:type="dxa"/>
            <w:tcBorders>
              <w:top w:val="nil"/>
              <w:left w:val="single" w:sz="4" w:space="0" w:color="FFFFFF"/>
              <w:bottom w:val="nil"/>
              <w:right w:val="nil"/>
            </w:tcBorders>
          </w:tcPr>
          <w:p w14:paraId="11B4FD1C" w14:textId="4DAD6F40" w:rsidR="00371E88" w:rsidRPr="00120E7C" w:rsidRDefault="00371E88" w:rsidP="00371E88">
            <w:pPr>
              <w:pStyle w:val="BodyText"/>
              <w:spacing w:after="0"/>
              <w:jc w:val="center"/>
            </w:pPr>
            <w:r w:rsidRPr="00120E7C">
              <w:rPr>
                <w:lang w:val="en-GB"/>
              </w:rPr>
              <w:t>4</w:t>
            </w:r>
          </w:p>
        </w:tc>
        <w:tc>
          <w:tcPr>
            <w:tcW w:w="4252" w:type="dxa"/>
            <w:tcBorders>
              <w:top w:val="nil"/>
              <w:left w:val="nil"/>
              <w:bottom w:val="nil"/>
              <w:right w:val="nil"/>
            </w:tcBorders>
          </w:tcPr>
          <w:p w14:paraId="675ED1A5" w14:textId="2372319F" w:rsidR="00371E88" w:rsidRPr="00120E7C" w:rsidRDefault="00371E88" w:rsidP="00371E88">
            <w:pPr>
              <w:pStyle w:val="BodyText"/>
              <w:spacing w:after="0"/>
              <w:jc w:val="center"/>
            </w:pPr>
            <w:r w:rsidRPr="00120E7C">
              <w:rPr>
                <w:lang w:val="en-GB"/>
              </w:rPr>
              <w:t>3.6</w:t>
            </w:r>
          </w:p>
        </w:tc>
      </w:tr>
      <w:tr w:rsidR="00371E88" w:rsidRPr="00120E7C" w14:paraId="00474F69" w14:textId="77777777" w:rsidTr="00B31766">
        <w:tc>
          <w:tcPr>
            <w:tcW w:w="2869" w:type="dxa"/>
            <w:tcBorders>
              <w:top w:val="nil"/>
              <w:left w:val="nil"/>
              <w:bottom w:val="nil"/>
              <w:right w:val="single" w:sz="4" w:space="0" w:color="FFFFFF"/>
            </w:tcBorders>
          </w:tcPr>
          <w:p w14:paraId="3C500C64" w14:textId="23BEA1A7" w:rsidR="00371E88" w:rsidRPr="00120E7C" w:rsidRDefault="00371E88" w:rsidP="00371E88">
            <w:pPr>
              <w:pStyle w:val="BodyText"/>
              <w:spacing w:after="0"/>
            </w:pPr>
            <w:r w:rsidRPr="00120E7C">
              <w:t>Married</w:t>
            </w:r>
          </w:p>
        </w:tc>
        <w:tc>
          <w:tcPr>
            <w:tcW w:w="2410" w:type="dxa"/>
            <w:tcBorders>
              <w:top w:val="nil"/>
              <w:left w:val="single" w:sz="4" w:space="0" w:color="FFFFFF"/>
              <w:bottom w:val="nil"/>
              <w:right w:val="nil"/>
            </w:tcBorders>
          </w:tcPr>
          <w:p w14:paraId="65F8317E" w14:textId="15B61446" w:rsidR="00371E88" w:rsidRPr="00120E7C" w:rsidRDefault="00371E88" w:rsidP="00371E88">
            <w:pPr>
              <w:pStyle w:val="BodyText"/>
              <w:spacing w:after="0"/>
              <w:jc w:val="center"/>
            </w:pPr>
            <w:r w:rsidRPr="00120E7C">
              <w:rPr>
                <w:lang w:val="en-GB"/>
              </w:rPr>
              <w:t>82</w:t>
            </w:r>
          </w:p>
        </w:tc>
        <w:tc>
          <w:tcPr>
            <w:tcW w:w="4252" w:type="dxa"/>
            <w:tcBorders>
              <w:top w:val="nil"/>
              <w:left w:val="nil"/>
              <w:bottom w:val="nil"/>
              <w:right w:val="nil"/>
            </w:tcBorders>
          </w:tcPr>
          <w:p w14:paraId="7D8F8E74" w14:textId="4A97E161" w:rsidR="00371E88" w:rsidRPr="00120E7C" w:rsidRDefault="00371E88" w:rsidP="00371E88">
            <w:pPr>
              <w:pStyle w:val="BodyText"/>
              <w:spacing w:after="0"/>
              <w:jc w:val="center"/>
            </w:pPr>
            <w:r w:rsidRPr="00120E7C">
              <w:rPr>
                <w:lang w:val="en-GB"/>
              </w:rPr>
              <w:t>74.5</w:t>
            </w:r>
          </w:p>
        </w:tc>
      </w:tr>
      <w:tr w:rsidR="00371E88" w:rsidRPr="00120E7C" w14:paraId="40F7B760" w14:textId="77777777" w:rsidTr="00B31766">
        <w:tc>
          <w:tcPr>
            <w:tcW w:w="2869" w:type="dxa"/>
            <w:tcBorders>
              <w:top w:val="nil"/>
              <w:left w:val="nil"/>
              <w:bottom w:val="nil"/>
              <w:right w:val="single" w:sz="4" w:space="0" w:color="FFFFFF"/>
            </w:tcBorders>
          </w:tcPr>
          <w:p w14:paraId="62DBE357" w14:textId="1AF36E71" w:rsidR="00371E88" w:rsidRPr="00120E7C" w:rsidRDefault="00371E88" w:rsidP="00371E88">
            <w:pPr>
              <w:pStyle w:val="BodyText"/>
              <w:spacing w:after="0"/>
            </w:pPr>
            <w:r w:rsidRPr="00120E7C">
              <w:t>Divorced</w:t>
            </w:r>
          </w:p>
        </w:tc>
        <w:tc>
          <w:tcPr>
            <w:tcW w:w="2410" w:type="dxa"/>
            <w:tcBorders>
              <w:top w:val="nil"/>
              <w:left w:val="single" w:sz="4" w:space="0" w:color="FFFFFF"/>
              <w:bottom w:val="nil"/>
              <w:right w:val="nil"/>
            </w:tcBorders>
          </w:tcPr>
          <w:p w14:paraId="28AD5CC5" w14:textId="19644AA9" w:rsidR="00371E88" w:rsidRPr="00120E7C" w:rsidRDefault="00371E88" w:rsidP="00371E88">
            <w:pPr>
              <w:pStyle w:val="BodyText"/>
              <w:spacing w:after="0"/>
              <w:jc w:val="center"/>
            </w:pPr>
            <w:r w:rsidRPr="00120E7C">
              <w:rPr>
                <w:lang w:val="en-GB"/>
              </w:rPr>
              <w:t>1</w:t>
            </w:r>
          </w:p>
        </w:tc>
        <w:tc>
          <w:tcPr>
            <w:tcW w:w="4252" w:type="dxa"/>
            <w:tcBorders>
              <w:top w:val="nil"/>
              <w:left w:val="nil"/>
              <w:bottom w:val="nil"/>
              <w:right w:val="nil"/>
            </w:tcBorders>
          </w:tcPr>
          <w:p w14:paraId="1DCCB514" w14:textId="4E5C3802" w:rsidR="00371E88" w:rsidRPr="00120E7C" w:rsidRDefault="00371E88" w:rsidP="00371E88">
            <w:pPr>
              <w:pStyle w:val="BodyText"/>
              <w:spacing w:after="0"/>
              <w:jc w:val="center"/>
            </w:pPr>
            <w:r w:rsidRPr="00120E7C">
              <w:rPr>
                <w:lang w:val="en-GB"/>
              </w:rPr>
              <w:t>0.9</w:t>
            </w:r>
          </w:p>
        </w:tc>
      </w:tr>
      <w:tr w:rsidR="00371E88" w:rsidRPr="00120E7C" w14:paraId="36E63AC5" w14:textId="77777777" w:rsidTr="00B31766">
        <w:tc>
          <w:tcPr>
            <w:tcW w:w="2869" w:type="dxa"/>
            <w:tcBorders>
              <w:top w:val="nil"/>
              <w:left w:val="nil"/>
              <w:bottom w:val="single" w:sz="4" w:space="0" w:color="000000"/>
              <w:right w:val="single" w:sz="4" w:space="0" w:color="FFFFFF"/>
            </w:tcBorders>
          </w:tcPr>
          <w:p w14:paraId="0AFBF711" w14:textId="2597D82A" w:rsidR="00371E88" w:rsidRPr="00120E7C" w:rsidRDefault="00371E88" w:rsidP="00371E88">
            <w:pPr>
              <w:pStyle w:val="BodyText"/>
              <w:spacing w:after="0"/>
            </w:pPr>
            <w:r w:rsidRPr="00120E7C">
              <w:t>Widowed</w:t>
            </w:r>
          </w:p>
        </w:tc>
        <w:tc>
          <w:tcPr>
            <w:tcW w:w="2410" w:type="dxa"/>
            <w:tcBorders>
              <w:top w:val="nil"/>
              <w:left w:val="single" w:sz="4" w:space="0" w:color="FFFFFF"/>
              <w:bottom w:val="single" w:sz="4" w:space="0" w:color="000000"/>
              <w:right w:val="nil"/>
            </w:tcBorders>
          </w:tcPr>
          <w:p w14:paraId="7F420F54" w14:textId="48F3B3D4" w:rsidR="00371E88" w:rsidRPr="00120E7C" w:rsidRDefault="00371E88" w:rsidP="00371E88">
            <w:pPr>
              <w:pStyle w:val="BodyText"/>
              <w:spacing w:after="0"/>
              <w:jc w:val="center"/>
            </w:pPr>
            <w:r w:rsidRPr="00120E7C">
              <w:rPr>
                <w:lang w:val="en-GB"/>
              </w:rPr>
              <w:t>23</w:t>
            </w:r>
          </w:p>
        </w:tc>
        <w:tc>
          <w:tcPr>
            <w:tcW w:w="4252" w:type="dxa"/>
            <w:tcBorders>
              <w:top w:val="nil"/>
              <w:left w:val="nil"/>
              <w:bottom w:val="single" w:sz="4" w:space="0" w:color="000000"/>
              <w:right w:val="nil"/>
            </w:tcBorders>
          </w:tcPr>
          <w:p w14:paraId="245306A6" w14:textId="573EEC49" w:rsidR="00371E88" w:rsidRPr="00120E7C" w:rsidRDefault="00371E88" w:rsidP="00371E88">
            <w:pPr>
              <w:pStyle w:val="BodyText"/>
              <w:spacing w:after="0"/>
              <w:jc w:val="center"/>
            </w:pPr>
            <w:r w:rsidRPr="00120E7C">
              <w:rPr>
                <w:lang w:val="en-GB"/>
              </w:rPr>
              <w:t>20.9</w:t>
            </w:r>
          </w:p>
        </w:tc>
      </w:tr>
    </w:tbl>
    <w:p w14:paraId="23855EEA" w14:textId="77777777" w:rsidR="00C85FBF" w:rsidRPr="00120E7C" w:rsidRDefault="00C85FBF" w:rsidP="00C85FBF">
      <w:pPr>
        <w:spacing w:after="0" w:line="240" w:lineRule="auto"/>
        <w:jc w:val="both"/>
        <w:rPr>
          <w:rFonts w:ascii="Times New Roman" w:hAnsi="Times New Roman"/>
          <w:sz w:val="20"/>
          <w:szCs w:val="20"/>
          <w:lang w:val="en-GB"/>
        </w:rPr>
      </w:pPr>
    </w:p>
    <w:p w14:paraId="3BAC262F" w14:textId="5CD57D3C" w:rsidR="00C85FBF" w:rsidRPr="00665AD5" w:rsidRDefault="00C85FBF" w:rsidP="00665AD5">
      <w:pPr>
        <w:spacing w:after="0" w:line="240" w:lineRule="auto"/>
        <w:jc w:val="both"/>
        <w:rPr>
          <w:rFonts w:ascii="Times New Roman" w:hAnsi="Times New Roman"/>
          <w:sz w:val="24"/>
          <w:szCs w:val="24"/>
          <w:lang w:val="en-GB"/>
        </w:rPr>
      </w:pPr>
      <w:r w:rsidRPr="00120E7C">
        <w:rPr>
          <w:rFonts w:ascii="Times New Roman" w:hAnsi="Times New Roman"/>
          <w:sz w:val="24"/>
          <w:szCs w:val="24"/>
          <w:lang w:val="en-GB"/>
        </w:rPr>
        <w:t>The results of the frequency test showed that most respondents reported low hypoglycaemia awareness (94.5%). Table 2 explains the categories of hypoglycaemia awareness.</w:t>
      </w:r>
    </w:p>
    <w:p w14:paraId="0F42F828" w14:textId="77777777" w:rsidR="00AF44BE" w:rsidRDefault="00E410D5" w:rsidP="00AF44BE">
      <w:pPr>
        <w:spacing w:after="0" w:line="240" w:lineRule="auto"/>
        <w:rPr>
          <w:rFonts w:ascii="Times New Roman" w:hAnsi="Times New Roman"/>
          <w:b/>
          <w:bCs/>
          <w:lang w:val="en-GB"/>
        </w:rPr>
      </w:pPr>
      <w:r w:rsidRPr="000143DE">
        <w:rPr>
          <w:rFonts w:ascii="Times New Roman" w:hAnsi="Times New Roman"/>
          <w:b/>
          <w:bCs/>
          <w:lang w:val="en-GB"/>
        </w:rPr>
        <w:t xml:space="preserve">Table </w:t>
      </w:r>
      <w:r>
        <w:rPr>
          <w:rFonts w:ascii="Times New Roman" w:hAnsi="Times New Roman"/>
          <w:b/>
          <w:bCs/>
          <w:lang w:val="en-GB"/>
        </w:rPr>
        <w:t>2</w:t>
      </w:r>
    </w:p>
    <w:p w14:paraId="0E7B1D06" w14:textId="352CB5B0" w:rsidR="00E410D5" w:rsidRDefault="00E410D5" w:rsidP="00AF44BE">
      <w:pPr>
        <w:spacing w:after="0" w:line="240" w:lineRule="auto"/>
        <w:rPr>
          <w:rFonts w:ascii="Times New Roman" w:hAnsi="Times New Roman"/>
          <w:b/>
          <w:bCs/>
          <w:lang w:val="en-GB"/>
        </w:rPr>
      </w:pPr>
      <w:r>
        <w:rPr>
          <w:rFonts w:ascii="Times New Roman" w:hAnsi="Times New Roman"/>
          <w:b/>
          <w:bCs/>
          <w:lang w:val="en-GB"/>
        </w:rPr>
        <w:t>Categories of hypoglycaemia awareness</w:t>
      </w:r>
      <w:r w:rsidRPr="000143DE">
        <w:rPr>
          <w:rFonts w:ascii="Times New Roman" w:hAnsi="Times New Roman"/>
          <w:b/>
          <w:bCs/>
          <w:lang w:val="en-GB"/>
        </w:rPr>
        <w:t xml:space="preserve"> (n=110)</w:t>
      </w:r>
    </w:p>
    <w:p w14:paraId="072B63D8" w14:textId="77777777" w:rsidR="00AF44BE" w:rsidRPr="000143DE" w:rsidRDefault="00AF44BE" w:rsidP="00AF44BE">
      <w:pPr>
        <w:spacing w:after="0" w:line="240" w:lineRule="auto"/>
        <w:rPr>
          <w:rFonts w:ascii="Times New Roman" w:hAnsi="Times New Roman"/>
          <w:b/>
          <w:bCs/>
          <w:lang w:val="en-GB"/>
        </w:rPr>
      </w:pPr>
    </w:p>
    <w:tbl>
      <w:tblPr>
        <w:tblW w:w="9531" w:type="dxa"/>
        <w:tblInd w:w="108" w:type="dxa"/>
        <w:tblBorders>
          <w:top w:val="single" w:sz="12" w:space="0" w:color="000000"/>
          <w:bottom w:val="single" w:sz="12" w:space="0" w:color="000000"/>
        </w:tblBorders>
        <w:tblLayout w:type="fixed"/>
        <w:tblLook w:val="04A0" w:firstRow="1" w:lastRow="0" w:firstColumn="1" w:lastColumn="0" w:noHBand="0" w:noVBand="1"/>
      </w:tblPr>
      <w:tblGrid>
        <w:gridCol w:w="2869"/>
        <w:gridCol w:w="1418"/>
        <w:gridCol w:w="5244"/>
      </w:tblGrid>
      <w:tr w:rsidR="00DC39EC" w14:paraId="47662570" w14:textId="7ED2CC28" w:rsidTr="00B31766">
        <w:tc>
          <w:tcPr>
            <w:tcW w:w="2869" w:type="dxa"/>
            <w:tcBorders>
              <w:top w:val="single" w:sz="12" w:space="0" w:color="000000"/>
              <w:left w:val="nil"/>
              <w:bottom w:val="single" w:sz="6" w:space="0" w:color="000000"/>
              <w:right w:val="single" w:sz="4" w:space="0" w:color="FFFFFF"/>
            </w:tcBorders>
          </w:tcPr>
          <w:p w14:paraId="0ECC6BFC" w14:textId="768DF814" w:rsidR="00DC39EC" w:rsidRPr="00671FC3" w:rsidRDefault="00DC39EC" w:rsidP="00DC39EC">
            <w:pPr>
              <w:pStyle w:val="BodyText"/>
              <w:spacing w:after="0"/>
              <w:rPr>
                <w:iCs/>
              </w:rPr>
            </w:pPr>
            <w:r w:rsidRPr="000143DE">
              <w:rPr>
                <w:lang w:val="en-GB"/>
              </w:rPr>
              <w:t>Categories</w:t>
            </w:r>
          </w:p>
        </w:tc>
        <w:tc>
          <w:tcPr>
            <w:tcW w:w="1418" w:type="dxa"/>
            <w:tcBorders>
              <w:top w:val="single" w:sz="12" w:space="0" w:color="000000"/>
              <w:left w:val="single" w:sz="4" w:space="0" w:color="FFFFFF"/>
              <w:bottom w:val="single" w:sz="6" w:space="0" w:color="000000"/>
              <w:right w:val="nil"/>
            </w:tcBorders>
          </w:tcPr>
          <w:p w14:paraId="5BA55228" w14:textId="3DF92119" w:rsidR="00DC39EC" w:rsidRPr="00671FC3" w:rsidRDefault="00DC39EC" w:rsidP="00DC39EC">
            <w:pPr>
              <w:pStyle w:val="BodyText"/>
              <w:spacing w:after="0"/>
              <w:jc w:val="center"/>
              <w:rPr>
                <w:iCs/>
              </w:rPr>
            </w:pPr>
            <w:r w:rsidRPr="000143DE">
              <w:rPr>
                <w:lang w:val="en-GB"/>
              </w:rPr>
              <w:t>Frequency (F)</w:t>
            </w:r>
          </w:p>
        </w:tc>
        <w:tc>
          <w:tcPr>
            <w:tcW w:w="5244" w:type="dxa"/>
            <w:tcBorders>
              <w:top w:val="single" w:sz="12" w:space="0" w:color="000000"/>
              <w:left w:val="nil"/>
              <w:bottom w:val="single" w:sz="6" w:space="0" w:color="000000"/>
              <w:right w:val="nil"/>
            </w:tcBorders>
          </w:tcPr>
          <w:p w14:paraId="6F4F11AE" w14:textId="1CA26631" w:rsidR="00DC39EC" w:rsidRPr="00671FC3" w:rsidRDefault="00DC39EC" w:rsidP="00DC39EC">
            <w:pPr>
              <w:pStyle w:val="BodyText"/>
              <w:spacing w:after="0"/>
              <w:jc w:val="center"/>
              <w:rPr>
                <w:iCs/>
              </w:rPr>
            </w:pPr>
            <w:r w:rsidRPr="000143DE">
              <w:rPr>
                <w:lang w:val="en-GB"/>
              </w:rPr>
              <w:t>Percentage (%)</w:t>
            </w:r>
          </w:p>
        </w:tc>
      </w:tr>
      <w:tr w:rsidR="00DC39EC" w14:paraId="7216FEAC" w14:textId="2926C3F6" w:rsidTr="00B31766">
        <w:tc>
          <w:tcPr>
            <w:tcW w:w="2869" w:type="dxa"/>
            <w:tcBorders>
              <w:top w:val="nil"/>
              <w:left w:val="nil"/>
              <w:bottom w:val="nil"/>
              <w:right w:val="single" w:sz="4" w:space="0" w:color="FFFFFF"/>
            </w:tcBorders>
            <w:hideMark/>
          </w:tcPr>
          <w:p w14:paraId="34B722D0" w14:textId="68B4493A" w:rsidR="00DC39EC" w:rsidRPr="00671FC3" w:rsidRDefault="00DC39EC" w:rsidP="00DC39EC">
            <w:pPr>
              <w:pStyle w:val="BodyText"/>
              <w:spacing w:after="0"/>
            </w:pPr>
            <w:r w:rsidRPr="000143DE">
              <w:rPr>
                <w:lang w:val="en-GB"/>
              </w:rPr>
              <w:t>Low</w:t>
            </w:r>
          </w:p>
        </w:tc>
        <w:tc>
          <w:tcPr>
            <w:tcW w:w="1418" w:type="dxa"/>
            <w:tcBorders>
              <w:top w:val="nil"/>
              <w:left w:val="single" w:sz="4" w:space="0" w:color="FFFFFF"/>
              <w:bottom w:val="nil"/>
              <w:right w:val="nil"/>
            </w:tcBorders>
          </w:tcPr>
          <w:p w14:paraId="70BF5954" w14:textId="676A1E85" w:rsidR="00DC39EC" w:rsidRPr="00671FC3" w:rsidRDefault="00DC39EC" w:rsidP="00DC39EC">
            <w:pPr>
              <w:pStyle w:val="BodyText"/>
              <w:spacing w:after="0"/>
              <w:jc w:val="center"/>
            </w:pPr>
            <w:r w:rsidRPr="000143DE">
              <w:rPr>
                <w:lang w:val="en-GB"/>
              </w:rPr>
              <w:t>104</w:t>
            </w:r>
          </w:p>
        </w:tc>
        <w:tc>
          <w:tcPr>
            <w:tcW w:w="5244" w:type="dxa"/>
            <w:tcBorders>
              <w:top w:val="nil"/>
              <w:left w:val="nil"/>
              <w:bottom w:val="nil"/>
              <w:right w:val="nil"/>
            </w:tcBorders>
          </w:tcPr>
          <w:p w14:paraId="77D2EE90" w14:textId="6D21B618" w:rsidR="00DC39EC" w:rsidRPr="00671FC3" w:rsidRDefault="00DC39EC" w:rsidP="00DC39EC">
            <w:pPr>
              <w:pStyle w:val="BodyText"/>
              <w:spacing w:after="0"/>
              <w:jc w:val="center"/>
            </w:pPr>
            <w:r w:rsidRPr="000143DE">
              <w:rPr>
                <w:lang w:val="en-GB"/>
              </w:rPr>
              <w:t>94.5</w:t>
            </w:r>
          </w:p>
        </w:tc>
      </w:tr>
      <w:tr w:rsidR="00DC39EC" w14:paraId="572FAE20" w14:textId="4610ABCF" w:rsidTr="00B31766">
        <w:tc>
          <w:tcPr>
            <w:tcW w:w="2869" w:type="dxa"/>
            <w:tcBorders>
              <w:top w:val="nil"/>
              <w:left w:val="nil"/>
              <w:bottom w:val="nil"/>
              <w:right w:val="single" w:sz="4" w:space="0" w:color="FFFFFF"/>
            </w:tcBorders>
            <w:hideMark/>
          </w:tcPr>
          <w:p w14:paraId="77351021" w14:textId="43D9AAB1" w:rsidR="00DC39EC" w:rsidRPr="00671FC3" w:rsidRDefault="00DC39EC" w:rsidP="00DC39EC">
            <w:pPr>
              <w:pStyle w:val="BodyText"/>
              <w:spacing w:after="0"/>
            </w:pPr>
            <w:r w:rsidRPr="000143DE">
              <w:rPr>
                <w:lang w:val="en-GB"/>
              </w:rPr>
              <w:t>Sufficient</w:t>
            </w:r>
          </w:p>
        </w:tc>
        <w:tc>
          <w:tcPr>
            <w:tcW w:w="1418" w:type="dxa"/>
            <w:tcBorders>
              <w:top w:val="nil"/>
              <w:left w:val="single" w:sz="4" w:space="0" w:color="FFFFFF"/>
              <w:bottom w:val="nil"/>
              <w:right w:val="nil"/>
            </w:tcBorders>
          </w:tcPr>
          <w:p w14:paraId="49B8C7BC" w14:textId="1D7EC278" w:rsidR="00DC39EC" w:rsidRPr="00671FC3" w:rsidRDefault="00DC39EC" w:rsidP="00DC39EC">
            <w:pPr>
              <w:pStyle w:val="BodyText"/>
              <w:spacing w:after="0"/>
              <w:jc w:val="center"/>
            </w:pPr>
            <w:r w:rsidRPr="000143DE">
              <w:rPr>
                <w:lang w:val="en-GB"/>
              </w:rPr>
              <w:t>6</w:t>
            </w:r>
          </w:p>
        </w:tc>
        <w:tc>
          <w:tcPr>
            <w:tcW w:w="5244" w:type="dxa"/>
            <w:tcBorders>
              <w:top w:val="nil"/>
              <w:left w:val="nil"/>
              <w:bottom w:val="nil"/>
              <w:right w:val="nil"/>
            </w:tcBorders>
          </w:tcPr>
          <w:p w14:paraId="50D359FA" w14:textId="02FD1A87" w:rsidR="00DC39EC" w:rsidRPr="00671FC3" w:rsidRDefault="00DC39EC" w:rsidP="00DC39EC">
            <w:pPr>
              <w:pStyle w:val="BodyText"/>
              <w:spacing w:after="0"/>
              <w:jc w:val="center"/>
            </w:pPr>
            <w:r w:rsidRPr="000143DE">
              <w:rPr>
                <w:lang w:val="en-GB"/>
              </w:rPr>
              <w:t>5.5</w:t>
            </w:r>
          </w:p>
        </w:tc>
      </w:tr>
      <w:tr w:rsidR="00DC39EC" w14:paraId="4203BF1A" w14:textId="12BE7D9E" w:rsidTr="00B31766">
        <w:tc>
          <w:tcPr>
            <w:tcW w:w="2869" w:type="dxa"/>
            <w:tcBorders>
              <w:top w:val="nil"/>
              <w:left w:val="nil"/>
              <w:bottom w:val="nil"/>
              <w:right w:val="single" w:sz="4" w:space="0" w:color="FFFFFF"/>
            </w:tcBorders>
          </w:tcPr>
          <w:p w14:paraId="16F3659D" w14:textId="5A612DFC" w:rsidR="00DC39EC" w:rsidRPr="00DC39EC" w:rsidRDefault="00DC39EC" w:rsidP="00DC39EC">
            <w:pPr>
              <w:spacing w:after="0"/>
              <w:jc w:val="both"/>
              <w:rPr>
                <w:rFonts w:ascii="Times New Roman" w:hAnsi="Times New Roman"/>
                <w:lang w:val="en-GB"/>
              </w:rPr>
            </w:pPr>
            <w:r w:rsidRPr="000143DE">
              <w:rPr>
                <w:rFonts w:ascii="Times New Roman" w:hAnsi="Times New Roman"/>
                <w:lang w:val="en-GB"/>
              </w:rPr>
              <w:t>High</w:t>
            </w:r>
          </w:p>
        </w:tc>
        <w:tc>
          <w:tcPr>
            <w:tcW w:w="1418" w:type="dxa"/>
            <w:tcBorders>
              <w:top w:val="nil"/>
              <w:left w:val="single" w:sz="4" w:space="0" w:color="FFFFFF"/>
              <w:bottom w:val="nil"/>
              <w:right w:val="nil"/>
            </w:tcBorders>
          </w:tcPr>
          <w:p w14:paraId="128E049D" w14:textId="56390444" w:rsidR="00DC39EC" w:rsidRPr="00671FC3" w:rsidRDefault="00DC39EC" w:rsidP="00DC39EC">
            <w:pPr>
              <w:pStyle w:val="BodyText"/>
              <w:spacing w:after="0"/>
              <w:jc w:val="center"/>
            </w:pPr>
            <w:r w:rsidRPr="000143DE">
              <w:rPr>
                <w:lang w:val="en-GB"/>
              </w:rPr>
              <w:t>0</w:t>
            </w:r>
          </w:p>
        </w:tc>
        <w:tc>
          <w:tcPr>
            <w:tcW w:w="5244" w:type="dxa"/>
            <w:tcBorders>
              <w:top w:val="nil"/>
              <w:left w:val="nil"/>
              <w:bottom w:val="nil"/>
              <w:right w:val="nil"/>
            </w:tcBorders>
          </w:tcPr>
          <w:p w14:paraId="6D53C6EF" w14:textId="24C88B44" w:rsidR="00DC39EC" w:rsidRPr="00671FC3" w:rsidRDefault="00DC39EC" w:rsidP="00DC39EC">
            <w:pPr>
              <w:pStyle w:val="BodyText"/>
              <w:spacing w:after="0"/>
              <w:jc w:val="center"/>
            </w:pPr>
            <w:r w:rsidRPr="000143DE">
              <w:rPr>
                <w:lang w:val="en-GB"/>
              </w:rPr>
              <w:t>0</w:t>
            </w:r>
          </w:p>
        </w:tc>
      </w:tr>
      <w:tr w:rsidR="00DC39EC" w14:paraId="3A2C3080" w14:textId="77777777" w:rsidTr="00B31766">
        <w:tc>
          <w:tcPr>
            <w:tcW w:w="2869" w:type="dxa"/>
            <w:tcBorders>
              <w:top w:val="nil"/>
              <w:left w:val="nil"/>
              <w:bottom w:val="single" w:sz="4" w:space="0" w:color="000000"/>
              <w:right w:val="single" w:sz="4" w:space="0" w:color="FFFFFF"/>
            </w:tcBorders>
          </w:tcPr>
          <w:p w14:paraId="7012F714" w14:textId="3C936C3F" w:rsidR="00DC39EC" w:rsidRDefault="00DC39EC" w:rsidP="00DC39EC">
            <w:pPr>
              <w:pStyle w:val="BodyText"/>
              <w:spacing w:after="0"/>
            </w:pPr>
            <w:r w:rsidRPr="000143DE">
              <w:rPr>
                <w:lang w:val="en-GB"/>
              </w:rPr>
              <w:t>Categories</w:t>
            </w:r>
          </w:p>
        </w:tc>
        <w:tc>
          <w:tcPr>
            <w:tcW w:w="1418" w:type="dxa"/>
            <w:tcBorders>
              <w:top w:val="nil"/>
              <w:left w:val="single" w:sz="4" w:space="0" w:color="FFFFFF"/>
              <w:bottom w:val="single" w:sz="4" w:space="0" w:color="000000"/>
              <w:right w:val="nil"/>
            </w:tcBorders>
          </w:tcPr>
          <w:p w14:paraId="229DBF31" w14:textId="7EAC7DBB" w:rsidR="00DC39EC" w:rsidRPr="000143DE" w:rsidRDefault="00DC39EC" w:rsidP="00DC39EC">
            <w:pPr>
              <w:pStyle w:val="BodyText"/>
              <w:spacing w:after="0"/>
              <w:jc w:val="center"/>
              <w:rPr>
                <w:lang w:val="en-GB"/>
              </w:rPr>
            </w:pPr>
            <w:r w:rsidRPr="000143DE">
              <w:rPr>
                <w:lang w:val="en-GB"/>
              </w:rPr>
              <w:t>Frequency (F)</w:t>
            </w:r>
          </w:p>
        </w:tc>
        <w:tc>
          <w:tcPr>
            <w:tcW w:w="5244" w:type="dxa"/>
            <w:tcBorders>
              <w:top w:val="nil"/>
              <w:left w:val="nil"/>
              <w:bottom w:val="single" w:sz="4" w:space="0" w:color="000000"/>
              <w:right w:val="nil"/>
            </w:tcBorders>
          </w:tcPr>
          <w:p w14:paraId="18BC7745" w14:textId="3A606EC3" w:rsidR="00DC39EC" w:rsidRPr="000143DE" w:rsidRDefault="00DC39EC" w:rsidP="00DC39EC">
            <w:pPr>
              <w:pStyle w:val="BodyText"/>
              <w:spacing w:after="0"/>
              <w:jc w:val="center"/>
              <w:rPr>
                <w:lang w:val="en-GB"/>
              </w:rPr>
            </w:pPr>
            <w:r w:rsidRPr="000143DE">
              <w:rPr>
                <w:lang w:val="en-GB"/>
              </w:rPr>
              <w:t>Percentage (%)</w:t>
            </w:r>
          </w:p>
        </w:tc>
      </w:tr>
    </w:tbl>
    <w:p w14:paraId="338CBD4D" w14:textId="77777777" w:rsidR="00C85FBF" w:rsidRPr="000143DE" w:rsidRDefault="00C85FBF" w:rsidP="00C85FBF">
      <w:pPr>
        <w:spacing w:after="0" w:line="240" w:lineRule="auto"/>
        <w:jc w:val="both"/>
        <w:rPr>
          <w:rFonts w:ascii="Times New Roman" w:hAnsi="Times New Roman"/>
          <w:lang w:val="en-GB"/>
        </w:rPr>
      </w:pPr>
    </w:p>
    <w:p w14:paraId="72DC5A52" w14:textId="6E09137D" w:rsidR="001F5EC8" w:rsidRPr="00665AD5" w:rsidRDefault="00E410D5" w:rsidP="00665AD5">
      <w:pPr>
        <w:spacing w:after="0" w:line="240" w:lineRule="auto"/>
        <w:jc w:val="both"/>
        <w:rPr>
          <w:rFonts w:ascii="Times New Roman" w:hAnsi="Times New Roman"/>
          <w:sz w:val="24"/>
          <w:szCs w:val="24"/>
          <w:lang w:val="en-GB"/>
        </w:rPr>
      </w:pPr>
      <w:r w:rsidRPr="00120E7C">
        <w:rPr>
          <w:rFonts w:ascii="Times New Roman" w:hAnsi="Times New Roman"/>
          <w:sz w:val="24"/>
          <w:szCs w:val="24"/>
          <w:lang w:val="en-GB"/>
        </w:rPr>
        <w:t xml:space="preserve">The results of the Pearson correlation test showed that P13 is the strongest predictor of </w:t>
      </w:r>
      <w:proofErr w:type="spellStart"/>
      <w:r w:rsidRPr="00120E7C">
        <w:rPr>
          <w:rFonts w:ascii="Times New Roman" w:hAnsi="Times New Roman"/>
          <w:sz w:val="24"/>
          <w:szCs w:val="24"/>
          <w:lang w:val="en-GB"/>
        </w:rPr>
        <w:t>hypoglycemia</w:t>
      </w:r>
      <w:proofErr w:type="spellEnd"/>
      <w:r w:rsidRPr="00120E7C">
        <w:rPr>
          <w:rFonts w:ascii="Times New Roman" w:hAnsi="Times New Roman"/>
          <w:sz w:val="24"/>
          <w:szCs w:val="24"/>
          <w:lang w:val="en-GB"/>
        </w:rPr>
        <w:t xml:space="preserve"> awareness (r = 0.698; p &lt; 0.001). Table 3 explains the significant predictors of </w:t>
      </w:r>
      <w:proofErr w:type="spellStart"/>
      <w:r w:rsidRPr="00120E7C">
        <w:rPr>
          <w:rFonts w:ascii="Times New Roman" w:hAnsi="Times New Roman"/>
          <w:sz w:val="24"/>
          <w:szCs w:val="24"/>
          <w:lang w:val="en-GB"/>
        </w:rPr>
        <w:t>hypoglycemia</w:t>
      </w:r>
      <w:proofErr w:type="spellEnd"/>
      <w:r w:rsidRPr="00120E7C">
        <w:rPr>
          <w:rFonts w:ascii="Times New Roman" w:hAnsi="Times New Roman"/>
          <w:sz w:val="24"/>
          <w:szCs w:val="24"/>
          <w:lang w:val="en-GB"/>
        </w:rPr>
        <w:t xml:space="preserve"> awareness among respondents. </w:t>
      </w:r>
    </w:p>
    <w:p w14:paraId="3DD85851" w14:textId="36123086" w:rsidR="00AF44BE" w:rsidRDefault="00E410D5" w:rsidP="00AF44BE">
      <w:pPr>
        <w:spacing w:after="0" w:line="240" w:lineRule="auto"/>
        <w:rPr>
          <w:rFonts w:ascii="Times New Roman" w:hAnsi="Times New Roman"/>
          <w:b/>
          <w:bCs/>
          <w:lang w:val="en-GB"/>
        </w:rPr>
      </w:pPr>
      <w:r w:rsidRPr="000143DE">
        <w:rPr>
          <w:rFonts w:ascii="Times New Roman" w:hAnsi="Times New Roman"/>
          <w:b/>
          <w:bCs/>
          <w:lang w:val="en-GB"/>
        </w:rPr>
        <w:lastRenderedPageBreak/>
        <w:t xml:space="preserve">Table 3 </w:t>
      </w:r>
    </w:p>
    <w:p w14:paraId="009B377A" w14:textId="2D693809" w:rsidR="00E410D5" w:rsidRDefault="00E410D5" w:rsidP="00AF44BE">
      <w:pPr>
        <w:spacing w:after="0" w:line="240" w:lineRule="auto"/>
        <w:rPr>
          <w:rFonts w:ascii="Times New Roman" w:hAnsi="Times New Roman"/>
          <w:b/>
          <w:bCs/>
          <w:lang w:val="en-GB"/>
        </w:rPr>
      </w:pPr>
      <w:r w:rsidRPr="000143DE">
        <w:rPr>
          <w:rFonts w:ascii="Times New Roman" w:hAnsi="Times New Roman"/>
          <w:b/>
          <w:bCs/>
          <w:lang w:val="en-GB"/>
        </w:rPr>
        <w:t xml:space="preserve">Predictors of </w:t>
      </w:r>
      <w:proofErr w:type="spellStart"/>
      <w:r w:rsidRPr="000143DE">
        <w:rPr>
          <w:rFonts w:ascii="Times New Roman" w:hAnsi="Times New Roman"/>
          <w:b/>
          <w:bCs/>
          <w:lang w:val="en-GB"/>
        </w:rPr>
        <w:t>Hypoglycemia</w:t>
      </w:r>
      <w:proofErr w:type="spellEnd"/>
      <w:r w:rsidRPr="000143DE">
        <w:rPr>
          <w:rFonts w:ascii="Times New Roman" w:hAnsi="Times New Roman"/>
          <w:b/>
          <w:bCs/>
          <w:lang w:val="en-GB"/>
        </w:rPr>
        <w:t xml:space="preserve"> Awareness (n=110)</w:t>
      </w:r>
    </w:p>
    <w:p w14:paraId="442D0E91" w14:textId="77777777" w:rsidR="00AF44BE" w:rsidRPr="000143DE" w:rsidRDefault="00AF44BE" w:rsidP="00AF44BE">
      <w:pPr>
        <w:spacing w:after="0" w:line="240" w:lineRule="auto"/>
        <w:rPr>
          <w:rFonts w:ascii="Times New Roman" w:hAnsi="Times New Roman"/>
          <w:b/>
          <w:bCs/>
          <w:lang w:val="en-GB"/>
        </w:rPr>
      </w:pPr>
    </w:p>
    <w:tbl>
      <w:tblPr>
        <w:tblW w:w="9531" w:type="dxa"/>
        <w:tblInd w:w="108" w:type="dxa"/>
        <w:tblBorders>
          <w:top w:val="single" w:sz="12" w:space="0" w:color="000000"/>
          <w:bottom w:val="single" w:sz="12" w:space="0" w:color="000000"/>
        </w:tblBorders>
        <w:tblLayout w:type="fixed"/>
        <w:tblLook w:val="04A0" w:firstRow="1" w:lastRow="0" w:firstColumn="1" w:lastColumn="0" w:noHBand="0" w:noVBand="1"/>
      </w:tblPr>
      <w:tblGrid>
        <w:gridCol w:w="2869"/>
        <w:gridCol w:w="1418"/>
        <w:gridCol w:w="1701"/>
        <w:gridCol w:w="3543"/>
      </w:tblGrid>
      <w:tr w:rsidR="008F7C95" w14:paraId="15C38FF0" w14:textId="77777777" w:rsidTr="00B31766">
        <w:tc>
          <w:tcPr>
            <w:tcW w:w="2869" w:type="dxa"/>
            <w:tcBorders>
              <w:top w:val="single" w:sz="12" w:space="0" w:color="000000"/>
              <w:left w:val="nil"/>
              <w:bottom w:val="single" w:sz="6" w:space="0" w:color="000000"/>
              <w:right w:val="single" w:sz="4" w:space="0" w:color="FFFFFF"/>
            </w:tcBorders>
          </w:tcPr>
          <w:p w14:paraId="39EF3A85" w14:textId="1010D9B7" w:rsidR="008F7C95" w:rsidRPr="00671FC3" w:rsidRDefault="008F7C95" w:rsidP="008F7C95">
            <w:pPr>
              <w:pStyle w:val="BodyText"/>
              <w:spacing w:after="0"/>
              <w:rPr>
                <w:iCs/>
              </w:rPr>
            </w:pPr>
            <w:r w:rsidRPr="000143DE">
              <w:rPr>
                <w:lang w:val="en-GB"/>
              </w:rPr>
              <w:t>Items</w:t>
            </w:r>
          </w:p>
        </w:tc>
        <w:tc>
          <w:tcPr>
            <w:tcW w:w="1418" w:type="dxa"/>
            <w:tcBorders>
              <w:top w:val="single" w:sz="12" w:space="0" w:color="000000"/>
              <w:left w:val="single" w:sz="4" w:space="0" w:color="FFFFFF"/>
              <w:bottom w:val="single" w:sz="6" w:space="0" w:color="000000"/>
              <w:right w:val="nil"/>
            </w:tcBorders>
          </w:tcPr>
          <w:p w14:paraId="321612F1" w14:textId="60194055" w:rsidR="008F7C95" w:rsidRPr="00671FC3" w:rsidRDefault="008F7C95" w:rsidP="008F7C95">
            <w:pPr>
              <w:pStyle w:val="BodyText"/>
              <w:spacing w:after="0"/>
              <w:jc w:val="center"/>
              <w:rPr>
                <w:iCs/>
              </w:rPr>
            </w:pPr>
            <w:r w:rsidRPr="000143DE">
              <w:rPr>
                <w:lang w:val="en-GB"/>
              </w:rPr>
              <w:t>Mean</w:t>
            </w:r>
          </w:p>
        </w:tc>
        <w:tc>
          <w:tcPr>
            <w:tcW w:w="1701" w:type="dxa"/>
            <w:tcBorders>
              <w:top w:val="single" w:sz="12" w:space="0" w:color="000000"/>
              <w:left w:val="nil"/>
              <w:bottom w:val="single" w:sz="6" w:space="0" w:color="000000"/>
              <w:right w:val="nil"/>
            </w:tcBorders>
          </w:tcPr>
          <w:p w14:paraId="4DEB6277" w14:textId="19A28D4F" w:rsidR="008F7C95" w:rsidRPr="00671FC3" w:rsidRDefault="008F7C95" w:rsidP="008F7C95">
            <w:pPr>
              <w:pStyle w:val="BodyText"/>
              <w:spacing w:after="0"/>
              <w:jc w:val="center"/>
              <w:rPr>
                <w:iCs/>
              </w:rPr>
            </w:pPr>
            <w:r w:rsidRPr="000143DE">
              <w:rPr>
                <w:lang w:val="en-GB"/>
              </w:rPr>
              <w:t>Standard Deviation</w:t>
            </w:r>
          </w:p>
        </w:tc>
        <w:tc>
          <w:tcPr>
            <w:tcW w:w="3543" w:type="dxa"/>
            <w:tcBorders>
              <w:top w:val="single" w:sz="12" w:space="0" w:color="000000"/>
              <w:left w:val="nil"/>
              <w:bottom w:val="single" w:sz="6" w:space="0" w:color="000000"/>
              <w:right w:val="nil"/>
            </w:tcBorders>
          </w:tcPr>
          <w:p w14:paraId="5A2D452C" w14:textId="0C13D16A" w:rsidR="008F7C95" w:rsidRPr="00671FC3" w:rsidRDefault="008F7C95" w:rsidP="008F7C95">
            <w:pPr>
              <w:pStyle w:val="BodyText"/>
              <w:spacing w:after="0"/>
              <w:jc w:val="center"/>
              <w:rPr>
                <w:iCs/>
              </w:rPr>
            </w:pPr>
            <w:r w:rsidRPr="000143DE">
              <w:rPr>
                <w:lang w:val="en-GB"/>
              </w:rPr>
              <w:t>r value</w:t>
            </w:r>
          </w:p>
        </w:tc>
      </w:tr>
      <w:tr w:rsidR="008F7C95" w14:paraId="13C0C320" w14:textId="77777777" w:rsidTr="00B31766">
        <w:tc>
          <w:tcPr>
            <w:tcW w:w="2869" w:type="dxa"/>
            <w:tcBorders>
              <w:top w:val="nil"/>
              <w:left w:val="nil"/>
              <w:bottom w:val="nil"/>
              <w:right w:val="single" w:sz="4" w:space="0" w:color="FFFFFF"/>
            </w:tcBorders>
            <w:hideMark/>
          </w:tcPr>
          <w:p w14:paraId="0A75B3B2" w14:textId="40469B6F" w:rsidR="008F7C95" w:rsidRPr="00671FC3" w:rsidRDefault="008F7C95" w:rsidP="008F7C95">
            <w:pPr>
              <w:pStyle w:val="BodyText"/>
              <w:spacing w:after="0"/>
            </w:pPr>
            <w:r w:rsidRPr="000143DE">
              <w:rPr>
                <w:lang w:val="en-GB"/>
              </w:rPr>
              <w:t>P1</w:t>
            </w:r>
          </w:p>
        </w:tc>
        <w:tc>
          <w:tcPr>
            <w:tcW w:w="1418" w:type="dxa"/>
            <w:tcBorders>
              <w:top w:val="nil"/>
              <w:left w:val="single" w:sz="4" w:space="0" w:color="FFFFFF"/>
              <w:bottom w:val="nil"/>
              <w:right w:val="nil"/>
            </w:tcBorders>
          </w:tcPr>
          <w:p w14:paraId="607B6E68" w14:textId="6FC5BA14" w:rsidR="008F7C95" w:rsidRPr="00671FC3" w:rsidRDefault="008F7C95" w:rsidP="008F7C95">
            <w:pPr>
              <w:pStyle w:val="BodyText"/>
              <w:spacing w:after="0"/>
              <w:jc w:val="center"/>
            </w:pPr>
            <w:r w:rsidRPr="000143DE">
              <w:rPr>
                <w:lang w:val="en-GB"/>
              </w:rPr>
              <w:t>0.55</w:t>
            </w:r>
          </w:p>
        </w:tc>
        <w:tc>
          <w:tcPr>
            <w:tcW w:w="1701" w:type="dxa"/>
            <w:tcBorders>
              <w:top w:val="nil"/>
              <w:left w:val="nil"/>
              <w:bottom w:val="nil"/>
              <w:right w:val="nil"/>
            </w:tcBorders>
          </w:tcPr>
          <w:p w14:paraId="7A477534" w14:textId="0F80796B" w:rsidR="008F7C95" w:rsidRPr="00671FC3" w:rsidRDefault="008F7C95" w:rsidP="008F7C95">
            <w:pPr>
              <w:pStyle w:val="BodyText"/>
              <w:spacing w:after="0"/>
              <w:jc w:val="center"/>
            </w:pPr>
            <w:r w:rsidRPr="000143DE">
              <w:rPr>
                <w:lang w:val="en-GB"/>
              </w:rPr>
              <w:t>0.773</w:t>
            </w:r>
          </w:p>
        </w:tc>
        <w:tc>
          <w:tcPr>
            <w:tcW w:w="3543" w:type="dxa"/>
            <w:tcBorders>
              <w:top w:val="nil"/>
              <w:left w:val="nil"/>
              <w:bottom w:val="nil"/>
              <w:right w:val="nil"/>
            </w:tcBorders>
          </w:tcPr>
          <w:p w14:paraId="22683B89" w14:textId="4EBEC3EE" w:rsidR="008F7C95" w:rsidRPr="00671FC3" w:rsidRDefault="008F7C95" w:rsidP="008F7C95">
            <w:pPr>
              <w:pStyle w:val="BodyText"/>
              <w:spacing w:after="0"/>
              <w:jc w:val="center"/>
            </w:pPr>
            <w:r w:rsidRPr="000143DE">
              <w:rPr>
                <w:lang w:val="en-GB"/>
              </w:rPr>
              <w:t>0.461</w:t>
            </w:r>
          </w:p>
        </w:tc>
      </w:tr>
      <w:tr w:rsidR="008F7C95" w14:paraId="3E309A45" w14:textId="77777777" w:rsidTr="00B31766">
        <w:tc>
          <w:tcPr>
            <w:tcW w:w="2869" w:type="dxa"/>
            <w:tcBorders>
              <w:top w:val="nil"/>
              <w:left w:val="nil"/>
              <w:bottom w:val="nil"/>
              <w:right w:val="single" w:sz="4" w:space="0" w:color="FFFFFF"/>
            </w:tcBorders>
            <w:hideMark/>
          </w:tcPr>
          <w:p w14:paraId="650A599F" w14:textId="551A15A3" w:rsidR="008F7C95" w:rsidRPr="00671FC3" w:rsidRDefault="008F7C95" w:rsidP="008F7C95">
            <w:pPr>
              <w:pStyle w:val="BodyText"/>
              <w:spacing w:after="0"/>
            </w:pPr>
            <w:r w:rsidRPr="000143DE">
              <w:rPr>
                <w:lang w:val="en-GB"/>
              </w:rPr>
              <w:t>P3</w:t>
            </w:r>
          </w:p>
        </w:tc>
        <w:tc>
          <w:tcPr>
            <w:tcW w:w="1418" w:type="dxa"/>
            <w:tcBorders>
              <w:top w:val="nil"/>
              <w:left w:val="single" w:sz="4" w:space="0" w:color="FFFFFF"/>
              <w:bottom w:val="nil"/>
              <w:right w:val="nil"/>
            </w:tcBorders>
          </w:tcPr>
          <w:p w14:paraId="591D0F0A" w14:textId="3ECE8ADF" w:rsidR="008F7C95" w:rsidRPr="00671FC3" w:rsidRDefault="008F7C95" w:rsidP="008F7C95">
            <w:pPr>
              <w:pStyle w:val="BodyText"/>
              <w:spacing w:after="0"/>
              <w:jc w:val="center"/>
            </w:pPr>
            <w:r w:rsidRPr="000143DE">
              <w:rPr>
                <w:lang w:val="en-GB"/>
              </w:rPr>
              <w:t>0.10</w:t>
            </w:r>
          </w:p>
        </w:tc>
        <w:tc>
          <w:tcPr>
            <w:tcW w:w="1701" w:type="dxa"/>
            <w:tcBorders>
              <w:top w:val="nil"/>
              <w:left w:val="nil"/>
              <w:bottom w:val="nil"/>
              <w:right w:val="nil"/>
            </w:tcBorders>
          </w:tcPr>
          <w:p w14:paraId="4AD6CA26" w14:textId="17E1D03F" w:rsidR="008F7C95" w:rsidRPr="00671FC3" w:rsidRDefault="008F7C95" w:rsidP="008F7C95">
            <w:pPr>
              <w:pStyle w:val="BodyText"/>
              <w:spacing w:after="0"/>
              <w:jc w:val="center"/>
            </w:pPr>
            <w:r w:rsidRPr="000143DE">
              <w:rPr>
                <w:lang w:val="en-GB"/>
              </w:rPr>
              <w:t>0.301</w:t>
            </w:r>
          </w:p>
        </w:tc>
        <w:tc>
          <w:tcPr>
            <w:tcW w:w="3543" w:type="dxa"/>
            <w:tcBorders>
              <w:top w:val="nil"/>
              <w:left w:val="nil"/>
              <w:bottom w:val="nil"/>
              <w:right w:val="nil"/>
            </w:tcBorders>
          </w:tcPr>
          <w:p w14:paraId="2D15F3A4" w14:textId="4CFEB5A3" w:rsidR="008F7C95" w:rsidRPr="000143DE" w:rsidRDefault="008F7C95" w:rsidP="008F7C95">
            <w:pPr>
              <w:pStyle w:val="BodyText"/>
              <w:spacing w:after="0"/>
              <w:jc w:val="center"/>
              <w:rPr>
                <w:lang w:val="en-GB"/>
              </w:rPr>
            </w:pPr>
            <w:r w:rsidRPr="000143DE">
              <w:rPr>
                <w:lang w:val="en-GB"/>
              </w:rPr>
              <w:t>0.190</w:t>
            </w:r>
          </w:p>
        </w:tc>
      </w:tr>
      <w:tr w:rsidR="008F7C95" w14:paraId="4D453996" w14:textId="77777777" w:rsidTr="00B31766">
        <w:tc>
          <w:tcPr>
            <w:tcW w:w="2869" w:type="dxa"/>
            <w:tcBorders>
              <w:top w:val="nil"/>
              <w:left w:val="nil"/>
              <w:bottom w:val="nil"/>
              <w:right w:val="single" w:sz="4" w:space="0" w:color="FFFFFF"/>
            </w:tcBorders>
            <w:hideMark/>
          </w:tcPr>
          <w:p w14:paraId="699B0BAD" w14:textId="0A08DB0A" w:rsidR="008F7C95" w:rsidRPr="00671FC3" w:rsidRDefault="008F7C95" w:rsidP="008F7C95">
            <w:pPr>
              <w:pStyle w:val="BodyText"/>
              <w:spacing w:after="0"/>
            </w:pPr>
            <w:r w:rsidRPr="000143DE">
              <w:rPr>
                <w:lang w:val="en-GB"/>
              </w:rPr>
              <w:t>P6</w:t>
            </w:r>
          </w:p>
        </w:tc>
        <w:tc>
          <w:tcPr>
            <w:tcW w:w="1418" w:type="dxa"/>
            <w:tcBorders>
              <w:top w:val="nil"/>
              <w:left w:val="single" w:sz="4" w:space="0" w:color="FFFFFF"/>
              <w:bottom w:val="nil"/>
              <w:right w:val="nil"/>
            </w:tcBorders>
          </w:tcPr>
          <w:p w14:paraId="7C1BD80A" w14:textId="59A546E5" w:rsidR="008F7C95" w:rsidRPr="00671FC3" w:rsidRDefault="008F7C95" w:rsidP="008F7C95">
            <w:pPr>
              <w:pStyle w:val="BodyText"/>
              <w:spacing w:after="0"/>
              <w:jc w:val="center"/>
            </w:pPr>
            <w:r w:rsidRPr="000143DE">
              <w:rPr>
                <w:lang w:val="en-GB"/>
              </w:rPr>
              <w:t>0.63</w:t>
            </w:r>
          </w:p>
        </w:tc>
        <w:tc>
          <w:tcPr>
            <w:tcW w:w="1701" w:type="dxa"/>
            <w:tcBorders>
              <w:top w:val="nil"/>
              <w:left w:val="nil"/>
              <w:bottom w:val="nil"/>
              <w:right w:val="nil"/>
            </w:tcBorders>
          </w:tcPr>
          <w:p w14:paraId="533C02EC" w14:textId="1FEFF7F5" w:rsidR="008F7C95" w:rsidRPr="00671FC3" w:rsidRDefault="008F7C95" w:rsidP="008F7C95">
            <w:pPr>
              <w:pStyle w:val="BodyText"/>
              <w:spacing w:after="0"/>
              <w:jc w:val="center"/>
            </w:pPr>
            <w:r w:rsidRPr="000143DE">
              <w:rPr>
                <w:lang w:val="en-GB"/>
              </w:rPr>
              <w:t>0.833</w:t>
            </w:r>
          </w:p>
        </w:tc>
        <w:tc>
          <w:tcPr>
            <w:tcW w:w="3543" w:type="dxa"/>
            <w:tcBorders>
              <w:top w:val="nil"/>
              <w:left w:val="nil"/>
              <w:bottom w:val="nil"/>
              <w:right w:val="nil"/>
            </w:tcBorders>
          </w:tcPr>
          <w:p w14:paraId="40490B59" w14:textId="540827BA" w:rsidR="008F7C95" w:rsidRPr="000143DE" w:rsidRDefault="008F7C95" w:rsidP="008F7C95">
            <w:pPr>
              <w:pStyle w:val="BodyText"/>
              <w:spacing w:after="0"/>
              <w:jc w:val="center"/>
              <w:rPr>
                <w:lang w:val="en-GB"/>
              </w:rPr>
            </w:pPr>
            <w:r w:rsidRPr="000143DE">
              <w:rPr>
                <w:lang w:val="en-GB"/>
              </w:rPr>
              <w:t>0.647</w:t>
            </w:r>
          </w:p>
        </w:tc>
      </w:tr>
      <w:tr w:rsidR="008F7C95" w14:paraId="407B5BBD" w14:textId="77777777" w:rsidTr="00B31766">
        <w:tc>
          <w:tcPr>
            <w:tcW w:w="2869" w:type="dxa"/>
            <w:tcBorders>
              <w:top w:val="nil"/>
              <w:left w:val="nil"/>
              <w:bottom w:val="nil"/>
              <w:right w:val="single" w:sz="4" w:space="0" w:color="FFFFFF"/>
            </w:tcBorders>
            <w:hideMark/>
          </w:tcPr>
          <w:p w14:paraId="73BF0AAD" w14:textId="1DEB322C" w:rsidR="008F7C95" w:rsidRPr="00671FC3" w:rsidRDefault="008F7C95" w:rsidP="008F7C95">
            <w:pPr>
              <w:pStyle w:val="BodyText"/>
              <w:spacing w:after="0"/>
            </w:pPr>
            <w:r w:rsidRPr="000143DE">
              <w:rPr>
                <w:lang w:val="en-GB"/>
              </w:rPr>
              <w:t>P7</w:t>
            </w:r>
          </w:p>
        </w:tc>
        <w:tc>
          <w:tcPr>
            <w:tcW w:w="1418" w:type="dxa"/>
            <w:tcBorders>
              <w:top w:val="nil"/>
              <w:left w:val="single" w:sz="4" w:space="0" w:color="FFFFFF"/>
              <w:bottom w:val="nil"/>
              <w:right w:val="nil"/>
            </w:tcBorders>
          </w:tcPr>
          <w:p w14:paraId="0309913A" w14:textId="62F07515" w:rsidR="008F7C95" w:rsidRPr="00671FC3" w:rsidRDefault="008F7C95" w:rsidP="008F7C95">
            <w:pPr>
              <w:pStyle w:val="BodyText"/>
              <w:spacing w:after="0"/>
              <w:jc w:val="center"/>
            </w:pPr>
            <w:r w:rsidRPr="000143DE">
              <w:rPr>
                <w:lang w:val="en-GB"/>
              </w:rPr>
              <w:t>0.91</w:t>
            </w:r>
          </w:p>
        </w:tc>
        <w:tc>
          <w:tcPr>
            <w:tcW w:w="1701" w:type="dxa"/>
            <w:tcBorders>
              <w:top w:val="nil"/>
              <w:left w:val="nil"/>
              <w:bottom w:val="nil"/>
              <w:right w:val="nil"/>
            </w:tcBorders>
          </w:tcPr>
          <w:p w14:paraId="211513A5" w14:textId="3DC8A230" w:rsidR="008F7C95" w:rsidRPr="00671FC3" w:rsidRDefault="008F7C95" w:rsidP="008F7C95">
            <w:pPr>
              <w:pStyle w:val="BodyText"/>
              <w:spacing w:after="0"/>
              <w:jc w:val="center"/>
            </w:pPr>
            <w:r w:rsidRPr="000143DE">
              <w:rPr>
                <w:lang w:val="en-GB"/>
              </w:rPr>
              <w:t>0.953</w:t>
            </w:r>
          </w:p>
        </w:tc>
        <w:tc>
          <w:tcPr>
            <w:tcW w:w="3543" w:type="dxa"/>
            <w:tcBorders>
              <w:top w:val="nil"/>
              <w:left w:val="nil"/>
              <w:bottom w:val="nil"/>
              <w:right w:val="nil"/>
            </w:tcBorders>
          </w:tcPr>
          <w:p w14:paraId="409F75EA" w14:textId="5502D311" w:rsidR="008F7C95" w:rsidRPr="00671FC3" w:rsidRDefault="008F7C95" w:rsidP="008F7C95">
            <w:pPr>
              <w:pStyle w:val="BodyText"/>
              <w:spacing w:after="0"/>
              <w:jc w:val="center"/>
            </w:pPr>
            <w:r w:rsidRPr="000143DE">
              <w:rPr>
                <w:lang w:val="en-GB"/>
              </w:rPr>
              <w:t>0.598</w:t>
            </w:r>
          </w:p>
        </w:tc>
      </w:tr>
      <w:tr w:rsidR="008F7C95" w14:paraId="4B6DF804" w14:textId="77777777" w:rsidTr="00B31766">
        <w:tc>
          <w:tcPr>
            <w:tcW w:w="2869" w:type="dxa"/>
            <w:tcBorders>
              <w:top w:val="nil"/>
              <w:left w:val="nil"/>
              <w:bottom w:val="nil"/>
              <w:right w:val="single" w:sz="4" w:space="0" w:color="FFFFFF"/>
            </w:tcBorders>
            <w:hideMark/>
          </w:tcPr>
          <w:p w14:paraId="577B314F" w14:textId="7E82792F" w:rsidR="008F7C95" w:rsidRPr="00671FC3" w:rsidRDefault="008F7C95" w:rsidP="008F7C95">
            <w:pPr>
              <w:pStyle w:val="BodyText"/>
              <w:spacing w:after="0"/>
            </w:pPr>
            <w:r w:rsidRPr="000143DE">
              <w:rPr>
                <w:lang w:val="en-GB"/>
              </w:rPr>
              <w:t>P8</w:t>
            </w:r>
          </w:p>
        </w:tc>
        <w:tc>
          <w:tcPr>
            <w:tcW w:w="1418" w:type="dxa"/>
            <w:tcBorders>
              <w:top w:val="nil"/>
              <w:left w:val="single" w:sz="4" w:space="0" w:color="FFFFFF"/>
              <w:bottom w:val="nil"/>
              <w:right w:val="nil"/>
            </w:tcBorders>
          </w:tcPr>
          <w:p w14:paraId="2C1F80C3" w14:textId="5BA4A012" w:rsidR="008F7C95" w:rsidRPr="00671FC3" w:rsidRDefault="008F7C95" w:rsidP="008F7C95">
            <w:pPr>
              <w:pStyle w:val="BodyText"/>
              <w:spacing w:after="0"/>
              <w:jc w:val="center"/>
            </w:pPr>
            <w:r w:rsidRPr="000143DE">
              <w:rPr>
                <w:lang w:val="en-GB"/>
              </w:rPr>
              <w:t>1.22</w:t>
            </w:r>
          </w:p>
        </w:tc>
        <w:tc>
          <w:tcPr>
            <w:tcW w:w="1701" w:type="dxa"/>
            <w:tcBorders>
              <w:top w:val="nil"/>
              <w:left w:val="nil"/>
              <w:bottom w:val="nil"/>
              <w:right w:val="nil"/>
            </w:tcBorders>
          </w:tcPr>
          <w:p w14:paraId="4F9B833E" w14:textId="1EDF0069" w:rsidR="008F7C95" w:rsidRPr="00671FC3" w:rsidRDefault="008F7C95" w:rsidP="008F7C95">
            <w:pPr>
              <w:pStyle w:val="BodyText"/>
              <w:spacing w:after="0"/>
              <w:jc w:val="center"/>
            </w:pPr>
            <w:r w:rsidRPr="000143DE">
              <w:rPr>
                <w:lang w:val="en-GB"/>
              </w:rPr>
              <w:t>1.078</w:t>
            </w:r>
          </w:p>
        </w:tc>
        <w:tc>
          <w:tcPr>
            <w:tcW w:w="3543" w:type="dxa"/>
            <w:tcBorders>
              <w:top w:val="nil"/>
              <w:left w:val="nil"/>
              <w:bottom w:val="nil"/>
              <w:right w:val="nil"/>
            </w:tcBorders>
          </w:tcPr>
          <w:p w14:paraId="1C06C987" w14:textId="6C1F7B02" w:rsidR="008F7C95" w:rsidRPr="000143DE" w:rsidRDefault="008F7C95" w:rsidP="008F7C95">
            <w:pPr>
              <w:pStyle w:val="BodyText"/>
              <w:spacing w:after="0"/>
              <w:jc w:val="center"/>
              <w:rPr>
                <w:lang w:val="en-GB"/>
              </w:rPr>
            </w:pPr>
            <w:r w:rsidRPr="000143DE">
              <w:rPr>
                <w:lang w:val="en-GB"/>
              </w:rPr>
              <w:t>0.468</w:t>
            </w:r>
          </w:p>
        </w:tc>
      </w:tr>
      <w:tr w:rsidR="008F7C95" w14:paraId="3259C199" w14:textId="77777777" w:rsidTr="00B31766">
        <w:tc>
          <w:tcPr>
            <w:tcW w:w="2869" w:type="dxa"/>
            <w:tcBorders>
              <w:top w:val="nil"/>
              <w:left w:val="nil"/>
              <w:bottom w:val="nil"/>
              <w:right w:val="single" w:sz="4" w:space="0" w:color="FFFFFF"/>
            </w:tcBorders>
            <w:hideMark/>
          </w:tcPr>
          <w:p w14:paraId="54D07F3A" w14:textId="4C5B733E" w:rsidR="008F7C95" w:rsidRPr="00671FC3" w:rsidRDefault="008F7C95" w:rsidP="008F7C95">
            <w:pPr>
              <w:pStyle w:val="BodyText"/>
              <w:spacing w:after="0"/>
            </w:pPr>
            <w:r w:rsidRPr="000143DE">
              <w:rPr>
                <w:lang w:val="en-GB"/>
              </w:rPr>
              <w:t>P9</w:t>
            </w:r>
          </w:p>
        </w:tc>
        <w:tc>
          <w:tcPr>
            <w:tcW w:w="1418" w:type="dxa"/>
            <w:tcBorders>
              <w:top w:val="nil"/>
              <w:left w:val="single" w:sz="4" w:space="0" w:color="FFFFFF"/>
              <w:bottom w:val="nil"/>
              <w:right w:val="nil"/>
            </w:tcBorders>
          </w:tcPr>
          <w:p w14:paraId="5DADC2BD" w14:textId="03541C61" w:rsidR="008F7C95" w:rsidRPr="00671FC3" w:rsidRDefault="008F7C95" w:rsidP="008F7C95">
            <w:pPr>
              <w:pStyle w:val="BodyText"/>
              <w:spacing w:after="0"/>
              <w:jc w:val="center"/>
            </w:pPr>
            <w:r w:rsidRPr="000143DE">
              <w:rPr>
                <w:lang w:val="en-GB"/>
              </w:rPr>
              <w:t>0.75</w:t>
            </w:r>
          </w:p>
        </w:tc>
        <w:tc>
          <w:tcPr>
            <w:tcW w:w="1701" w:type="dxa"/>
            <w:tcBorders>
              <w:top w:val="nil"/>
              <w:left w:val="nil"/>
              <w:bottom w:val="nil"/>
              <w:right w:val="nil"/>
            </w:tcBorders>
          </w:tcPr>
          <w:p w14:paraId="6E14B15C" w14:textId="18C7C4DD" w:rsidR="008F7C95" w:rsidRPr="00671FC3" w:rsidRDefault="008F7C95" w:rsidP="008F7C95">
            <w:pPr>
              <w:pStyle w:val="BodyText"/>
              <w:spacing w:after="0"/>
              <w:jc w:val="center"/>
            </w:pPr>
            <w:r w:rsidRPr="000143DE">
              <w:rPr>
                <w:lang w:val="en-GB"/>
              </w:rPr>
              <w:t>0.759</w:t>
            </w:r>
          </w:p>
        </w:tc>
        <w:tc>
          <w:tcPr>
            <w:tcW w:w="3543" w:type="dxa"/>
            <w:tcBorders>
              <w:top w:val="nil"/>
              <w:left w:val="nil"/>
              <w:bottom w:val="nil"/>
              <w:right w:val="nil"/>
            </w:tcBorders>
          </w:tcPr>
          <w:p w14:paraId="2AE51B6C" w14:textId="42D81978" w:rsidR="008F7C95" w:rsidRPr="000143DE" w:rsidRDefault="008F7C95" w:rsidP="008F7C95">
            <w:pPr>
              <w:pStyle w:val="BodyText"/>
              <w:spacing w:after="0"/>
              <w:jc w:val="center"/>
              <w:rPr>
                <w:lang w:val="en-GB"/>
              </w:rPr>
            </w:pPr>
            <w:r w:rsidRPr="000143DE">
              <w:rPr>
                <w:lang w:val="en-GB"/>
              </w:rPr>
              <w:t>0.539</w:t>
            </w:r>
          </w:p>
        </w:tc>
      </w:tr>
      <w:tr w:rsidR="008F7C95" w14:paraId="4D4A8AA9" w14:textId="77777777" w:rsidTr="00B31766">
        <w:tc>
          <w:tcPr>
            <w:tcW w:w="2869" w:type="dxa"/>
            <w:tcBorders>
              <w:top w:val="nil"/>
              <w:left w:val="nil"/>
              <w:bottom w:val="nil"/>
              <w:right w:val="single" w:sz="4" w:space="0" w:color="FFFFFF"/>
            </w:tcBorders>
          </w:tcPr>
          <w:p w14:paraId="3864C95F" w14:textId="3385D33A" w:rsidR="008F7C95" w:rsidRPr="00D26B98" w:rsidRDefault="008F7C95" w:rsidP="008F7C95">
            <w:pPr>
              <w:pStyle w:val="BodyText"/>
              <w:spacing w:after="0"/>
            </w:pPr>
            <w:r w:rsidRPr="000143DE">
              <w:rPr>
                <w:lang w:val="en-GB"/>
              </w:rPr>
              <w:t>P10</w:t>
            </w:r>
          </w:p>
        </w:tc>
        <w:tc>
          <w:tcPr>
            <w:tcW w:w="1418" w:type="dxa"/>
            <w:tcBorders>
              <w:top w:val="nil"/>
              <w:left w:val="single" w:sz="4" w:space="0" w:color="FFFFFF"/>
              <w:bottom w:val="nil"/>
              <w:right w:val="nil"/>
            </w:tcBorders>
          </w:tcPr>
          <w:p w14:paraId="0D8E2399" w14:textId="4E1FB9F1" w:rsidR="008F7C95" w:rsidRPr="00671FC3" w:rsidRDefault="008F7C95" w:rsidP="008F7C95">
            <w:pPr>
              <w:pStyle w:val="BodyText"/>
              <w:spacing w:after="0"/>
              <w:jc w:val="center"/>
            </w:pPr>
            <w:r w:rsidRPr="000143DE">
              <w:rPr>
                <w:lang w:val="en-GB"/>
              </w:rPr>
              <w:t>0.70</w:t>
            </w:r>
          </w:p>
        </w:tc>
        <w:tc>
          <w:tcPr>
            <w:tcW w:w="1701" w:type="dxa"/>
            <w:tcBorders>
              <w:top w:val="nil"/>
              <w:left w:val="nil"/>
              <w:bottom w:val="nil"/>
              <w:right w:val="nil"/>
            </w:tcBorders>
          </w:tcPr>
          <w:p w14:paraId="20F84F25" w14:textId="0C3A70EA" w:rsidR="008F7C95" w:rsidRPr="00671FC3" w:rsidRDefault="008F7C95" w:rsidP="008F7C95">
            <w:pPr>
              <w:pStyle w:val="BodyText"/>
              <w:spacing w:after="0"/>
              <w:jc w:val="center"/>
            </w:pPr>
            <w:r w:rsidRPr="000143DE">
              <w:rPr>
                <w:lang w:val="en-GB"/>
              </w:rPr>
              <w:t>0.761</w:t>
            </w:r>
          </w:p>
        </w:tc>
        <w:tc>
          <w:tcPr>
            <w:tcW w:w="3543" w:type="dxa"/>
            <w:tcBorders>
              <w:top w:val="nil"/>
              <w:left w:val="nil"/>
              <w:bottom w:val="nil"/>
              <w:right w:val="nil"/>
            </w:tcBorders>
          </w:tcPr>
          <w:p w14:paraId="7100F882" w14:textId="390A7A2E" w:rsidR="008F7C95" w:rsidRPr="000143DE" w:rsidRDefault="008F7C95" w:rsidP="008F7C95">
            <w:pPr>
              <w:pStyle w:val="BodyText"/>
              <w:spacing w:after="0"/>
              <w:jc w:val="center"/>
              <w:rPr>
                <w:lang w:val="en-GB"/>
              </w:rPr>
            </w:pPr>
            <w:r w:rsidRPr="000143DE">
              <w:rPr>
                <w:lang w:val="en-GB"/>
              </w:rPr>
              <w:t>0.584</w:t>
            </w:r>
          </w:p>
        </w:tc>
      </w:tr>
      <w:tr w:rsidR="008F7C95" w14:paraId="48F45486" w14:textId="77777777" w:rsidTr="00B31766">
        <w:tc>
          <w:tcPr>
            <w:tcW w:w="2869" w:type="dxa"/>
            <w:tcBorders>
              <w:top w:val="nil"/>
              <w:left w:val="nil"/>
              <w:bottom w:val="nil"/>
              <w:right w:val="single" w:sz="4" w:space="0" w:color="FFFFFF"/>
            </w:tcBorders>
          </w:tcPr>
          <w:p w14:paraId="3FB663EA" w14:textId="6874FDEC" w:rsidR="008F7C95" w:rsidRPr="00671FC3" w:rsidRDefault="008F7C95" w:rsidP="008F7C95">
            <w:pPr>
              <w:pStyle w:val="BodyText"/>
              <w:spacing w:after="0"/>
            </w:pPr>
            <w:r w:rsidRPr="000143DE">
              <w:rPr>
                <w:lang w:val="en-GB"/>
              </w:rPr>
              <w:t>P11</w:t>
            </w:r>
          </w:p>
        </w:tc>
        <w:tc>
          <w:tcPr>
            <w:tcW w:w="1418" w:type="dxa"/>
            <w:tcBorders>
              <w:top w:val="nil"/>
              <w:left w:val="single" w:sz="4" w:space="0" w:color="FFFFFF"/>
              <w:bottom w:val="nil"/>
              <w:right w:val="nil"/>
            </w:tcBorders>
          </w:tcPr>
          <w:p w14:paraId="5323DEC6" w14:textId="6B3E316E" w:rsidR="008F7C95" w:rsidRPr="00671FC3" w:rsidRDefault="008F7C95" w:rsidP="008F7C95">
            <w:pPr>
              <w:pStyle w:val="BodyText"/>
              <w:spacing w:after="0"/>
              <w:jc w:val="center"/>
            </w:pPr>
            <w:r w:rsidRPr="000143DE">
              <w:rPr>
                <w:lang w:val="en-GB"/>
              </w:rPr>
              <w:t>0.70</w:t>
            </w:r>
          </w:p>
        </w:tc>
        <w:tc>
          <w:tcPr>
            <w:tcW w:w="1701" w:type="dxa"/>
            <w:tcBorders>
              <w:top w:val="nil"/>
              <w:left w:val="nil"/>
              <w:bottom w:val="nil"/>
              <w:right w:val="nil"/>
            </w:tcBorders>
          </w:tcPr>
          <w:p w14:paraId="222638CF" w14:textId="4BFB3BFA" w:rsidR="008F7C95" w:rsidRPr="00671FC3" w:rsidRDefault="008F7C95" w:rsidP="008F7C95">
            <w:pPr>
              <w:pStyle w:val="BodyText"/>
              <w:spacing w:after="0"/>
              <w:jc w:val="center"/>
            </w:pPr>
            <w:r w:rsidRPr="000143DE">
              <w:rPr>
                <w:lang w:val="en-GB"/>
              </w:rPr>
              <w:t>0.819</w:t>
            </w:r>
          </w:p>
        </w:tc>
        <w:tc>
          <w:tcPr>
            <w:tcW w:w="3543" w:type="dxa"/>
            <w:tcBorders>
              <w:top w:val="nil"/>
              <w:left w:val="nil"/>
              <w:bottom w:val="nil"/>
              <w:right w:val="nil"/>
            </w:tcBorders>
          </w:tcPr>
          <w:p w14:paraId="2F5E1FBD" w14:textId="0038B8C5" w:rsidR="008F7C95" w:rsidRPr="00671FC3" w:rsidRDefault="008F7C95" w:rsidP="008F7C95">
            <w:pPr>
              <w:pStyle w:val="BodyText"/>
              <w:spacing w:after="0"/>
              <w:jc w:val="center"/>
            </w:pPr>
            <w:r w:rsidRPr="000143DE">
              <w:rPr>
                <w:lang w:val="en-GB"/>
              </w:rPr>
              <w:t>0.648</w:t>
            </w:r>
          </w:p>
        </w:tc>
      </w:tr>
      <w:tr w:rsidR="008F7C95" w14:paraId="62BB1842" w14:textId="77777777" w:rsidTr="00B31766">
        <w:tc>
          <w:tcPr>
            <w:tcW w:w="2869" w:type="dxa"/>
            <w:tcBorders>
              <w:top w:val="nil"/>
              <w:left w:val="nil"/>
              <w:bottom w:val="nil"/>
              <w:right w:val="single" w:sz="4" w:space="0" w:color="FFFFFF"/>
            </w:tcBorders>
          </w:tcPr>
          <w:p w14:paraId="605B81BA" w14:textId="12ABBFA1" w:rsidR="008F7C95" w:rsidRPr="00671FC3" w:rsidRDefault="008F7C95" w:rsidP="008F7C95">
            <w:pPr>
              <w:pStyle w:val="BodyText"/>
              <w:spacing w:after="0"/>
            </w:pPr>
            <w:r w:rsidRPr="000143DE">
              <w:rPr>
                <w:lang w:val="en-GB"/>
              </w:rPr>
              <w:t>P12</w:t>
            </w:r>
          </w:p>
        </w:tc>
        <w:tc>
          <w:tcPr>
            <w:tcW w:w="1418" w:type="dxa"/>
            <w:tcBorders>
              <w:top w:val="nil"/>
              <w:left w:val="single" w:sz="4" w:space="0" w:color="FFFFFF"/>
              <w:bottom w:val="nil"/>
              <w:right w:val="nil"/>
            </w:tcBorders>
          </w:tcPr>
          <w:p w14:paraId="318CAFBC" w14:textId="65C047E4" w:rsidR="008F7C95" w:rsidRPr="00671FC3" w:rsidRDefault="008F7C95" w:rsidP="008F7C95">
            <w:pPr>
              <w:pStyle w:val="BodyText"/>
              <w:spacing w:after="0"/>
              <w:jc w:val="center"/>
            </w:pPr>
            <w:r w:rsidRPr="000143DE">
              <w:rPr>
                <w:lang w:val="en-GB"/>
              </w:rPr>
              <w:t>0.79</w:t>
            </w:r>
          </w:p>
        </w:tc>
        <w:tc>
          <w:tcPr>
            <w:tcW w:w="1701" w:type="dxa"/>
            <w:tcBorders>
              <w:top w:val="nil"/>
              <w:left w:val="nil"/>
              <w:bottom w:val="nil"/>
              <w:right w:val="nil"/>
            </w:tcBorders>
          </w:tcPr>
          <w:p w14:paraId="7D3EA01A" w14:textId="49AB2878" w:rsidR="008F7C95" w:rsidRPr="00671FC3" w:rsidRDefault="008F7C95" w:rsidP="008F7C95">
            <w:pPr>
              <w:pStyle w:val="BodyText"/>
              <w:spacing w:after="0"/>
              <w:jc w:val="center"/>
            </w:pPr>
            <w:r w:rsidRPr="000143DE">
              <w:rPr>
                <w:lang w:val="en-GB"/>
              </w:rPr>
              <w:t>0.847</w:t>
            </w:r>
          </w:p>
        </w:tc>
        <w:tc>
          <w:tcPr>
            <w:tcW w:w="3543" w:type="dxa"/>
            <w:tcBorders>
              <w:top w:val="nil"/>
              <w:left w:val="nil"/>
              <w:bottom w:val="nil"/>
              <w:right w:val="nil"/>
            </w:tcBorders>
          </w:tcPr>
          <w:p w14:paraId="6690F95B" w14:textId="463C6F31" w:rsidR="008F7C95" w:rsidRPr="000143DE" w:rsidRDefault="008F7C95" w:rsidP="008F7C95">
            <w:pPr>
              <w:pStyle w:val="BodyText"/>
              <w:spacing w:after="0"/>
              <w:jc w:val="center"/>
              <w:rPr>
                <w:lang w:val="en-GB"/>
              </w:rPr>
            </w:pPr>
            <w:r w:rsidRPr="000143DE">
              <w:rPr>
                <w:lang w:val="en-GB"/>
              </w:rPr>
              <w:t>0.681</w:t>
            </w:r>
          </w:p>
        </w:tc>
      </w:tr>
      <w:tr w:rsidR="008F7C95" w14:paraId="2AEC9F09" w14:textId="77777777" w:rsidTr="00B31766">
        <w:tc>
          <w:tcPr>
            <w:tcW w:w="2869" w:type="dxa"/>
            <w:tcBorders>
              <w:top w:val="nil"/>
              <w:left w:val="nil"/>
              <w:bottom w:val="nil"/>
              <w:right w:val="single" w:sz="4" w:space="0" w:color="FFFFFF"/>
            </w:tcBorders>
          </w:tcPr>
          <w:p w14:paraId="3E9E9403" w14:textId="0435E41E" w:rsidR="008F7C95" w:rsidRPr="00671FC3" w:rsidRDefault="008F7C95" w:rsidP="008F7C95">
            <w:pPr>
              <w:pStyle w:val="BodyText"/>
              <w:spacing w:after="0"/>
            </w:pPr>
            <w:r w:rsidRPr="000143DE">
              <w:rPr>
                <w:lang w:val="en-GB"/>
              </w:rPr>
              <w:t>P13</w:t>
            </w:r>
          </w:p>
        </w:tc>
        <w:tc>
          <w:tcPr>
            <w:tcW w:w="1418" w:type="dxa"/>
            <w:tcBorders>
              <w:top w:val="nil"/>
              <w:left w:val="single" w:sz="4" w:space="0" w:color="FFFFFF"/>
              <w:bottom w:val="nil"/>
              <w:right w:val="nil"/>
            </w:tcBorders>
          </w:tcPr>
          <w:p w14:paraId="64A1107A" w14:textId="317BA1C6" w:rsidR="008F7C95" w:rsidRPr="00671FC3" w:rsidRDefault="008F7C95" w:rsidP="008F7C95">
            <w:pPr>
              <w:pStyle w:val="BodyText"/>
              <w:spacing w:after="0"/>
              <w:jc w:val="center"/>
            </w:pPr>
            <w:r w:rsidRPr="000143DE">
              <w:rPr>
                <w:b/>
                <w:bCs/>
                <w:lang w:val="en-GB"/>
              </w:rPr>
              <w:t>0.69</w:t>
            </w:r>
          </w:p>
        </w:tc>
        <w:tc>
          <w:tcPr>
            <w:tcW w:w="1701" w:type="dxa"/>
            <w:tcBorders>
              <w:top w:val="nil"/>
              <w:left w:val="nil"/>
              <w:bottom w:val="nil"/>
              <w:right w:val="nil"/>
            </w:tcBorders>
          </w:tcPr>
          <w:p w14:paraId="12020CE9" w14:textId="04833CB2" w:rsidR="008F7C95" w:rsidRPr="00671FC3" w:rsidRDefault="008F7C95" w:rsidP="008F7C95">
            <w:pPr>
              <w:pStyle w:val="BodyText"/>
              <w:spacing w:after="0"/>
              <w:jc w:val="center"/>
            </w:pPr>
            <w:r w:rsidRPr="000143DE">
              <w:rPr>
                <w:b/>
                <w:bCs/>
                <w:lang w:val="en-GB"/>
              </w:rPr>
              <w:t>0.739</w:t>
            </w:r>
          </w:p>
        </w:tc>
        <w:tc>
          <w:tcPr>
            <w:tcW w:w="3543" w:type="dxa"/>
            <w:tcBorders>
              <w:top w:val="nil"/>
              <w:left w:val="nil"/>
              <w:bottom w:val="nil"/>
              <w:right w:val="nil"/>
            </w:tcBorders>
          </w:tcPr>
          <w:p w14:paraId="73B61265" w14:textId="39BC2F70" w:rsidR="008F7C95" w:rsidRPr="000143DE" w:rsidRDefault="008F7C95" w:rsidP="008F7C95">
            <w:pPr>
              <w:pStyle w:val="BodyText"/>
              <w:spacing w:after="0"/>
              <w:jc w:val="center"/>
              <w:rPr>
                <w:lang w:val="en-GB"/>
              </w:rPr>
            </w:pPr>
            <w:r w:rsidRPr="000143DE">
              <w:rPr>
                <w:b/>
                <w:bCs/>
                <w:lang w:val="en-GB"/>
              </w:rPr>
              <w:t>0.698</w:t>
            </w:r>
          </w:p>
        </w:tc>
      </w:tr>
      <w:tr w:rsidR="008F7C95" w14:paraId="4D71860E" w14:textId="77777777" w:rsidTr="00B31766">
        <w:tc>
          <w:tcPr>
            <w:tcW w:w="2869" w:type="dxa"/>
            <w:tcBorders>
              <w:top w:val="nil"/>
              <w:left w:val="nil"/>
              <w:bottom w:val="nil"/>
              <w:right w:val="single" w:sz="4" w:space="0" w:color="FFFFFF"/>
            </w:tcBorders>
          </w:tcPr>
          <w:p w14:paraId="529DD6F0" w14:textId="2E1FFC54" w:rsidR="008F7C95" w:rsidRDefault="008F7C95" w:rsidP="008F7C95">
            <w:pPr>
              <w:pStyle w:val="BodyText"/>
              <w:spacing w:after="0"/>
            </w:pPr>
            <w:r w:rsidRPr="000143DE">
              <w:rPr>
                <w:lang w:val="en-GB"/>
              </w:rPr>
              <w:t>P14</w:t>
            </w:r>
          </w:p>
        </w:tc>
        <w:tc>
          <w:tcPr>
            <w:tcW w:w="1418" w:type="dxa"/>
            <w:tcBorders>
              <w:top w:val="nil"/>
              <w:left w:val="single" w:sz="4" w:space="0" w:color="FFFFFF"/>
              <w:bottom w:val="nil"/>
              <w:right w:val="nil"/>
            </w:tcBorders>
          </w:tcPr>
          <w:p w14:paraId="0C4B97A6" w14:textId="12DBD854" w:rsidR="008F7C95" w:rsidRPr="000143DE" w:rsidRDefault="008F7C95" w:rsidP="008F7C95">
            <w:pPr>
              <w:pStyle w:val="BodyText"/>
              <w:spacing w:after="0"/>
              <w:jc w:val="center"/>
              <w:rPr>
                <w:lang w:val="en-GB"/>
              </w:rPr>
            </w:pPr>
            <w:r w:rsidRPr="000143DE">
              <w:rPr>
                <w:lang w:val="en-GB"/>
              </w:rPr>
              <w:t>0.65</w:t>
            </w:r>
          </w:p>
        </w:tc>
        <w:tc>
          <w:tcPr>
            <w:tcW w:w="1701" w:type="dxa"/>
            <w:tcBorders>
              <w:top w:val="nil"/>
              <w:left w:val="nil"/>
              <w:bottom w:val="nil"/>
              <w:right w:val="nil"/>
            </w:tcBorders>
          </w:tcPr>
          <w:p w14:paraId="4B056258" w14:textId="79559E8E" w:rsidR="008F7C95" w:rsidRPr="000143DE" w:rsidRDefault="008F7C95" w:rsidP="008F7C95">
            <w:pPr>
              <w:pStyle w:val="BodyText"/>
              <w:spacing w:after="0"/>
              <w:jc w:val="center"/>
              <w:rPr>
                <w:lang w:val="en-GB"/>
              </w:rPr>
            </w:pPr>
            <w:r w:rsidRPr="000143DE">
              <w:rPr>
                <w:lang w:val="en-GB"/>
              </w:rPr>
              <w:t>0.773</w:t>
            </w:r>
          </w:p>
        </w:tc>
        <w:tc>
          <w:tcPr>
            <w:tcW w:w="3543" w:type="dxa"/>
            <w:tcBorders>
              <w:top w:val="nil"/>
              <w:left w:val="nil"/>
              <w:bottom w:val="nil"/>
              <w:right w:val="nil"/>
            </w:tcBorders>
          </w:tcPr>
          <w:p w14:paraId="289A95CC" w14:textId="64B0A0F9" w:rsidR="008F7C95" w:rsidRPr="000143DE" w:rsidRDefault="008F7C95" w:rsidP="008F7C95">
            <w:pPr>
              <w:pStyle w:val="BodyText"/>
              <w:spacing w:after="0"/>
              <w:jc w:val="center"/>
              <w:rPr>
                <w:lang w:val="en-GB"/>
              </w:rPr>
            </w:pPr>
            <w:r w:rsidRPr="000143DE">
              <w:rPr>
                <w:lang w:val="en-GB"/>
              </w:rPr>
              <w:t>0.692</w:t>
            </w:r>
          </w:p>
        </w:tc>
      </w:tr>
      <w:tr w:rsidR="008F7C95" w14:paraId="6E67DAA6" w14:textId="77777777" w:rsidTr="00B31766">
        <w:tc>
          <w:tcPr>
            <w:tcW w:w="2869" w:type="dxa"/>
            <w:tcBorders>
              <w:top w:val="nil"/>
              <w:left w:val="nil"/>
              <w:bottom w:val="nil"/>
              <w:right w:val="single" w:sz="4" w:space="0" w:color="FFFFFF"/>
            </w:tcBorders>
          </w:tcPr>
          <w:p w14:paraId="1730A3DA" w14:textId="4788672C" w:rsidR="008F7C95" w:rsidRPr="00671FC3" w:rsidRDefault="008F7C95" w:rsidP="008F7C95">
            <w:pPr>
              <w:pStyle w:val="BodyText"/>
              <w:spacing w:after="0"/>
            </w:pPr>
            <w:r w:rsidRPr="000143DE">
              <w:rPr>
                <w:lang w:val="en-GB"/>
              </w:rPr>
              <w:t>P16</w:t>
            </w:r>
          </w:p>
        </w:tc>
        <w:tc>
          <w:tcPr>
            <w:tcW w:w="1418" w:type="dxa"/>
            <w:tcBorders>
              <w:top w:val="nil"/>
              <w:left w:val="single" w:sz="4" w:space="0" w:color="FFFFFF"/>
              <w:bottom w:val="nil"/>
              <w:right w:val="nil"/>
            </w:tcBorders>
          </w:tcPr>
          <w:p w14:paraId="400A90BA" w14:textId="0B4E9A84" w:rsidR="008F7C95" w:rsidRPr="00671FC3" w:rsidRDefault="008F7C95" w:rsidP="008F7C95">
            <w:pPr>
              <w:pStyle w:val="BodyText"/>
              <w:spacing w:after="0"/>
              <w:jc w:val="center"/>
            </w:pPr>
            <w:r w:rsidRPr="000143DE">
              <w:rPr>
                <w:lang w:val="en-GB"/>
              </w:rPr>
              <w:t>0.67</w:t>
            </w:r>
          </w:p>
        </w:tc>
        <w:tc>
          <w:tcPr>
            <w:tcW w:w="1701" w:type="dxa"/>
            <w:tcBorders>
              <w:top w:val="nil"/>
              <w:left w:val="nil"/>
              <w:bottom w:val="nil"/>
              <w:right w:val="nil"/>
            </w:tcBorders>
          </w:tcPr>
          <w:p w14:paraId="705F01B0" w14:textId="195DC690" w:rsidR="008F7C95" w:rsidRPr="00671FC3" w:rsidRDefault="008F7C95" w:rsidP="008F7C95">
            <w:pPr>
              <w:pStyle w:val="BodyText"/>
              <w:spacing w:after="0"/>
              <w:jc w:val="center"/>
            </w:pPr>
            <w:r w:rsidRPr="000143DE">
              <w:rPr>
                <w:lang w:val="en-GB"/>
              </w:rPr>
              <w:t>0.679</w:t>
            </w:r>
          </w:p>
        </w:tc>
        <w:tc>
          <w:tcPr>
            <w:tcW w:w="3543" w:type="dxa"/>
            <w:tcBorders>
              <w:top w:val="nil"/>
              <w:left w:val="nil"/>
              <w:bottom w:val="nil"/>
              <w:right w:val="nil"/>
            </w:tcBorders>
          </w:tcPr>
          <w:p w14:paraId="07D0C024" w14:textId="3D974320" w:rsidR="008F7C95" w:rsidRPr="000143DE" w:rsidRDefault="008F7C95" w:rsidP="008F7C95">
            <w:pPr>
              <w:pStyle w:val="BodyText"/>
              <w:spacing w:after="0"/>
              <w:jc w:val="center"/>
              <w:rPr>
                <w:lang w:val="en-GB"/>
              </w:rPr>
            </w:pPr>
            <w:r w:rsidRPr="000143DE">
              <w:rPr>
                <w:lang w:val="en-GB"/>
              </w:rPr>
              <w:t>0.652</w:t>
            </w:r>
          </w:p>
        </w:tc>
      </w:tr>
      <w:tr w:rsidR="008F7C95" w14:paraId="06D3AA41" w14:textId="77777777" w:rsidTr="00B31766">
        <w:tc>
          <w:tcPr>
            <w:tcW w:w="2869" w:type="dxa"/>
            <w:tcBorders>
              <w:top w:val="nil"/>
              <w:left w:val="nil"/>
              <w:bottom w:val="nil"/>
              <w:right w:val="single" w:sz="4" w:space="0" w:color="FFFFFF"/>
            </w:tcBorders>
          </w:tcPr>
          <w:p w14:paraId="213C0DA4" w14:textId="14EF8B04" w:rsidR="008F7C95" w:rsidRPr="00671FC3" w:rsidRDefault="008F7C95" w:rsidP="008F7C95">
            <w:pPr>
              <w:pStyle w:val="BodyText"/>
              <w:spacing w:after="0"/>
            </w:pPr>
            <w:r w:rsidRPr="000143DE">
              <w:rPr>
                <w:lang w:val="en-GB"/>
              </w:rPr>
              <w:t>P17</w:t>
            </w:r>
          </w:p>
        </w:tc>
        <w:tc>
          <w:tcPr>
            <w:tcW w:w="1418" w:type="dxa"/>
            <w:tcBorders>
              <w:top w:val="nil"/>
              <w:left w:val="single" w:sz="4" w:space="0" w:color="FFFFFF"/>
              <w:bottom w:val="nil"/>
              <w:right w:val="nil"/>
            </w:tcBorders>
          </w:tcPr>
          <w:p w14:paraId="17E3FF75" w14:textId="44B4DCB6" w:rsidR="008F7C95" w:rsidRPr="00671FC3" w:rsidRDefault="008F7C95" w:rsidP="008F7C95">
            <w:pPr>
              <w:pStyle w:val="BodyText"/>
              <w:spacing w:after="0"/>
              <w:jc w:val="center"/>
            </w:pPr>
            <w:r w:rsidRPr="000143DE">
              <w:rPr>
                <w:lang w:val="en-GB"/>
              </w:rPr>
              <w:t>0.67</w:t>
            </w:r>
          </w:p>
        </w:tc>
        <w:tc>
          <w:tcPr>
            <w:tcW w:w="1701" w:type="dxa"/>
            <w:tcBorders>
              <w:top w:val="nil"/>
              <w:left w:val="nil"/>
              <w:bottom w:val="nil"/>
              <w:right w:val="nil"/>
            </w:tcBorders>
          </w:tcPr>
          <w:p w14:paraId="20CBEBCB" w14:textId="69841E29" w:rsidR="008F7C95" w:rsidRPr="00671FC3" w:rsidRDefault="008F7C95" w:rsidP="008F7C95">
            <w:pPr>
              <w:pStyle w:val="BodyText"/>
              <w:spacing w:after="0"/>
              <w:jc w:val="center"/>
            </w:pPr>
            <w:r w:rsidRPr="000143DE">
              <w:rPr>
                <w:lang w:val="en-GB"/>
              </w:rPr>
              <w:t>0.791</w:t>
            </w:r>
          </w:p>
        </w:tc>
        <w:tc>
          <w:tcPr>
            <w:tcW w:w="3543" w:type="dxa"/>
            <w:tcBorders>
              <w:top w:val="nil"/>
              <w:left w:val="nil"/>
              <w:bottom w:val="nil"/>
              <w:right w:val="nil"/>
            </w:tcBorders>
          </w:tcPr>
          <w:p w14:paraId="4A219EBE" w14:textId="0C860841" w:rsidR="008F7C95" w:rsidRPr="00671FC3" w:rsidRDefault="008F7C95" w:rsidP="008F7C95">
            <w:pPr>
              <w:pStyle w:val="BodyText"/>
              <w:spacing w:after="0"/>
              <w:jc w:val="center"/>
            </w:pPr>
            <w:r w:rsidRPr="000143DE">
              <w:rPr>
                <w:lang w:val="en-GB"/>
              </w:rPr>
              <w:t>0.633</w:t>
            </w:r>
          </w:p>
        </w:tc>
      </w:tr>
      <w:tr w:rsidR="008F7C95" w14:paraId="3F534F53" w14:textId="77777777" w:rsidTr="00B31766">
        <w:tc>
          <w:tcPr>
            <w:tcW w:w="2869" w:type="dxa"/>
            <w:tcBorders>
              <w:top w:val="nil"/>
              <w:left w:val="nil"/>
              <w:bottom w:val="nil"/>
              <w:right w:val="single" w:sz="4" w:space="0" w:color="FFFFFF"/>
            </w:tcBorders>
          </w:tcPr>
          <w:p w14:paraId="2E81CABC" w14:textId="077800A9" w:rsidR="008F7C95" w:rsidRDefault="008F7C95" w:rsidP="008F7C95">
            <w:pPr>
              <w:pStyle w:val="BodyText"/>
              <w:spacing w:after="0"/>
            </w:pPr>
            <w:r w:rsidRPr="000143DE">
              <w:rPr>
                <w:lang w:val="en-GB"/>
              </w:rPr>
              <w:t>P18</w:t>
            </w:r>
          </w:p>
        </w:tc>
        <w:tc>
          <w:tcPr>
            <w:tcW w:w="1418" w:type="dxa"/>
            <w:tcBorders>
              <w:top w:val="nil"/>
              <w:left w:val="single" w:sz="4" w:space="0" w:color="FFFFFF"/>
              <w:bottom w:val="nil"/>
              <w:right w:val="nil"/>
            </w:tcBorders>
          </w:tcPr>
          <w:p w14:paraId="444B6943" w14:textId="13FA7517" w:rsidR="008F7C95" w:rsidRPr="00671FC3" w:rsidRDefault="008F7C95" w:rsidP="008F7C95">
            <w:pPr>
              <w:pStyle w:val="BodyText"/>
              <w:spacing w:after="0"/>
              <w:jc w:val="center"/>
            </w:pPr>
            <w:r w:rsidRPr="000143DE">
              <w:rPr>
                <w:lang w:val="en-GB"/>
              </w:rPr>
              <w:t>0.75</w:t>
            </w:r>
          </w:p>
        </w:tc>
        <w:tc>
          <w:tcPr>
            <w:tcW w:w="1701" w:type="dxa"/>
            <w:tcBorders>
              <w:top w:val="nil"/>
              <w:left w:val="nil"/>
              <w:bottom w:val="nil"/>
              <w:right w:val="nil"/>
            </w:tcBorders>
          </w:tcPr>
          <w:p w14:paraId="1C11F673" w14:textId="38D6E7D2" w:rsidR="008F7C95" w:rsidRPr="00671FC3" w:rsidRDefault="008F7C95" w:rsidP="008F7C95">
            <w:pPr>
              <w:pStyle w:val="BodyText"/>
              <w:spacing w:after="0"/>
              <w:jc w:val="center"/>
            </w:pPr>
            <w:r w:rsidRPr="000143DE">
              <w:rPr>
                <w:lang w:val="en-GB"/>
              </w:rPr>
              <w:t>0.840</w:t>
            </w:r>
          </w:p>
        </w:tc>
        <w:tc>
          <w:tcPr>
            <w:tcW w:w="3543" w:type="dxa"/>
            <w:tcBorders>
              <w:top w:val="nil"/>
              <w:left w:val="nil"/>
              <w:bottom w:val="nil"/>
              <w:right w:val="nil"/>
            </w:tcBorders>
          </w:tcPr>
          <w:p w14:paraId="78285BB6" w14:textId="27882261" w:rsidR="008F7C95" w:rsidRPr="000143DE" w:rsidRDefault="008F7C95" w:rsidP="008F7C95">
            <w:pPr>
              <w:pStyle w:val="BodyText"/>
              <w:spacing w:after="0"/>
              <w:jc w:val="center"/>
              <w:rPr>
                <w:lang w:val="en-GB"/>
              </w:rPr>
            </w:pPr>
            <w:r w:rsidRPr="000143DE">
              <w:rPr>
                <w:lang w:val="en-GB"/>
              </w:rPr>
              <w:t>0.603</w:t>
            </w:r>
          </w:p>
        </w:tc>
      </w:tr>
      <w:tr w:rsidR="008F7C95" w14:paraId="431EEC8E" w14:textId="77777777" w:rsidTr="00B31766">
        <w:tc>
          <w:tcPr>
            <w:tcW w:w="2869" w:type="dxa"/>
            <w:tcBorders>
              <w:top w:val="nil"/>
              <w:left w:val="nil"/>
              <w:bottom w:val="single" w:sz="4" w:space="0" w:color="000000"/>
              <w:right w:val="single" w:sz="4" w:space="0" w:color="FFFFFF"/>
            </w:tcBorders>
          </w:tcPr>
          <w:p w14:paraId="7A1706E1" w14:textId="6D5B3DD1" w:rsidR="008F7C95" w:rsidRDefault="008F7C95" w:rsidP="008F7C95">
            <w:pPr>
              <w:pStyle w:val="BodyText"/>
              <w:spacing w:after="0"/>
            </w:pPr>
            <w:r w:rsidRPr="000143DE">
              <w:rPr>
                <w:lang w:val="en-GB"/>
              </w:rPr>
              <w:t>P19</w:t>
            </w:r>
          </w:p>
        </w:tc>
        <w:tc>
          <w:tcPr>
            <w:tcW w:w="1418" w:type="dxa"/>
            <w:tcBorders>
              <w:top w:val="nil"/>
              <w:left w:val="single" w:sz="4" w:space="0" w:color="FFFFFF"/>
              <w:bottom w:val="single" w:sz="4" w:space="0" w:color="000000"/>
              <w:right w:val="nil"/>
            </w:tcBorders>
          </w:tcPr>
          <w:p w14:paraId="606FDCDF" w14:textId="457A26FC" w:rsidR="008F7C95" w:rsidRPr="00671FC3" w:rsidRDefault="008F7C95" w:rsidP="008F7C95">
            <w:pPr>
              <w:pStyle w:val="BodyText"/>
              <w:spacing w:after="0"/>
              <w:jc w:val="center"/>
            </w:pPr>
            <w:r w:rsidRPr="000143DE">
              <w:rPr>
                <w:lang w:val="en-GB"/>
              </w:rPr>
              <w:t>2.29</w:t>
            </w:r>
          </w:p>
        </w:tc>
        <w:tc>
          <w:tcPr>
            <w:tcW w:w="1701" w:type="dxa"/>
            <w:tcBorders>
              <w:top w:val="nil"/>
              <w:left w:val="nil"/>
              <w:bottom w:val="single" w:sz="4" w:space="0" w:color="000000"/>
              <w:right w:val="nil"/>
            </w:tcBorders>
          </w:tcPr>
          <w:p w14:paraId="3E795005" w14:textId="12474339" w:rsidR="008F7C95" w:rsidRPr="00671FC3" w:rsidRDefault="008F7C95" w:rsidP="008F7C95">
            <w:pPr>
              <w:pStyle w:val="BodyText"/>
              <w:spacing w:after="0"/>
              <w:jc w:val="center"/>
            </w:pPr>
            <w:r w:rsidRPr="000143DE">
              <w:rPr>
                <w:lang w:val="en-GB"/>
              </w:rPr>
              <w:t>1.988</w:t>
            </w:r>
          </w:p>
        </w:tc>
        <w:tc>
          <w:tcPr>
            <w:tcW w:w="3543" w:type="dxa"/>
            <w:tcBorders>
              <w:top w:val="nil"/>
              <w:left w:val="nil"/>
              <w:bottom w:val="single" w:sz="4" w:space="0" w:color="000000"/>
              <w:right w:val="nil"/>
            </w:tcBorders>
          </w:tcPr>
          <w:p w14:paraId="4EFFB711" w14:textId="52EA8AD8" w:rsidR="008F7C95" w:rsidRPr="000143DE" w:rsidRDefault="008F7C95" w:rsidP="008F7C95">
            <w:pPr>
              <w:pStyle w:val="BodyText"/>
              <w:spacing w:after="0"/>
              <w:jc w:val="center"/>
              <w:rPr>
                <w:lang w:val="en-GB"/>
              </w:rPr>
            </w:pPr>
            <w:r w:rsidRPr="000143DE">
              <w:rPr>
                <w:lang w:val="en-GB"/>
              </w:rPr>
              <w:t>0.619</w:t>
            </w:r>
          </w:p>
        </w:tc>
      </w:tr>
    </w:tbl>
    <w:p w14:paraId="26F8B99D" w14:textId="77777777" w:rsidR="008E01B7" w:rsidRDefault="008E01B7" w:rsidP="00BE0F17">
      <w:pPr>
        <w:spacing w:after="0" w:line="240" w:lineRule="auto"/>
        <w:jc w:val="both"/>
        <w:rPr>
          <w:rFonts w:ascii="Times New Roman" w:hAnsi="Times New Roman"/>
          <w:b/>
          <w:color w:val="000000"/>
          <w:sz w:val="24"/>
          <w:szCs w:val="24"/>
        </w:rPr>
      </w:pPr>
    </w:p>
    <w:p w14:paraId="418810F2" w14:textId="430B856E" w:rsidR="00B31766" w:rsidRPr="00B031FD" w:rsidRDefault="00B31766" w:rsidP="00B031FD">
      <w:pPr>
        <w:spacing w:after="0" w:line="240" w:lineRule="auto"/>
        <w:jc w:val="both"/>
        <w:rPr>
          <w:rFonts w:ascii="Times New Roman" w:hAnsi="Times New Roman"/>
          <w:b/>
          <w:color w:val="000000"/>
          <w:sz w:val="24"/>
          <w:szCs w:val="24"/>
        </w:rPr>
      </w:pPr>
      <w:r w:rsidRPr="00B031FD">
        <w:rPr>
          <w:rFonts w:ascii="Times New Roman" w:hAnsi="Times New Roman"/>
          <w:b/>
          <w:color w:val="000000"/>
          <w:sz w:val="24"/>
          <w:szCs w:val="24"/>
        </w:rPr>
        <w:t>Discussion</w:t>
      </w:r>
    </w:p>
    <w:p w14:paraId="0014B5A7" w14:textId="77777777" w:rsidR="00B031FD" w:rsidRPr="00B31766" w:rsidRDefault="00B031FD" w:rsidP="00B031FD">
      <w:pPr>
        <w:spacing w:after="0" w:line="240" w:lineRule="auto"/>
        <w:jc w:val="both"/>
        <w:rPr>
          <w:rFonts w:ascii="Times New Roman" w:hAnsi="Times New Roman"/>
          <w:sz w:val="20"/>
          <w:szCs w:val="20"/>
          <w:u w:val="single"/>
          <w:lang w:val="id-ID"/>
        </w:rPr>
      </w:pPr>
    </w:p>
    <w:p w14:paraId="001990C5" w14:textId="77777777" w:rsidR="00DC39EC" w:rsidRPr="00120E7C" w:rsidRDefault="00DC39EC" w:rsidP="00AF44BE">
      <w:pPr>
        <w:spacing w:line="240" w:lineRule="auto"/>
        <w:jc w:val="both"/>
        <w:rPr>
          <w:rFonts w:ascii="Times New Roman" w:hAnsi="Times New Roman"/>
          <w:sz w:val="24"/>
          <w:szCs w:val="24"/>
        </w:rPr>
      </w:pPr>
      <w:r w:rsidRPr="00120E7C">
        <w:rPr>
          <w:rFonts w:ascii="Times New Roman" w:hAnsi="Times New Roman"/>
          <w:sz w:val="24"/>
          <w:szCs w:val="24"/>
          <w:lang w:val="en-GB"/>
        </w:rPr>
        <w:t xml:space="preserve">Results showed that most respondents reported low hypoglycaemia awareness. This is aligned with </w:t>
      </w:r>
      <w:r w:rsidRPr="00120E7C">
        <w:rPr>
          <w:rFonts w:ascii="Times New Roman" w:hAnsi="Times New Roman"/>
          <w:sz w:val="24"/>
          <w:szCs w:val="24"/>
          <w:lang w:val="en-GB"/>
        </w:rPr>
        <w:fldChar w:fldCharType="begin" w:fldLock="1"/>
      </w:r>
      <w:r w:rsidRPr="00120E7C">
        <w:rPr>
          <w:rFonts w:ascii="Times New Roman" w:hAnsi="Times New Roman"/>
          <w:sz w:val="24"/>
          <w:szCs w:val="24"/>
          <w:lang w:val="en-GB"/>
        </w:rPr>
        <w:instrText>ADDIN CSL_CITATION {"citationItems":[{"id":"ITEM-1","itemData":{"ISSN":"1432-5233","author":[{"dropping-particle":"","family":"Li","given":"Xiang-Ning","non-dropping-particle":"","parse-names":false,"suffix":""},{"dropping-particle":"","family":"Kan","given":"Yin-Shi","non-dropping-particle":"","parse-names":false,"suffix":""},{"dropping-particle":"","family":"Liu","given":"Hong-Yuan","non-dropping-particle":"","parse-names":false,"suffix":""},{"dropping-particle":"","family":"Pang","given":"Juan","non-dropping-particle":"","parse-names":false,"suffix":""},{"dropping-particle":"","family":"He","given":"Yu-Ying","non-dropping-particle":"","parse-names":false,"suffix":""},{"dropping-particle":"","family":"Liu","given":"Lin","non-dropping-particle":"","parse-names":false,"suffix":""},{"dropping-particle":"","family":"Zou","given":"Yan","non-dropping-particle":"","parse-names":false,"suffix":""},{"dropping-particle":"","family":"Zhang","given":"Ning","non-dropping-particle":"","parse-names":false,"suffix":""},{"dropping-particle":"","family":"Zhang","given":"Yu","non-dropping-particle":"","parse-names":false,"suffix":""}],"container-title":"Acta Diabetologica","id":"ITEM-1","issue":"9","issued":{"date-parts":[["2023"]]},"page":"1155-1169","publisher":"Springer","title":"Prevalence and contributing factors of impaired awareness of hypoglycemia in patients with type 2 diabetes: a meta-analysis","type":"article-journal","volume":"60"},"uris":["http://www.mendeley.com/documents/?uuid=536c3efb-ee01-4c8b-8224-a1dc933a130f"]}],"mendeley":{"formattedCitation":"(Li et al., 2023)","manualFormatting":"Li et al. (2023)","plainTextFormattedCitation":"(Li et al., 2023)","previouslyFormattedCitation":"(Li et al., 2023)"},"properties":{"noteIndex":0},"schema":"https://github.com/citation-style-language/schema/raw/master/csl-citation.json"}</w:instrText>
      </w:r>
      <w:r w:rsidRPr="00120E7C">
        <w:rPr>
          <w:rFonts w:ascii="Times New Roman" w:hAnsi="Times New Roman"/>
          <w:sz w:val="24"/>
          <w:szCs w:val="24"/>
          <w:lang w:val="en-GB"/>
        </w:rPr>
        <w:fldChar w:fldCharType="separate"/>
      </w:r>
      <w:r w:rsidRPr="00120E7C">
        <w:rPr>
          <w:rFonts w:ascii="Times New Roman" w:hAnsi="Times New Roman"/>
          <w:noProof/>
          <w:sz w:val="24"/>
          <w:szCs w:val="24"/>
          <w:lang w:val="en-GB"/>
        </w:rPr>
        <w:t>Li et al. (2023)</w:t>
      </w:r>
      <w:r w:rsidRPr="00120E7C">
        <w:rPr>
          <w:rFonts w:ascii="Times New Roman" w:hAnsi="Times New Roman"/>
          <w:sz w:val="24"/>
          <w:szCs w:val="24"/>
          <w:lang w:val="en-GB"/>
        </w:rPr>
        <w:fldChar w:fldCharType="end"/>
      </w:r>
      <w:r w:rsidRPr="00120E7C">
        <w:rPr>
          <w:rFonts w:ascii="Times New Roman" w:hAnsi="Times New Roman"/>
          <w:sz w:val="24"/>
          <w:szCs w:val="24"/>
          <w:lang w:val="en-GB"/>
        </w:rPr>
        <w:t xml:space="preserve">, who found that there was </w:t>
      </w:r>
      <w:r w:rsidRPr="00120E7C">
        <w:rPr>
          <w:rFonts w:ascii="Times New Roman" w:hAnsi="Times New Roman"/>
          <w:sz w:val="24"/>
          <w:szCs w:val="24"/>
        </w:rPr>
        <w:t xml:space="preserve">a high prevalence of impaired awareness of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in diabetic patients with an increased risk of severe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They also found that males were more aware of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than females, and these study results further confirmed this aspect, as we found that most female respondents reported low awareness (67.3%). Nurses should target specific measurements to assess this demographic factor (sex) in relation to </w:t>
      </w:r>
      <w:proofErr w:type="spellStart"/>
      <w:r w:rsidRPr="00120E7C">
        <w:rPr>
          <w:rFonts w:ascii="Times New Roman" w:hAnsi="Times New Roman"/>
          <w:sz w:val="24"/>
          <w:szCs w:val="24"/>
        </w:rPr>
        <w:t>behaviour</w:t>
      </w:r>
      <w:proofErr w:type="spellEnd"/>
      <w:r w:rsidRPr="00120E7C">
        <w:rPr>
          <w:rFonts w:ascii="Times New Roman" w:hAnsi="Times New Roman"/>
          <w:sz w:val="24"/>
          <w:szCs w:val="24"/>
        </w:rPr>
        <w:t xml:space="preserve"> and lifestyle to improve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awareness. </w:t>
      </w:r>
    </w:p>
    <w:p w14:paraId="6FD3878A" w14:textId="77777777" w:rsidR="00DC39EC" w:rsidRPr="00120E7C" w:rsidRDefault="00DC39EC" w:rsidP="00AF44BE">
      <w:pPr>
        <w:spacing w:line="240" w:lineRule="auto"/>
        <w:jc w:val="both"/>
        <w:rPr>
          <w:rFonts w:ascii="Times New Roman" w:hAnsi="Times New Roman"/>
          <w:sz w:val="24"/>
          <w:szCs w:val="24"/>
        </w:rPr>
      </w:pPr>
      <w:r w:rsidRPr="00120E7C">
        <w:rPr>
          <w:rFonts w:ascii="Times New Roman" w:hAnsi="Times New Roman"/>
          <w:sz w:val="24"/>
          <w:szCs w:val="24"/>
          <w:lang w:val="en-GB"/>
        </w:rPr>
        <w:t xml:space="preserve">Regarding age, most middle-aged adults reported low hypoglycaemia awareness in this study (45.5%). This is aligned with a study from </w:t>
      </w:r>
      <w:r w:rsidRPr="00120E7C">
        <w:rPr>
          <w:rFonts w:ascii="Times New Roman" w:hAnsi="Times New Roman"/>
          <w:sz w:val="24"/>
          <w:szCs w:val="24"/>
          <w:lang w:val="en-GB"/>
        </w:rPr>
        <w:fldChar w:fldCharType="begin" w:fldLock="1"/>
      </w:r>
      <w:r w:rsidRPr="00120E7C">
        <w:rPr>
          <w:rFonts w:ascii="Times New Roman" w:hAnsi="Times New Roman"/>
          <w:sz w:val="24"/>
          <w:szCs w:val="24"/>
          <w:lang w:val="en-GB"/>
        </w:rPr>
        <w:instrText>ADDIN CSL_CITATION {"citationItems":[{"id":"ITEM-1","itemData":{"ISSN":"2052-4897","author":[{"dropping-particle":"","family":"Meijel","given":"Lian A","non-dropping-particle":"Van","parse-names":false,"suffix":""},{"dropping-particle":"","family":"Vegt","given":"Femmie","non-dropping-particle":"De","parse-names":false,"suffix":""},{"dropping-particle":"","family":"Abbink","given":"Evertine J","non-dropping-particle":"","parse-names":false,"suffix":""},{"dropping-particle":"","family":"Rutters","given":"Femke","non-dropping-particle":"","parse-names":false,"suffix":""},{"dropping-particle":"","family":"Schram","given":"Miranda T","non-dropping-particle":"","parse-names":false,"suffix":""},{"dropping-particle":"","family":"Klauw","given":"Melanie M","non-dropping-particle":"Van Der","parse-names":false,"suffix":""},{"dropping-particle":"","family":"Wolffenbuttel","given":"Bruce H R","non-dropping-particle":"","parse-names":false,"suffix":""},{"dropping-particle":"","family":"Siegelaar","given":"Sarah","non-dropping-particle":"","parse-names":false,"suffix":""},{"dropping-particle":"","family":"DeVries","given":"J Hans","non-dropping-particle":"","parse-names":false,"suffix":""},{"dropping-particle":"","family":"Sijbrands","given":"Eric J G","non-dropping-particle":"","parse-names":false,"suffix":""}],"container-title":"BMJ open diabetes research &amp; care","id":"ITEM-1","issue":"1","issued":{"date-parts":[["2020"]]},"publisher":"American Diabetes Association","title":"High prevalence of impaired awareness of hypoglycemia and severe hypoglycemia among people with insulin-treated type 2 diabetes: The Dutch Diabetes Pearl Cohort","type":"article-journal","volume":"8"},"uris":["http://www.mendeley.com/documents/?uuid=ea1c274d-3ac0-4912-ab65-f0864120cbdf"]}],"mendeley":{"formattedCitation":"(Van Meijel et al., 2020)","manualFormatting":"Van Meijel et al. (2020)","plainTextFormattedCitation":"(Van Meijel et al., 2020)","previouslyFormattedCitation":"(Van Meijel et al., 2020)"},"properties":{"noteIndex":0},"schema":"https://github.com/citation-style-language/schema/raw/master/csl-citation.json"}</w:instrText>
      </w:r>
      <w:r w:rsidRPr="00120E7C">
        <w:rPr>
          <w:rFonts w:ascii="Times New Roman" w:hAnsi="Times New Roman"/>
          <w:sz w:val="24"/>
          <w:szCs w:val="24"/>
          <w:lang w:val="en-GB"/>
        </w:rPr>
        <w:fldChar w:fldCharType="separate"/>
      </w:r>
      <w:r w:rsidRPr="00120E7C">
        <w:rPr>
          <w:rFonts w:ascii="Times New Roman" w:hAnsi="Times New Roman"/>
          <w:noProof/>
          <w:sz w:val="24"/>
          <w:szCs w:val="24"/>
          <w:lang w:val="en-GB"/>
        </w:rPr>
        <w:t>Van Meijel et al. (2020)</w:t>
      </w:r>
      <w:r w:rsidRPr="00120E7C">
        <w:rPr>
          <w:rFonts w:ascii="Times New Roman" w:hAnsi="Times New Roman"/>
          <w:sz w:val="24"/>
          <w:szCs w:val="24"/>
          <w:lang w:val="en-GB"/>
        </w:rPr>
        <w:fldChar w:fldCharType="end"/>
      </w:r>
      <w:r w:rsidRPr="00120E7C">
        <w:rPr>
          <w:rFonts w:ascii="Times New Roman" w:hAnsi="Times New Roman"/>
          <w:sz w:val="24"/>
          <w:szCs w:val="24"/>
          <w:lang w:val="en-GB"/>
        </w:rPr>
        <w:t xml:space="preserve">, who found that most emergency department visits due to hypoglycaemia occur in middle-aged and elderly people with insulin-treated DM, indicating low hypoglycaemia awareness. More specifically, a study found that nocturnal hypoglycaemia awareness is lower among older people, compared to middle-aged adults </w:t>
      </w:r>
      <w:r w:rsidRPr="00120E7C">
        <w:rPr>
          <w:rFonts w:ascii="Times New Roman" w:hAnsi="Times New Roman"/>
          <w:sz w:val="24"/>
          <w:szCs w:val="24"/>
          <w:lang w:val="en-GB"/>
        </w:rPr>
        <w:fldChar w:fldCharType="begin" w:fldLock="1"/>
      </w:r>
      <w:r w:rsidRPr="00120E7C">
        <w:rPr>
          <w:rFonts w:ascii="Times New Roman" w:hAnsi="Times New Roman"/>
          <w:sz w:val="24"/>
          <w:szCs w:val="24"/>
          <w:lang w:val="en-GB"/>
        </w:rPr>
        <w:instrText>ADDIN CSL_CITATION {"citationItems":[{"id":"ITEM-1","itemData":{"ISSN":"0002-8614","author":[{"dropping-particle":"","family":"Boureau","given":"Anne‐Sophie","non-dropping-particle":"","parse-names":false,"suffix":""},{"dropping-particle":"","family":"Guyomarch","given":"Béatrice","non-dropping-particle":"","parse-names":false,"suffix":""},{"dropping-particle":"","family":"Gourdy","given":"Pierre","non-dropping-particle":"","parse-names":false,"suffix":""},{"dropping-particle":"","family":"Allix","given":"Ingrid","non-dropping-particle":"","parse-names":false,"suffix":""},{"dropping-particle":"","family":"Annweiler","given":"Cédric","non-dropping-particle":"","parse-names":false,"suffix":""},{"dropping-particle":"","family":"Cervantes","given":"Nathalie","non-dropping-particle":"","parse-names":false,"suffix":""},{"dropping-particle":"","family":"Chapelet","given":"Guillaume","non-dropping-particle":"","parse-names":false,"suffix":""},{"dropping-particle":"","family":"Delabrière","given":"Isabelle","non-dropping-particle":"","parse-names":false,"suffix":""},{"dropping-particle":"","family":"Guyonnet","given":"Sophie","non-dropping-particle":"","parse-names":false,"suffix":""},{"dropping-particle":"","family":"Litke","given":"Rachel","non-dropping-particle":"","parse-names":false,"suffix":""}],"container-title":"Journal of the American Geriatrics Society","id":"ITEM-1","issue":"7","issued":{"date-parts":[["2023"]]},"page":"2107-2119","publisher":"Wiley Online Library","title":"Nocturnal hypoglycemia is underdiagnosed in older people with insulin‐treated type 2 diabetes: The HYPOAGE observational study","type":"article-journal","volume":"71"},"uris":["http://www.mendeley.com/documents/?uuid=95b25f79-ed4d-4ab5-b6d8-7ac8e35ede5d"]}],"mendeley":{"formattedCitation":"(Boureau et al., 2023)","plainTextFormattedCitation":"(Boureau et al., 2023)","previouslyFormattedCitation":"(Boureau et al., 2023)"},"properties":{"noteIndex":0},"schema":"https://github.com/citation-style-language/schema/raw/master/csl-citation.json"}</w:instrText>
      </w:r>
      <w:r w:rsidRPr="00120E7C">
        <w:rPr>
          <w:rFonts w:ascii="Times New Roman" w:hAnsi="Times New Roman"/>
          <w:sz w:val="24"/>
          <w:szCs w:val="24"/>
          <w:lang w:val="en-GB"/>
        </w:rPr>
        <w:fldChar w:fldCharType="separate"/>
      </w:r>
      <w:r w:rsidRPr="00120E7C">
        <w:rPr>
          <w:rFonts w:ascii="Times New Roman" w:hAnsi="Times New Roman"/>
          <w:noProof/>
          <w:sz w:val="24"/>
          <w:szCs w:val="24"/>
          <w:lang w:val="en-GB"/>
        </w:rPr>
        <w:t>(Boureau et al., 2023)</w:t>
      </w:r>
      <w:r w:rsidRPr="00120E7C">
        <w:rPr>
          <w:rFonts w:ascii="Times New Roman" w:hAnsi="Times New Roman"/>
          <w:sz w:val="24"/>
          <w:szCs w:val="24"/>
          <w:lang w:val="en-GB"/>
        </w:rPr>
        <w:fldChar w:fldCharType="end"/>
      </w:r>
      <w:r w:rsidRPr="00120E7C">
        <w:rPr>
          <w:rFonts w:ascii="Times New Roman" w:hAnsi="Times New Roman"/>
          <w:sz w:val="24"/>
          <w:szCs w:val="24"/>
          <w:lang w:val="en-GB"/>
        </w:rPr>
        <w:t>. Literature shows that these two population groups, i.e., middle-aged and the elderly, have a low awareness of hypoglycaemia.</w:t>
      </w:r>
    </w:p>
    <w:p w14:paraId="2103BF42" w14:textId="77777777" w:rsidR="00DC39EC" w:rsidRPr="00120E7C" w:rsidRDefault="00DC39EC" w:rsidP="00AF44BE">
      <w:pPr>
        <w:spacing w:line="240" w:lineRule="auto"/>
        <w:jc w:val="both"/>
        <w:rPr>
          <w:rFonts w:ascii="Times New Roman" w:hAnsi="Times New Roman"/>
          <w:sz w:val="24"/>
          <w:szCs w:val="24"/>
        </w:rPr>
      </w:pPr>
      <w:r w:rsidRPr="00120E7C">
        <w:rPr>
          <w:rFonts w:ascii="Times New Roman" w:hAnsi="Times New Roman"/>
          <w:sz w:val="24"/>
          <w:szCs w:val="24"/>
        </w:rPr>
        <w:t xml:space="preserve">In this study, we found that high school graduates tend to report low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awareness (49.1%). This finding is aligned with </w:t>
      </w:r>
      <w:r w:rsidRPr="00120E7C">
        <w:rPr>
          <w:rFonts w:ascii="Times New Roman" w:hAnsi="Times New Roman"/>
          <w:sz w:val="24"/>
          <w:szCs w:val="24"/>
        </w:rPr>
        <w:fldChar w:fldCharType="begin" w:fldLock="1"/>
      </w:r>
      <w:r w:rsidRPr="00120E7C">
        <w:rPr>
          <w:rFonts w:ascii="Times New Roman" w:hAnsi="Times New Roman"/>
          <w:sz w:val="24"/>
          <w:szCs w:val="24"/>
        </w:rPr>
        <w:instrText>ADDIN CSL_CITATION {"citationItems":[{"id":"ITEM-1","itemData":{"ISSN":"0145-7217","author":[{"dropping-particle":"","family":"LaManna","given":"Jacqueline","non-dropping-particle":"","parse-names":false,"suffix":""},{"dropping-particle":"","family":"Litchman","given":"Michelle L","non-dropping-particle":"","parse-names":false,"suffix":""},{"dropping-particle":"","family":"Dickinson","given":"Jane K","non-dropping-particle":"","parse-names":false,"suffix":""},{"dropping-particle":"","family":"Todd","given":"Andrew","non-dropping-particle":"","parse-names":false,"suffix":""},{"dropping-particle":"","family":"Julius","given":"Mary M","non-dropping-particle":"","parse-names":false,"suffix":""},{"dropping-particle":"","family":"Whitehouse","given":"Christina R","non-dropping-particle":"","parse-names":false,"suffix":""},{"dropping-particle":"","family":"Hyer","given":"Suzanne","non-dropping-particle":"","parse-names":false,"suffix":""},{"dropping-particle":"","family":"Kavookjian","given":"Jan","non-dropping-particle":"","parse-names":false,"suffix":""}],"container-title":"The diabetes educator","id":"ITEM-1","issue":"4","issued":{"date-parts":[["2019"]]},"page":"349-369","publisher":"SAGE Publications Sage CA: Los Angeles, CA","title":"Diabetes education impact on hypoglycemia outcomes: a systematic review of evidence and gaps in the literature","type":"article-journal","volume":"45"},"uris":["http://www.mendeley.com/documents/?uuid=19789b2a-a79c-413b-8ebc-e35c1e9cabfb"]}],"mendeley":{"formattedCitation":"(LaManna et al., 2019)","manualFormatting":"LaManna et al. (2019)","plainTextFormattedCitation":"(LaManna et al., 2019)","previouslyFormattedCitation":"(LaManna et al., 2019)"},"properties":{"noteIndex":0},"schema":"https://github.com/citation-style-language/schema/raw/master/csl-citation.json"}</w:instrText>
      </w:r>
      <w:r w:rsidRPr="00120E7C">
        <w:rPr>
          <w:rFonts w:ascii="Times New Roman" w:hAnsi="Times New Roman"/>
          <w:sz w:val="24"/>
          <w:szCs w:val="24"/>
        </w:rPr>
        <w:fldChar w:fldCharType="separate"/>
      </w:r>
      <w:r w:rsidRPr="00120E7C">
        <w:rPr>
          <w:rFonts w:ascii="Times New Roman" w:hAnsi="Times New Roman"/>
          <w:noProof/>
          <w:sz w:val="24"/>
          <w:szCs w:val="24"/>
        </w:rPr>
        <w:t>LaManna et al. (2019)</w:t>
      </w:r>
      <w:r w:rsidRPr="00120E7C">
        <w:rPr>
          <w:rFonts w:ascii="Times New Roman" w:hAnsi="Times New Roman"/>
          <w:sz w:val="24"/>
          <w:szCs w:val="24"/>
        </w:rPr>
        <w:fldChar w:fldCharType="end"/>
      </w:r>
      <w:r w:rsidRPr="00120E7C">
        <w:rPr>
          <w:rFonts w:ascii="Times New Roman" w:hAnsi="Times New Roman"/>
          <w:sz w:val="24"/>
          <w:szCs w:val="24"/>
        </w:rPr>
        <w:t xml:space="preserve">, who found that high-school education or less reported impaired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awareness. Additionally, </w:t>
      </w:r>
      <w:r w:rsidRPr="00120E7C">
        <w:rPr>
          <w:rFonts w:ascii="Times New Roman" w:hAnsi="Times New Roman"/>
          <w:sz w:val="24"/>
          <w:szCs w:val="24"/>
        </w:rPr>
        <w:fldChar w:fldCharType="begin" w:fldLock="1"/>
      </w:r>
      <w:r w:rsidRPr="00120E7C">
        <w:rPr>
          <w:rFonts w:ascii="Times New Roman" w:hAnsi="Times New Roman"/>
          <w:sz w:val="24"/>
          <w:szCs w:val="24"/>
        </w:rPr>
        <w:instrText>ADDIN CSL_CITATION {"citationItems":[{"id":"ITEM-1","itemData":{"ISSN":"0149-5992","author":[{"dropping-particle":"","family":"Cook","given":"Amelia J","non-dropping-particle":"","parse-names":false,"suffix":""},{"dropping-particle":"","family":"DuBose","given":"Stephanie N","non-dropping-particle":"","parse-names":false,"suffix":""},{"dropping-particle":"","family":"Foster","given":"Nicole","non-dropping-particle":"","parse-names":false,"suffix":""},{"dropping-particle":"","family":"Smith","given":"Emma L","non-dropping-particle":"","parse-names":false,"suffix":""},{"dropping-particle":"","family":"Wu","given":"Mengdi","non-dropping-particle":"","parse-names":false,"suffix":""},{"dropping-particle":"","family":"Margiotta","given":"Georgina","non-dropping-particle":"","parse-names":false,"suffix":""},{"dropping-particle":"","family":"Rickels","given":"Michael R","non-dropping-particle":"","parse-names":false,"suffix":""},{"dropping-particle":"","family":"Speight","given":"Jane","non-dropping-particle":"","parse-names":false,"suffix":""},{"dropping-particle":"","family":"Zoysa","given":"Nicole","non-dropping-particle":"de","parse-names":false,"suffix":""},{"dropping-particle":"","family":"Amiel","given":"Stephanie A","non-dropping-particle":"","parse-names":false,"suffix":""}],"container-title":"Diabetes Care","id":"ITEM-1","issue":"10","issued":{"date-parts":[["2019"]]},"page":"1854-1864","publisher":"American Diabetes Association","title":"Cognitions associated with hypoglycemia awareness status and severe hypoglycemia experience in adults with type 1 diabetes","type":"article-journal","volume":"42"},"uris":["http://www.mendeley.com/documents/?uuid=8f69177e-3e37-4fc5-8060-b8acee0567bf"]}],"mendeley":{"formattedCitation":"(Cook et al., 2019)","manualFormatting":"Cook et al. (2019)","plainTextFormattedCitation":"(Cook et al., 2019)","previouslyFormattedCitation":"(Cook et al., 2019)"},"properties":{"noteIndex":0},"schema":"https://github.com/citation-style-language/schema/raw/master/csl-citation.json"}</w:instrText>
      </w:r>
      <w:r w:rsidRPr="00120E7C">
        <w:rPr>
          <w:rFonts w:ascii="Times New Roman" w:hAnsi="Times New Roman"/>
          <w:sz w:val="24"/>
          <w:szCs w:val="24"/>
        </w:rPr>
        <w:fldChar w:fldCharType="separate"/>
      </w:r>
      <w:r w:rsidRPr="00120E7C">
        <w:rPr>
          <w:rFonts w:ascii="Times New Roman" w:hAnsi="Times New Roman"/>
          <w:noProof/>
          <w:sz w:val="24"/>
          <w:szCs w:val="24"/>
        </w:rPr>
        <w:t>Cook et al. (2019)</w:t>
      </w:r>
      <w:r w:rsidRPr="00120E7C">
        <w:rPr>
          <w:rFonts w:ascii="Times New Roman" w:hAnsi="Times New Roman"/>
          <w:sz w:val="24"/>
          <w:szCs w:val="24"/>
        </w:rPr>
        <w:fldChar w:fldCharType="end"/>
      </w:r>
      <w:r w:rsidRPr="00120E7C">
        <w:rPr>
          <w:rFonts w:ascii="Times New Roman" w:hAnsi="Times New Roman"/>
          <w:sz w:val="24"/>
          <w:szCs w:val="24"/>
        </w:rPr>
        <w:t xml:space="preserve"> found that most respondents with low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awareness obtained a high school diploma or higher. </w:t>
      </w:r>
    </w:p>
    <w:p w14:paraId="27CD0D7C" w14:textId="77777777" w:rsidR="00DC39EC" w:rsidRPr="00120E7C" w:rsidRDefault="00DC39EC" w:rsidP="00AF44BE">
      <w:pPr>
        <w:spacing w:line="240" w:lineRule="auto"/>
        <w:jc w:val="both"/>
        <w:rPr>
          <w:rFonts w:ascii="Times New Roman" w:hAnsi="Times New Roman"/>
          <w:sz w:val="24"/>
          <w:szCs w:val="24"/>
          <w:lang w:val="en-GB"/>
        </w:rPr>
      </w:pPr>
      <w:r w:rsidRPr="00120E7C">
        <w:rPr>
          <w:rFonts w:ascii="Times New Roman" w:hAnsi="Times New Roman"/>
          <w:sz w:val="24"/>
          <w:szCs w:val="24"/>
        </w:rPr>
        <w:t xml:space="preserve">We also found that most married respondents reported </w:t>
      </w:r>
      <w:r w:rsidRPr="00120E7C">
        <w:rPr>
          <w:rFonts w:ascii="Times New Roman" w:hAnsi="Times New Roman"/>
          <w:sz w:val="24"/>
          <w:szCs w:val="24"/>
          <w:lang w:val="en-GB"/>
        </w:rPr>
        <w:t xml:space="preserve">low hypoglycaemia awareness (74.5%). This is aligned with </w:t>
      </w:r>
      <w:r w:rsidRPr="00120E7C">
        <w:rPr>
          <w:rFonts w:ascii="Times New Roman" w:hAnsi="Times New Roman"/>
          <w:sz w:val="24"/>
          <w:szCs w:val="24"/>
          <w:lang w:val="en-GB"/>
        </w:rPr>
        <w:fldChar w:fldCharType="begin" w:fldLock="1"/>
      </w:r>
      <w:r w:rsidRPr="00120E7C">
        <w:rPr>
          <w:rFonts w:ascii="Times New Roman" w:hAnsi="Times New Roman"/>
          <w:sz w:val="24"/>
          <w:szCs w:val="24"/>
          <w:lang w:val="en-GB"/>
        </w:rPr>
        <w:instrText>ADDIN CSL_CITATION {"citationItems":[{"id":"ITEM-1","itemData":{"ISSN":"1355-008X","author":[{"dropping-particle":"","family":"Fisher","given":"Simon J","non-dropping-particle":"","parse-names":false,"suffix":""},{"dropping-particle":"","family":"Huang","given":"Xingyue","non-dropping-particle":"","parse-names":false,"suffix":""},{"dropping-particle":"","family":"Pawaskar","given":"Manjiri","non-dropping-particle":"","parse-names":false,"suffix":""},{"dropping-particle":"","family":"Witt","given":"Edward A","non-dropping-particle":"","parse-names":false,"suffix":""},{"dropping-particle":"","family":"Rajpathak","given":"Swapnil","non-dropping-particle":"","parse-names":false,"suffix":""},{"dropping-particle":"","family":"Shankar","given":"R Ravi","non-dropping-particle":"","parse-names":false,"suffix":""},{"dropping-particle":"","family":"Inzucchi","given":"Silvio E","non-dropping-particle":"","parse-names":false,"suffix":""}],"container-title":"Endocrine","id":"ITEM-1","issue":"3","issued":{"date-parts":[["2018"]]},"page":"435-444","publisher":"Springer","title":"Hypoglycemia in type 2 diabetes: understanding patients’ and physicians’ knowledge and experience","type":"article-journal","volume":"60"},"uris":["http://www.mendeley.com/documents/?uuid=8989d900-6370-42b5-807f-905728683946"]}],"mendeley":{"formattedCitation":"(Fisher et al., 2018)","manualFormatting":"Fisher et al. (2018)","plainTextFormattedCitation":"(Fisher et al., 2018)","previouslyFormattedCitation":"(Fisher et al., 2018)"},"properties":{"noteIndex":0},"schema":"https://github.com/citation-style-language/schema/raw/master/csl-citation.json"}</w:instrText>
      </w:r>
      <w:r w:rsidRPr="00120E7C">
        <w:rPr>
          <w:rFonts w:ascii="Times New Roman" w:hAnsi="Times New Roman"/>
          <w:sz w:val="24"/>
          <w:szCs w:val="24"/>
          <w:lang w:val="en-GB"/>
        </w:rPr>
        <w:fldChar w:fldCharType="separate"/>
      </w:r>
      <w:r w:rsidRPr="00120E7C">
        <w:rPr>
          <w:rFonts w:ascii="Times New Roman" w:hAnsi="Times New Roman"/>
          <w:noProof/>
          <w:sz w:val="24"/>
          <w:szCs w:val="24"/>
          <w:lang w:val="en-GB"/>
        </w:rPr>
        <w:t>Fisher et al. (2018)</w:t>
      </w:r>
      <w:r w:rsidRPr="00120E7C">
        <w:rPr>
          <w:rFonts w:ascii="Times New Roman" w:hAnsi="Times New Roman"/>
          <w:sz w:val="24"/>
          <w:szCs w:val="24"/>
          <w:lang w:val="en-GB"/>
        </w:rPr>
        <w:fldChar w:fldCharType="end"/>
      </w:r>
      <w:r w:rsidRPr="00120E7C">
        <w:rPr>
          <w:rFonts w:ascii="Times New Roman" w:hAnsi="Times New Roman"/>
          <w:sz w:val="24"/>
          <w:szCs w:val="24"/>
          <w:lang w:val="en-GB"/>
        </w:rPr>
        <w:t xml:space="preserve">, who found that most married respondents, or those </w:t>
      </w:r>
      <w:r w:rsidRPr="00120E7C">
        <w:rPr>
          <w:rFonts w:ascii="Times New Roman" w:hAnsi="Times New Roman"/>
          <w:sz w:val="24"/>
          <w:szCs w:val="24"/>
        </w:rPr>
        <w:t xml:space="preserve">living with a partner, were mostly experienced and familiar with </w:t>
      </w:r>
      <w:proofErr w:type="spellStart"/>
      <w:r w:rsidRPr="00120E7C">
        <w:rPr>
          <w:rFonts w:ascii="Times New Roman" w:hAnsi="Times New Roman"/>
          <w:sz w:val="24"/>
          <w:szCs w:val="24"/>
        </w:rPr>
        <w:t>hypoglycaemic</w:t>
      </w:r>
      <w:proofErr w:type="spellEnd"/>
      <w:r w:rsidRPr="00120E7C">
        <w:rPr>
          <w:rFonts w:ascii="Times New Roman" w:hAnsi="Times New Roman"/>
          <w:sz w:val="24"/>
          <w:szCs w:val="24"/>
        </w:rPr>
        <w:t xml:space="preserve"> events.</w:t>
      </w:r>
      <w:r w:rsidRPr="00120E7C">
        <w:rPr>
          <w:rFonts w:ascii="Times New Roman" w:hAnsi="Times New Roman"/>
          <w:sz w:val="24"/>
          <w:szCs w:val="24"/>
          <w:lang w:val="en-GB"/>
        </w:rPr>
        <w:t xml:space="preserve"> A different situation was reported by </w:t>
      </w:r>
      <w:r w:rsidRPr="00120E7C">
        <w:rPr>
          <w:rFonts w:ascii="Times New Roman" w:hAnsi="Times New Roman"/>
          <w:sz w:val="24"/>
          <w:szCs w:val="24"/>
          <w:lang w:val="en-GB"/>
        </w:rPr>
        <w:fldChar w:fldCharType="begin" w:fldLock="1"/>
      </w:r>
      <w:r w:rsidRPr="00120E7C">
        <w:rPr>
          <w:rFonts w:ascii="Times New Roman" w:hAnsi="Times New Roman"/>
          <w:sz w:val="24"/>
          <w:szCs w:val="24"/>
          <w:lang w:val="en-GB"/>
        </w:rPr>
        <w:instrText>ADDIN CSL_CITATION {"citationItems":[{"id":"ITEM-1","itemData":{"author":[{"dropping-particle":"","family":"Wu","given":"Fei-Ling","non-dropping-particle":"","parse-names":false,"suffix":""},{"dropping-particle":"","family":"Wu","given":"En-Chang","non-dropping-particle":"","parse-names":false,"suffix":""},{"dropping-particle":"","family":"Chang","given":"Yue-Cune","non-dropping-particle":"","parse-names":false,"suffix":""},{"dropping-particle":"","family":"Hu","given":"Wen-Yu","non-dropping-particle":"","parse-names":false,"suffix":""},{"dropping-particle":"","family":"Juang","given":"Jyuhn-Huarng","non-dropping-particle":"","parse-names":false,"suffix":""},{"dropping-particle":"","family":"Yeh","given":"Mei Chang","non-dropping-particle":"","parse-names":false,"suffix":""}],"container-title":"Journal of Nursing Research","id":"ITEM-1","issue":"1","issued":{"date-parts":[["2018"]]},"page":"44-51","publisher":"LWW","title":"Factors affecting the ability of people with diabetes to avoid hypoglycemia","type":"article-journal","volume":"26"},"uris":["http://www.mendeley.com/documents/?uuid=6660c60b-6633-4f67-a6c8-f4ce89475087"]}],"mendeley":{"formattedCitation":"(Wu et al., 2018)","manualFormatting":"Wu et al. (2018)","plainTextFormattedCitation":"(Wu et al., 2018)","previouslyFormattedCitation":"(Wu et al., 2018)"},"properties":{"noteIndex":0},"schema":"https://github.com/citation-style-language/schema/raw/master/csl-citation.json"}</w:instrText>
      </w:r>
      <w:r w:rsidRPr="00120E7C">
        <w:rPr>
          <w:rFonts w:ascii="Times New Roman" w:hAnsi="Times New Roman"/>
          <w:sz w:val="24"/>
          <w:szCs w:val="24"/>
          <w:lang w:val="en-GB"/>
        </w:rPr>
        <w:fldChar w:fldCharType="separate"/>
      </w:r>
      <w:r w:rsidRPr="00120E7C">
        <w:rPr>
          <w:rFonts w:ascii="Times New Roman" w:hAnsi="Times New Roman"/>
          <w:noProof/>
          <w:sz w:val="24"/>
          <w:szCs w:val="24"/>
          <w:lang w:val="en-GB"/>
        </w:rPr>
        <w:t>Wu et al. (2018)</w:t>
      </w:r>
      <w:r w:rsidRPr="00120E7C">
        <w:rPr>
          <w:rFonts w:ascii="Times New Roman" w:hAnsi="Times New Roman"/>
          <w:sz w:val="24"/>
          <w:szCs w:val="24"/>
          <w:lang w:val="en-GB"/>
        </w:rPr>
        <w:fldChar w:fldCharType="end"/>
      </w:r>
      <w:r w:rsidRPr="00120E7C">
        <w:rPr>
          <w:rFonts w:ascii="Times New Roman" w:hAnsi="Times New Roman"/>
          <w:sz w:val="24"/>
          <w:szCs w:val="24"/>
          <w:lang w:val="en-GB"/>
        </w:rPr>
        <w:t xml:space="preserve">, who found that unmarried patients reported greater problem-solving ability as regards hypoglycaemic events. There is a need for a confirmation study exploring the role of marital status in hypoglycaemia awareness. </w:t>
      </w:r>
    </w:p>
    <w:p w14:paraId="008B24F8" w14:textId="77777777" w:rsidR="00DC39EC" w:rsidRPr="00120E7C" w:rsidRDefault="00DC39EC" w:rsidP="00AF44BE">
      <w:pPr>
        <w:spacing w:line="240" w:lineRule="auto"/>
        <w:jc w:val="both"/>
        <w:rPr>
          <w:rFonts w:ascii="Times New Roman" w:hAnsi="Times New Roman"/>
          <w:sz w:val="24"/>
          <w:szCs w:val="24"/>
          <w:lang w:val="en-GB"/>
        </w:rPr>
      </w:pPr>
      <w:r w:rsidRPr="00120E7C">
        <w:rPr>
          <w:rFonts w:ascii="Times New Roman" w:hAnsi="Times New Roman"/>
          <w:sz w:val="24"/>
          <w:szCs w:val="24"/>
          <w:lang w:val="en-GB"/>
        </w:rPr>
        <w:t>The main finding of this study is that item P13, represented by “other people realize my hypo before I myself am aware of it,” is the strongest predictor of hypoglycaemia awareness (r = 0.698; p&lt;0.001). Literature underscores that hypoglycaemia demands</w:t>
      </w:r>
      <w:r w:rsidRPr="00120E7C">
        <w:rPr>
          <w:rFonts w:ascii="Times New Roman" w:hAnsi="Times New Roman"/>
          <w:sz w:val="24"/>
          <w:szCs w:val="24"/>
        </w:rPr>
        <w:t xml:space="preserve"> the assistance of other individuals </w:t>
      </w:r>
      <w:r w:rsidRPr="00120E7C">
        <w:rPr>
          <w:rFonts w:ascii="Times New Roman" w:hAnsi="Times New Roman"/>
          <w:sz w:val="24"/>
          <w:szCs w:val="24"/>
        </w:rPr>
        <w:fldChar w:fldCharType="begin" w:fldLock="1"/>
      </w:r>
      <w:r w:rsidRPr="00120E7C">
        <w:rPr>
          <w:rFonts w:ascii="Times New Roman" w:hAnsi="Times New Roman"/>
          <w:sz w:val="24"/>
          <w:szCs w:val="24"/>
        </w:rPr>
        <w:instrText>ADDIN CSL_CITATION {"citationItems":[{"id":"ITEM-1","itemData":{"ISSN":"1499-2671","author":[{"dropping-particle":"","family":"Yale","given":"Jean-Francois","non-dropping-particle":"","parse-names":false,"suffix":""},{"dropping-particle":"","family":"Paty","given":"Breay","non-dropping-particle":"","parse-names":false,"suffix":""},{"dropping-particle":"","family":"Senior","given":"Peter A","non-dropping-particle":"","parse-names":false,"suffix":""},{"dropping-particle":"","family":"Committee","given":"Diabetes Canada Clinical Practice Guidelines Expert","non-dropping-particle":"","parse-names":false,"suffix":""}],"container-title":"Canadian journal of diabetes","id":"ITEM-1","issued":{"date-parts":[["2018"]]},"page":"S104-S108","publisher":"Elsevier","title":"Hypoglycemia","type":"article-journal","volume":"42"},"uris":["http://www.mendeley.com/documents/?uuid=0e6893e7-d17d-4290-8973-388436686113"]}],"mendeley":{"formattedCitation":"(Yale et al., 2018)","plainTextFormattedCitation":"(Yale et al., 2018)","previouslyFormattedCitation":"(Yale et al., 2018)"},"properties":{"noteIndex":0},"schema":"https://github.com/citation-style-language/schema/raw/master/csl-citation.json"}</w:instrText>
      </w:r>
      <w:r w:rsidRPr="00120E7C">
        <w:rPr>
          <w:rFonts w:ascii="Times New Roman" w:hAnsi="Times New Roman"/>
          <w:sz w:val="24"/>
          <w:szCs w:val="24"/>
        </w:rPr>
        <w:fldChar w:fldCharType="separate"/>
      </w:r>
      <w:r w:rsidRPr="00120E7C">
        <w:rPr>
          <w:rFonts w:ascii="Times New Roman" w:hAnsi="Times New Roman"/>
          <w:noProof/>
          <w:sz w:val="24"/>
          <w:szCs w:val="24"/>
        </w:rPr>
        <w:t>(Yale et al., 2018)</w:t>
      </w:r>
      <w:r w:rsidRPr="00120E7C">
        <w:rPr>
          <w:rFonts w:ascii="Times New Roman" w:hAnsi="Times New Roman"/>
          <w:sz w:val="24"/>
          <w:szCs w:val="24"/>
        </w:rPr>
        <w:fldChar w:fldCharType="end"/>
      </w:r>
      <w:r w:rsidRPr="00120E7C">
        <w:rPr>
          <w:rFonts w:ascii="Times New Roman" w:hAnsi="Times New Roman"/>
          <w:sz w:val="24"/>
          <w:szCs w:val="24"/>
        </w:rPr>
        <w:t xml:space="preserve">. </w:t>
      </w:r>
      <w:r w:rsidRPr="00120E7C">
        <w:rPr>
          <w:rFonts w:ascii="Times New Roman" w:hAnsi="Times New Roman"/>
          <w:sz w:val="24"/>
          <w:szCs w:val="24"/>
          <w:lang w:val="en-GB"/>
        </w:rPr>
        <w:t xml:space="preserve">This study finding suggests that there is a need of hypoglycaemia supervisor at home, with the </w:t>
      </w:r>
      <w:r w:rsidRPr="00120E7C">
        <w:rPr>
          <w:rFonts w:ascii="Times New Roman" w:hAnsi="Times New Roman"/>
          <w:sz w:val="24"/>
          <w:szCs w:val="24"/>
          <w:lang w:val="en-GB"/>
        </w:rPr>
        <w:lastRenderedPageBreak/>
        <w:t xml:space="preserve">main role of alarming the respondents regarding their hypoglycaemia condition. Several symptoms of hypoglycaemia are visible to others, such as sweating (diaphoresis), tremors and shaking, pale skin (pallor), confusion or odd behaviour, irritability or anxiety, slurred speech, and loss of coordination. If at home, there is at least one family member, such as the main caregiver, e.g., spouse, adult children, or first child, being the hypoglycaemia supervisor by observing those symptoms closely and frequently, there is a possibility that hypoglycaemia will be prevented or properly managed. Thus, the diabetic patients can report a higher level of awareness. </w:t>
      </w:r>
    </w:p>
    <w:p w14:paraId="7515E62D" w14:textId="77777777" w:rsidR="00DC39EC" w:rsidRPr="00120E7C" w:rsidRDefault="00DC39EC" w:rsidP="00AF44BE">
      <w:pPr>
        <w:spacing w:line="240" w:lineRule="auto"/>
        <w:jc w:val="both"/>
        <w:rPr>
          <w:rFonts w:ascii="Times New Roman" w:hAnsi="Times New Roman"/>
          <w:sz w:val="24"/>
          <w:szCs w:val="24"/>
        </w:rPr>
      </w:pPr>
      <w:r w:rsidRPr="00120E7C">
        <w:rPr>
          <w:rFonts w:ascii="Times New Roman" w:hAnsi="Times New Roman"/>
          <w:sz w:val="24"/>
          <w:szCs w:val="24"/>
          <w:lang w:val="en-GB"/>
        </w:rPr>
        <w:t>Besides P13, the second strong predictor is P14 (r = 0.692; p&lt;0.001), represented by “I am less aware of my current hypo compared to my previous experience.” This finding indicates that the longer the diabetic period, the less aware the patients with hypoglycaemia. This aligns with</w:t>
      </w:r>
      <w:r w:rsidRPr="00120E7C">
        <w:rPr>
          <w:rFonts w:ascii="Times New Roman" w:hAnsi="Times New Roman"/>
          <w:sz w:val="24"/>
          <w:szCs w:val="24"/>
        </w:rPr>
        <w:t xml:space="preserve"> </w:t>
      </w:r>
      <w:r w:rsidRPr="00120E7C">
        <w:rPr>
          <w:rFonts w:ascii="Times New Roman" w:hAnsi="Times New Roman"/>
          <w:sz w:val="24"/>
          <w:szCs w:val="24"/>
        </w:rPr>
        <w:fldChar w:fldCharType="begin" w:fldLock="1"/>
      </w:r>
      <w:r w:rsidRPr="00120E7C">
        <w:rPr>
          <w:rFonts w:ascii="Times New Roman" w:hAnsi="Times New Roman"/>
          <w:sz w:val="24"/>
          <w:szCs w:val="24"/>
        </w:rPr>
        <w:instrText>ADDIN CSL_CITATION {"citationItems":[{"id":"ITEM-1","itemData":{"author":[{"dropping-particle":"","family":"Martín-Timón","given":"Iciar","non-dropping-particle":"","parse-names":false,"suffix":""},{"dropping-particle":"","family":"Cañizo-Gómez","given":"Francisco Javier","non-dropping-particle":"del","parse-names":false,"suffix":""}],"container-title":"World journal of diabetes","id":"ITEM-1","issue":"7","issued":{"date-parts":[["2015"]]},"page":"912","title":"Mechanisms of hypoglycemia unawareness and implications in diabetic patients","type":"article-journal","volume":"6"},"uris":["http://www.mendeley.com/documents/?uuid=6bd5b75c-c356-4f20-b013-d7dbe3a1c1fc"]}],"mendeley":{"formattedCitation":"(Martín-Timón &amp; del Cañizo-Gómez, 2015)","manualFormatting":"Martín-Timón &amp; del Cañizo-Gómez (2015)","plainTextFormattedCitation":"(Martín-Timón &amp; del Cañizo-Gómez, 2015)","previouslyFormattedCitation":"(Martín-Timón &amp; del Cañizo-Gómez, 2015)"},"properties":{"noteIndex":0},"schema":"https://github.com/citation-style-language/schema/raw/master/csl-citation.json"}</w:instrText>
      </w:r>
      <w:r w:rsidRPr="00120E7C">
        <w:rPr>
          <w:rFonts w:ascii="Times New Roman" w:hAnsi="Times New Roman"/>
          <w:sz w:val="24"/>
          <w:szCs w:val="24"/>
        </w:rPr>
        <w:fldChar w:fldCharType="separate"/>
      </w:r>
      <w:r w:rsidRPr="00120E7C">
        <w:rPr>
          <w:rFonts w:ascii="Times New Roman" w:hAnsi="Times New Roman"/>
          <w:noProof/>
          <w:sz w:val="24"/>
          <w:szCs w:val="24"/>
        </w:rPr>
        <w:t>Martín-Timón &amp; del Cañizo-Gómez (2015)</w:t>
      </w:r>
      <w:r w:rsidRPr="00120E7C">
        <w:rPr>
          <w:rFonts w:ascii="Times New Roman" w:hAnsi="Times New Roman"/>
          <w:sz w:val="24"/>
          <w:szCs w:val="24"/>
        </w:rPr>
        <w:fldChar w:fldCharType="end"/>
      </w:r>
      <w:r w:rsidRPr="00120E7C">
        <w:rPr>
          <w:rFonts w:ascii="Times New Roman" w:hAnsi="Times New Roman"/>
          <w:sz w:val="24"/>
          <w:szCs w:val="24"/>
        </w:rPr>
        <w:t xml:space="preserve">, who found that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unawareness is more common in individuals with a longer duration of diabetes. </w:t>
      </w:r>
      <w:r w:rsidRPr="00120E7C">
        <w:rPr>
          <w:rFonts w:ascii="Times New Roman" w:hAnsi="Times New Roman"/>
          <w:sz w:val="24"/>
          <w:szCs w:val="24"/>
          <w:lang w:val="en-GB"/>
        </w:rPr>
        <w:t xml:space="preserve">Literature indeed shows that the frequency of hypoglycaemia increases with the duration of diabetes, but most of them tend to experience short-term scrupulous avoidance of hypoglycaemia, lowering their awareness of this condition </w:t>
      </w:r>
      <w:r w:rsidRPr="00120E7C">
        <w:rPr>
          <w:rFonts w:ascii="Times New Roman" w:hAnsi="Times New Roman"/>
          <w:sz w:val="24"/>
          <w:szCs w:val="24"/>
          <w:lang w:val="en-GB"/>
        </w:rPr>
        <w:fldChar w:fldCharType="begin" w:fldLock="1"/>
      </w:r>
      <w:r w:rsidRPr="00120E7C">
        <w:rPr>
          <w:rFonts w:ascii="Times New Roman" w:hAnsi="Times New Roman"/>
          <w:sz w:val="24"/>
          <w:szCs w:val="24"/>
          <w:lang w:val="en-GB"/>
        </w:rPr>
        <w:instrText>ADDIN CSL_CITATION {"citationItems":[{"id":"ITEM-1","itemData":{"ISSN":"0149-5992","author":[{"dropping-particle":"","family":"International Hypoglycaemia Study Group","given":"","non-dropping-particle":"","parse-names":false,"suffix":""}],"container-title":"Diabetes Care","id":"ITEM-1","issue":"8","issued":{"date-parts":[["2015"]]},"page":"1583-1591","publisher":"American Diabetes Association","title":"Minimizing hypoglycemia in diabetes","type":"article-journal","volume":"38"},"uris":["http://www.mendeley.com/documents/?uuid=b6e1bad7-c15a-4341-8466-b84bc70462f6"]}],"mendeley":{"formattedCitation":"(International Hypoglycaemia Study Group, 2015)","plainTextFormattedCitation":"(International Hypoglycaemia Study Group, 2015)","previouslyFormattedCitation":"(International Hypoglycaemia Study Group, 2015)"},"properties":{"noteIndex":0},"schema":"https://github.com/citation-style-language/schema/raw/master/csl-citation.json"}</w:instrText>
      </w:r>
      <w:r w:rsidRPr="00120E7C">
        <w:rPr>
          <w:rFonts w:ascii="Times New Roman" w:hAnsi="Times New Roman"/>
          <w:sz w:val="24"/>
          <w:szCs w:val="24"/>
          <w:lang w:val="en-GB"/>
        </w:rPr>
        <w:fldChar w:fldCharType="separate"/>
      </w:r>
      <w:r w:rsidRPr="00120E7C">
        <w:rPr>
          <w:rFonts w:ascii="Times New Roman" w:hAnsi="Times New Roman"/>
          <w:noProof/>
          <w:sz w:val="24"/>
          <w:szCs w:val="24"/>
          <w:lang w:val="en-GB"/>
        </w:rPr>
        <w:t>(International Hypoglycaemia Study Group, 2015)</w:t>
      </w:r>
      <w:r w:rsidRPr="00120E7C">
        <w:rPr>
          <w:rFonts w:ascii="Times New Roman" w:hAnsi="Times New Roman"/>
          <w:sz w:val="24"/>
          <w:szCs w:val="24"/>
          <w:lang w:val="en-GB"/>
        </w:rPr>
        <w:fldChar w:fldCharType="end"/>
      </w:r>
      <w:r w:rsidRPr="00120E7C">
        <w:rPr>
          <w:rFonts w:ascii="Times New Roman" w:hAnsi="Times New Roman"/>
          <w:sz w:val="24"/>
          <w:szCs w:val="24"/>
          <w:lang w:val="en-GB"/>
        </w:rPr>
        <w:t>.</w:t>
      </w:r>
      <w:r w:rsidRPr="00120E7C">
        <w:rPr>
          <w:rFonts w:ascii="Times New Roman" w:hAnsi="Times New Roman"/>
          <w:sz w:val="24"/>
          <w:szCs w:val="24"/>
        </w:rPr>
        <w:t xml:space="preserve"> </w:t>
      </w:r>
    </w:p>
    <w:p w14:paraId="642C535E" w14:textId="77777777" w:rsidR="00DC39EC" w:rsidRPr="00120E7C" w:rsidRDefault="00DC39EC" w:rsidP="00AF44BE">
      <w:pPr>
        <w:spacing w:line="240" w:lineRule="auto"/>
        <w:jc w:val="both"/>
        <w:rPr>
          <w:rFonts w:ascii="Times New Roman" w:hAnsi="Times New Roman"/>
          <w:sz w:val="24"/>
          <w:szCs w:val="24"/>
        </w:rPr>
      </w:pPr>
      <w:r w:rsidRPr="00120E7C">
        <w:rPr>
          <w:rFonts w:ascii="Times New Roman" w:hAnsi="Times New Roman"/>
          <w:sz w:val="24"/>
          <w:szCs w:val="24"/>
        </w:rPr>
        <w:t xml:space="preserve">Last but not least, P12 is the third strongest predictor of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awareness (</w:t>
      </w:r>
      <w:r w:rsidRPr="00120E7C">
        <w:rPr>
          <w:rFonts w:ascii="Times New Roman" w:hAnsi="Times New Roman"/>
          <w:sz w:val="24"/>
          <w:szCs w:val="24"/>
          <w:lang w:val="en-GB"/>
        </w:rPr>
        <w:t>r = 0.681; p&lt;0.001)</w:t>
      </w:r>
      <w:r w:rsidRPr="00120E7C">
        <w:rPr>
          <w:rFonts w:ascii="Times New Roman" w:hAnsi="Times New Roman"/>
          <w:sz w:val="24"/>
          <w:szCs w:val="24"/>
        </w:rPr>
        <w:t xml:space="preserve">, represented by “I check on my blood glucose level when I feel like hypo.” This finding suggests a need for immediate action of objective monitoring, e.g., using a glucometer, when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is perceived. This finding is supported by the literature showing that self-monitoring of blood glucose prompted early recognition and treatment of </w:t>
      </w:r>
      <w:proofErr w:type="spellStart"/>
      <w:r w:rsidRPr="00120E7C">
        <w:rPr>
          <w:rFonts w:ascii="Times New Roman" w:hAnsi="Times New Roman"/>
          <w:sz w:val="24"/>
          <w:szCs w:val="24"/>
        </w:rPr>
        <w:t>hypoglycaemia</w:t>
      </w:r>
      <w:proofErr w:type="spellEnd"/>
      <w:r w:rsidRPr="00120E7C">
        <w:rPr>
          <w:rFonts w:ascii="Times New Roman" w:hAnsi="Times New Roman"/>
          <w:b/>
          <w:bCs/>
          <w:sz w:val="24"/>
          <w:szCs w:val="24"/>
        </w:rPr>
        <w:t xml:space="preserve"> </w:t>
      </w:r>
      <w:r w:rsidRPr="00120E7C">
        <w:rPr>
          <w:rFonts w:ascii="Times New Roman" w:hAnsi="Times New Roman"/>
          <w:b/>
          <w:bCs/>
          <w:sz w:val="24"/>
          <w:szCs w:val="24"/>
        </w:rPr>
        <w:fldChar w:fldCharType="begin" w:fldLock="1"/>
      </w:r>
      <w:r w:rsidRPr="00120E7C">
        <w:rPr>
          <w:rFonts w:ascii="Times New Roman" w:hAnsi="Times New Roman"/>
          <w:b/>
          <w:bCs/>
          <w:sz w:val="24"/>
          <w:szCs w:val="24"/>
        </w:rPr>
        <w:instrText>ADDIN CSL_CITATION {"citationItems":[{"id":"ITEM-1","itemData":{"ISSN":"1056-8727","author":[{"dropping-particle":"","family":"Hendrieckx","given":"Christel","non-dropping-particle":"","parse-names":false,"suffix":""},{"dropping-particle":"","family":"Hagger","given":"Virginia","non-dropping-particle":"","parse-names":false,"suffix":""},{"dropping-particle":"","family":"Jenkins","given":"Alicia","non-dropping-particle":"","parse-names":false,"suffix":""},{"dropping-particle":"","family":"Skinner","given":"Timothy Chas","non-dropping-particle":"","parse-names":false,"suffix":""},{"dropping-particle":"","family":"Pouwer","given":"Frans","non-dropping-particle":"","parse-names":false,"suffix":""},{"dropping-particle":"","family":"Speight","given":"Jane","non-dropping-particle":"","parse-names":false,"suffix":""}],"container-title":"Journal of Diabetes and its Complications","id":"ITEM-1","issue":"3","issued":{"date-parts":[["2017"]]},"page":"577-582","publisher":"Elsevier","title":"Severe hypoglycemia, impaired awareness of hypoglycemia, and self-monitoring in adults with type 1 diabetes: Results from Diabetes MILES—Australia","type":"article-journal","volume":"31"},"uris":["http://www.mendeley.com/documents/?uuid=9bbe1985-a1ae-493d-881c-68d271ab8840"]}],"mendeley":{"formattedCitation":"(Hendrieckx et al., 2017)","plainTextFormattedCitation":"(Hendrieckx et al., 2017)","previouslyFormattedCitation":"(Hendrieckx et al., 2017)"},"properties":{"noteIndex":0},"schema":"https://github.com/citation-style-language/schema/raw/master/csl-citation.json"}</w:instrText>
      </w:r>
      <w:r w:rsidRPr="00120E7C">
        <w:rPr>
          <w:rFonts w:ascii="Times New Roman" w:hAnsi="Times New Roman"/>
          <w:b/>
          <w:bCs/>
          <w:sz w:val="24"/>
          <w:szCs w:val="24"/>
        </w:rPr>
        <w:fldChar w:fldCharType="separate"/>
      </w:r>
      <w:r w:rsidRPr="00120E7C">
        <w:rPr>
          <w:rFonts w:ascii="Times New Roman" w:hAnsi="Times New Roman"/>
          <w:bCs/>
          <w:noProof/>
          <w:sz w:val="24"/>
          <w:szCs w:val="24"/>
        </w:rPr>
        <w:t>(Hendrieckx et al., 2017)</w:t>
      </w:r>
      <w:r w:rsidRPr="00120E7C">
        <w:rPr>
          <w:rFonts w:ascii="Times New Roman" w:hAnsi="Times New Roman"/>
          <w:b/>
          <w:bCs/>
          <w:sz w:val="24"/>
          <w:szCs w:val="24"/>
        </w:rPr>
        <w:fldChar w:fldCharType="end"/>
      </w:r>
      <w:r w:rsidRPr="00120E7C">
        <w:rPr>
          <w:rFonts w:ascii="Times New Roman" w:hAnsi="Times New Roman"/>
          <w:sz w:val="24"/>
          <w:szCs w:val="24"/>
        </w:rPr>
        <w:t xml:space="preserve">. This self-monitoring is even more critical when the patients conduct religious fasting during Ramadan </w:t>
      </w:r>
      <w:r w:rsidRPr="00120E7C">
        <w:rPr>
          <w:rFonts w:ascii="Times New Roman" w:hAnsi="Times New Roman"/>
          <w:sz w:val="24"/>
          <w:szCs w:val="24"/>
        </w:rPr>
        <w:fldChar w:fldCharType="begin" w:fldLock="1"/>
      </w:r>
      <w:r w:rsidRPr="00120E7C">
        <w:rPr>
          <w:rFonts w:ascii="Times New Roman" w:hAnsi="Times New Roman"/>
          <w:sz w:val="24"/>
          <w:szCs w:val="24"/>
        </w:rPr>
        <w:instrText>ADDIN CSL_CITATION {"citationItems":[{"id":"ITEM-1","itemData":{"ISSN":"1178-7007","author":[{"dropping-particle":"","family":"Mansouri","given":"Deyaa","non-dropping-particle":"","parse-names":false,"suffix":""},{"dropping-particle":"","family":"Khayat","given":"Ebtehal","non-dropping-particle":"","parse-names":false,"suffix":""},{"dropping-particle":"","family":"Khayat","given":"Mohannad","non-dropping-particle":"","parse-names":false,"suffix":""},{"dropping-particle":"","family":"Aboawja","given":"Muteb","non-dropping-particle":"","parse-names":false,"suffix":""},{"dropping-particle":"","family":"Aseeri","given":"Areej","non-dropping-particle":"","parse-names":false,"suffix":""},{"dropping-particle":"","family":"Banah","given":"Faisal","non-dropping-particle":"","parse-names":false,"suffix":""},{"dropping-particle":"","family":"Alsiary","given":"Khulood","non-dropping-particle":"","parse-names":false,"suffix":""},{"dropping-particle":"","family":"Rammal","given":"Lama Abdulaziz","non-dropping-particle":"","parse-names":false,"suffix":""},{"dropping-particle":"","family":"Almalki","given":"Adel D","non-dropping-particle":"","parse-names":false,"suffix":""},{"dropping-particle":"","family":"Hasaballah","given":"Mohammed","non-dropping-particle":"","parse-names":false,"suffix":""}],"container-title":"Diabetes, Metabolic Syndrome and Obesity","id":"ITEM-1","issued":{"date-parts":[["2020"]]},"page":"1035-1041","publisher":"Taylor &amp; Francis","title":"Self-monitoring of blood glucose and hypoglycemia association during fasting in Ramadan among patients with diabetes","type":"article-journal"},"uris":["http://www.mendeley.com/documents/?uuid=63e352dd-9a96-4810-9781-436885e489f1"]}],"mendeley":{"formattedCitation":"(Mansouri et al., 2020)","plainTextFormattedCitation":"(Mansouri et al., 2020)"},"properties":{"noteIndex":0},"schema":"https://github.com/citation-style-language/schema/raw/master/csl-citation.json"}</w:instrText>
      </w:r>
      <w:r w:rsidRPr="00120E7C">
        <w:rPr>
          <w:rFonts w:ascii="Times New Roman" w:hAnsi="Times New Roman"/>
          <w:sz w:val="24"/>
          <w:szCs w:val="24"/>
        </w:rPr>
        <w:fldChar w:fldCharType="separate"/>
      </w:r>
      <w:r w:rsidRPr="00120E7C">
        <w:rPr>
          <w:rFonts w:ascii="Times New Roman" w:hAnsi="Times New Roman"/>
          <w:noProof/>
          <w:sz w:val="24"/>
          <w:szCs w:val="24"/>
        </w:rPr>
        <w:t>(Mansouri et al., 2020)</w:t>
      </w:r>
      <w:r w:rsidRPr="00120E7C">
        <w:rPr>
          <w:rFonts w:ascii="Times New Roman" w:hAnsi="Times New Roman"/>
          <w:sz w:val="24"/>
          <w:szCs w:val="24"/>
        </w:rPr>
        <w:fldChar w:fldCharType="end"/>
      </w:r>
      <w:r w:rsidRPr="00120E7C">
        <w:rPr>
          <w:rFonts w:ascii="Times New Roman" w:hAnsi="Times New Roman"/>
          <w:sz w:val="24"/>
          <w:szCs w:val="24"/>
        </w:rPr>
        <w:t>.</w:t>
      </w:r>
    </w:p>
    <w:p w14:paraId="50EF2CED" w14:textId="1F368F6F" w:rsidR="00BE0F17" w:rsidRPr="00374935" w:rsidRDefault="00DC39EC" w:rsidP="00374935">
      <w:pPr>
        <w:spacing w:line="240" w:lineRule="auto"/>
        <w:jc w:val="both"/>
        <w:rPr>
          <w:rFonts w:ascii="Times New Roman" w:hAnsi="Times New Roman"/>
          <w:sz w:val="24"/>
          <w:szCs w:val="24"/>
        </w:rPr>
      </w:pPr>
      <w:r w:rsidRPr="00120E7C">
        <w:rPr>
          <w:rFonts w:ascii="Times New Roman" w:hAnsi="Times New Roman"/>
          <w:sz w:val="24"/>
          <w:szCs w:val="24"/>
        </w:rPr>
        <w:t xml:space="preserve">This study is not without limitations. A cross-sectional study does not support causality; thus, predicting does not equal causing </w:t>
      </w:r>
      <w:proofErr w:type="spellStart"/>
      <w:r w:rsidRPr="00120E7C">
        <w:rPr>
          <w:rFonts w:ascii="Times New Roman" w:hAnsi="Times New Roman"/>
          <w:sz w:val="24"/>
          <w:szCs w:val="24"/>
        </w:rPr>
        <w:t>hypoglycaemia</w:t>
      </w:r>
      <w:proofErr w:type="spellEnd"/>
      <w:r w:rsidRPr="00120E7C">
        <w:rPr>
          <w:rFonts w:ascii="Times New Roman" w:hAnsi="Times New Roman"/>
          <w:sz w:val="24"/>
          <w:szCs w:val="24"/>
        </w:rPr>
        <w:t xml:space="preserve"> in this study context. Self-reported measures are also prone to recall bias, especially when the study instrument does not state an exact recall time frame. There is a possibility that the time frame between respondents is different from one another. The instrument is also freely translated, without undergoing any standardization procedure, possibly influence the results of this study.</w:t>
      </w:r>
    </w:p>
    <w:p w14:paraId="029B6C99" w14:textId="77777777" w:rsidR="00BE0F17" w:rsidRDefault="00BE0F17" w:rsidP="00BE0F17">
      <w:pPr>
        <w:pStyle w:val="NoSpacing"/>
        <w:jc w:val="both"/>
        <w:rPr>
          <w:rFonts w:ascii="Times New Roman" w:hAnsi="Times New Roman"/>
          <w:b/>
          <w:color w:val="000000"/>
          <w:sz w:val="24"/>
          <w:szCs w:val="24"/>
          <w:lang w:val="id-ID"/>
        </w:rPr>
      </w:pPr>
    </w:p>
    <w:p w14:paraId="1FA1DDA9" w14:textId="29CDD255" w:rsidR="00BE0F17" w:rsidRPr="00C0645A" w:rsidRDefault="00BE0F17" w:rsidP="00B31766">
      <w:pPr>
        <w:pStyle w:val="NoSpacing"/>
        <w:rPr>
          <w:rFonts w:ascii="Times New Roman" w:hAnsi="Times New Roman"/>
          <w:b/>
          <w:color w:val="000000"/>
          <w:sz w:val="24"/>
          <w:szCs w:val="24"/>
        </w:rPr>
      </w:pPr>
      <w:r>
        <w:rPr>
          <w:rFonts w:ascii="Times New Roman" w:hAnsi="Times New Roman"/>
          <w:b/>
          <w:color w:val="000000"/>
          <w:sz w:val="24"/>
          <w:szCs w:val="24"/>
        </w:rPr>
        <w:t xml:space="preserve">CONCLUSIONS </w:t>
      </w:r>
    </w:p>
    <w:p w14:paraId="578396C7" w14:textId="77777777" w:rsidR="00BE0F17" w:rsidRDefault="00BE0F17" w:rsidP="00BE0F17">
      <w:pPr>
        <w:pStyle w:val="NoSpacing"/>
        <w:jc w:val="both"/>
        <w:rPr>
          <w:rFonts w:ascii="Times New Roman" w:hAnsi="Times New Roman"/>
          <w:b/>
          <w:color w:val="000000"/>
          <w:sz w:val="24"/>
          <w:szCs w:val="24"/>
        </w:rPr>
      </w:pPr>
    </w:p>
    <w:p w14:paraId="0A6CF269" w14:textId="77777777" w:rsidR="00DC39EC" w:rsidRPr="00F00CDC" w:rsidRDefault="00DC39EC" w:rsidP="00DC39EC">
      <w:pPr>
        <w:spacing w:after="0" w:line="240" w:lineRule="auto"/>
        <w:jc w:val="both"/>
        <w:rPr>
          <w:rFonts w:ascii="Times New Roman" w:hAnsi="Times New Roman"/>
          <w:sz w:val="24"/>
          <w:szCs w:val="24"/>
        </w:rPr>
      </w:pPr>
      <w:r w:rsidRPr="00F00CDC">
        <w:rPr>
          <w:rFonts w:ascii="Times New Roman" w:hAnsi="Times New Roman"/>
          <w:sz w:val="24"/>
          <w:szCs w:val="24"/>
        </w:rPr>
        <w:t xml:space="preserve">This study found that diabetic patients with female gender, middle-aged, high school graduates, and married have low </w:t>
      </w:r>
      <w:proofErr w:type="spellStart"/>
      <w:r w:rsidRPr="00F00CDC">
        <w:rPr>
          <w:rFonts w:ascii="Times New Roman" w:hAnsi="Times New Roman"/>
          <w:sz w:val="24"/>
          <w:szCs w:val="24"/>
        </w:rPr>
        <w:t>hypoglycaemia</w:t>
      </w:r>
      <w:proofErr w:type="spellEnd"/>
      <w:r w:rsidRPr="00F00CDC">
        <w:rPr>
          <w:rFonts w:ascii="Times New Roman" w:hAnsi="Times New Roman"/>
          <w:sz w:val="24"/>
          <w:szCs w:val="24"/>
        </w:rPr>
        <w:t xml:space="preserve"> awareness. The strongest predictor of </w:t>
      </w:r>
      <w:proofErr w:type="spellStart"/>
      <w:r w:rsidRPr="00F00CDC">
        <w:rPr>
          <w:rFonts w:ascii="Times New Roman" w:hAnsi="Times New Roman"/>
          <w:sz w:val="24"/>
          <w:szCs w:val="24"/>
        </w:rPr>
        <w:t>hypoglycaemia</w:t>
      </w:r>
      <w:proofErr w:type="spellEnd"/>
      <w:r w:rsidRPr="00F00CDC">
        <w:rPr>
          <w:rFonts w:ascii="Times New Roman" w:hAnsi="Times New Roman"/>
          <w:sz w:val="24"/>
          <w:szCs w:val="24"/>
        </w:rPr>
        <w:t xml:space="preserve"> awareness is the role of other people in realizing the </w:t>
      </w:r>
      <w:proofErr w:type="spellStart"/>
      <w:r w:rsidRPr="00F00CDC">
        <w:rPr>
          <w:rFonts w:ascii="Times New Roman" w:hAnsi="Times New Roman"/>
          <w:sz w:val="24"/>
          <w:szCs w:val="24"/>
        </w:rPr>
        <w:t>hypoglycaemia</w:t>
      </w:r>
      <w:proofErr w:type="spellEnd"/>
      <w:r w:rsidRPr="00F00CDC">
        <w:rPr>
          <w:rFonts w:ascii="Times New Roman" w:hAnsi="Times New Roman"/>
          <w:sz w:val="24"/>
          <w:szCs w:val="24"/>
        </w:rPr>
        <w:t xml:space="preserve"> condition among diabetic patients, even before the patient themselves realize, followed by the increased </w:t>
      </w:r>
      <w:proofErr w:type="spellStart"/>
      <w:r w:rsidRPr="00F00CDC">
        <w:rPr>
          <w:rFonts w:ascii="Times New Roman" w:hAnsi="Times New Roman"/>
          <w:sz w:val="24"/>
          <w:szCs w:val="24"/>
        </w:rPr>
        <w:t>hypoglycaemia</w:t>
      </w:r>
      <w:proofErr w:type="spellEnd"/>
      <w:r w:rsidRPr="00F00CDC">
        <w:rPr>
          <w:rFonts w:ascii="Times New Roman" w:hAnsi="Times New Roman"/>
          <w:sz w:val="24"/>
          <w:szCs w:val="24"/>
        </w:rPr>
        <w:t xml:space="preserve"> unawareness as the duration of diabetes increases, and lastly, self-monitoring action after perceiving </w:t>
      </w:r>
      <w:proofErr w:type="spellStart"/>
      <w:r w:rsidRPr="00F00CDC">
        <w:rPr>
          <w:rFonts w:ascii="Times New Roman" w:hAnsi="Times New Roman"/>
          <w:sz w:val="24"/>
          <w:szCs w:val="24"/>
        </w:rPr>
        <w:t>hypoglycaemia</w:t>
      </w:r>
      <w:proofErr w:type="spellEnd"/>
      <w:r w:rsidRPr="00F00CDC">
        <w:rPr>
          <w:rFonts w:ascii="Times New Roman" w:hAnsi="Times New Roman"/>
          <w:sz w:val="24"/>
          <w:szCs w:val="24"/>
        </w:rPr>
        <w:t xml:space="preserve">. Findings underscore the need of </w:t>
      </w:r>
      <w:proofErr w:type="spellStart"/>
      <w:r w:rsidRPr="00F00CDC">
        <w:rPr>
          <w:rFonts w:ascii="Times New Roman" w:hAnsi="Times New Roman"/>
          <w:sz w:val="24"/>
          <w:szCs w:val="24"/>
        </w:rPr>
        <w:t>hypoglycaemia</w:t>
      </w:r>
      <w:proofErr w:type="spellEnd"/>
      <w:r w:rsidRPr="00F00CDC">
        <w:rPr>
          <w:rFonts w:ascii="Times New Roman" w:hAnsi="Times New Roman"/>
          <w:sz w:val="24"/>
          <w:szCs w:val="24"/>
        </w:rPr>
        <w:t xml:space="preserve"> supervisor at home, such as the main caregiver, assisting in </w:t>
      </w:r>
      <w:proofErr w:type="spellStart"/>
      <w:r w:rsidRPr="00F00CDC">
        <w:rPr>
          <w:rFonts w:ascii="Times New Roman" w:hAnsi="Times New Roman"/>
          <w:sz w:val="24"/>
          <w:szCs w:val="24"/>
        </w:rPr>
        <w:t>hypoglycaemia</w:t>
      </w:r>
      <w:proofErr w:type="spellEnd"/>
      <w:r w:rsidRPr="00F00CDC">
        <w:rPr>
          <w:rFonts w:ascii="Times New Roman" w:hAnsi="Times New Roman"/>
          <w:sz w:val="24"/>
          <w:szCs w:val="24"/>
        </w:rPr>
        <w:t xml:space="preserve"> prevention and management. </w:t>
      </w:r>
    </w:p>
    <w:p w14:paraId="24C658A7" w14:textId="7757E6C7" w:rsidR="00BE0F17" w:rsidRPr="00F00CDC" w:rsidRDefault="00BE0F17" w:rsidP="00B031FD">
      <w:pPr>
        <w:pStyle w:val="NoSpacing"/>
        <w:jc w:val="both"/>
        <w:rPr>
          <w:rFonts w:asciiTheme="majorBidi" w:hAnsiTheme="majorBidi" w:cstheme="majorBidi"/>
          <w:b/>
          <w:bCs/>
          <w:color w:val="000000"/>
          <w:sz w:val="24"/>
          <w:szCs w:val="24"/>
          <w:lang w:val="id-ID"/>
        </w:rPr>
      </w:pPr>
    </w:p>
    <w:p w14:paraId="35F2B38D" w14:textId="77777777" w:rsidR="00BE0F17" w:rsidRDefault="00BE0F17" w:rsidP="00BE0F17">
      <w:pPr>
        <w:pStyle w:val="NoSpacing"/>
        <w:rPr>
          <w:rFonts w:asciiTheme="majorBidi" w:hAnsiTheme="majorBidi" w:cstheme="majorBidi"/>
          <w:b/>
          <w:bCs/>
          <w:color w:val="000000"/>
          <w:sz w:val="24"/>
          <w:szCs w:val="24"/>
        </w:rPr>
      </w:pPr>
    </w:p>
    <w:p w14:paraId="28F8E4C5" w14:textId="55474ED3" w:rsidR="00BE0F17" w:rsidRPr="00B031FD" w:rsidRDefault="00BE0F17" w:rsidP="00B031FD">
      <w:pPr>
        <w:pStyle w:val="NoSpacing"/>
        <w:rPr>
          <w:rFonts w:ascii="Times New Roman" w:hAnsi="Times New Roman"/>
          <w:sz w:val="24"/>
          <w:szCs w:val="24"/>
        </w:rPr>
      </w:pPr>
      <w:r w:rsidRPr="00C43CB5">
        <w:rPr>
          <w:rFonts w:asciiTheme="majorBidi" w:hAnsiTheme="majorBidi" w:cstheme="majorBidi"/>
          <w:b/>
          <w:bCs/>
          <w:color w:val="000000"/>
          <w:sz w:val="24"/>
          <w:szCs w:val="24"/>
        </w:rPr>
        <w:t>REFERENCES</w:t>
      </w:r>
      <w:r w:rsidRPr="00C314C4">
        <w:rPr>
          <w:rFonts w:asciiTheme="majorBidi" w:hAnsiTheme="majorBidi" w:cstheme="majorBidi"/>
          <w:color w:val="000000"/>
          <w:sz w:val="24"/>
          <w:szCs w:val="24"/>
        </w:rPr>
        <w:br/>
      </w:r>
    </w:p>
    <w:p w14:paraId="1ACE9F34"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Boureau, A., Guyomarch, B., Gourdy, P., Allix, I., Annweiler, C., Cervantes, N., Chapelet, G., Delabrière, I., Guyonnet, S., &amp; Litke, R. (2023). Nocturnal hypoglycemia is underdiagnosed in older people with insulin‐treated type 2 diabetes: The HYPOAGE observational study. </w:t>
      </w:r>
      <w:r w:rsidRPr="00F00CDC">
        <w:rPr>
          <w:rFonts w:ascii="Times New Roman" w:hAnsi="Times New Roman"/>
          <w:i/>
          <w:iCs/>
          <w:noProof/>
          <w:sz w:val="24"/>
          <w:szCs w:val="24"/>
        </w:rPr>
        <w:t>Journal of the American Geriatrics Society</w:t>
      </w:r>
      <w:r w:rsidRPr="00F00CDC">
        <w:rPr>
          <w:rFonts w:ascii="Times New Roman" w:hAnsi="Times New Roman"/>
          <w:noProof/>
          <w:sz w:val="24"/>
          <w:szCs w:val="24"/>
        </w:rPr>
        <w:t xml:space="preserve">, </w:t>
      </w:r>
      <w:r w:rsidRPr="00F00CDC">
        <w:rPr>
          <w:rFonts w:ascii="Times New Roman" w:hAnsi="Times New Roman"/>
          <w:i/>
          <w:iCs/>
          <w:noProof/>
          <w:sz w:val="24"/>
          <w:szCs w:val="24"/>
        </w:rPr>
        <w:t>71</w:t>
      </w:r>
      <w:r w:rsidRPr="00F00CDC">
        <w:rPr>
          <w:rFonts w:ascii="Times New Roman" w:hAnsi="Times New Roman"/>
          <w:noProof/>
          <w:sz w:val="24"/>
          <w:szCs w:val="24"/>
        </w:rPr>
        <w:t>(7), 2107–2119.</w:t>
      </w:r>
    </w:p>
    <w:p w14:paraId="3EAFC613"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3BE596C" w14:textId="1FFBAD3A"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Christou, M. A., Christou, P. A., Kyriakopoulos, C., Christou, G. A., &amp; Tigas, S. (2023). Effects of </w:t>
      </w:r>
      <w:r w:rsidRPr="00F00CDC">
        <w:rPr>
          <w:rFonts w:ascii="Times New Roman" w:hAnsi="Times New Roman"/>
          <w:noProof/>
          <w:sz w:val="24"/>
          <w:szCs w:val="24"/>
        </w:rPr>
        <w:lastRenderedPageBreak/>
        <w:t xml:space="preserve">Hypoglycemia on Cardiovascular Function in Patients with Diabetes. </w:t>
      </w:r>
      <w:r w:rsidRPr="00F00CDC">
        <w:rPr>
          <w:rFonts w:ascii="Times New Roman" w:hAnsi="Times New Roman"/>
          <w:i/>
          <w:iCs/>
          <w:noProof/>
          <w:sz w:val="24"/>
          <w:szCs w:val="24"/>
        </w:rPr>
        <w:t>International Journal of Molecular Sciences</w:t>
      </w:r>
      <w:r w:rsidRPr="00F00CDC">
        <w:rPr>
          <w:rFonts w:ascii="Times New Roman" w:hAnsi="Times New Roman"/>
          <w:noProof/>
          <w:sz w:val="24"/>
          <w:szCs w:val="24"/>
        </w:rPr>
        <w:t xml:space="preserve">, </w:t>
      </w:r>
      <w:r w:rsidRPr="00F00CDC">
        <w:rPr>
          <w:rFonts w:ascii="Times New Roman" w:hAnsi="Times New Roman"/>
          <w:i/>
          <w:iCs/>
          <w:noProof/>
          <w:sz w:val="24"/>
          <w:szCs w:val="24"/>
        </w:rPr>
        <w:t>24</w:t>
      </w:r>
      <w:r w:rsidRPr="00F00CDC">
        <w:rPr>
          <w:rFonts w:ascii="Times New Roman" w:hAnsi="Times New Roman"/>
          <w:noProof/>
          <w:sz w:val="24"/>
          <w:szCs w:val="24"/>
        </w:rPr>
        <w:t xml:space="preserve">(11), 1–14. </w:t>
      </w:r>
      <w:hyperlink r:id="rId7" w:history="1">
        <w:r w:rsidRPr="00F00CDC">
          <w:rPr>
            <w:rStyle w:val="Hyperlink"/>
            <w:rFonts w:ascii="Times New Roman" w:hAnsi="Times New Roman"/>
            <w:noProof/>
            <w:sz w:val="24"/>
            <w:szCs w:val="24"/>
          </w:rPr>
          <w:t>https://doi.org/10.3390/ijms24119357</w:t>
        </w:r>
      </w:hyperlink>
    </w:p>
    <w:p w14:paraId="78462F8D"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8793B4F"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Cook, A. J., DuBose, S. N., Foster, N., Smith, E. L., Wu, M., Margiotta, G., Rickels, M. R., Speight, J., de Zoysa, N., &amp; Amiel, S. A. (2019). Cognitions associated with hypoglycemia awareness status and severe hypoglycemia experience in adults with type 1 diabetes. </w:t>
      </w:r>
      <w:r w:rsidRPr="00F00CDC">
        <w:rPr>
          <w:rFonts w:ascii="Times New Roman" w:hAnsi="Times New Roman"/>
          <w:i/>
          <w:iCs/>
          <w:noProof/>
          <w:sz w:val="24"/>
          <w:szCs w:val="24"/>
        </w:rPr>
        <w:t>Diabetes Care</w:t>
      </w:r>
      <w:r w:rsidRPr="00F00CDC">
        <w:rPr>
          <w:rFonts w:ascii="Times New Roman" w:hAnsi="Times New Roman"/>
          <w:noProof/>
          <w:sz w:val="24"/>
          <w:szCs w:val="24"/>
        </w:rPr>
        <w:t xml:space="preserve">, </w:t>
      </w:r>
      <w:r w:rsidRPr="00F00CDC">
        <w:rPr>
          <w:rFonts w:ascii="Times New Roman" w:hAnsi="Times New Roman"/>
          <w:i/>
          <w:iCs/>
          <w:noProof/>
          <w:sz w:val="24"/>
          <w:szCs w:val="24"/>
        </w:rPr>
        <w:t>42</w:t>
      </w:r>
      <w:r w:rsidRPr="00F00CDC">
        <w:rPr>
          <w:rFonts w:ascii="Times New Roman" w:hAnsi="Times New Roman"/>
          <w:noProof/>
          <w:sz w:val="24"/>
          <w:szCs w:val="24"/>
        </w:rPr>
        <w:t>(10), 1854–1864.</w:t>
      </w:r>
    </w:p>
    <w:p w14:paraId="2BCAFE6B"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DE50C95"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Fisher, S. J., Huang, X., Pawaskar, M., Witt, E. A., Rajpathak, S., Shankar, R. R., &amp; Inzucchi, S. E. (2018). Hypoglycemia in type 2 diabetes: understanding patients’ and physicians’ knowledge and experience. </w:t>
      </w:r>
      <w:r w:rsidRPr="00F00CDC">
        <w:rPr>
          <w:rFonts w:ascii="Times New Roman" w:hAnsi="Times New Roman"/>
          <w:i/>
          <w:iCs/>
          <w:noProof/>
          <w:sz w:val="24"/>
          <w:szCs w:val="24"/>
        </w:rPr>
        <w:t>Endocrine</w:t>
      </w:r>
      <w:r w:rsidRPr="00F00CDC">
        <w:rPr>
          <w:rFonts w:ascii="Times New Roman" w:hAnsi="Times New Roman"/>
          <w:noProof/>
          <w:sz w:val="24"/>
          <w:szCs w:val="24"/>
        </w:rPr>
        <w:t xml:space="preserve">, </w:t>
      </w:r>
      <w:r w:rsidRPr="00F00CDC">
        <w:rPr>
          <w:rFonts w:ascii="Times New Roman" w:hAnsi="Times New Roman"/>
          <w:i/>
          <w:iCs/>
          <w:noProof/>
          <w:sz w:val="24"/>
          <w:szCs w:val="24"/>
        </w:rPr>
        <w:t>60</w:t>
      </w:r>
      <w:r w:rsidRPr="00F00CDC">
        <w:rPr>
          <w:rFonts w:ascii="Times New Roman" w:hAnsi="Times New Roman"/>
          <w:noProof/>
          <w:sz w:val="24"/>
          <w:szCs w:val="24"/>
        </w:rPr>
        <w:t>(3), 435–444.</w:t>
      </w:r>
    </w:p>
    <w:p w14:paraId="7D4DDFFD"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7208385" w14:textId="51BAE486"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Harding, J. L., Weber, M. B., &amp; Shaw, J. E. (2024). The Global Burden of Diabetes. </w:t>
      </w:r>
      <w:r w:rsidRPr="00F00CDC">
        <w:rPr>
          <w:rFonts w:ascii="Times New Roman" w:hAnsi="Times New Roman"/>
          <w:i/>
          <w:iCs/>
          <w:noProof/>
          <w:sz w:val="24"/>
          <w:szCs w:val="24"/>
        </w:rPr>
        <w:t>Textbook of Diabetes, Sixth Edition</w:t>
      </w:r>
      <w:r w:rsidRPr="00F00CDC">
        <w:rPr>
          <w:rFonts w:ascii="Times New Roman" w:hAnsi="Times New Roman"/>
          <w:noProof/>
          <w:sz w:val="24"/>
          <w:szCs w:val="24"/>
        </w:rPr>
        <w:t xml:space="preserve">, 28–40. </w:t>
      </w:r>
      <w:hyperlink r:id="rId8" w:history="1">
        <w:r w:rsidRPr="00F00CDC">
          <w:rPr>
            <w:rStyle w:val="Hyperlink"/>
            <w:rFonts w:ascii="Times New Roman" w:hAnsi="Times New Roman"/>
            <w:noProof/>
            <w:sz w:val="24"/>
            <w:szCs w:val="24"/>
          </w:rPr>
          <w:t>https://doi.org/10.1002/9781119697473.CH3;CTYPE:STRING:BOOK</w:t>
        </w:r>
      </w:hyperlink>
    </w:p>
    <w:p w14:paraId="4A8F34AA"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5628BE3"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Hendrieckx, C., Hagger, V., Jenkins, A., Skinner, T. C., Pouwer, F., &amp; Speight, J. (2017). Severe hypoglycemia, impaired awareness of hypoglycemia, and self-monitoring in adults with type 1 diabetes: Results from Diabetes MILES—Australia. </w:t>
      </w:r>
      <w:r w:rsidRPr="00F00CDC">
        <w:rPr>
          <w:rFonts w:ascii="Times New Roman" w:hAnsi="Times New Roman"/>
          <w:i/>
          <w:iCs/>
          <w:noProof/>
          <w:sz w:val="24"/>
          <w:szCs w:val="24"/>
        </w:rPr>
        <w:t>Journal of Diabetes and its Complications</w:t>
      </w:r>
      <w:r w:rsidRPr="00F00CDC">
        <w:rPr>
          <w:rFonts w:ascii="Times New Roman" w:hAnsi="Times New Roman"/>
          <w:noProof/>
          <w:sz w:val="24"/>
          <w:szCs w:val="24"/>
        </w:rPr>
        <w:t xml:space="preserve">, </w:t>
      </w:r>
      <w:r w:rsidRPr="00F00CDC">
        <w:rPr>
          <w:rFonts w:ascii="Times New Roman" w:hAnsi="Times New Roman"/>
          <w:i/>
          <w:iCs/>
          <w:noProof/>
          <w:sz w:val="24"/>
          <w:szCs w:val="24"/>
        </w:rPr>
        <w:t>31</w:t>
      </w:r>
      <w:r w:rsidRPr="00F00CDC">
        <w:rPr>
          <w:rFonts w:ascii="Times New Roman" w:hAnsi="Times New Roman"/>
          <w:noProof/>
          <w:sz w:val="24"/>
          <w:szCs w:val="24"/>
        </w:rPr>
        <w:t>(3), 577–582.</w:t>
      </w:r>
    </w:p>
    <w:p w14:paraId="779BA5DC"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09D65FF" w14:textId="33CE18FC"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Hölzen, L., Schultes, B., Meyhöfer, S. M., &amp; Meyhöfer, S. (2024). Hypoglycemia Unawareness—A Review on Pathophysiology and Clinical Implications. </w:t>
      </w:r>
      <w:r w:rsidRPr="00F00CDC">
        <w:rPr>
          <w:rFonts w:ascii="Times New Roman" w:hAnsi="Times New Roman"/>
          <w:i/>
          <w:iCs/>
          <w:noProof/>
          <w:sz w:val="24"/>
          <w:szCs w:val="24"/>
        </w:rPr>
        <w:t>Biomedicines</w:t>
      </w:r>
      <w:r w:rsidRPr="00F00CDC">
        <w:rPr>
          <w:rFonts w:ascii="Times New Roman" w:hAnsi="Times New Roman"/>
          <w:noProof/>
          <w:sz w:val="24"/>
          <w:szCs w:val="24"/>
        </w:rPr>
        <w:t xml:space="preserve">, </w:t>
      </w:r>
      <w:r w:rsidRPr="00F00CDC">
        <w:rPr>
          <w:rFonts w:ascii="Times New Roman" w:hAnsi="Times New Roman"/>
          <w:i/>
          <w:iCs/>
          <w:noProof/>
          <w:sz w:val="24"/>
          <w:szCs w:val="24"/>
        </w:rPr>
        <w:t>12</w:t>
      </w:r>
      <w:r w:rsidRPr="00F00CDC">
        <w:rPr>
          <w:rFonts w:ascii="Times New Roman" w:hAnsi="Times New Roman"/>
          <w:noProof/>
          <w:sz w:val="24"/>
          <w:szCs w:val="24"/>
        </w:rPr>
        <w:t xml:space="preserve">(2), 1–12. </w:t>
      </w:r>
      <w:hyperlink r:id="rId9" w:history="1">
        <w:r w:rsidRPr="00F00CDC">
          <w:rPr>
            <w:rStyle w:val="Hyperlink"/>
            <w:rFonts w:ascii="Times New Roman" w:hAnsi="Times New Roman"/>
            <w:noProof/>
            <w:sz w:val="24"/>
            <w:szCs w:val="24"/>
          </w:rPr>
          <w:t>https://doi.org/10.3390/biomedicines12020391</w:t>
        </w:r>
      </w:hyperlink>
    </w:p>
    <w:p w14:paraId="3A890326"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15EBC01" w14:textId="773288EA"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IDF. (2025). IDF Diabetes Atlas. In IDF Diabetes Atlas. In </w:t>
      </w:r>
      <w:r w:rsidRPr="00F00CDC">
        <w:rPr>
          <w:rFonts w:ascii="Times New Roman" w:hAnsi="Times New Roman"/>
          <w:i/>
          <w:iCs/>
          <w:noProof/>
          <w:sz w:val="24"/>
          <w:szCs w:val="24"/>
        </w:rPr>
        <w:t>International Diabetes Federation: Vol. 11th editi</w:t>
      </w:r>
      <w:r w:rsidRPr="00F00CDC">
        <w:rPr>
          <w:rFonts w:ascii="Times New Roman" w:hAnsi="Times New Roman"/>
          <w:noProof/>
          <w:sz w:val="24"/>
          <w:szCs w:val="24"/>
        </w:rPr>
        <w:t xml:space="preserve">. </w:t>
      </w:r>
      <w:hyperlink r:id="rId10" w:history="1">
        <w:r w:rsidRPr="00F00CDC">
          <w:rPr>
            <w:rStyle w:val="Hyperlink"/>
            <w:rFonts w:ascii="Times New Roman" w:hAnsi="Times New Roman"/>
            <w:noProof/>
            <w:sz w:val="24"/>
            <w:szCs w:val="24"/>
          </w:rPr>
          <w:t>https://www.idf.org/aboutdiabetes/type-2-diabetes.html</w:t>
        </w:r>
      </w:hyperlink>
    </w:p>
    <w:p w14:paraId="60EAC327"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A5F606F"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IHME. (2020). Global burden of disease collaborative network. In </w:t>
      </w:r>
      <w:r w:rsidRPr="00F00CDC">
        <w:rPr>
          <w:rFonts w:ascii="Times New Roman" w:hAnsi="Times New Roman"/>
          <w:i/>
          <w:iCs/>
          <w:noProof/>
          <w:sz w:val="24"/>
          <w:szCs w:val="24"/>
        </w:rPr>
        <w:t>Global Burden of Disease Study 2019 (GBD 2019) Results</w:t>
      </w:r>
      <w:r w:rsidRPr="00F00CDC">
        <w:rPr>
          <w:rFonts w:ascii="Times New Roman" w:hAnsi="Times New Roman"/>
          <w:noProof/>
          <w:sz w:val="24"/>
          <w:szCs w:val="24"/>
        </w:rPr>
        <w:t>. Institute for Health Metrics and Evaluation (IHME) Seattle, United States.</w:t>
      </w:r>
    </w:p>
    <w:p w14:paraId="1FED616C"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80355A4"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International Hypoglycaemia Study Group. (2015). Minimizing hypoglycemia in diabetes. </w:t>
      </w:r>
      <w:r w:rsidRPr="00F00CDC">
        <w:rPr>
          <w:rFonts w:ascii="Times New Roman" w:hAnsi="Times New Roman"/>
          <w:i/>
          <w:iCs/>
          <w:noProof/>
          <w:sz w:val="24"/>
          <w:szCs w:val="24"/>
        </w:rPr>
        <w:t>Diabetes Care</w:t>
      </w:r>
      <w:r w:rsidRPr="00F00CDC">
        <w:rPr>
          <w:rFonts w:ascii="Times New Roman" w:hAnsi="Times New Roman"/>
          <w:noProof/>
          <w:sz w:val="24"/>
          <w:szCs w:val="24"/>
        </w:rPr>
        <w:t xml:space="preserve">, </w:t>
      </w:r>
      <w:r w:rsidRPr="00F00CDC">
        <w:rPr>
          <w:rFonts w:ascii="Times New Roman" w:hAnsi="Times New Roman"/>
          <w:i/>
          <w:iCs/>
          <w:noProof/>
          <w:sz w:val="24"/>
          <w:szCs w:val="24"/>
        </w:rPr>
        <w:t>38</w:t>
      </w:r>
      <w:r w:rsidRPr="00F00CDC">
        <w:rPr>
          <w:rFonts w:ascii="Times New Roman" w:hAnsi="Times New Roman"/>
          <w:noProof/>
          <w:sz w:val="24"/>
          <w:szCs w:val="24"/>
        </w:rPr>
        <w:t>(8), 1583–1591.</w:t>
      </w:r>
    </w:p>
    <w:p w14:paraId="740FE2A9"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2F9742F" w14:textId="6B96968A"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Kebede, B., Abebe, A., &amp; Alemayehu, B. (2025). Global economic burden of diabetic related hypoglycemia: a systematic review of cost of illness studies. </w:t>
      </w:r>
      <w:r w:rsidRPr="00F00CDC">
        <w:rPr>
          <w:rFonts w:ascii="Times New Roman" w:hAnsi="Times New Roman"/>
          <w:i/>
          <w:iCs/>
          <w:noProof/>
          <w:sz w:val="24"/>
          <w:szCs w:val="24"/>
        </w:rPr>
        <w:t>Health Economics Review 2025 15:1</w:t>
      </w:r>
      <w:r w:rsidRPr="00F00CDC">
        <w:rPr>
          <w:rFonts w:ascii="Times New Roman" w:hAnsi="Times New Roman"/>
          <w:noProof/>
          <w:sz w:val="24"/>
          <w:szCs w:val="24"/>
        </w:rPr>
        <w:t xml:space="preserve">, </w:t>
      </w:r>
      <w:r w:rsidRPr="00F00CDC">
        <w:rPr>
          <w:rFonts w:ascii="Times New Roman" w:hAnsi="Times New Roman"/>
          <w:i/>
          <w:iCs/>
          <w:noProof/>
          <w:sz w:val="24"/>
          <w:szCs w:val="24"/>
        </w:rPr>
        <w:t>15</w:t>
      </w:r>
      <w:r w:rsidRPr="00F00CDC">
        <w:rPr>
          <w:rFonts w:ascii="Times New Roman" w:hAnsi="Times New Roman"/>
          <w:noProof/>
          <w:sz w:val="24"/>
          <w:szCs w:val="24"/>
        </w:rPr>
        <w:t xml:space="preserve">(1), 78-. </w:t>
      </w:r>
      <w:hyperlink r:id="rId11" w:history="1">
        <w:r w:rsidRPr="00F00CDC">
          <w:rPr>
            <w:rStyle w:val="Hyperlink"/>
            <w:rFonts w:ascii="Times New Roman" w:hAnsi="Times New Roman"/>
            <w:noProof/>
            <w:sz w:val="24"/>
            <w:szCs w:val="24"/>
          </w:rPr>
          <w:t>https://doi.org/10.1186/S13561-025-00674-Z</w:t>
        </w:r>
      </w:hyperlink>
    </w:p>
    <w:p w14:paraId="1D11023C"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6EAEF71"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LaManna, J., Litchman, M. L., Dickinson, J. K., Todd, A., Julius, M. M., Whitehouse, C. R., Hyer, S., &amp; Kavookjian, J. (2019). Diabetes education impact on hypoglycemia outcomes: a systematic review of evidence and gaps in the literature. </w:t>
      </w:r>
      <w:r w:rsidRPr="00F00CDC">
        <w:rPr>
          <w:rFonts w:ascii="Times New Roman" w:hAnsi="Times New Roman"/>
          <w:i/>
          <w:iCs/>
          <w:noProof/>
          <w:sz w:val="24"/>
          <w:szCs w:val="24"/>
        </w:rPr>
        <w:t>The diabetes educator</w:t>
      </w:r>
      <w:r w:rsidRPr="00F00CDC">
        <w:rPr>
          <w:rFonts w:ascii="Times New Roman" w:hAnsi="Times New Roman"/>
          <w:noProof/>
          <w:sz w:val="24"/>
          <w:szCs w:val="24"/>
        </w:rPr>
        <w:t xml:space="preserve">, </w:t>
      </w:r>
      <w:r w:rsidRPr="00F00CDC">
        <w:rPr>
          <w:rFonts w:ascii="Times New Roman" w:hAnsi="Times New Roman"/>
          <w:i/>
          <w:iCs/>
          <w:noProof/>
          <w:sz w:val="24"/>
          <w:szCs w:val="24"/>
        </w:rPr>
        <w:t>45</w:t>
      </w:r>
      <w:r w:rsidRPr="00F00CDC">
        <w:rPr>
          <w:rFonts w:ascii="Times New Roman" w:hAnsi="Times New Roman"/>
          <w:noProof/>
          <w:sz w:val="24"/>
          <w:szCs w:val="24"/>
        </w:rPr>
        <w:t>(4), 349–369.</w:t>
      </w:r>
    </w:p>
    <w:p w14:paraId="69E4556B"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DF076A7"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Li, X.-N., Kan, Y.-S., Liu, H.-Y., Pang, J., He, Y.-Y., Liu, L., Zou, Y., Zhang, N., &amp; Zhang, Y. (2023). Prevalence and contributing factors of impaired awareness of hypoglycemia in patients with type 2 diabetes: a meta-analysis. </w:t>
      </w:r>
      <w:r w:rsidRPr="00F00CDC">
        <w:rPr>
          <w:rFonts w:ascii="Times New Roman" w:hAnsi="Times New Roman"/>
          <w:i/>
          <w:iCs/>
          <w:noProof/>
          <w:sz w:val="24"/>
          <w:szCs w:val="24"/>
        </w:rPr>
        <w:t>Acta Diabetologica</w:t>
      </w:r>
      <w:r w:rsidRPr="00F00CDC">
        <w:rPr>
          <w:rFonts w:ascii="Times New Roman" w:hAnsi="Times New Roman"/>
          <w:noProof/>
          <w:sz w:val="24"/>
          <w:szCs w:val="24"/>
        </w:rPr>
        <w:t xml:space="preserve">, </w:t>
      </w:r>
      <w:r w:rsidRPr="00F00CDC">
        <w:rPr>
          <w:rFonts w:ascii="Times New Roman" w:hAnsi="Times New Roman"/>
          <w:i/>
          <w:iCs/>
          <w:noProof/>
          <w:sz w:val="24"/>
          <w:szCs w:val="24"/>
        </w:rPr>
        <w:t>60</w:t>
      </w:r>
      <w:r w:rsidRPr="00F00CDC">
        <w:rPr>
          <w:rFonts w:ascii="Times New Roman" w:hAnsi="Times New Roman"/>
          <w:noProof/>
          <w:sz w:val="24"/>
          <w:szCs w:val="24"/>
        </w:rPr>
        <w:t>(9), 1155–1169.</w:t>
      </w:r>
    </w:p>
    <w:p w14:paraId="6564334C"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D04ABC7" w14:textId="1F271CB3"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Lin, Y. K., Fisher, S. J., &amp; Pop-Busui, R. (2020). Hypoglycemia unawareness and autonomic dysfunction in diabetes: Lessons learned  and roles of diabetes technologies. </w:t>
      </w:r>
      <w:r w:rsidRPr="00F00CDC">
        <w:rPr>
          <w:rFonts w:ascii="Times New Roman" w:hAnsi="Times New Roman"/>
          <w:i/>
          <w:iCs/>
          <w:noProof/>
          <w:sz w:val="24"/>
          <w:szCs w:val="24"/>
        </w:rPr>
        <w:t>Journal of Diabetes Investigation</w:t>
      </w:r>
      <w:r w:rsidRPr="00F00CDC">
        <w:rPr>
          <w:rFonts w:ascii="Times New Roman" w:hAnsi="Times New Roman"/>
          <w:noProof/>
          <w:sz w:val="24"/>
          <w:szCs w:val="24"/>
        </w:rPr>
        <w:t xml:space="preserve">, </w:t>
      </w:r>
      <w:r w:rsidRPr="00F00CDC">
        <w:rPr>
          <w:rFonts w:ascii="Times New Roman" w:hAnsi="Times New Roman"/>
          <w:i/>
          <w:iCs/>
          <w:noProof/>
          <w:sz w:val="24"/>
          <w:szCs w:val="24"/>
        </w:rPr>
        <w:t>11</w:t>
      </w:r>
      <w:r w:rsidRPr="00F00CDC">
        <w:rPr>
          <w:rFonts w:ascii="Times New Roman" w:hAnsi="Times New Roman"/>
          <w:noProof/>
          <w:sz w:val="24"/>
          <w:szCs w:val="24"/>
        </w:rPr>
        <w:t xml:space="preserve">(6), 1388–1402. </w:t>
      </w:r>
      <w:hyperlink r:id="rId12" w:history="1">
        <w:r w:rsidRPr="00F00CDC">
          <w:rPr>
            <w:rStyle w:val="Hyperlink"/>
            <w:rFonts w:ascii="Times New Roman" w:hAnsi="Times New Roman"/>
            <w:noProof/>
            <w:sz w:val="24"/>
            <w:szCs w:val="24"/>
          </w:rPr>
          <w:t>https://doi.org/10.1111/jdi.13290</w:t>
        </w:r>
      </w:hyperlink>
    </w:p>
    <w:p w14:paraId="31A01B2C"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73EB33B" w14:textId="57707559"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lastRenderedPageBreak/>
        <w:t xml:space="preserve">Liu, R., Li, L., Shao, C., Cai, H., &amp; Wang, Z. (2022). The Impact of Diabetes on Vascular Disease: Progress from the Perspective of Epidemics and Treatments. </w:t>
      </w:r>
      <w:r w:rsidRPr="00F00CDC">
        <w:rPr>
          <w:rFonts w:ascii="Times New Roman" w:hAnsi="Times New Roman"/>
          <w:i/>
          <w:iCs/>
          <w:noProof/>
          <w:sz w:val="24"/>
          <w:szCs w:val="24"/>
        </w:rPr>
        <w:t>Journal of Diabetes Research</w:t>
      </w:r>
      <w:r w:rsidRPr="00F00CDC">
        <w:rPr>
          <w:rFonts w:ascii="Times New Roman" w:hAnsi="Times New Roman"/>
          <w:noProof/>
          <w:sz w:val="24"/>
          <w:szCs w:val="24"/>
        </w:rPr>
        <w:t xml:space="preserve">, </w:t>
      </w:r>
      <w:r w:rsidRPr="00F00CDC">
        <w:rPr>
          <w:rFonts w:ascii="Times New Roman" w:hAnsi="Times New Roman"/>
          <w:i/>
          <w:iCs/>
          <w:noProof/>
          <w:sz w:val="24"/>
          <w:szCs w:val="24"/>
        </w:rPr>
        <w:t>2022</w:t>
      </w:r>
      <w:r w:rsidRPr="00F00CDC">
        <w:rPr>
          <w:rFonts w:ascii="Times New Roman" w:hAnsi="Times New Roman"/>
          <w:noProof/>
          <w:sz w:val="24"/>
          <w:szCs w:val="24"/>
        </w:rPr>
        <w:t xml:space="preserve">(1), 1531289. </w:t>
      </w:r>
      <w:hyperlink r:id="rId13" w:history="1">
        <w:r w:rsidRPr="00F00CDC">
          <w:rPr>
            <w:rStyle w:val="Hyperlink"/>
            <w:rFonts w:ascii="Times New Roman" w:hAnsi="Times New Roman"/>
            <w:noProof/>
            <w:sz w:val="24"/>
            <w:szCs w:val="24"/>
          </w:rPr>
          <w:t>https://doi.org/10.1155/2022/1531289</w:t>
        </w:r>
      </w:hyperlink>
    </w:p>
    <w:p w14:paraId="5EE9C08B"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B6EB248"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Mansouri, D., Khayat, E., Khayat, M., Aboawja, M., Aseeri, A., Banah, F., Alsiary, K., Rammal, L. A., Almalki, A. D., &amp; Hasaballah, M. (2020). Self-monitoring of blood glucose and hypoglycemia association during fasting in Ramadan among patients with diabetes. </w:t>
      </w:r>
      <w:r w:rsidRPr="00F00CDC">
        <w:rPr>
          <w:rFonts w:ascii="Times New Roman" w:hAnsi="Times New Roman"/>
          <w:i/>
          <w:iCs/>
          <w:noProof/>
          <w:sz w:val="24"/>
          <w:szCs w:val="24"/>
        </w:rPr>
        <w:t>Diabetes, Metabolic Syndrome and Obesity</w:t>
      </w:r>
      <w:r w:rsidRPr="00F00CDC">
        <w:rPr>
          <w:rFonts w:ascii="Times New Roman" w:hAnsi="Times New Roman"/>
          <w:noProof/>
          <w:sz w:val="24"/>
          <w:szCs w:val="24"/>
        </w:rPr>
        <w:t>, 1035–1041.</w:t>
      </w:r>
    </w:p>
    <w:p w14:paraId="4B6724C1"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0BA3172"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Martín-Timón, I., &amp; del Cañizo-Gómez, F. J. (2015). Mechanisms of hypoglycemia unawareness and implications in diabetic patients. </w:t>
      </w:r>
      <w:r w:rsidRPr="00F00CDC">
        <w:rPr>
          <w:rFonts w:ascii="Times New Roman" w:hAnsi="Times New Roman"/>
          <w:i/>
          <w:iCs/>
          <w:noProof/>
          <w:sz w:val="24"/>
          <w:szCs w:val="24"/>
        </w:rPr>
        <w:t>World journal of diabetes</w:t>
      </w:r>
      <w:r w:rsidRPr="00F00CDC">
        <w:rPr>
          <w:rFonts w:ascii="Times New Roman" w:hAnsi="Times New Roman"/>
          <w:noProof/>
          <w:sz w:val="24"/>
          <w:szCs w:val="24"/>
        </w:rPr>
        <w:t xml:space="preserve">, </w:t>
      </w:r>
      <w:r w:rsidRPr="00F00CDC">
        <w:rPr>
          <w:rFonts w:ascii="Times New Roman" w:hAnsi="Times New Roman"/>
          <w:i/>
          <w:iCs/>
          <w:noProof/>
          <w:sz w:val="24"/>
          <w:szCs w:val="24"/>
        </w:rPr>
        <w:t>6</w:t>
      </w:r>
      <w:r w:rsidRPr="00F00CDC">
        <w:rPr>
          <w:rFonts w:ascii="Times New Roman" w:hAnsi="Times New Roman"/>
          <w:noProof/>
          <w:sz w:val="24"/>
          <w:szCs w:val="24"/>
        </w:rPr>
        <w:t>(7), 912.</w:t>
      </w:r>
    </w:p>
    <w:p w14:paraId="1207D296" w14:textId="3E27CEEA"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McCall, A. L., Lieb, D. C., Gianchandani, R., MacMaster, H., Maynard, G. A., Murad, M. H., Seaquist, E., Wolfsdorf, J. I., Wright, R. F., &amp; Wiercioch, W. (2023). Management of Individuals With Diabetes at High Risk for Hypoglycemia: An Endocrine Society Clinical Practice Guideline. </w:t>
      </w:r>
      <w:r w:rsidRPr="00F00CDC">
        <w:rPr>
          <w:rFonts w:ascii="Times New Roman" w:hAnsi="Times New Roman"/>
          <w:i/>
          <w:iCs/>
          <w:noProof/>
          <w:sz w:val="24"/>
          <w:szCs w:val="24"/>
        </w:rPr>
        <w:t>Journal of Clinical Endocrinology and Metabolism</w:t>
      </w:r>
      <w:r w:rsidRPr="00F00CDC">
        <w:rPr>
          <w:rFonts w:ascii="Times New Roman" w:hAnsi="Times New Roman"/>
          <w:noProof/>
          <w:sz w:val="24"/>
          <w:szCs w:val="24"/>
        </w:rPr>
        <w:t xml:space="preserve">, </w:t>
      </w:r>
      <w:r w:rsidRPr="00F00CDC">
        <w:rPr>
          <w:rFonts w:ascii="Times New Roman" w:hAnsi="Times New Roman"/>
          <w:i/>
          <w:iCs/>
          <w:noProof/>
          <w:sz w:val="24"/>
          <w:szCs w:val="24"/>
        </w:rPr>
        <w:t>108</w:t>
      </w:r>
      <w:r w:rsidRPr="00F00CDC">
        <w:rPr>
          <w:rFonts w:ascii="Times New Roman" w:hAnsi="Times New Roman"/>
          <w:noProof/>
          <w:sz w:val="24"/>
          <w:szCs w:val="24"/>
        </w:rPr>
        <w:t xml:space="preserve">(3), 529–562. </w:t>
      </w:r>
      <w:hyperlink r:id="rId14" w:history="1">
        <w:r w:rsidRPr="00F00CDC">
          <w:rPr>
            <w:rStyle w:val="Hyperlink"/>
            <w:rFonts w:ascii="Times New Roman" w:hAnsi="Times New Roman"/>
            <w:noProof/>
            <w:sz w:val="24"/>
            <w:szCs w:val="24"/>
          </w:rPr>
          <w:t>https://doi.org/10.1210/clinem/dgac596</w:t>
        </w:r>
      </w:hyperlink>
    </w:p>
    <w:p w14:paraId="6028AE76"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12674BF" w14:textId="400FA179"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Nakhleh, A., &amp; Shehadeh, N. (2021). Hypoglycemia in diabetes: An update on pathophysiology, treatment, and prevention. </w:t>
      </w:r>
      <w:r w:rsidRPr="00F00CDC">
        <w:rPr>
          <w:rFonts w:ascii="Times New Roman" w:hAnsi="Times New Roman"/>
          <w:i/>
          <w:iCs/>
          <w:noProof/>
          <w:sz w:val="24"/>
          <w:szCs w:val="24"/>
        </w:rPr>
        <w:t>World Journal of Diabetes</w:t>
      </w:r>
      <w:r w:rsidRPr="00F00CDC">
        <w:rPr>
          <w:rFonts w:ascii="Times New Roman" w:hAnsi="Times New Roman"/>
          <w:noProof/>
          <w:sz w:val="24"/>
          <w:szCs w:val="24"/>
        </w:rPr>
        <w:t xml:space="preserve">, </w:t>
      </w:r>
      <w:r w:rsidRPr="00F00CDC">
        <w:rPr>
          <w:rFonts w:ascii="Times New Roman" w:hAnsi="Times New Roman"/>
          <w:i/>
          <w:iCs/>
          <w:noProof/>
          <w:sz w:val="24"/>
          <w:szCs w:val="24"/>
        </w:rPr>
        <w:t>12</w:t>
      </w:r>
      <w:r w:rsidRPr="00F00CDC">
        <w:rPr>
          <w:rFonts w:ascii="Times New Roman" w:hAnsi="Times New Roman"/>
          <w:noProof/>
          <w:sz w:val="24"/>
          <w:szCs w:val="24"/>
        </w:rPr>
        <w:t xml:space="preserve">(12), 2036. </w:t>
      </w:r>
      <w:hyperlink r:id="rId15" w:history="1">
        <w:r w:rsidRPr="00F00CDC">
          <w:rPr>
            <w:rStyle w:val="Hyperlink"/>
            <w:rFonts w:ascii="Times New Roman" w:hAnsi="Times New Roman"/>
            <w:noProof/>
            <w:sz w:val="24"/>
            <w:szCs w:val="24"/>
          </w:rPr>
          <w:t>https://doi.org/10.4239/WJD.V12.I12.2036</w:t>
        </w:r>
      </w:hyperlink>
    </w:p>
    <w:p w14:paraId="18A3367E"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4B599C54" w14:textId="51CBB273"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Przezak, A., Bielka, W., &amp; Molęda, P. (2022). Fear of hypoglycemia—An underestimated problem. </w:t>
      </w:r>
      <w:r w:rsidRPr="00F00CDC">
        <w:rPr>
          <w:rFonts w:ascii="Times New Roman" w:hAnsi="Times New Roman"/>
          <w:i/>
          <w:iCs/>
          <w:noProof/>
          <w:sz w:val="24"/>
          <w:szCs w:val="24"/>
        </w:rPr>
        <w:t>Brain and Behavior</w:t>
      </w:r>
      <w:r w:rsidRPr="00F00CDC">
        <w:rPr>
          <w:rFonts w:ascii="Times New Roman" w:hAnsi="Times New Roman"/>
          <w:noProof/>
          <w:sz w:val="24"/>
          <w:szCs w:val="24"/>
        </w:rPr>
        <w:t xml:space="preserve">, </w:t>
      </w:r>
      <w:r w:rsidRPr="00F00CDC">
        <w:rPr>
          <w:rFonts w:ascii="Times New Roman" w:hAnsi="Times New Roman"/>
          <w:i/>
          <w:iCs/>
          <w:noProof/>
          <w:sz w:val="24"/>
          <w:szCs w:val="24"/>
        </w:rPr>
        <w:t>12</w:t>
      </w:r>
      <w:r w:rsidRPr="00F00CDC">
        <w:rPr>
          <w:rFonts w:ascii="Times New Roman" w:hAnsi="Times New Roman"/>
          <w:noProof/>
          <w:sz w:val="24"/>
          <w:szCs w:val="24"/>
        </w:rPr>
        <w:t xml:space="preserve">(7), e2633. </w:t>
      </w:r>
      <w:hyperlink r:id="rId16" w:history="1">
        <w:r w:rsidRPr="00F00CDC">
          <w:rPr>
            <w:rStyle w:val="Hyperlink"/>
            <w:rFonts w:ascii="Times New Roman" w:hAnsi="Times New Roman"/>
            <w:noProof/>
            <w:sz w:val="24"/>
            <w:szCs w:val="24"/>
          </w:rPr>
          <w:t>https://doi.org/10.1002/BRB3.2633;WGROUP:STRING:PUBLICATION</w:t>
        </w:r>
      </w:hyperlink>
    </w:p>
    <w:p w14:paraId="68203A3B"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47CF0D4B" w14:textId="1E680353"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Riskesdas. (2018). Laporan Nasional Riskesdas 2018. In </w:t>
      </w:r>
      <w:r w:rsidRPr="00F00CDC">
        <w:rPr>
          <w:rFonts w:ascii="Times New Roman" w:hAnsi="Times New Roman"/>
          <w:i/>
          <w:iCs/>
          <w:noProof/>
          <w:sz w:val="24"/>
          <w:szCs w:val="24"/>
        </w:rPr>
        <w:t>Badan Penelitian dan Pengembangan Kesehatan</w:t>
      </w:r>
      <w:r w:rsidRPr="00F00CDC">
        <w:rPr>
          <w:rFonts w:ascii="Times New Roman" w:hAnsi="Times New Roman"/>
          <w:noProof/>
          <w:sz w:val="24"/>
          <w:szCs w:val="24"/>
        </w:rPr>
        <w:t xml:space="preserve"> (hal. 674). Lembaga Penerbit Badan Penelitian dan Pengembangan Kesehatan. </w:t>
      </w:r>
      <w:hyperlink r:id="rId17" w:history="1">
        <w:r w:rsidRPr="00F00CDC">
          <w:rPr>
            <w:rStyle w:val="Hyperlink"/>
            <w:rFonts w:ascii="Times New Roman" w:hAnsi="Times New Roman"/>
            <w:noProof/>
            <w:sz w:val="24"/>
            <w:szCs w:val="24"/>
          </w:rPr>
          <w:t>http://labdata.litbang.kemkes.go.id/images/download/laporan/RKD/2018/Laporan_Nasional_RKD2018_FINAL.pdf</w:t>
        </w:r>
      </w:hyperlink>
    </w:p>
    <w:p w14:paraId="29B08258"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D3DDAB9" w14:textId="5851555E"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Tomic, D., Shaw, J. E., &amp; Magliano, D. J. (2022). The burden and risks of emerging complications of diabetes mellitus. </w:t>
      </w:r>
      <w:r w:rsidRPr="00F00CDC">
        <w:rPr>
          <w:rFonts w:ascii="Times New Roman" w:hAnsi="Times New Roman"/>
          <w:i/>
          <w:iCs/>
          <w:noProof/>
          <w:sz w:val="24"/>
          <w:szCs w:val="24"/>
        </w:rPr>
        <w:t>Nature Reviews Endocrinology 2022 18:9</w:t>
      </w:r>
      <w:r w:rsidRPr="00F00CDC">
        <w:rPr>
          <w:rFonts w:ascii="Times New Roman" w:hAnsi="Times New Roman"/>
          <w:noProof/>
          <w:sz w:val="24"/>
          <w:szCs w:val="24"/>
        </w:rPr>
        <w:t xml:space="preserve">, </w:t>
      </w:r>
      <w:r w:rsidRPr="00F00CDC">
        <w:rPr>
          <w:rFonts w:ascii="Times New Roman" w:hAnsi="Times New Roman"/>
          <w:i/>
          <w:iCs/>
          <w:noProof/>
          <w:sz w:val="24"/>
          <w:szCs w:val="24"/>
        </w:rPr>
        <w:t>18</w:t>
      </w:r>
      <w:r w:rsidRPr="00F00CDC">
        <w:rPr>
          <w:rFonts w:ascii="Times New Roman" w:hAnsi="Times New Roman"/>
          <w:noProof/>
          <w:sz w:val="24"/>
          <w:szCs w:val="24"/>
        </w:rPr>
        <w:t xml:space="preserve">(9), 525–539. </w:t>
      </w:r>
      <w:hyperlink r:id="rId18" w:history="1">
        <w:r w:rsidRPr="00F00CDC">
          <w:rPr>
            <w:rStyle w:val="Hyperlink"/>
            <w:rFonts w:ascii="Times New Roman" w:hAnsi="Times New Roman"/>
            <w:noProof/>
            <w:sz w:val="24"/>
            <w:szCs w:val="24"/>
          </w:rPr>
          <w:t>https://doi.org/10.1038/s41574-022-00690-7</w:t>
        </w:r>
      </w:hyperlink>
    </w:p>
    <w:p w14:paraId="6D6905BE"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8FCDB4C" w14:textId="2451BECC"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Tsichlaki, S., Koumakis, L., &amp; Tsiknakis, M. (2022). Type 1 Diabetes Hypoglycemia Prediction Algorithms: Systematic Review. </w:t>
      </w:r>
      <w:r w:rsidRPr="00F00CDC">
        <w:rPr>
          <w:rFonts w:ascii="Times New Roman" w:hAnsi="Times New Roman"/>
          <w:i/>
          <w:iCs/>
          <w:noProof/>
          <w:sz w:val="24"/>
          <w:szCs w:val="24"/>
        </w:rPr>
        <w:t>JMIR Diabetes</w:t>
      </w:r>
      <w:r w:rsidRPr="00F00CDC">
        <w:rPr>
          <w:rFonts w:ascii="Times New Roman" w:hAnsi="Times New Roman"/>
          <w:noProof/>
          <w:sz w:val="24"/>
          <w:szCs w:val="24"/>
        </w:rPr>
        <w:t xml:space="preserve">, </w:t>
      </w:r>
      <w:r w:rsidRPr="00F00CDC">
        <w:rPr>
          <w:rFonts w:ascii="Times New Roman" w:hAnsi="Times New Roman"/>
          <w:i/>
          <w:iCs/>
          <w:noProof/>
          <w:sz w:val="24"/>
          <w:szCs w:val="24"/>
        </w:rPr>
        <w:t>7</w:t>
      </w:r>
      <w:r w:rsidRPr="00F00CDC">
        <w:rPr>
          <w:rFonts w:ascii="Times New Roman" w:hAnsi="Times New Roman"/>
          <w:noProof/>
          <w:sz w:val="24"/>
          <w:szCs w:val="24"/>
        </w:rPr>
        <w:t xml:space="preserve">(3), e34699. </w:t>
      </w:r>
      <w:hyperlink r:id="rId19" w:history="1">
        <w:r w:rsidRPr="00F00CDC">
          <w:rPr>
            <w:rStyle w:val="Hyperlink"/>
            <w:rFonts w:ascii="Times New Roman" w:hAnsi="Times New Roman"/>
            <w:noProof/>
            <w:sz w:val="24"/>
            <w:szCs w:val="24"/>
          </w:rPr>
          <w:t>https://doi.org/10.2196/34699</w:t>
        </w:r>
      </w:hyperlink>
    </w:p>
    <w:p w14:paraId="73CAC295"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775E8A0"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Van Meijel, L. A., De Vegt, F., Abbink, E. J., Rutters, F., Schram, M. T., Van Der Klauw, M. M., Wolffenbuttel, B. H. R., Siegelaar, S., DeVries, J. H., &amp; Sijbrands, E. J. G. (2020). High prevalence of impaired awareness of hypoglycemia and severe hypoglycemia among people with insulin-treated type 2 diabetes: The Dutch Diabetes Pearl Cohort. </w:t>
      </w:r>
      <w:r w:rsidRPr="00F00CDC">
        <w:rPr>
          <w:rFonts w:ascii="Times New Roman" w:hAnsi="Times New Roman"/>
          <w:i/>
          <w:iCs/>
          <w:noProof/>
          <w:sz w:val="24"/>
          <w:szCs w:val="24"/>
        </w:rPr>
        <w:t>BMJ open diabetes research &amp; care</w:t>
      </w:r>
      <w:r w:rsidRPr="00F00CDC">
        <w:rPr>
          <w:rFonts w:ascii="Times New Roman" w:hAnsi="Times New Roman"/>
          <w:noProof/>
          <w:sz w:val="24"/>
          <w:szCs w:val="24"/>
        </w:rPr>
        <w:t xml:space="preserve">, </w:t>
      </w:r>
      <w:r w:rsidRPr="00F00CDC">
        <w:rPr>
          <w:rFonts w:ascii="Times New Roman" w:hAnsi="Times New Roman"/>
          <w:i/>
          <w:iCs/>
          <w:noProof/>
          <w:sz w:val="24"/>
          <w:szCs w:val="24"/>
        </w:rPr>
        <w:t>8</w:t>
      </w:r>
      <w:r w:rsidRPr="00F00CDC">
        <w:rPr>
          <w:rFonts w:ascii="Times New Roman" w:hAnsi="Times New Roman"/>
          <w:noProof/>
          <w:sz w:val="24"/>
          <w:szCs w:val="24"/>
        </w:rPr>
        <w:t>(1).</w:t>
      </w:r>
    </w:p>
    <w:p w14:paraId="7FB86455"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169F8E6"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WHO. (2024). </w:t>
      </w:r>
      <w:r w:rsidRPr="00F00CDC">
        <w:rPr>
          <w:rFonts w:ascii="Times New Roman" w:hAnsi="Times New Roman"/>
          <w:i/>
          <w:iCs/>
          <w:noProof/>
          <w:sz w:val="24"/>
          <w:szCs w:val="24"/>
        </w:rPr>
        <w:t>Diabetes</w:t>
      </w:r>
      <w:r w:rsidRPr="00F00CDC">
        <w:rPr>
          <w:rFonts w:ascii="Times New Roman" w:hAnsi="Times New Roman"/>
          <w:noProof/>
          <w:sz w:val="24"/>
          <w:szCs w:val="24"/>
        </w:rPr>
        <w:t>. Diabetes. https://www.who.int/news-room/fact-sheets/detail/diabetes</w:t>
      </w:r>
    </w:p>
    <w:p w14:paraId="797E60EC"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Wu, F.-L., Wu, E.-C., Chang, Y.-C., Hu, W.-Y., Juang, J.-H., &amp; Yeh, M. C. (2018). Factors affecting the ability of people with diabetes to avoid hypoglycemia. </w:t>
      </w:r>
      <w:r w:rsidRPr="00F00CDC">
        <w:rPr>
          <w:rFonts w:ascii="Times New Roman" w:hAnsi="Times New Roman"/>
          <w:i/>
          <w:iCs/>
          <w:noProof/>
          <w:sz w:val="24"/>
          <w:szCs w:val="24"/>
        </w:rPr>
        <w:t>Journal of Nursing Research</w:t>
      </w:r>
      <w:r w:rsidRPr="00F00CDC">
        <w:rPr>
          <w:rFonts w:ascii="Times New Roman" w:hAnsi="Times New Roman"/>
          <w:noProof/>
          <w:sz w:val="24"/>
          <w:szCs w:val="24"/>
        </w:rPr>
        <w:t xml:space="preserve">, </w:t>
      </w:r>
      <w:r w:rsidRPr="00F00CDC">
        <w:rPr>
          <w:rFonts w:ascii="Times New Roman" w:hAnsi="Times New Roman"/>
          <w:i/>
          <w:iCs/>
          <w:noProof/>
          <w:sz w:val="24"/>
          <w:szCs w:val="24"/>
        </w:rPr>
        <w:t>26</w:t>
      </w:r>
      <w:r w:rsidRPr="00F00CDC">
        <w:rPr>
          <w:rFonts w:ascii="Times New Roman" w:hAnsi="Times New Roman"/>
          <w:noProof/>
          <w:sz w:val="24"/>
          <w:szCs w:val="24"/>
        </w:rPr>
        <w:t>(1), 44–51.</w:t>
      </w:r>
    </w:p>
    <w:p w14:paraId="4B993E5F"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05947FB"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r w:rsidRPr="00F00CDC">
        <w:rPr>
          <w:rFonts w:ascii="Times New Roman" w:hAnsi="Times New Roman"/>
          <w:noProof/>
          <w:sz w:val="24"/>
          <w:szCs w:val="24"/>
        </w:rPr>
        <w:t xml:space="preserve">Yale, J.-F., Paty, B., Senior, P. A., &amp; Committee, D. C. C. P. G. E. (2018). Hypoglycemia. </w:t>
      </w:r>
      <w:r w:rsidRPr="00F00CDC">
        <w:rPr>
          <w:rFonts w:ascii="Times New Roman" w:hAnsi="Times New Roman"/>
          <w:i/>
          <w:iCs/>
          <w:noProof/>
          <w:sz w:val="24"/>
          <w:szCs w:val="24"/>
        </w:rPr>
        <w:t>Canadian journal of diabetes</w:t>
      </w:r>
      <w:r w:rsidRPr="00F00CDC">
        <w:rPr>
          <w:rFonts w:ascii="Times New Roman" w:hAnsi="Times New Roman"/>
          <w:noProof/>
          <w:sz w:val="24"/>
          <w:szCs w:val="24"/>
        </w:rPr>
        <w:t xml:space="preserve">, </w:t>
      </w:r>
      <w:r w:rsidRPr="00F00CDC">
        <w:rPr>
          <w:rFonts w:ascii="Times New Roman" w:hAnsi="Times New Roman"/>
          <w:i/>
          <w:iCs/>
          <w:noProof/>
          <w:sz w:val="24"/>
          <w:szCs w:val="24"/>
        </w:rPr>
        <w:t>42</w:t>
      </w:r>
      <w:r w:rsidRPr="00F00CDC">
        <w:rPr>
          <w:rFonts w:ascii="Times New Roman" w:hAnsi="Times New Roman"/>
          <w:noProof/>
          <w:sz w:val="24"/>
          <w:szCs w:val="24"/>
        </w:rPr>
        <w:t>, S104–S108.</w:t>
      </w:r>
    </w:p>
    <w:p w14:paraId="3B0A8653" w14:textId="77777777" w:rsidR="00B031FD" w:rsidRPr="00F00CDC" w:rsidRDefault="00B031FD" w:rsidP="00B031FD">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C2B209A" w14:textId="77777777" w:rsidR="00B031FD" w:rsidRPr="004E00CB" w:rsidRDefault="00B031FD" w:rsidP="00B031FD">
      <w:pPr>
        <w:widowControl w:val="0"/>
        <w:autoSpaceDE w:val="0"/>
        <w:autoSpaceDN w:val="0"/>
        <w:adjustRightInd w:val="0"/>
        <w:spacing w:after="0" w:line="240" w:lineRule="auto"/>
        <w:ind w:left="480" w:hanging="480"/>
        <w:jc w:val="both"/>
        <w:rPr>
          <w:rFonts w:ascii="Times New Roman" w:hAnsi="Times New Roman"/>
          <w:noProof/>
        </w:rPr>
      </w:pPr>
      <w:r w:rsidRPr="00F00CDC">
        <w:rPr>
          <w:rFonts w:ascii="Times New Roman" w:hAnsi="Times New Roman"/>
          <w:noProof/>
          <w:sz w:val="24"/>
          <w:szCs w:val="24"/>
        </w:rPr>
        <w:lastRenderedPageBreak/>
        <w:t xml:space="preserve">Yu, X., Fan, M., Zhao, X., Ding, Y., Liu, X., Yang, S., &amp; Zhang, X. (2023). Prevalence of impaired awareness of hypoglycaemia in people with diabetes mellitus: A systematic review and meta-analysis from 21 countries and regions. </w:t>
      </w:r>
      <w:r w:rsidRPr="00F00CDC">
        <w:rPr>
          <w:rFonts w:ascii="Times New Roman" w:hAnsi="Times New Roman"/>
          <w:i/>
          <w:iCs/>
          <w:noProof/>
          <w:sz w:val="24"/>
          <w:szCs w:val="24"/>
        </w:rPr>
        <w:t>Diabetic Medicine</w:t>
      </w:r>
      <w:r w:rsidRPr="00F00CDC">
        <w:rPr>
          <w:rFonts w:ascii="Times New Roman" w:hAnsi="Times New Roman"/>
          <w:noProof/>
          <w:sz w:val="24"/>
          <w:szCs w:val="24"/>
        </w:rPr>
        <w:t xml:space="preserve">, </w:t>
      </w:r>
      <w:r w:rsidRPr="00F00CDC">
        <w:rPr>
          <w:rFonts w:ascii="Times New Roman" w:hAnsi="Times New Roman"/>
          <w:i/>
          <w:iCs/>
          <w:noProof/>
          <w:sz w:val="24"/>
          <w:szCs w:val="24"/>
        </w:rPr>
        <w:t>40</w:t>
      </w:r>
      <w:r w:rsidRPr="00F00CDC">
        <w:rPr>
          <w:rFonts w:ascii="Times New Roman" w:hAnsi="Times New Roman"/>
          <w:noProof/>
          <w:sz w:val="24"/>
          <w:szCs w:val="24"/>
        </w:rPr>
        <w:t>(9), e15129. https://doi.org/10.1111/DME.15129;ISSUE:ISSUE:DOI</w:t>
      </w:r>
    </w:p>
    <w:p w14:paraId="4FE1F937" w14:textId="77777777" w:rsidR="00BE0F17" w:rsidRDefault="00BE0F17" w:rsidP="00BE0F17">
      <w:pPr>
        <w:pStyle w:val="NoSpacing"/>
        <w:rPr>
          <w:rFonts w:ascii="Times New Roman" w:hAnsi="Times New Roman"/>
          <w:lang w:val="id-ID"/>
        </w:rPr>
      </w:pPr>
    </w:p>
    <w:p w14:paraId="2B2280C2" w14:textId="77777777" w:rsidR="00BE0F17" w:rsidRDefault="00BE0F17" w:rsidP="00BE0F17">
      <w:pPr>
        <w:pStyle w:val="NoSpacing"/>
        <w:rPr>
          <w:rFonts w:ascii="Times New Roman" w:hAnsi="Times New Roman"/>
          <w:lang w:val="id-ID"/>
        </w:rPr>
      </w:pPr>
    </w:p>
    <w:p w14:paraId="65B25AC8" w14:textId="77777777" w:rsidR="00BE0F17" w:rsidRPr="001F4B45" w:rsidRDefault="00BE0F17" w:rsidP="00BE0F17">
      <w:pPr>
        <w:pStyle w:val="NoSpacing"/>
        <w:rPr>
          <w:rFonts w:ascii="Times New Roman" w:hAnsi="Times New Roman"/>
          <w:lang w:val="id-ID"/>
        </w:rPr>
      </w:pPr>
    </w:p>
    <w:p w14:paraId="2A96516C" w14:textId="77777777" w:rsidR="00F74C73" w:rsidRDefault="00F74C73"/>
    <w:sectPr w:rsidR="00F74C73" w:rsidSect="00BE0F17">
      <w:type w:val="continuous"/>
      <w:pgSz w:w="11907" w:h="16839" w:code="9"/>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2"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5"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1766">
    <w:abstractNumId w:val="4"/>
  </w:num>
  <w:num w:numId="2" w16cid:durableId="198278014">
    <w:abstractNumId w:val="2"/>
  </w:num>
  <w:num w:numId="3" w16cid:durableId="409085496">
    <w:abstractNumId w:val="1"/>
  </w:num>
  <w:num w:numId="4" w16cid:durableId="1607037541">
    <w:abstractNumId w:val="3"/>
  </w:num>
  <w:num w:numId="5" w16cid:durableId="1587111794">
    <w:abstractNumId w:val="5"/>
  </w:num>
  <w:num w:numId="6" w16cid:durableId="96037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17"/>
    <w:rsid w:val="000A2469"/>
    <w:rsid w:val="000E2B0E"/>
    <w:rsid w:val="000F691C"/>
    <w:rsid w:val="00120E7C"/>
    <w:rsid w:val="001B0728"/>
    <w:rsid w:val="001F5EC8"/>
    <w:rsid w:val="00261E8E"/>
    <w:rsid w:val="002C7CA7"/>
    <w:rsid w:val="002D719C"/>
    <w:rsid w:val="00357E41"/>
    <w:rsid w:val="00371E88"/>
    <w:rsid w:val="00374935"/>
    <w:rsid w:val="004706F7"/>
    <w:rsid w:val="00496B4E"/>
    <w:rsid w:val="004A096C"/>
    <w:rsid w:val="004A278E"/>
    <w:rsid w:val="004F6E69"/>
    <w:rsid w:val="00515883"/>
    <w:rsid w:val="0055319E"/>
    <w:rsid w:val="005E4D67"/>
    <w:rsid w:val="00620DAA"/>
    <w:rsid w:val="00653CF9"/>
    <w:rsid w:val="00665AD5"/>
    <w:rsid w:val="006C09F0"/>
    <w:rsid w:val="0070426F"/>
    <w:rsid w:val="007E5429"/>
    <w:rsid w:val="00857025"/>
    <w:rsid w:val="00861A74"/>
    <w:rsid w:val="008E01B7"/>
    <w:rsid w:val="008F7C95"/>
    <w:rsid w:val="00902556"/>
    <w:rsid w:val="00993F39"/>
    <w:rsid w:val="009977A5"/>
    <w:rsid w:val="00A00585"/>
    <w:rsid w:val="00A029B1"/>
    <w:rsid w:val="00A30145"/>
    <w:rsid w:val="00A60A79"/>
    <w:rsid w:val="00AA6F2C"/>
    <w:rsid w:val="00AF44BE"/>
    <w:rsid w:val="00B031FD"/>
    <w:rsid w:val="00B31766"/>
    <w:rsid w:val="00BA7DF6"/>
    <w:rsid w:val="00BD7062"/>
    <w:rsid w:val="00BE0F17"/>
    <w:rsid w:val="00BF3560"/>
    <w:rsid w:val="00C054A4"/>
    <w:rsid w:val="00C3675F"/>
    <w:rsid w:val="00C56126"/>
    <w:rsid w:val="00C72522"/>
    <w:rsid w:val="00C7376E"/>
    <w:rsid w:val="00C85FBF"/>
    <w:rsid w:val="00CD20B9"/>
    <w:rsid w:val="00D26B98"/>
    <w:rsid w:val="00DC39EC"/>
    <w:rsid w:val="00E106BD"/>
    <w:rsid w:val="00E167C3"/>
    <w:rsid w:val="00E410D5"/>
    <w:rsid w:val="00EB3518"/>
    <w:rsid w:val="00EB718E"/>
    <w:rsid w:val="00F00CDC"/>
    <w:rsid w:val="00F4102C"/>
    <w:rsid w:val="00F661DE"/>
    <w:rsid w:val="00F74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4512"/>
  <w15:chartTrackingRefBased/>
  <w15:docId w15:val="{1FF16535-0E0A-4476-ADD4-142482048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17"/>
    <w:pPr>
      <w:spacing w:after="200" w:line="276" w:lineRule="auto"/>
    </w:pPr>
    <w:rPr>
      <w:rFonts w:ascii="Calibri" w:eastAsia="Times New Roman" w:hAnsi="Calibri" w:cs="Times New Roman"/>
      <w:kern w:val="0"/>
      <w:lang w:val="en-US" w:bidi="en-US"/>
      <w14:ligatures w14:val="none"/>
    </w:rPr>
  </w:style>
  <w:style w:type="paragraph" w:styleId="Heading1">
    <w:name w:val="heading 1"/>
    <w:basedOn w:val="Normal"/>
    <w:next w:val="Normal"/>
    <w:link w:val="Heading1Char"/>
    <w:uiPriority w:val="9"/>
    <w:qFormat/>
    <w:rsid w:val="00BE0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F17"/>
    <w:rPr>
      <w:rFonts w:eastAsiaTheme="majorEastAsia" w:cstheme="majorBidi"/>
      <w:color w:val="272727" w:themeColor="text1" w:themeTint="D8"/>
    </w:rPr>
  </w:style>
  <w:style w:type="paragraph" w:styleId="Title">
    <w:name w:val="Title"/>
    <w:basedOn w:val="Normal"/>
    <w:next w:val="Normal"/>
    <w:link w:val="TitleChar"/>
    <w:uiPriority w:val="10"/>
    <w:qFormat/>
    <w:rsid w:val="00BE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F17"/>
    <w:pPr>
      <w:spacing w:before="160"/>
      <w:jc w:val="center"/>
    </w:pPr>
    <w:rPr>
      <w:i/>
      <w:iCs/>
      <w:color w:val="404040" w:themeColor="text1" w:themeTint="BF"/>
    </w:rPr>
  </w:style>
  <w:style w:type="character" w:customStyle="1" w:styleId="QuoteChar">
    <w:name w:val="Quote Char"/>
    <w:basedOn w:val="DefaultParagraphFont"/>
    <w:link w:val="Quote"/>
    <w:uiPriority w:val="29"/>
    <w:rsid w:val="00BE0F17"/>
    <w:rPr>
      <w:i/>
      <w:iCs/>
      <w:color w:val="404040" w:themeColor="text1" w:themeTint="BF"/>
    </w:rPr>
  </w:style>
  <w:style w:type="paragraph" w:styleId="ListParagraph">
    <w:name w:val="List Paragraph"/>
    <w:basedOn w:val="Normal"/>
    <w:uiPriority w:val="34"/>
    <w:qFormat/>
    <w:rsid w:val="00BE0F17"/>
    <w:pPr>
      <w:ind w:left="720"/>
      <w:contextualSpacing/>
    </w:pPr>
  </w:style>
  <w:style w:type="character" w:styleId="IntenseEmphasis">
    <w:name w:val="Intense Emphasis"/>
    <w:basedOn w:val="DefaultParagraphFont"/>
    <w:uiPriority w:val="21"/>
    <w:qFormat/>
    <w:rsid w:val="00BE0F17"/>
    <w:rPr>
      <w:i/>
      <w:iCs/>
      <w:color w:val="2F5496" w:themeColor="accent1" w:themeShade="BF"/>
    </w:rPr>
  </w:style>
  <w:style w:type="paragraph" w:styleId="IntenseQuote">
    <w:name w:val="Intense Quote"/>
    <w:basedOn w:val="Normal"/>
    <w:next w:val="Normal"/>
    <w:link w:val="IntenseQuoteChar"/>
    <w:uiPriority w:val="30"/>
    <w:qFormat/>
    <w:rsid w:val="00BE0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F17"/>
    <w:rPr>
      <w:i/>
      <w:iCs/>
      <w:color w:val="2F5496" w:themeColor="accent1" w:themeShade="BF"/>
    </w:rPr>
  </w:style>
  <w:style w:type="character" w:styleId="IntenseReference">
    <w:name w:val="Intense Reference"/>
    <w:basedOn w:val="DefaultParagraphFont"/>
    <w:uiPriority w:val="32"/>
    <w:qFormat/>
    <w:rsid w:val="00BE0F17"/>
    <w:rPr>
      <w:b/>
      <w:bCs/>
      <w:smallCaps/>
      <w:color w:val="2F5496" w:themeColor="accent1" w:themeShade="BF"/>
      <w:spacing w:val="5"/>
    </w:rPr>
  </w:style>
  <w:style w:type="character" w:styleId="Emphasis">
    <w:name w:val="Emphasis"/>
    <w:uiPriority w:val="20"/>
    <w:qFormat/>
    <w:rsid w:val="00BE0F17"/>
    <w:rPr>
      <w:b/>
      <w:bCs/>
      <w:i/>
      <w:iCs/>
      <w:spacing w:val="10"/>
      <w:bdr w:val="none" w:sz="0" w:space="0" w:color="auto"/>
      <w:shd w:val="clear" w:color="auto" w:fill="auto"/>
    </w:rPr>
  </w:style>
  <w:style w:type="paragraph" w:styleId="NoSpacing">
    <w:name w:val="No Spacing"/>
    <w:basedOn w:val="Normal"/>
    <w:uiPriority w:val="1"/>
    <w:qFormat/>
    <w:rsid w:val="00BE0F17"/>
    <w:pPr>
      <w:spacing w:after="0" w:line="240" w:lineRule="auto"/>
    </w:pPr>
  </w:style>
  <w:style w:type="character" w:styleId="Hyperlink">
    <w:name w:val="Hyperlink"/>
    <w:basedOn w:val="DefaultParagraphFont"/>
    <w:uiPriority w:val="99"/>
    <w:unhideWhenUsed/>
    <w:rsid w:val="00BE0F17"/>
    <w:rPr>
      <w:color w:val="0000FF"/>
      <w:u w:val="single"/>
    </w:rPr>
  </w:style>
  <w:style w:type="paragraph" w:styleId="BodyText">
    <w:name w:val="Body Text"/>
    <w:basedOn w:val="Normal"/>
    <w:link w:val="BodyTextChar"/>
    <w:rsid w:val="00BE0F17"/>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BE0F17"/>
    <w:rPr>
      <w:rFonts w:ascii="Times New Roman" w:eastAsia="Times New Roman" w:hAnsi="Times New Roman" w:cs="Times New Roman"/>
      <w:kern w:val="0"/>
      <w:sz w:val="20"/>
      <w:szCs w:val="20"/>
      <w:lang w:val="id-ID" w:eastAsia="id-ID"/>
      <w14:ligatures w14:val="none"/>
    </w:rPr>
  </w:style>
  <w:style w:type="paragraph" w:customStyle="1" w:styleId="Text">
    <w:name w:val="Text"/>
    <w:basedOn w:val="Normal"/>
    <w:rsid w:val="00BE0F17"/>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table" w:styleId="TableGrid">
    <w:name w:val="Table Grid"/>
    <w:basedOn w:val="TableNormal"/>
    <w:uiPriority w:val="59"/>
    <w:rsid w:val="00BE0F17"/>
    <w:pPr>
      <w:spacing w:after="0" w:line="240" w:lineRule="auto"/>
    </w:pPr>
    <w:rPr>
      <w:rFonts w:ascii="Calibri" w:eastAsia="Times New Roman" w:hAnsi="Calibri" w:cs="Times New Roman"/>
      <w:kern w:val="0"/>
      <w:sz w:val="20"/>
      <w:szCs w:val="20"/>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5FBF"/>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03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9781119697473.CH3;CTYPE:STRING:BOOK" TargetMode="External"/><Relationship Id="rId13" Type="http://schemas.openxmlformats.org/officeDocument/2006/relationships/hyperlink" Target="https://doi.org/10.1155/2022/1531289" TargetMode="External"/><Relationship Id="rId18" Type="http://schemas.openxmlformats.org/officeDocument/2006/relationships/hyperlink" Target="https://doi.org/10.1038/s41574-022-00690-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3390/ijms24119357" TargetMode="External"/><Relationship Id="rId12" Type="http://schemas.openxmlformats.org/officeDocument/2006/relationships/hyperlink" Target="https://doi.org/10.1111/jdi.13290" TargetMode="External"/><Relationship Id="rId17" Type="http://schemas.openxmlformats.org/officeDocument/2006/relationships/hyperlink" Target="http://labdata.litbang.kemkes.go.id/images/download/laporan/RKD/2018/Laporan_Nasional_RKD2018_FINAL.pdf" TargetMode="External"/><Relationship Id="rId2" Type="http://schemas.openxmlformats.org/officeDocument/2006/relationships/styles" Target="styles.xml"/><Relationship Id="rId16" Type="http://schemas.openxmlformats.org/officeDocument/2006/relationships/hyperlink" Target="https://doi.org/10.1002/BRB3.2633;WGROUP:STRING:PUBLICAT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cholar.google.com/citations?user=UHfRhaIAAAAJ&amp;hl=en" TargetMode="External"/><Relationship Id="rId11" Type="http://schemas.openxmlformats.org/officeDocument/2006/relationships/hyperlink" Target="https://doi.org/10.1186/S13561-025-00674-Z" TargetMode="External"/><Relationship Id="rId5" Type="http://schemas.openxmlformats.org/officeDocument/2006/relationships/hyperlink" Target="https://scholar.google.com/citations?user=xCWKGTYAAAAJ&amp;hl=en" TargetMode="External"/><Relationship Id="rId15" Type="http://schemas.openxmlformats.org/officeDocument/2006/relationships/hyperlink" Target="https://doi.org/10.4239/WJD.V12.I12.2036" TargetMode="External"/><Relationship Id="rId10" Type="http://schemas.openxmlformats.org/officeDocument/2006/relationships/hyperlink" Target="https://www.idf.org/aboutdiabetes/type-2-diabetes.html" TargetMode="External"/><Relationship Id="rId19" Type="http://schemas.openxmlformats.org/officeDocument/2006/relationships/hyperlink" Target="https://doi.org/10.2196/34699" TargetMode="External"/><Relationship Id="rId4" Type="http://schemas.openxmlformats.org/officeDocument/2006/relationships/webSettings" Target="webSettings.xml"/><Relationship Id="rId9" Type="http://schemas.openxmlformats.org/officeDocument/2006/relationships/hyperlink" Target="https://doi.org/10.3390/biomedicines12020391" TargetMode="External"/><Relationship Id="rId14" Type="http://schemas.openxmlformats.org/officeDocument/2006/relationships/hyperlink" Target="https://doi.org/10.1210/clinem/dgac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10</Pages>
  <Words>15508</Words>
  <Characters>88398</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24</cp:revision>
  <dcterms:created xsi:type="dcterms:W3CDTF">2026-02-01T13:07:00Z</dcterms:created>
  <dcterms:modified xsi:type="dcterms:W3CDTF">2026-02-03T03:58:00Z</dcterms:modified>
</cp:coreProperties>
</file>