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4CA54" w14:textId="513AD34C" w:rsidR="00DA6ED9" w:rsidRDefault="00FE4D37" w:rsidP="000B0EC3">
      <w:pPr>
        <w:ind w:left="284" w:right="168"/>
        <w:jc w:val="both"/>
        <w:rPr>
          <w:rFonts w:asciiTheme="majorHAnsi" w:eastAsia="Times New Roman" w:hAnsiTheme="majorHAnsi" w:cs="Times New Roman"/>
          <w:b/>
          <w:bCs/>
          <w:color w:val="000000" w:themeColor="text1"/>
          <w:sz w:val="36"/>
          <w:szCs w:val="36"/>
        </w:rPr>
      </w:pPr>
      <w:r w:rsidRPr="00FE4D37">
        <w:rPr>
          <w:rFonts w:asciiTheme="majorHAnsi" w:eastAsia="Times New Roman" w:hAnsiTheme="majorHAnsi" w:cs="Times New Roman"/>
          <w:b/>
          <w:bCs/>
          <w:color w:val="000000" w:themeColor="text1"/>
          <w:sz w:val="36"/>
          <w:szCs w:val="36"/>
        </w:rPr>
        <w:t>Effect of Soleus Muscle Exercise with and without Weight on Blood Glucose in Type 2 Diabetes</w:t>
      </w:r>
    </w:p>
    <w:p w14:paraId="0830A167" w14:textId="77777777" w:rsidR="00786AD3" w:rsidRPr="00DA6ED9" w:rsidRDefault="00786AD3" w:rsidP="000B0EC3">
      <w:pPr>
        <w:ind w:left="284" w:right="168"/>
        <w:jc w:val="both"/>
        <w:rPr>
          <w:rFonts w:asciiTheme="majorHAnsi" w:eastAsia="Times New Roman" w:hAnsiTheme="majorHAnsi" w:cs="Times New Roman"/>
          <w:b/>
          <w:bCs/>
          <w:color w:val="000000" w:themeColor="text1"/>
          <w:sz w:val="36"/>
          <w:szCs w:val="36"/>
        </w:rPr>
      </w:pPr>
    </w:p>
    <w:p w14:paraId="01B37ADD" w14:textId="77777777" w:rsidR="00E74BA9" w:rsidRPr="00E74BA9" w:rsidRDefault="00FE4D37" w:rsidP="00E74BA9">
      <w:pPr>
        <w:pStyle w:val="Heading1"/>
        <w:ind w:left="3402" w:right="168"/>
        <w:jc w:val="both"/>
        <w:rPr>
          <w:b w:val="0"/>
          <w:bCs w:val="0"/>
          <w:spacing w:val="-2"/>
          <w:sz w:val="18"/>
          <w:lang w:val="en-ID"/>
        </w:rPr>
      </w:pPr>
      <w:r w:rsidRPr="00FE4D37">
        <w:rPr>
          <w:spacing w:val="-2"/>
          <w:sz w:val="18"/>
          <w:lang w:val="en-ID"/>
        </w:rPr>
        <w:t>Abstract</w:t>
      </w:r>
      <w:r w:rsidRPr="00FE4D37">
        <w:rPr>
          <w:spacing w:val="-2"/>
          <w:sz w:val="18"/>
          <w:lang w:val="en-ID"/>
        </w:rPr>
        <w:br/>
      </w:r>
      <w:r w:rsidR="00E74BA9" w:rsidRPr="00E74BA9">
        <w:rPr>
          <w:spacing w:val="-2"/>
          <w:sz w:val="18"/>
          <w:lang w:val="en-ID"/>
        </w:rPr>
        <w:t>Introduction:</w:t>
      </w:r>
      <w:r w:rsidR="00E74BA9" w:rsidRPr="00E74BA9">
        <w:rPr>
          <w:b w:val="0"/>
          <w:bCs w:val="0"/>
          <w:spacing w:val="-2"/>
          <w:sz w:val="18"/>
          <w:lang w:val="en-ID"/>
        </w:rPr>
        <w:t xml:space="preserve"> Effective blood glucose management is essential for individuals with impaired glucose metabolism, particularly patients with type 2 diabetes mellitus. Recent studies have highlighted targeted muscle exercises as effective non-pharmacological strategies for </w:t>
      </w:r>
      <w:proofErr w:type="spellStart"/>
      <w:r w:rsidR="00E74BA9" w:rsidRPr="00E74BA9">
        <w:rPr>
          <w:b w:val="0"/>
          <w:bCs w:val="0"/>
          <w:spacing w:val="-2"/>
          <w:sz w:val="18"/>
          <w:lang w:val="en-ID"/>
        </w:rPr>
        <w:t>glycemic</w:t>
      </w:r>
      <w:proofErr w:type="spellEnd"/>
      <w:r w:rsidR="00E74BA9" w:rsidRPr="00E74BA9">
        <w:rPr>
          <w:b w:val="0"/>
          <w:bCs w:val="0"/>
          <w:spacing w:val="-2"/>
          <w:sz w:val="18"/>
          <w:lang w:val="en-ID"/>
        </w:rPr>
        <w:t xml:space="preserve"> control. The soleus muscle, located in the calf, plays an important role in metabolism due to its high oxidative capacity and continuous activity, making it a promising target for blood glucose regulation.</w:t>
      </w:r>
    </w:p>
    <w:p w14:paraId="5D7D12FA" w14:textId="77777777" w:rsidR="00E74BA9" w:rsidRPr="00E74BA9" w:rsidRDefault="00E74BA9" w:rsidP="00E74BA9">
      <w:pPr>
        <w:pStyle w:val="Heading1"/>
        <w:ind w:left="3402" w:right="168"/>
        <w:jc w:val="both"/>
        <w:rPr>
          <w:b w:val="0"/>
          <w:bCs w:val="0"/>
          <w:spacing w:val="-2"/>
          <w:sz w:val="18"/>
          <w:lang w:val="en-ID"/>
        </w:rPr>
      </w:pPr>
      <w:r w:rsidRPr="00E74BA9">
        <w:rPr>
          <w:spacing w:val="-2"/>
          <w:sz w:val="18"/>
          <w:lang w:val="en-ID"/>
        </w:rPr>
        <w:t>Objectives:</w:t>
      </w:r>
      <w:r w:rsidRPr="00E74BA9">
        <w:rPr>
          <w:b w:val="0"/>
          <w:bCs w:val="0"/>
          <w:spacing w:val="-2"/>
          <w:sz w:val="18"/>
          <w:lang w:val="en-ID"/>
        </w:rPr>
        <w:t xml:space="preserve"> This study aimed to evaluate the effectiveness of soleus muscle exercise performed without weight and with a 1 kg weight in reducing blood glucose levels among patients with type 2 diabetes mellitus.</w:t>
      </w:r>
    </w:p>
    <w:p w14:paraId="224DDE7C" w14:textId="6D3C3DC0" w:rsidR="00E74BA9" w:rsidRPr="00E74BA9" w:rsidRDefault="00E74BA9" w:rsidP="00E74BA9">
      <w:pPr>
        <w:pStyle w:val="Heading1"/>
        <w:ind w:left="3402" w:right="168"/>
        <w:jc w:val="both"/>
        <w:rPr>
          <w:b w:val="0"/>
          <w:bCs w:val="0"/>
          <w:spacing w:val="-2"/>
          <w:sz w:val="18"/>
          <w:lang w:val="en-ID"/>
        </w:rPr>
      </w:pPr>
      <w:r w:rsidRPr="00E74BA9">
        <w:rPr>
          <w:b w:val="0"/>
          <w:bCs w:val="0"/>
          <w:spacing w:val="-2"/>
          <w:sz w:val="18"/>
          <w:lang w:val="en-ID"/>
        </w:rPr>
        <w:t xml:space="preserve">Methods: This study employed an experimental method using a quasi-experimental cross-over design. A total of </w:t>
      </w:r>
      <w:r w:rsidR="00C644A5">
        <w:rPr>
          <w:b w:val="0"/>
          <w:bCs w:val="0"/>
          <w:spacing w:val="-2"/>
          <w:sz w:val="18"/>
          <w:lang w:val="en-ID"/>
        </w:rPr>
        <w:t>18</w:t>
      </w:r>
      <w:r w:rsidRPr="00E74BA9">
        <w:rPr>
          <w:b w:val="0"/>
          <w:bCs w:val="0"/>
          <w:spacing w:val="-2"/>
          <w:sz w:val="18"/>
          <w:lang w:val="en-ID"/>
        </w:rPr>
        <w:t xml:space="preserve"> patients with type 2 diabetes mellitus from the working area of the </w:t>
      </w:r>
      <w:proofErr w:type="spellStart"/>
      <w:r w:rsidRPr="00E74BA9">
        <w:rPr>
          <w:b w:val="0"/>
          <w:bCs w:val="0"/>
          <w:spacing w:val="-2"/>
          <w:sz w:val="18"/>
          <w:lang w:val="en-ID"/>
        </w:rPr>
        <w:t>Ahuhu</w:t>
      </w:r>
      <w:proofErr w:type="spellEnd"/>
      <w:r w:rsidRPr="00E74BA9">
        <w:rPr>
          <w:b w:val="0"/>
          <w:bCs w:val="0"/>
          <w:spacing w:val="-2"/>
          <w:sz w:val="18"/>
          <w:lang w:val="en-ID"/>
        </w:rPr>
        <w:t xml:space="preserve"> Community Health </w:t>
      </w:r>
      <w:proofErr w:type="spellStart"/>
      <w:r w:rsidRPr="00E74BA9">
        <w:rPr>
          <w:b w:val="0"/>
          <w:bCs w:val="0"/>
          <w:spacing w:val="-2"/>
          <w:sz w:val="18"/>
          <w:lang w:val="en-ID"/>
        </w:rPr>
        <w:t>Center</w:t>
      </w:r>
      <w:proofErr w:type="spellEnd"/>
      <w:r w:rsidRPr="00E74BA9">
        <w:rPr>
          <w:b w:val="0"/>
          <w:bCs w:val="0"/>
          <w:spacing w:val="-2"/>
          <w:sz w:val="18"/>
          <w:lang w:val="en-ID"/>
        </w:rPr>
        <w:t xml:space="preserve"> participated in the study. Each participant underwent two </w:t>
      </w:r>
      <w:r w:rsidRPr="00E74BA9">
        <w:rPr>
          <w:spacing w:val="-2"/>
          <w:sz w:val="18"/>
          <w:lang w:val="en-ID"/>
        </w:rPr>
        <w:t>interventions:</w:t>
      </w:r>
      <w:r w:rsidRPr="00E74BA9">
        <w:rPr>
          <w:b w:val="0"/>
          <w:bCs w:val="0"/>
          <w:spacing w:val="-2"/>
          <w:sz w:val="18"/>
          <w:lang w:val="en-ID"/>
        </w:rPr>
        <w:t xml:space="preserve"> soleus muscle exercise without weight and soleus muscle exercise with a 1 kg weight, each performed for 30 minutes. Dependent and independent difference tests with a significance level of 0.05 were used to assess the effectiveness of the interventions within and between groups.</w:t>
      </w:r>
    </w:p>
    <w:p w14:paraId="205D077A" w14:textId="3FCD258C" w:rsidR="00E74BA9" w:rsidRPr="00E74BA9" w:rsidRDefault="00E74BA9" w:rsidP="00E74BA9">
      <w:pPr>
        <w:pStyle w:val="Heading1"/>
        <w:ind w:left="3402" w:right="168"/>
        <w:jc w:val="both"/>
        <w:rPr>
          <w:b w:val="0"/>
          <w:bCs w:val="0"/>
          <w:spacing w:val="-2"/>
          <w:sz w:val="18"/>
          <w:lang w:val="en-ID"/>
        </w:rPr>
      </w:pPr>
      <w:r w:rsidRPr="00E74BA9">
        <w:rPr>
          <w:spacing w:val="-2"/>
          <w:sz w:val="18"/>
          <w:lang w:val="en-ID"/>
        </w:rPr>
        <w:t>Results:</w:t>
      </w:r>
      <w:r w:rsidRPr="00E74BA9">
        <w:rPr>
          <w:b w:val="0"/>
          <w:bCs w:val="0"/>
          <w:spacing w:val="-2"/>
          <w:sz w:val="18"/>
          <w:lang w:val="en-ID"/>
        </w:rPr>
        <w:t xml:space="preserve"> The results showed that both soleus muscle exercise without weight and with a 1 kg weight significantly reduced blood glucose levels (p </w:t>
      </w:r>
      <w:r w:rsidR="00C644A5">
        <w:rPr>
          <w:b w:val="0"/>
          <w:bCs w:val="0"/>
          <w:spacing w:val="-2"/>
          <w:sz w:val="18"/>
          <w:lang w:val="en-ID"/>
        </w:rPr>
        <w:t>&lt;</w:t>
      </w:r>
      <w:r w:rsidRPr="00E74BA9">
        <w:rPr>
          <w:b w:val="0"/>
          <w:bCs w:val="0"/>
          <w:spacing w:val="-2"/>
          <w:sz w:val="18"/>
          <w:lang w:val="en-ID"/>
        </w:rPr>
        <w:t xml:space="preserve"> 0.00</w:t>
      </w:r>
      <w:r w:rsidR="00C644A5">
        <w:rPr>
          <w:b w:val="0"/>
          <w:bCs w:val="0"/>
          <w:spacing w:val="-2"/>
          <w:sz w:val="18"/>
          <w:lang w:val="en-ID"/>
        </w:rPr>
        <w:t>1</w:t>
      </w:r>
      <w:r w:rsidRPr="00E74BA9">
        <w:rPr>
          <w:b w:val="0"/>
          <w:bCs w:val="0"/>
          <w:spacing w:val="-2"/>
          <w:sz w:val="18"/>
          <w:lang w:val="en-ID"/>
        </w:rPr>
        <w:t xml:space="preserve">). However, soleus muscle exercise performed with a 1 kg weight resulted in a significantly greater reduction in blood glucose levels compared to exercise without weight (p </w:t>
      </w:r>
      <w:r w:rsidR="00C644A5">
        <w:rPr>
          <w:b w:val="0"/>
          <w:bCs w:val="0"/>
          <w:spacing w:val="-2"/>
          <w:sz w:val="18"/>
          <w:lang w:val="en-ID"/>
        </w:rPr>
        <w:t>&lt;</w:t>
      </w:r>
      <w:r w:rsidRPr="00E74BA9">
        <w:rPr>
          <w:b w:val="0"/>
          <w:bCs w:val="0"/>
          <w:spacing w:val="-2"/>
          <w:sz w:val="18"/>
          <w:lang w:val="en-ID"/>
        </w:rPr>
        <w:t xml:space="preserve"> 0.00</w:t>
      </w:r>
      <w:r w:rsidR="00C644A5">
        <w:rPr>
          <w:b w:val="0"/>
          <w:bCs w:val="0"/>
          <w:spacing w:val="-2"/>
          <w:sz w:val="18"/>
          <w:lang w:val="en-ID"/>
        </w:rPr>
        <w:t>1</w:t>
      </w:r>
      <w:r w:rsidRPr="00E74BA9">
        <w:rPr>
          <w:b w:val="0"/>
          <w:bCs w:val="0"/>
          <w:spacing w:val="-2"/>
          <w:sz w:val="18"/>
          <w:lang w:val="en-ID"/>
        </w:rPr>
        <w:t>).</w:t>
      </w:r>
    </w:p>
    <w:p w14:paraId="2BF4914A" w14:textId="77777777" w:rsidR="00E74BA9" w:rsidRPr="00E74BA9" w:rsidRDefault="00E74BA9" w:rsidP="00E74BA9">
      <w:pPr>
        <w:pStyle w:val="Heading1"/>
        <w:ind w:left="3402" w:right="168"/>
        <w:jc w:val="both"/>
        <w:rPr>
          <w:b w:val="0"/>
          <w:bCs w:val="0"/>
          <w:spacing w:val="-2"/>
          <w:sz w:val="18"/>
          <w:lang w:val="en-ID"/>
        </w:rPr>
      </w:pPr>
      <w:r w:rsidRPr="00E74BA9">
        <w:rPr>
          <w:b w:val="0"/>
          <w:bCs w:val="0"/>
          <w:spacing w:val="-2"/>
          <w:sz w:val="18"/>
          <w:lang w:val="en-ID"/>
        </w:rPr>
        <w:t>Keywords: Soleus muscle exercise, Weight, Type 2 diabetes mellitus, Blood glucose</w:t>
      </w:r>
    </w:p>
    <w:p w14:paraId="26145D38" w14:textId="60767FAD" w:rsidR="00965AC0" w:rsidRPr="00E74BA9" w:rsidRDefault="00965AC0" w:rsidP="00E74BA9">
      <w:pPr>
        <w:pStyle w:val="Heading1"/>
        <w:ind w:left="3402" w:right="168"/>
        <w:jc w:val="both"/>
        <w:rPr>
          <w:rFonts w:asciiTheme="majorHAnsi" w:hAnsiTheme="majorHAnsi"/>
          <w:b w:val="0"/>
          <w:bCs w:val="0"/>
          <w:sz w:val="18"/>
        </w:rPr>
      </w:pPr>
    </w:p>
    <w:p w14:paraId="65D15F5B" w14:textId="77777777" w:rsidR="00FD483C" w:rsidRPr="00E74BA9" w:rsidRDefault="00FD483C" w:rsidP="00406B73">
      <w:pPr>
        <w:pStyle w:val="Heading1"/>
        <w:spacing w:before="79"/>
        <w:ind w:left="3402"/>
        <w:rPr>
          <w:rFonts w:asciiTheme="majorHAnsi" w:hAnsiTheme="majorHAnsi"/>
          <w:b w:val="0"/>
          <w:bCs w:val="0"/>
          <w:sz w:val="18"/>
        </w:rPr>
      </w:pPr>
    </w:p>
    <w:p w14:paraId="48C56054" w14:textId="77777777" w:rsidR="00FD483C" w:rsidRPr="00E74BA9" w:rsidRDefault="00FD483C" w:rsidP="00FD483C">
      <w:pPr>
        <w:pStyle w:val="Heading1"/>
        <w:spacing w:before="79"/>
        <w:rPr>
          <w:rFonts w:asciiTheme="majorHAnsi" w:hAnsiTheme="majorHAnsi"/>
          <w:b w:val="0"/>
          <w:bCs w:val="0"/>
          <w:spacing w:val="-2"/>
        </w:rPr>
      </w:pPr>
      <w:r w:rsidRPr="00E74BA9">
        <w:rPr>
          <w:rFonts w:asciiTheme="majorHAnsi" w:hAnsiTheme="majorHAnsi"/>
          <w:b w:val="0"/>
          <w:bCs w:val="0"/>
          <w:spacing w:val="-2"/>
        </w:rPr>
        <w:t>Introduction</w:t>
      </w:r>
    </w:p>
    <w:p w14:paraId="364B9ED7" w14:textId="77777777" w:rsidR="009535F1" w:rsidRPr="009535F1" w:rsidRDefault="009535F1" w:rsidP="009535F1">
      <w:pPr>
        <w:pStyle w:val="Heading1"/>
        <w:ind w:left="289" w:right="168" w:firstLine="704"/>
        <w:jc w:val="both"/>
        <w:rPr>
          <w:rFonts w:asciiTheme="majorHAnsi" w:hAnsiTheme="majorHAnsi" w:cs="Times New Roman"/>
          <w:b w:val="0"/>
          <w:bCs w:val="0"/>
          <w:color w:val="000000" w:themeColor="text1"/>
          <w:sz w:val="20"/>
          <w:szCs w:val="20"/>
          <w:lang w:val="en-ID"/>
        </w:rPr>
      </w:pPr>
      <w:r w:rsidRPr="009535F1">
        <w:rPr>
          <w:rFonts w:asciiTheme="majorHAnsi" w:hAnsiTheme="majorHAnsi" w:cs="Times New Roman"/>
          <w:b w:val="0"/>
          <w:bCs w:val="0"/>
          <w:color w:val="000000" w:themeColor="text1"/>
          <w:sz w:val="20"/>
          <w:szCs w:val="20"/>
          <w:lang w:val="en-ID"/>
        </w:rPr>
        <w:t xml:space="preserve">Diabetes Mellitus (DM) </w:t>
      </w:r>
      <w:proofErr w:type="spellStart"/>
      <w:r w:rsidRPr="009535F1">
        <w:rPr>
          <w:rFonts w:asciiTheme="majorHAnsi" w:hAnsiTheme="majorHAnsi" w:cs="Times New Roman"/>
          <w:b w:val="0"/>
          <w:bCs w:val="0"/>
          <w:color w:val="000000" w:themeColor="text1"/>
          <w:sz w:val="20"/>
          <w:szCs w:val="20"/>
          <w:lang w:val="en-ID"/>
        </w:rPr>
        <w:t>merupakan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penyakit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kronis</w:t>
      </w:r>
      <w:proofErr w:type="spellEnd"/>
      <w:r w:rsidRPr="009535F1">
        <w:rPr>
          <w:rFonts w:asciiTheme="majorHAnsi" w:hAnsiTheme="majorHAnsi" w:cs="Times New Roman"/>
          <w:b w:val="0"/>
          <w:bCs w:val="0"/>
          <w:color w:val="000000" w:themeColor="text1"/>
          <w:sz w:val="20"/>
          <w:szCs w:val="20"/>
          <w:lang w:val="en-ID"/>
        </w:rPr>
        <w:t xml:space="preserve"> yang </w:t>
      </w:r>
      <w:proofErr w:type="spellStart"/>
      <w:r w:rsidRPr="009535F1">
        <w:rPr>
          <w:rFonts w:asciiTheme="majorHAnsi" w:hAnsiTheme="majorHAnsi" w:cs="Times New Roman"/>
          <w:b w:val="0"/>
          <w:bCs w:val="0"/>
          <w:color w:val="000000" w:themeColor="text1"/>
          <w:sz w:val="20"/>
          <w:szCs w:val="20"/>
          <w:lang w:val="en-ID"/>
        </w:rPr>
        <w:t>memengaruhi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metabolisme</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tubuh</w:t>
      </w:r>
      <w:proofErr w:type="spellEnd"/>
      <w:r w:rsidRPr="009535F1">
        <w:rPr>
          <w:rFonts w:asciiTheme="majorHAnsi" w:hAnsiTheme="majorHAnsi" w:cs="Times New Roman"/>
          <w:b w:val="0"/>
          <w:bCs w:val="0"/>
          <w:color w:val="000000" w:themeColor="text1"/>
          <w:sz w:val="20"/>
          <w:szCs w:val="20"/>
          <w:lang w:val="en-ID"/>
        </w:rPr>
        <w:t xml:space="preserve"> dan </w:t>
      </w:r>
      <w:proofErr w:type="spellStart"/>
      <w:r w:rsidRPr="009535F1">
        <w:rPr>
          <w:rFonts w:asciiTheme="majorHAnsi" w:hAnsiTheme="majorHAnsi" w:cs="Times New Roman"/>
          <w:b w:val="0"/>
          <w:bCs w:val="0"/>
          <w:color w:val="000000" w:themeColor="text1"/>
          <w:sz w:val="20"/>
          <w:szCs w:val="20"/>
          <w:lang w:val="en-ID"/>
        </w:rPr>
        <w:t>ditandai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dengan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hiperglikemia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persisten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akibat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gangguan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produksi</w:t>
      </w:r>
      <w:proofErr w:type="spellEnd"/>
      <w:r w:rsidRPr="009535F1">
        <w:rPr>
          <w:rFonts w:asciiTheme="majorHAnsi" w:hAnsiTheme="majorHAnsi" w:cs="Times New Roman"/>
          <w:b w:val="0"/>
          <w:bCs w:val="0"/>
          <w:color w:val="000000" w:themeColor="text1"/>
          <w:sz w:val="20"/>
          <w:szCs w:val="20"/>
          <w:lang w:val="en-ID"/>
        </w:rPr>
        <w:t xml:space="preserve"> insulin </w:t>
      </w:r>
      <w:proofErr w:type="spellStart"/>
      <w:r w:rsidRPr="009535F1">
        <w:rPr>
          <w:rFonts w:asciiTheme="majorHAnsi" w:hAnsiTheme="majorHAnsi" w:cs="Times New Roman"/>
          <w:b w:val="0"/>
          <w:bCs w:val="0"/>
          <w:color w:val="000000" w:themeColor="text1"/>
          <w:sz w:val="20"/>
          <w:szCs w:val="20"/>
          <w:lang w:val="en-ID"/>
        </w:rPr>
        <w:t>atau</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resistensi</w:t>
      </w:r>
      <w:proofErr w:type="spellEnd"/>
      <w:r w:rsidRPr="009535F1">
        <w:rPr>
          <w:rFonts w:asciiTheme="majorHAnsi" w:hAnsiTheme="majorHAnsi" w:cs="Times New Roman"/>
          <w:b w:val="0"/>
          <w:bCs w:val="0"/>
          <w:color w:val="000000" w:themeColor="text1"/>
          <w:sz w:val="20"/>
          <w:szCs w:val="20"/>
          <w:lang w:val="en-ID"/>
        </w:rPr>
        <w:t xml:space="preserve"> insulin. </w:t>
      </w:r>
      <w:proofErr w:type="spellStart"/>
      <w:r w:rsidRPr="009535F1">
        <w:rPr>
          <w:rFonts w:asciiTheme="majorHAnsi" w:hAnsiTheme="majorHAnsi" w:cs="Times New Roman"/>
          <w:b w:val="0"/>
          <w:bCs w:val="0"/>
          <w:color w:val="000000" w:themeColor="text1"/>
          <w:sz w:val="20"/>
          <w:szCs w:val="20"/>
          <w:lang w:val="en-ID"/>
        </w:rPr>
        <w:t>Prevalensi</w:t>
      </w:r>
      <w:proofErr w:type="spellEnd"/>
      <w:r w:rsidRPr="009535F1">
        <w:rPr>
          <w:rFonts w:asciiTheme="majorHAnsi" w:hAnsiTheme="majorHAnsi" w:cs="Times New Roman"/>
          <w:b w:val="0"/>
          <w:bCs w:val="0"/>
          <w:color w:val="000000" w:themeColor="text1"/>
          <w:sz w:val="20"/>
          <w:szCs w:val="20"/>
          <w:lang w:val="en-ID"/>
        </w:rPr>
        <w:t xml:space="preserve"> diabetes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 di dunia </w:t>
      </w:r>
      <w:proofErr w:type="spellStart"/>
      <w:r w:rsidRPr="009535F1">
        <w:rPr>
          <w:rFonts w:asciiTheme="majorHAnsi" w:hAnsiTheme="majorHAnsi" w:cs="Times New Roman"/>
          <w:b w:val="0"/>
          <w:bCs w:val="0"/>
          <w:color w:val="000000" w:themeColor="text1"/>
          <w:sz w:val="20"/>
          <w:szCs w:val="20"/>
          <w:lang w:val="en-ID"/>
        </w:rPr>
        <w:t>terus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meningkat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termasuk</w:t>
      </w:r>
      <w:proofErr w:type="spellEnd"/>
      <w:r w:rsidRPr="009535F1">
        <w:rPr>
          <w:rFonts w:asciiTheme="majorHAnsi" w:hAnsiTheme="majorHAnsi" w:cs="Times New Roman"/>
          <w:b w:val="0"/>
          <w:bCs w:val="0"/>
          <w:color w:val="000000" w:themeColor="text1"/>
          <w:sz w:val="20"/>
          <w:szCs w:val="20"/>
          <w:lang w:val="en-ID"/>
        </w:rPr>
        <w:t xml:space="preserve"> di Indonesia, di mana </w:t>
      </w:r>
      <w:proofErr w:type="spellStart"/>
      <w:r w:rsidRPr="009535F1">
        <w:rPr>
          <w:rFonts w:asciiTheme="majorHAnsi" w:hAnsiTheme="majorHAnsi" w:cs="Times New Roman"/>
          <w:b w:val="0"/>
          <w:bCs w:val="0"/>
          <w:color w:val="000000" w:themeColor="text1"/>
          <w:sz w:val="20"/>
          <w:szCs w:val="20"/>
          <w:lang w:val="en-ID"/>
        </w:rPr>
        <w:t>jumlah</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pasien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diperkirakan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meningkat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dari</w:t>
      </w:r>
      <w:proofErr w:type="spellEnd"/>
      <w:r w:rsidRPr="009535F1">
        <w:rPr>
          <w:rFonts w:asciiTheme="majorHAnsi" w:hAnsiTheme="majorHAnsi" w:cs="Times New Roman"/>
          <w:b w:val="0"/>
          <w:bCs w:val="0"/>
          <w:color w:val="000000" w:themeColor="text1"/>
          <w:sz w:val="20"/>
          <w:szCs w:val="20"/>
          <w:lang w:val="en-ID"/>
        </w:rPr>
        <w:t xml:space="preserve"> 8,4 </w:t>
      </w:r>
      <w:proofErr w:type="spellStart"/>
      <w:r w:rsidRPr="009535F1">
        <w:rPr>
          <w:rFonts w:asciiTheme="majorHAnsi" w:hAnsiTheme="majorHAnsi" w:cs="Times New Roman"/>
          <w:b w:val="0"/>
          <w:bCs w:val="0"/>
          <w:color w:val="000000" w:themeColor="text1"/>
          <w:sz w:val="20"/>
          <w:szCs w:val="20"/>
          <w:lang w:val="en-ID"/>
        </w:rPr>
        <w:t>juta</w:t>
      </w:r>
      <w:proofErr w:type="spellEnd"/>
      <w:r w:rsidRPr="009535F1">
        <w:rPr>
          <w:rFonts w:asciiTheme="majorHAnsi" w:hAnsiTheme="majorHAnsi" w:cs="Times New Roman"/>
          <w:b w:val="0"/>
          <w:bCs w:val="0"/>
          <w:color w:val="000000" w:themeColor="text1"/>
          <w:sz w:val="20"/>
          <w:szCs w:val="20"/>
          <w:lang w:val="en-ID"/>
        </w:rPr>
        <w:t xml:space="preserve"> pada </w:t>
      </w:r>
      <w:proofErr w:type="spellStart"/>
      <w:r w:rsidRPr="009535F1">
        <w:rPr>
          <w:rFonts w:asciiTheme="majorHAnsi" w:hAnsiTheme="majorHAnsi" w:cs="Times New Roman"/>
          <w:b w:val="0"/>
          <w:bCs w:val="0"/>
          <w:color w:val="000000" w:themeColor="text1"/>
          <w:sz w:val="20"/>
          <w:szCs w:val="20"/>
          <w:lang w:val="en-ID"/>
        </w:rPr>
        <w:t>tahun</w:t>
      </w:r>
      <w:proofErr w:type="spellEnd"/>
      <w:r w:rsidRPr="009535F1">
        <w:rPr>
          <w:rFonts w:asciiTheme="majorHAnsi" w:hAnsiTheme="majorHAnsi" w:cs="Times New Roman"/>
          <w:b w:val="0"/>
          <w:bCs w:val="0"/>
          <w:color w:val="000000" w:themeColor="text1"/>
          <w:sz w:val="20"/>
          <w:szCs w:val="20"/>
          <w:lang w:val="en-ID"/>
        </w:rPr>
        <w:t xml:space="preserve"> 2000 </w:t>
      </w:r>
      <w:proofErr w:type="spellStart"/>
      <w:r w:rsidRPr="009535F1">
        <w:rPr>
          <w:rFonts w:asciiTheme="majorHAnsi" w:hAnsiTheme="majorHAnsi" w:cs="Times New Roman"/>
          <w:b w:val="0"/>
          <w:bCs w:val="0"/>
          <w:color w:val="000000" w:themeColor="text1"/>
          <w:sz w:val="20"/>
          <w:szCs w:val="20"/>
          <w:lang w:val="en-ID"/>
        </w:rPr>
        <w:t>menjadi</w:t>
      </w:r>
      <w:proofErr w:type="spellEnd"/>
      <w:r w:rsidRPr="009535F1">
        <w:rPr>
          <w:rFonts w:asciiTheme="majorHAnsi" w:hAnsiTheme="majorHAnsi" w:cs="Times New Roman"/>
          <w:b w:val="0"/>
          <w:bCs w:val="0"/>
          <w:color w:val="000000" w:themeColor="text1"/>
          <w:sz w:val="20"/>
          <w:szCs w:val="20"/>
          <w:lang w:val="en-ID"/>
        </w:rPr>
        <w:t xml:space="preserve"> 21,3 </w:t>
      </w:r>
      <w:proofErr w:type="spellStart"/>
      <w:r w:rsidRPr="009535F1">
        <w:rPr>
          <w:rFonts w:asciiTheme="majorHAnsi" w:hAnsiTheme="majorHAnsi" w:cs="Times New Roman"/>
          <w:b w:val="0"/>
          <w:bCs w:val="0"/>
          <w:color w:val="000000" w:themeColor="text1"/>
          <w:sz w:val="20"/>
          <w:szCs w:val="20"/>
          <w:lang w:val="en-ID"/>
        </w:rPr>
        <w:t>juta</w:t>
      </w:r>
      <w:proofErr w:type="spellEnd"/>
      <w:r w:rsidRPr="009535F1">
        <w:rPr>
          <w:rFonts w:asciiTheme="majorHAnsi" w:hAnsiTheme="majorHAnsi" w:cs="Times New Roman"/>
          <w:b w:val="0"/>
          <w:bCs w:val="0"/>
          <w:color w:val="000000" w:themeColor="text1"/>
          <w:sz w:val="20"/>
          <w:szCs w:val="20"/>
          <w:lang w:val="en-ID"/>
        </w:rPr>
        <w:t xml:space="preserve"> pada 2030¹. </w:t>
      </w:r>
      <w:proofErr w:type="spellStart"/>
      <w:r w:rsidRPr="009535F1">
        <w:rPr>
          <w:rFonts w:asciiTheme="majorHAnsi" w:hAnsiTheme="majorHAnsi" w:cs="Times New Roman"/>
          <w:b w:val="0"/>
          <w:bCs w:val="0"/>
          <w:color w:val="000000" w:themeColor="text1"/>
          <w:sz w:val="20"/>
          <w:szCs w:val="20"/>
          <w:lang w:val="en-ID"/>
        </w:rPr>
        <w:t>Berdasarkan</w:t>
      </w:r>
      <w:proofErr w:type="spellEnd"/>
      <w:r w:rsidRPr="009535F1">
        <w:rPr>
          <w:rFonts w:asciiTheme="majorHAnsi" w:hAnsiTheme="majorHAnsi" w:cs="Times New Roman"/>
          <w:b w:val="0"/>
          <w:bCs w:val="0"/>
          <w:color w:val="000000" w:themeColor="text1"/>
          <w:sz w:val="20"/>
          <w:szCs w:val="20"/>
          <w:lang w:val="en-ID"/>
        </w:rPr>
        <w:t xml:space="preserve"> data 2023, </w:t>
      </w:r>
      <w:proofErr w:type="spellStart"/>
      <w:r w:rsidRPr="009535F1">
        <w:rPr>
          <w:rFonts w:asciiTheme="majorHAnsi" w:hAnsiTheme="majorHAnsi" w:cs="Times New Roman"/>
          <w:b w:val="0"/>
          <w:bCs w:val="0"/>
          <w:color w:val="000000" w:themeColor="text1"/>
          <w:sz w:val="20"/>
          <w:szCs w:val="20"/>
          <w:lang w:val="en-ID"/>
        </w:rPr>
        <w:t>prevalensi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penyakit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tidak</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menular</w:t>
      </w:r>
      <w:proofErr w:type="spellEnd"/>
      <w:r w:rsidRPr="009535F1">
        <w:rPr>
          <w:rFonts w:asciiTheme="majorHAnsi" w:hAnsiTheme="majorHAnsi" w:cs="Times New Roman"/>
          <w:b w:val="0"/>
          <w:bCs w:val="0"/>
          <w:color w:val="000000" w:themeColor="text1"/>
          <w:sz w:val="20"/>
          <w:szCs w:val="20"/>
          <w:lang w:val="en-ID"/>
        </w:rPr>
        <w:t xml:space="preserve"> pada </w:t>
      </w:r>
      <w:proofErr w:type="spellStart"/>
      <w:r w:rsidRPr="009535F1">
        <w:rPr>
          <w:rFonts w:asciiTheme="majorHAnsi" w:hAnsiTheme="majorHAnsi" w:cs="Times New Roman"/>
          <w:b w:val="0"/>
          <w:bCs w:val="0"/>
          <w:color w:val="000000" w:themeColor="text1"/>
          <w:sz w:val="20"/>
          <w:szCs w:val="20"/>
          <w:lang w:val="en-ID"/>
        </w:rPr>
        <w:t>penduduk</w:t>
      </w:r>
      <w:proofErr w:type="spellEnd"/>
      <w:r w:rsidRPr="009535F1">
        <w:rPr>
          <w:rFonts w:asciiTheme="majorHAnsi" w:hAnsiTheme="majorHAnsi" w:cs="Times New Roman"/>
          <w:b w:val="0"/>
          <w:bCs w:val="0"/>
          <w:color w:val="000000" w:themeColor="text1"/>
          <w:sz w:val="20"/>
          <w:szCs w:val="20"/>
          <w:lang w:val="en-ID"/>
        </w:rPr>
        <w:t xml:space="preserve"> Indonesia </w:t>
      </w:r>
      <w:proofErr w:type="spellStart"/>
      <w:r w:rsidRPr="009535F1">
        <w:rPr>
          <w:rFonts w:asciiTheme="majorHAnsi" w:hAnsiTheme="majorHAnsi" w:cs="Times New Roman"/>
          <w:b w:val="0"/>
          <w:bCs w:val="0"/>
          <w:color w:val="000000" w:themeColor="text1"/>
          <w:sz w:val="20"/>
          <w:szCs w:val="20"/>
          <w:lang w:val="en-ID"/>
        </w:rPr>
        <w:t>usia</w:t>
      </w:r>
      <w:proofErr w:type="spellEnd"/>
      <w:r w:rsidRPr="009535F1">
        <w:rPr>
          <w:rFonts w:asciiTheme="majorHAnsi" w:hAnsiTheme="majorHAnsi" w:cs="Times New Roman"/>
          <w:b w:val="0"/>
          <w:bCs w:val="0"/>
          <w:color w:val="000000" w:themeColor="text1"/>
          <w:sz w:val="20"/>
          <w:szCs w:val="20"/>
          <w:lang w:val="en-ID"/>
        </w:rPr>
        <w:t xml:space="preserve"> ≥18 </w:t>
      </w:r>
      <w:proofErr w:type="spellStart"/>
      <w:r w:rsidRPr="009535F1">
        <w:rPr>
          <w:rFonts w:asciiTheme="majorHAnsi" w:hAnsiTheme="majorHAnsi" w:cs="Times New Roman"/>
          <w:b w:val="0"/>
          <w:bCs w:val="0"/>
          <w:color w:val="000000" w:themeColor="text1"/>
          <w:sz w:val="20"/>
          <w:szCs w:val="20"/>
          <w:lang w:val="en-ID"/>
        </w:rPr>
        <w:t>tahun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menunjukkan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hipertensi</w:t>
      </w:r>
      <w:proofErr w:type="spellEnd"/>
      <w:r w:rsidRPr="009535F1">
        <w:rPr>
          <w:rFonts w:asciiTheme="majorHAnsi" w:hAnsiTheme="majorHAnsi" w:cs="Times New Roman"/>
          <w:b w:val="0"/>
          <w:bCs w:val="0"/>
          <w:color w:val="000000" w:themeColor="text1"/>
          <w:sz w:val="20"/>
          <w:szCs w:val="20"/>
          <w:lang w:val="en-ID"/>
        </w:rPr>
        <w:t xml:space="preserve"> 30,8% dan diabetes mellitus 11,7%, </w:t>
      </w:r>
      <w:proofErr w:type="spellStart"/>
      <w:r w:rsidRPr="009535F1">
        <w:rPr>
          <w:rFonts w:asciiTheme="majorHAnsi" w:hAnsiTheme="majorHAnsi" w:cs="Times New Roman"/>
          <w:b w:val="0"/>
          <w:bCs w:val="0"/>
          <w:color w:val="000000" w:themeColor="text1"/>
          <w:sz w:val="20"/>
          <w:szCs w:val="20"/>
          <w:lang w:val="en-ID"/>
        </w:rPr>
        <w:t>dengan</w:t>
      </w:r>
      <w:proofErr w:type="spellEnd"/>
      <w:r w:rsidRPr="009535F1">
        <w:rPr>
          <w:rFonts w:asciiTheme="majorHAnsi" w:hAnsiTheme="majorHAnsi" w:cs="Times New Roman"/>
          <w:b w:val="0"/>
          <w:bCs w:val="0"/>
          <w:color w:val="000000" w:themeColor="text1"/>
          <w:sz w:val="20"/>
          <w:szCs w:val="20"/>
          <w:lang w:val="en-ID"/>
        </w:rPr>
        <w:t xml:space="preserve"> diabetes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 </w:t>
      </w:r>
      <w:proofErr w:type="spellStart"/>
      <w:r w:rsidRPr="009535F1">
        <w:rPr>
          <w:rFonts w:asciiTheme="majorHAnsi" w:hAnsiTheme="majorHAnsi" w:cs="Times New Roman"/>
          <w:b w:val="0"/>
          <w:bCs w:val="0"/>
          <w:color w:val="000000" w:themeColor="text1"/>
          <w:sz w:val="20"/>
          <w:szCs w:val="20"/>
          <w:lang w:val="en-ID"/>
        </w:rPr>
        <w:t>mencapai</w:t>
      </w:r>
      <w:proofErr w:type="spellEnd"/>
      <w:r w:rsidRPr="009535F1">
        <w:rPr>
          <w:rFonts w:asciiTheme="majorHAnsi" w:hAnsiTheme="majorHAnsi" w:cs="Times New Roman"/>
          <w:b w:val="0"/>
          <w:bCs w:val="0"/>
          <w:color w:val="000000" w:themeColor="text1"/>
          <w:sz w:val="20"/>
          <w:szCs w:val="20"/>
          <w:lang w:val="en-ID"/>
        </w:rPr>
        <w:t xml:space="preserve"> 50,2% </w:t>
      </w:r>
      <w:proofErr w:type="spellStart"/>
      <w:r w:rsidRPr="009535F1">
        <w:rPr>
          <w:rFonts w:asciiTheme="majorHAnsi" w:hAnsiTheme="majorHAnsi" w:cs="Times New Roman"/>
          <w:b w:val="0"/>
          <w:bCs w:val="0"/>
          <w:color w:val="000000" w:themeColor="text1"/>
          <w:sz w:val="20"/>
          <w:szCs w:val="20"/>
          <w:lang w:val="en-ID"/>
        </w:rPr>
        <w:t>dari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seluruh</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kasus</w:t>
      </w:r>
      <w:proofErr w:type="spellEnd"/>
      <w:r w:rsidRPr="009535F1">
        <w:rPr>
          <w:rFonts w:asciiTheme="majorHAnsi" w:hAnsiTheme="majorHAnsi" w:cs="Times New Roman"/>
          <w:b w:val="0"/>
          <w:bCs w:val="0"/>
          <w:color w:val="000000" w:themeColor="text1"/>
          <w:sz w:val="20"/>
          <w:szCs w:val="20"/>
          <w:lang w:val="en-ID"/>
        </w:rPr>
        <w:t xml:space="preserve"> DM². Di Sulawesi Tenggara, </w:t>
      </w:r>
      <w:proofErr w:type="spellStart"/>
      <w:r w:rsidRPr="009535F1">
        <w:rPr>
          <w:rFonts w:asciiTheme="majorHAnsi" w:hAnsiTheme="majorHAnsi" w:cs="Times New Roman"/>
          <w:b w:val="0"/>
          <w:bCs w:val="0"/>
          <w:color w:val="000000" w:themeColor="text1"/>
          <w:sz w:val="20"/>
          <w:szCs w:val="20"/>
          <w:lang w:val="en-ID"/>
        </w:rPr>
        <w:t>prevalensi</w:t>
      </w:r>
      <w:proofErr w:type="spellEnd"/>
      <w:r w:rsidRPr="009535F1">
        <w:rPr>
          <w:rFonts w:asciiTheme="majorHAnsi" w:hAnsiTheme="majorHAnsi" w:cs="Times New Roman"/>
          <w:b w:val="0"/>
          <w:bCs w:val="0"/>
          <w:color w:val="000000" w:themeColor="text1"/>
          <w:sz w:val="20"/>
          <w:szCs w:val="20"/>
          <w:lang w:val="en-ID"/>
        </w:rPr>
        <w:t xml:space="preserve"> DM </w:t>
      </w:r>
      <w:proofErr w:type="spellStart"/>
      <w:r w:rsidRPr="009535F1">
        <w:rPr>
          <w:rFonts w:asciiTheme="majorHAnsi" w:hAnsiTheme="majorHAnsi" w:cs="Times New Roman"/>
          <w:b w:val="0"/>
          <w:bCs w:val="0"/>
          <w:color w:val="000000" w:themeColor="text1"/>
          <w:sz w:val="20"/>
          <w:szCs w:val="20"/>
          <w:lang w:val="en-ID"/>
        </w:rPr>
        <w:t>adalah</w:t>
      </w:r>
      <w:proofErr w:type="spellEnd"/>
      <w:r w:rsidRPr="009535F1">
        <w:rPr>
          <w:rFonts w:asciiTheme="majorHAnsi" w:hAnsiTheme="majorHAnsi" w:cs="Times New Roman"/>
          <w:b w:val="0"/>
          <w:bCs w:val="0"/>
          <w:color w:val="000000" w:themeColor="text1"/>
          <w:sz w:val="20"/>
          <w:szCs w:val="20"/>
          <w:lang w:val="en-ID"/>
        </w:rPr>
        <w:t xml:space="preserve"> 1,2%, </w:t>
      </w:r>
      <w:proofErr w:type="spellStart"/>
      <w:r w:rsidRPr="009535F1">
        <w:rPr>
          <w:rFonts w:asciiTheme="majorHAnsi" w:hAnsiTheme="majorHAnsi" w:cs="Times New Roman"/>
          <w:b w:val="0"/>
          <w:bCs w:val="0"/>
          <w:color w:val="000000" w:themeColor="text1"/>
          <w:sz w:val="20"/>
          <w:szCs w:val="20"/>
          <w:lang w:val="en-ID"/>
        </w:rPr>
        <w:t>dengan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 DM </w:t>
      </w:r>
      <w:proofErr w:type="spellStart"/>
      <w:r w:rsidRPr="009535F1">
        <w:rPr>
          <w:rFonts w:asciiTheme="majorHAnsi" w:hAnsiTheme="majorHAnsi" w:cs="Times New Roman"/>
          <w:b w:val="0"/>
          <w:bCs w:val="0"/>
          <w:color w:val="000000" w:themeColor="text1"/>
          <w:sz w:val="20"/>
          <w:szCs w:val="20"/>
          <w:lang w:val="en-ID"/>
        </w:rPr>
        <w:t>sebesar</w:t>
      </w:r>
      <w:proofErr w:type="spellEnd"/>
      <w:r w:rsidRPr="009535F1">
        <w:rPr>
          <w:rFonts w:asciiTheme="majorHAnsi" w:hAnsiTheme="majorHAnsi" w:cs="Times New Roman"/>
          <w:b w:val="0"/>
          <w:bCs w:val="0"/>
          <w:color w:val="000000" w:themeColor="text1"/>
          <w:sz w:val="20"/>
          <w:szCs w:val="20"/>
          <w:lang w:val="en-ID"/>
        </w:rPr>
        <w:t xml:space="preserve"> 40,7%³.</w:t>
      </w:r>
    </w:p>
    <w:p w14:paraId="0E197D58" w14:textId="77777777" w:rsidR="009535F1" w:rsidRPr="009535F1" w:rsidRDefault="009535F1" w:rsidP="009535F1">
      <w:pPr>
        <w:pStyle w:val="Heading1"/>
        <w:ind w:left="289" w:right="168" w:firstLine="704"/>
        <w:jc w:val="both"/>
        <w:rPr>
          <w:rFonts w:asciiTheme="majorHAnsi" w:hAnsiTheme="majorHAnsi" w:cs="Times New Roman"/>
          <w:b w:val="0"/>
          <w:bCs w:val="0"/>
          <w:color w:val="000000" w:themeColor="text1"/>
          <w:sz w:val="20"/>
          <w:szCs w:val="20"/>
          <w:lang w:val="en-ID"/>
        </w:rPr>
      </w:pPr>
      <w:r w:rsidRPr="009535F1">
        <w:rPr>
          <w:rFonts w:asciiTheme="majorHAnsi" w:hAnsiTheme="majorHAnsi" w:cs="Times New Roman"/>
          <w:b w:val="0"/>
          <w:bCs w:val="0"/>
          <w:color w:val="000000" w:themeColor="text1"/>
          <w:sz w:val="20"/>
          <w:szCs w:val="20"/>
          <w:lang w:val="en-ID"/>
        </w:rPr>
        <w:t xml:space="preserve">Diabetes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 </w:t>
      </w:r>
      <w:proofErr w:type="spellStart"/>
      <w:r w:rsidRPr="009535F1">
        <w:rPr>
          <w:rFonts w:asciiTheme="majorHAnsi" w:hAnsiTheme="majorHAnsi" w:cs="Times New Roman"/>
          <w:b w:val="0"/>
          <w:bCs w:val="0"/>
          <w:color w:val="000000" w:themeColor="text1"/>
          <w:sz w:val="20"/>
          <w:szCs w:val="20"/>
          <w:lang w:val="en-ID"/>
        </w:rPr>
        <w:t>dapat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menimbulkan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komplikasi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serius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termasuk</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penyakit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kardiovaskular</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nefropati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retinopati</w:t>
      </w:r>
      <w:proofErr w:type="spellEnd"/>
      <w:r w:rsidRPr="009535F1">
        <w:rPr>
          <w:rFonts w:asciiTheme="majorHAnsi" w:hAnsiTheme="majorHAnsi" w:cs="Times New Roman"/>
          <w:b w:val="0"/>
          <w:bCs w:val="0"/>
          <w:color w:val="000000" w:themeColor="text1"/>
          <w:sz w:val="20"/>
          <w:szCs w:val="20"/>
          <w:lang w:val="en-ID"/>
        </w:rPr>
        <w:t xml:space="preserve">, dan </w:t>
      </w:r>
      <w:proofErr w:type="spellStart"/>
      <w:r w:rsidRPr="009535F1">
        <w:rPr>
          <w:rFonts w:asciiTheme="majorHAnsi" w:hAnsiTheme="majorHAnsi" w:cs="Times New Roman"/>
          <w:b w:val="0"/>
          <w:bCs w:val="0"/>
          <w:color w:val="000000" w:themeColor="text1"/>
          <w:sz w:val="20"/>
          <w:szCs w:val="20"/>
          <w:lang w:val="en-ID"/>
        </w:rPr>
        <w:t>neuropati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Nefropati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merupakan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komplikasi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berat</w:t>
      </w:r>
      <w:proofErr w:type="spellEnd"/>
      <w:r w:rsidRPr="009535F1">
        <w:rPr>
          <w:rFonts w:asciiTheme="majorHAnsi" w:hAnsiTheme="majorHAnsi" w:cs="Times New Roman"/>
          <w:b w:val="0"/>
          <w:bCs w:val="0"/>
          <w:color w:val="000000" w:themeColor="text1"/>
          <w:sz w:val="20"/>
          <w:szCs w:val="20"/>
          <w:lang w:val="en-ID"/>
        </w:rPr>
        <w:t xml:space="preserve"> yang </w:t>
      </w:r>
      <w:proofErr w:type="spellStart"/>
      <w:r w:rsidRPr="009535F1">
        <w:rPr>
          <w:rFonts w:asciiTheme="majorHAnsi" w:hAnsiTheme="majorHAnsi" w:cs="Times New Roman"/>
          <w:b w:val="0"/>
          <w:bCs w:val="0"/>
          <w:color w:val="000000" w:themeColor="text1"/>
          <w:sz w:val="20"/>
          <w:szCs w:val="20"/>
          <w:lang w:val="en-ID"/>
        </w:rPr>
        <w:t>dapat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berujung</w:t>
      </w:r>
      <w:proofErr w:type="spellEnd"/>
      <w:r w:rsidRPr="009535F1">
        <w:rPr>
          <w:rFonts w:asciiTheme="majorHAnsi" w:hAnsiTheme="majorHAnsi" w:cs="Times New Roman"/>
          <w:b w:val="0"/>
          <w:bCs w:val="0"/>
          <w:color w:val="000000" w:themeColor="text1"/>
          <w:sz w:val="20"/>
          <w:szCs w:val="20"/>
          <w:lang w:val="en-ID"/>
        </w:rPr>
        <w:t xml:space="preserve"> pada </w:t>
      </w:r>
      <w:proofErr w:type="spellStart"/>
      <w:r w:rsidRPr="009535F1">
        <w:rPr>
          <w:rFonts w:asciiTheme="majorHAnsi" w:hAnsiTheme="majorHAnsi" w:cs="Times New Roman"/>
          <w:b w:val="0"/>
          <w:bCs w:val="0"/>
          <w:color w:val="000000" w:themeColor="text1"/>
          <w:sz w:val="20"/>
          <w:szCs w:val="20"/>
          <w:lang w:val="en-ID"/>
        </w:rPr>
        <w:t>gagal</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ginjal</w:t>
      </w:r>
      <w:proofErr w:type="spellEnd"/>
      <w:r w:rsidRPr="009535F1">
        <w:rPr>
          <w:rFonts w:asciiTheme="majorHAnsi" w:hAnsiTheme="majorHAnsi" w:cs="Times New Roman"/>
          <w:b w:val="0"/>
          <w:bCs w:val="0"/>
          <w:color w:val="000000" w:themeColor="text1"/>
          <w:sz w:val="20"/>
          <w:szCs w:val="20"/>
          <w:lang w:val="en-ID"/>
        </w:rPr>
        <w:t xml:space="preserve"> stadium </w:t>
      </w:r>
      <w:proofErr w:type="spellStart"/>
      <w:r w:rsidRPr="009535F1">
        <w:rPr>
          <w:rFonts w:asciiTheme="majorHAnsi" w:hAnsiTheme="majorHAnsi" w:cs="Times New Roman"/>
          <w:b w:val="0"/>
          <w:bCs w:val="0"/>
          <w:color w:val="000000" w:themeColor="text1"/>
          <w:sz w:val="20"/>
          <w:szCs w:val="20"/>
          <w:lang w:val="en-ID"/>
        </w:rPr>
        <w:t>akhir</w:t>
      </w:r>
      <w:proofErr w:type="spellEnd"/>
      <w:r w:rsidRPr="009535F1">
        <w:rPr>
          <w:rFonts w:asciiTheme="majorHAnsi" w:hAnsiTheme="majorHAnsi" w:cs="Times New Roman"/>
          <w:b w:val="0"/>
          <w:bCs w:val="0"/>
          <w:color w:val="000000" w:themeColor="text1"/>
          <w:sz w:val="20"/>
          <w:szCs w:val="20"/>
          <w:lang w:val="en-ID"/>
        </w:rPr>
        <w:t xml:space="preserve">⁴. Selain </w:t>
      </w:r>
      <w:proofErr w:type="spellStart"/>
      <w:r w:rsidRPr="009535F1">
        <w:rPr>
          <w:rFonts w:asciiTheme="majorHAnsi" w:hAnsiTheme="majorHAnsi" w:cs="Times New Roman"/>
          <w:b w:val="0"/>
          <w:bCs w:val="0"/>
          <w:color w:val="000000" w:themeColor="text1"/>
          <w:sz w:val="20"/>
          <w:szCs w:val="20"/>
          <w:lang w:val="en-ID"/>
        </w:rPr>
        <w:t>itu</w:t>
      </w:r>
      <w:proofErr w:type="spellEnd"/>
      <w:r w:rsidRPr="009535F1">
        <w:rPr>
          <w:rFonts w:asciiTheme="majorHAnsi" w:hAnsiTheme="majorHAnsi" w:cs="Times New Roman"/>
          <w:b w:val="0"/>
          <w:bCs w:val="0"/>
          <w:color w:val="000000" w:themeColor="text1"/>
          <w:sz w:val="20"/>
          <w:szCs w:val="20"/>
          <w:lang w:val="en-ID"/>
        </w:rPr>
        <w:t xml:space="preserve">, diabetes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 </w:t>
      </w:r>
      <w:proofErr w:type="spellStart"/>
      <w:r w:rsidRPr="009535F1">
        <w:rPr>
          <w:rFonts w:asciiTheme="majorHAnsi" w:hAnsiTheme="majorHAnsi" w:cs="Times New Roman"/>
          <w:b w:val="0"/>
          <w:bCs w:val="0"/>
          <w:color w:val="000000" w:themeColor="text1"/>
          <w:sz w:val="20"/>
          <w:szCs w:val="20"/>
          <w:lang w:val="en-ID"/>
        </w:rPr>
        <w:t>menimbulkan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beban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ekonomi</w:t>
      </w:r>
      <w:proofErr w:type="spellEnd"/>
      <w:r w:rsidRPr="009535F1">
        <w:rPr>
          <w:rFonts w:asciiTheme="majorHAnsi" w:hAnsiTheme="majorHAnsi" w:cs="Times New Roman"/>
          <w:b w:val="0"/>
          <w:bCs w:val="0"/>
          <w:color w:val="000000" w:themeColor="text1"/>
          <w:sz w:val="20"/>
          <w:szCs w:val="20"/>
          <w:lang w:val="en-ID"/>
        </w:rPr>
        <w:t xml:space="preserve"> yang </w:t>
      </w:r>
      <w:proofErr w:type="spellStart"/>
      <w:r w:rsidRPr="009535F1">
        <w:rPr>
          <w:rFonts w:asciiTheme="majorHAnsi" w:hAnsiTheme="majorHAnsi" w:cs="Times New Roman"/>
          <w:b w:val="0"/>
          <w:bCs w:val="0"/>
          <w:color w:val="000000" w:themeColor="text1"/>
          <w:sz w:val="20"/>
          <w:szCs w:val="20"/>
          <w:lang w:val="en-ID"/>
        </w:rPr>
        <w:t>signifikan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bagi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individu</w:t>
      </w:r>
      <w:proofErr w:type="spellEnd"/>
      <w:r w:rsidRPr="009535F1">
        <w:rPr>
          <w:rFonts w:asciiTheme="majorHAnsi" w:hAnsiTheme="majorHAnsi" w:cs="Times New Roman"/>
          <w:b w:val="0"/>
          <w:bCs w:val="0"/>
          <w:color w:val="000000" w:themeColor="text1"/>
          <w:sz w:val="20"/>
          <w:szCs w:val="20"/>
          <w:lang w:val="en-ID"/>
        </w:rPr>
        <w:t xml:space="preserve"> dan </w:t>
      </w:r>
      <w:proofErr w:type="spellStart"/>
      <w:r w:rsidRPr="009535F1">
        <w:rPr>
          <w:rFonts w:asciiTheme="majorHAnsi" w:hAnsiTheme="majorHAnsi" w:cs="Times New Roman"/>
          <w:b w:val="0"/>
          <w:bCs w:val="0"/>
          <w:color w:val="000000" w:themeColor="text1"/>
          <w:sz w:val="20"/>
          <w:szCs w:val="20"/>
          <w:lang w:val="en-ID"/>
        </w:rPr>
        <w:t>sistem</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kesehatan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nasional</w:t>
      </w:r>
      <w:proofErr w:type="spellEnd"/>
      <w:r w:rsidRPr="009535F1">
        <w:rPr>
          <w:rFonts w:asciiTheme="majorHAnsi" w:hAnsiTheme="majorHAnsi" w:cs="Times New Roman"/>
          <w:b w:val="0"/>
          <w:bCs w:val="0"/>
          <w:color w:val="000000" w:themeColor="text1"/>
          <w:sz w:val="20"/>
          <w:szCs w:val="20"/>
          <w:lang w:val="en-ID"/>
        </w:rPr>
        <w:t xml:space="preserve">⁵. Faktor </w:t>
      </w:r>
      <w:proofErr w:type="spellStart"/>
      <w:r w:rsidRPr="009535F1">
        <w:rPr>
          <w:rFonts w:asciiTheme="majorHAnsi" w:hAnsiTheme="majorHAnsi" w:cs="Times New Roman"/>
          <w:b w:val="0"/>
          <w:bCs w:val="0"/>
          <w:color w:val="000000" w:themeColor="text1"/>
          <w:sz w:val="20"/>
          <w:szCs w:val="20"/>
          <w:lang w:val="en-ID"/>
        </w:rPr>
        <w:t>gaya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hidup</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pola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makan</w:t>
      </w:r>
      <w:proofErr w:type="spellEnd"/>
      <w:r w:rsidRPr="009535F1">
        <w:rPr>
          <w:rFonts w:asciiTheme="majorHAnsi" w:hAnsiTheme="majorHAnsi" w:cs="Times New Roman"/>
          <w:b w:val="0"/>
          <w:bCs w:val="0"/>
          <w:color w:val="000000" w:themeColor="text1"/>
          <w:sz w:val="20"/>
          <w:szCs w:val="20"/>
          <w:lang w:val="en-ID"/>
        </w:rPr>
        <w:t xml:space="preserve">, dan </w:t>
      </w:r>
      <w:proofErr w:type="spellStart"/>
      <w:r w:rsidRPr="009535F1">
        <w:rPr>
          <w:rFonts w:asciiTheme="majorHAnsi" w:hAnsiTheme="majorHAnsi" w:cs="Times New Roman"/>
          <w:b w:val="0"/>
          <w:bCs w:val="0"/>
          <w:color w:val="000000" w:themeColor="text1"/>
          <w:sz w:val="20"/>
          <w:szCs w:val="20"/>
          <w:lang w:val="en-ID"/>
        </w:rPr>
        <w:t>obesitas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menjadi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kontributor</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utama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meningkatnya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prevalensi</w:t>
      </w:r>
      <w:proofErr w:type="spellEnd"/>
      <w:r w:rsidRPr="009535F1">
        <w:rPr>
          <w:rFonts w:asciiTheme="majorHAnsi" w:hAnsiTheme="majorHAnsi" w:cs="Times New Roman"/>
          <w:b w:val="0"/>
          <w:bCs w:val="0"/>
          <w:color w:val="000000" w:themeColor="text1"/>
          <w:sz w:val="20"/>
          <w:szCs w:val="20"/>
          <w:lang w:val="en-ID"/>
        </w:rPr>
        <w:t xml:space="preserve"> diabetes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II⁶, </w:t>
      </w:r>
      <w:proofErr w:type="spellStart"/>
      <w:r w:rsidRPr="009535F1">
        <w:rPr>
          <w:rFonts w:asciiTheme="majorHAnsi" w:hAnsiTheme="majorHAnsi" w:cs="Times New Roman"/>
          <w:b w:val="0"/>
          <w:bCs w:val="0"/>
          <w:color w:val="000000" w:themeColor="text1"/>
          <w:sz w:val="20"/>
          <w:szCs w:val="20"/>
          <w:lang w:val="en-ID"/>
        </w:rPr>
        <w:t>sedangkan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kurangnya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aktivitas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fisik</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turut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memperburuk</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kontrol</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glikemik</w:t>
      </w:r>
      <w:proofErr w:type="spellEnd"/>
      <w:r w:rsidRPr="009535F1">
        <w:rPr>
          <w:rFonts w:asciiTheme="majorHAnsi" w:hAnsiTheme="majorHAnsi" w:cs="Times New Roman"/>
          <w:b w:val="0"/>
          <w:bCs w:val="0"/>
          <w:color w:val="000000" w:themeColor="text1"/>
          <w:sz w:val="20"/>
          <w:szCs w:val="20"/>
          <w:lang w:val="en-ID"/>
        </w:rPr>
        <w:t>⁷.</w:t>
      </w:r>
    </w:p>
    <w:p w14:paraId="02EA4747" w14:textId="77777777" w:rsidR="009535F1" w:rsidRPr="009535F1" w:rsidRDefault="009535F1" w:rsidP="009535F1">
      <w:pPr>
        <w:pStyle w:val="Heading1"/>
        <w:ind w:left="289" w:right="168" w:firstLine="704"/>
        <w:jc w:val="both"/>
        <w:rPr>
          <w:rFonts w:asciiTheme="majorHAnsi" w:hAnsiTheme="majorHAnsi" w:cs="Times New Roman"/>
          <w:b w:val="0"/>
          <w:bCs w:val="0"/>
          <w:color w:val="000000" w:themeColor="text1"/>
          <w:sz w:val="20"/>
          <w:szCs w:val="20"/>
          <w:lang w:val="en-ID"/>
        </w:rPr>
      </w:pPr>
      <w:proofErr w:type="spellStart"/>
      <w:r w:rsidRPr="009535F1">
        <w:rPr>
          <w:rFonts w:asciiTheme="majorHAnsi" w:hAnsiTheme="majorHAnsi" w:cs="Times New Roman"/>
          <w:b w:val="0"/>
          <w:bCs w:val="0"/>
          <w:color w:val="000000" w:themeColor="text1"/>
          <w:sz w:val="20"/>
          <w:szCs w:val="20"/>
          <w:lang w:val="en-ID"/>
        </w:rPr>
        <w:t>Aktivitas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fisik</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merupakan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intervensi</w:t>
      </w:r>
      <w:proofErr w:type="spellEnd"/>
      <w:r w:rsidRPr="009535F1">
        <w:rPr>
          <w:rFonts w:asciiTheme="majorHAnsi" w:hAnsiTheme="majorHAnsi" w:cs="Times New Roman"/>
          <w:b w:val="0"/>
          <w:bCs w:val="0"/>
          <w:color w:val="000000" w:themeColor="text1"/>
          <w:sz w:val="20"/>
          <w:szCs w:val="20"/>
          <w:lang w:val="en-ID"/>
        </w:rPr>
        <w:t xml:space="preserve"> non-</w:t>
      </w:r>
      <w:proofErr w:type="spellStart"/>
      <w:r w:rsidRPr="009535F1">
        <w:rPr>
          <w:rFonts w:asciiTheme="majorHAnsi" w:hAnsiTheme="majorHAnsi" w:cs="Times New Roman"/>
          <w:b w:val="0"/>
          <w:bCs w:val="0"/>
          <w:color w:val="000000" w:themeColor="text1"/>
          <w:sz w:val="20"/>
          <w:szCs w:val="20"/>
          <w:lang w:val="en-ID"/>
        </w:rPr>
        <w:t>farmakologis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penting</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dalam</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pengelolaan</w:t>
      </w:r>
      <w:proofErr w:type="spellEnd"/>
      <w:r w:rsidRPr="009535F1">
        <w:rPr>
          <w:rFonts w:asciiTheme="majorHAnsi" w:hAnsiTheme="majorHAnsi" w:cs="Times New Roman"/>
          <w:b w:val="0"/>
          <w:bCs w:val="0"/>
          <w:color w:val="000000" w:themeColor="text1"/>
          <w:sz w:val="20"/>
          <w:szCs w:val="20"/>
          <w:lang w:val="en-ID"/>
        </w:rPr>
        <w:t xml:space="preserve"> diabetes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 </w:t>
      </w:r>
      <w:proofErr w:type="spellStart"/>
      <w:r w:rsidRPr="009535F1">
        <w:rPr>
          <w:rFonts w:asciiTheme="majorHAnsi" w:hAnsiTheme="majorHAnsi" w:cs="Times New Roman"/>
          <w:b w:val="0"/>
          <w:bCs w:val="0"/>
          <w:color w:val="000000" w:themeColor="text1"/>
          <w:sz w:val="20"/>
          <w:szCs w:val="20"/>
          <w:lang w:val="en-ID"/>
        </w:rPr>
        <w:t>Namun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sekitar</w:t>
      </w:r>
      <w:proofErr w:type="spellEnd"/>
      <w:r w:rsidRPr="009535F1">
        <w:rPr>
          <w:rFonts w:asciiTheme="majorHAnsi" w:hAnsiTheme="majorHAnsi" w:cs="Times New Roman"/>
          <w:b w:val="0"/>
          <w:bCs w:val="0"/>
          <w:color w:val="000000" w:themeColor="text1"/>
          <w:sz w:val="20"/>
          <w:szCs w:val="20"/>
          <w:lang w:val="en-ID"/>
        </w:rPr>
        <w:t xml:space="preserve"> 30% </w:t>
      </w:r>
      <w:proofErr w:type="spellStart"/>
      <w:r w:rsidRPr="009535F1">
        <w:rPr>
          <w:rFonts w:asciiTheme="majorHAnsi" w:hAnsiTheme="majorHAnsi" w:cs="Times New Roman"/>
          <w:b w:val="0"/>
          <w:bCs w:val="0"/>
          <w:color w:val="000000" w:themeColor="text1"/>
          <w:sz w:val="20"/>
          <w:szCs w:val="20"/>
          <w:lang w:val="en-ID"/>
        </w:rPr>
        <w:t>pasien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tidak</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melakukan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aktivitas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fisik</w:t>
      </w:r>
      <w:proofErr w:type="spellEnd"/>
      <w:r w:rsidRPr="009535F1">
        <w:rPr>
          <w:rFonts w:asciiTheme="majorHAnsi" w:hAnsiTheme="majorHAnsi" w:cs="Times New Roman"/>
          <w:b w:val="0"/>
          <w:bCs w:val="0"/>
          <w:color w:val="000000" w:themeColor="text1"/>
          <w:sz w:val="20"/>
          <w:szCs w:val="20"/>
          <w:lang w:val="en-ID"/>
        </w:rPr>
        <w:t xml:space="preserve"> yang </w:t>
      </w:r>
      <w:proofErr w:type="spellStart"/>
      <w:r w:rsidRPr="009535F1">
        <w:rPr>
          <w:rFonts w:asciiTheme="majorHAnsi" w:hAnsiTheme="majorHAnsi" w:cs="Times New Roman"/>
          <w:b w:val="0"/>
          <w:bCs w:val="0"/>
          <w:color w:val="000000" w:themeColor="text1"/>
          <w:sz w:val="20"/>
          <w:szCs w:val="20"/>
          <w:lang w:val="en-ID"/>
        </w:rPr>
        <w:t>cukup</w:t>
      </w:r>
      <w:proofErr w:type="spellEnd"/>
      <w:r w:rsidRPr="009535F1">
        <w:rPr>
          <w:rFonts w:asciiTheme="majorHAnsi" w:hAnsiTheme="majorHAnsi" w:cs="Times New Roman"/>
          <w:b w:val="0"/>
          <w:bCs w:val="0"/>
          <w:color w:val="000000" w:themeColor="text1"/>
          <w:sz w:val="20"/>
          <w:szCs w:val="20"/>
          <w:lang w:val="en-ID"/>
        </w:rPr>
        <w:t xml:space="preserve">⁸. Latihan </w:t>
      </w:r>
      <w:proofErr w:type="spellStart"/>
      <w:r w:rsidRPr="009535F1">
        <w:rPr>
          <w:rFonts w:asciiTheme="majorHAnsi" w:hAnsiTheme="majorHAnsi" w:cs="Times New Roman"/>
          <w:b w:val="0"/>
          <w:bCs w:val="0"/>
          <w:color w:val="000000" w:themeColor="text1"/>
          <w:sz w:val="20"/>
          <w:szCs w:val="20"/>
          <w:lang w:val="en-ID"/>
        </w:rPr>
        <w:t>khusus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otot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betis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terutama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otot</w:t>
      </w:r>
      <w:proofErr w:type="spellEnd"/>
      <w:r w:rsidRPr="009535F1">
        <w:rPr>
          <w:rFonts w:asciiTheme="majorHAnsi" w:hAnsiTheme="majorHAnsi" w:cs="Times New Roman"/>
          <w:b w:val="0"/>
          <w:bCs w:val="0"/>
          <w:color w:val="000000" w:themeColor="text1"/>
          <w:sz w:val="20"/>
          <w:szCs w:val="20"/>
          <w:lang w:val="en-ID"/>
        </w:rPr>
        <w:t xml:space="preserve"> soleus, </w:t>
      </w:r>
      <w:proofErr w:type="spellStart"/>
      <w:r w:rsidRPr="009535F1">
        <w:rPr>
          <w:rFonts w:asciiTheme="majorHAnsi" w:hAnsiTheme="majorHAnsi" w:cs="Times New Roman"/>
          <w:b w:val="0"/>
          <w:bCs w:val="0"/>
          <w:color w:val="000000" w:themeColor="text1"/>
          <w:sz w:val="20"/>
          <w:szCs w:val="20"/>
          <w:lang w:val="en-ID"/>
        </w:rPr>
        <w:t>dapat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meningkatkan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metabolisme</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glukosa</w:t>
      </w:r>
      <w:proofErr w:type="spellEnd"/>
      <w:r w:rsidRPr="009535F1">
        <w:rPr>
          <w:rFonts w:asciiTheme="majorHAnsi" w:hAnsiTheme="majorHAnsi" w:cs="Times New Roman"/>
          <w:b w:val="0"/>
          <w:bCs w:val="0"/>
          <w:color w:val="000000" w:themeColor="text1"/>
          <w:sz w:val="20"/>
          <w:szCs w:val="20"/>
          <w:lang w:val="en-ID"/>
        </w:rPr>
        <w:t xml:space="preserve"> dan </w:t>
      </w:r>
      <w:proofErr w:type="spellStart"/>
      <w:r w:rsidRPr="009535F1">
        <w:rPr>
          <w:rFonts w:asciiTheme="majorHAnsi" w:hAnsiTheme="majorHAnsi" w:cs="Times New Roman"/>
          <w:b w:val="0"/>
          <w:bCs w:val="0"/>
          <w:color w:val="000000" w:themeColor="text1"/>
          <w:sz w:val="20"/>
          <w:szCs w:val="20"/>
          <w:lang w:val="en-ID"/>
        </w:rPr>
        <w:t>sensitivitas</w:t>
      </w:r>
      <w:proofErr w:type="spellEnd"/>
      <w:r w:rsidRPr="009535F1">
        <w:rPr>
          <w:rFonts w:asciiTheme="majorHAnsi" w:hAnsiTheme="majorHAnsi" w:cs="Times New Roman"/>
          <w:b w:val="0"/>
          <w:bCs w:val="0"/>
          <w:color w:val="000000" w:themeColor="text1"/>
          <w:sz w:val="20"/>
          <w:szCs w:val="20"/>
          <w:lang w:val="en-ID"/>
        </w:rPr>
        <w:t xml:space="preserve"> insulin </w:t>
      </w:r>
      <w:proofErr w:type="spellStart"/>
      <w:r w:rsidRPr="009535F1">
        <w:rPr>
          <w:rFonts w:asciiTheme="majorHAnsi" w:hAnsiTheme="majorHAnsi" w:cs="Times New Roman"/>
          <w:b w:val="0"/>
          <w:bCs w:val="0"/>
          <w:color w:val="000000" w:themeColor="text1"/>
          <w:sz w:val="20"/>
          <w:szCs w:val="20"/>
          <w:lang w:val="en-ID"/>
        </w:rPr>
        <w:t>melalui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peningkatan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oksidasi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lokal</w:t>
      </w:r>
      <w:proofErr w:type="spellEnd"/>
      <w:r w:rsidRPr="009535F1">
        <w:rPr>
          <w:rFonts w:asciiTheme="majorHAnsi" w:hAnsiTheme="majorHAnsi" w:cs="Times New Roman"/>
          <w:b w:val="0"/>
          <w:bCs w:val="0"/>
          <w:color w:val="000000" w:themeColor="text1"/>
          <w:sz w:val="20"/>
          <w:szCs w:val="20"/>
          <w:lang w:val="en-ID"/>
        </w:rPr>
        <w:t xml:space="preserve"> dan </w:t>
      </w:r>
      <w:proofErr w:type="spellStart"/>
      <w:r w:rsidRPr="009535F1">
        <w:rPr>
          <w:rFonts w:asciiTheme="majorHAnsi" w:hAnsiTheme="majorHAnsi" w:cs="Times New Roman"/>
          <w:b w:val="0"/>
          <w:bCs w:val="0"/>
          <w:color w:val="000000" w:themeColor="text1"/>
          <w:sz w:val="20"/>
          <w:szCs w:val="20"/>
          <w:lang w:val="en-ID"/>
        </w:rPr>
        <w:t>transpor</w:t>
      </w:r>
      <w:proofErr w:type="spellEnd"/>
      <w:r w:rsidRPr="009535F1">
        <w:rPr>
          <w:rFonts w:asciiTheme="majorHAnsi" w:hAnsiTheme="majorHAnsi" w:cs="Times New Roman"/>
          <w:b w:val="0"/>
          <w:bCs w:val="0"/>
          <w:color w:val="000000" w:themeColor="text1"/>
          <w:sz w:val="20"/>
          <w:szCs w:val="20"/>
          <w:lang w:val="en-ID"/>
        </w:rPr>
        <w:t xml:space="preserve"> GLUT4 </w:t>
      </w:r>
      <w:proofErr w:type="spellStart"/>
      <w:r w:rsidRPr="009535F1">
        <w:rPr>
          <w:rFonts w:asciiTheme="majorHAnsi" w:hAnsiTheme="majorHAnsi" w:cs="Times New Roman"/>
          <w:b w:val="0"/>
          <w:bCs w:val="0"/>
          <w:color w:val="000000" w:themeColor="text1"/>
          <w:sz w:val="20"/>
          <w:szCs w:val="20"/>
          <w:lang w:val="en-ID"/>
        </w:rPr>
        <w:t>ke</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membran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sel</w:t>
      </w:r>
      <w:proofErr w:type="spellEnd"/>
      <w:r w:rsidRPr="009535F1">
        <w:rPr>
          <w:rFonts w:asciiTheme="majorHAnsi" w:hAnsiTheme="majorHAnsi" w:cs="Times New Roman"/>
          <w:b w:val="0"/>
          <w:bCs w:val="0"/>
          <w:color w:val="000000" w:themeColor="text1"/>
          <w:sz w:val="20"/>
          <w:szCs w:val="20"/>
          <w:lang w:val="en-ID"/>
        </w:rPr>
        <w:t xml:space="preserve"> otot⁹¹⁰. Studi </w:t>
      </w:r>
      <w:proofErr w:type="spellStart"/>
      <w:r w:rsidRPr="009535F1">
        <w:rPr>
          <w:rFonts w:asciiTheme="majorHAnsi" w:hAnsiTheme="majorHAnsi" w:cs="Times New Roman"/>
          <w:b w:val="0"/>
          <w:bCs w:val="0"/>
          <w:color w:val="000000" w:themeColor="text1"/>
          <w:sz w:val="20"/>
          <w:szCs w:val="20"/>
          <w:lang w:val="en-ID"/>
        </w:rPr>
        <w:t>sebelumnya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menunjukkan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latihan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otot</w:t>
      </w:r>
      <w:proofErr w:type="spellEnd"/>
      <w:r w:rsidRPr="009535F1">
        <w:rPr>
          <w:rFonts w:asciiTheme="majorHAnsi" w:hAnsiTheme="majorHAnsi" w:cs="Times New Roman"/>
          <w:b w:val="0"/>
          <w:bCs w:val="0"/>
          <w:color w:val="000000" w:themeColor="text1"/>
          <w:sz w:val="20"/>
          <w:szCs w:val="20"/>
          <w:lang w:val="en-ID"/>
        </w:rPr>
        <w:t xml:space="preserve"> soleus </w:t>
      </w:r>
      <w:proofErr w:type="spellStart"/>
      <w:r w:rsidRPr="009535F1">
        <w:rPr>
          <w:rFonts w:asciiTheme="majorHAnsi" w:hAnsiTheme="majorHAnsi" w:cs="Times New Roman"/>
          <w:b w:val="0"/>
          <w:bCs w:val="0"/>
          <w:color w:val="000000" w:themeColor="text1"/>
          <w:sz w:val="20"/>
          <w:szCs w:val="20"/>
          <w:lang w:val="en-ID"/>
        </w:rPr>
        <w:t>meningkatkan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metabolisme</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oksidatif</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lokal</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menurunkan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lonjakan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glukosa</w:t>
      </w:r>
      <w:proofErr w:type="spellEnd"/>
      <w:r w:rsidRPr="009535F1">
        <w:rPr>
          <w:rFonts w:asciiTheme="majorHAnsi" w:hAnsiTheme="majorHAnsi" w:cs="Times New Roman"/>
          <w:b w:val="0"/>
          <w:bCs w:val="0"/>
          <w:color w:val="000000" w:themeColor="text1"/>
          <w:sz w:val="20"/>
          <w:szCs w:val="20"/>
          <w:lang w:val="en-ID"/>
        </w:rPr>
        <w:t xml:space="preserve"> postprandial </w:t>
      </w:r>
      <w:proofErr w:type="spellStart"/>
      <w:r w:rsidRPr="009535F1">
        <w:rPr>
          <w:rFonts w:asciiTheme="majorHAnsi" w:hAnsiTheme="majorHAnsi" w:cs="Times New Roman"/>
          <w:b w:val="0"/>
          <w:bCs w:val="0"/>
          <w:color w:val="000000" w:themeColor="text1"/>
          <w:sz w:val="20"/>
          <w:szCs w:val="20"/>
          <w:lang w:val="en-ID"/>
        </w:rPr>
        <w:t>hingga</w:t>
      </w:r>
      <w:proofErr w:type="spellEnd"/>
      <w:r w:rsidRPr="009535F1">
        <w:rPr>
          <w:rFonts w:asciiTheme="majorHAnsi" w:hAnsiTheme="majorHAnsi" w:cs="Times New Roman"/>
          <w:b w:val="0"/>
          <w:bCs w:val="0"/>
          <w:color w:val="000000" w:themeColor="text1"/>
          <w:sz w:val="20"/>
          <w:szCs w:val="20"/>
          <w:lang w:val="en-ID"/>
        </w:rPr>
        <w:t xml:space="preserve"> 52%, dan </w:t>
      </w:r>
      <w:proofErr w:type="spellStart"/>
      <w:r w:rsidRPr="009535F1">
        <w:rPr>
          <w:rFonts w:asciiTheme="majorHAnsi" w:hAnsiTheme="majorHAnsi" w:cs="Times New Roman"/>
          <w:b w:val="0"/>
          <w:bCs w:val="0"/>
          <w:color w:val="000000" w:themeColor="text1"/>
          <w:sz w:val="20"/>
          <w:szCs w:val="20"/>
          <w:lang w:val="en-ID"/>
        </w:rPr>
        <w:t>mengurangi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hiperinsulinemia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hingga</w:t>
      </w:r>
      <w:proofErr w:type="spellEnd"/>
      <w:r w:rsidRPr="009535F1">
        <w:rPr>
          <w:rFonts w:asciiTheme="majorHAnsi" w:hAnsiTheme="majorHAnsi" w:cs="Times New Roman"/>
          <w:b w:val="0"/>
          <w:bCs w:val="0"/>
          <w:color w:val="000000" w:themeColor="text1"/>
          <w:sz w:val="20"/>
          <w:szCs w:val="20"/>
          <w:lang w:val="en-ID"/>
        </w:rPr>
        <w:t xml:space="preserve"> 60%¹¹.</w:t>
      </w:r>
    </w:p>
    <w:p w14:paraId="70BD2C02" w14:textId="77777777" w:rsidR="009535F1" w:rsidRPr="009535F1" w:rsidRDefault="009535F1" w:rsidP="009535F1">
      <w:pPr>
        <w:pStyle w:val="Heading1"/>
        <w:ind w:left="289" w:right="168" w:firstLine="704"/>
        <w:jc w:val="both"/>
        <w:rPr>
          <w:rFonts w:asciiTheme="majorHAnsi" w:hAnsiTheme="majorHAnsi" w:cs="Times New Roman"/>
          <w:b w:val="0"/>
          <w:bCs w:val="0"/>
          <w:color w:val="000000" w:themeColor="text1"/>
          <w:sz w:val="20"/>
          <w:szCs w:val="20"/>
          <w:lang w:val="en-ID"/>
        </w:rPr>
      </w:pPr>
      <w:proofErr w:type="spellStart"/>
      <w:r w:rsidRPr="009535F1">
        <w:rPr>
          <w:rFonts w:asciiTheme="majorHAnsi" w:hAnsiTheme="majorHAnsi" w:cs="Times New Roman"/>
          <w:b w:val="0"/>
          <w:bCs w:val="0"/>
          <w:color w:val="000000" w:themeColor="text1"/>
          <w:sz w:val="20"/>
          <w:szCs w:val="20"/>
          <w:lang w:val="en-ID"/>
        </w:rPr>
        <w:t>Berdasarkan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bukti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tersebut</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latihan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otot</w:t>
      </w:r>
      <w:proofErr w:type="spellEnd"/>
      <w:r w:rsidRPr="009535F1">
        <w:rPr>
          <w:rFonts w:asciiTheme="majorHAnsi" w:hAnsiTheme="majorHAnsi" w:cs="Times New Roman"/>
          <w:b w:val="0"/>
          <w:bCs w:val="0"/>
          <w:color w:val="000000" w:themeColor="text1"/>
          <w:sz w:val="20"/>
          <w:szCs w:val="20"/>
          <w:lang w:val="en-ID"/>
        </w:rPr>
        <w:t xml:space="preserve"> soleus </w:t>
      </w:r>
      <w:proofErr w:type="spellStart"/>
      <w:r w:rsidRPr="009535F1">
        <w:rPr>
          <w:rFonts w:asciiTheme="majorHAnsi" w:hAnsiTheme="majorHAnsi" w:cs="Times New Roman"/>
          <w:b w:val="0"/>
          <w:bCs w:val="0"/>
          <w:color w:val="000000" w:themeColor="text1"/>
          <w:sz w:val="20"/>
          <w:szCs w:val="20"/>
          <w:lang w:val="en-ID"/>
        </w:rPr>
        <w:t>dengan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atau</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tanpa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tambahan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beban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berpotensi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menjadi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intervensi</w:t>
      </w:r>
      <w:proofErr w:type="spellEnd"/>
      <w:r w:rsidRPr="009535F1">
        <w:rPr>
          <w:rFonts w:asciiTheme="majorHAnsi" w:hAnsiTheme="majorHAnsi" w:cs="Times New Roman"/>
          <w:b w:val="0"/>
          <w:bCs w:val="0"/>
          <w:color w:val="000000" w:themeColor="text1"/>
          <w:sz w:val="20"/>
          <w:szCs w:val="20"/>
          <w:lang w:val="en-ID"/>
        </w:rPr>
        <w:t xml:space="preserve"> non-</w:t>
      </w:r>
      <w:proofErr w:type="spellStart"/>
      <w:r w:rsidRPr="009535F1">
        <w:rPr>
          <w:rFonts w:asciiTheme="majorHAnsi" w:hAnsiTheme="majorHAnsi" w:cs="Times New Roman"/>
          <w:b w:val="0"/>
          <w:bCs w:val="0"/>
          <w:color w:val="000000" w:themeColor="text1"/>
          <w:sz w:val="20"/>
          <w:szCs w:val="20"/>
          <w:lang w:val="en-ID"/>
        </w:rPr>
        <w:t>farmakologis</w:t>
      </w:r>
      <w:proofErr w:type="spellEnd"/>
      <w:r w:rsidRPr="009535F1">
        <w:rPr>
          <w:rFonts w:asciiTheme="majorHAnsi" w:hAnsiTheme="majorHAnsi" w:cs="Times New Roman"/>
          <w:b w:val="0"/>
          <w:bCs w:val="0"/>
          <w:color w:val="000000" w:themeColor="text1"/>
          <w:sz w:val="20"/>
          <w:szCs w:val="20"/>
          <w:lang w:val="en-ID"/>
        </w:rPr>
        <w:t xml:space="preserve"> yang </w:t>
      </w:r>
      <w:proofErr w:type="spellStart"/>
      <w:r w:rsidRPr="009535F1">
        <w:rPr>
          <w:rFonts w:asciiTheme="majorHAnsi" w:hAnsiTheme="majorHAnsi" w:cs="Times New Roman"/>
          <w:b w:val="0"/>
          <w:bCs w:val="0"/>
          <w:color w:val="000000" w:themeColor="text1"/>
          <w:sz w:val="20"/>
          <w:szCs w:val="20"/>
          <w:lang w:val="en-ID"/>
        </w:rPr>
        <w:t>efektif</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untuk</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menurunkan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kadar</w:t>
      </w:r>
      <w:proofErr w:type="spellEnd"/>
      <w:r w:rsidRPr="009535F1">
        <w:rPr>
          <w:rFonts w:asciiTheme="majorHAnsi" w:hAnsiTheme="majorHAnsi" w:cs="Times New Roman"/>
          <w:b w:val="0"/>
          <w:bCs w:val="0"/>
          <w:color w:val="000000" w:themeColor="text1"/>
          <w:sz w:val="20"/>
          <w:szCs w:val="20"/>
          <w:lang w:val="en-ID"/>
        </w:rPr>
        <w:t xml:space="preserve"> gula </w:t>
      </w:r>
      <w:proofErr w:type="spellStart"/>
      <w:r w:rsidRPr="009535F1">
        <w:rPr>
          <w:rFonts w:asciiTheme="majorHAnsi" w:hAnsiTheme="majorHAnsi" w:cs="Times New Roman"/>
          <w:b w:val="0"/>
          <w:bCs w:val="0"/>
          <w:color w:val="000000" w:themeColor="text1"/>
          <w:sz w:val="20"/>
          <w:szCs w:val="20"/>
          <w:lang w:val="en-ID"/>
        </w:rPr>
        <w:t>darah</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pasien</w:t>
      </w:r>
      <w:proofErr w:type="spellEnd"/>
      <w:r w:rsidRPr="009535F1">
        <w:rPr>
          <w:rFonts w:asciiTheme="majorHAnsi" w:hAnsiTheme="majorHAnsi" w:cs="Times New Roman"/>
          <w:b w:val="0"/>
          <w:bCs w:val="0"/>
          <w:color w:val="000000" w:themeColor="text1"/>
          <w:sz w:val="20"/>
          <w:szCs w:val="20"/>
          <w:lang w:val="en-ID"/>
        </w:rPr>
        <w:t xml:space="preserve"> diabetes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 </w:t>
      </w:r>
      <w:proofErr w:type="spellStart"/>
      <w:r w:rsidRPr="009535F1">
        <w:rPr>
          <w:rFonts w:asciiTheme="majorHAnsi" w:hAnsiTheme="majorHAnsi" w:cs="Times New Roman"/>
          <w:b w:val="0"/>
          <w:bCs w:val="0"/>
          <w:color w:val="000000" w:themeColor="text1"/>
          <w:sz w:val="20"/>
          <w:szCs w:val="20"/>
          <w:lang w:val="en-ID"/>
        </w:rPr>
        <w:t>Penelitian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ini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bertujuan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mengevaluasi</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efektivitas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latihan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otot</w:t>
      </w:r>
      <w:proofErr w:type="spellEnd"/>
      <w:r w:rsidRPr="009535F1">
        <w:rPr>
          <w:rFonts w:asciiTheme="majorHAnsi" w:hAnsiTheme="majorHAnsi" w:cs="Times New Roman"/>
          <w:b w:val="0"/>
          <w:bCs w:val="0"/>
          <w:color w:val="000000" w:themeColor="text1"/>
          <w:sz w:val="20"/>
          <w:szCs w:val="20"/>
          <w:lang w:val="en-ID"/>
        </w:rPr>
        <w:t xml:space="preserve"> soleus </w:t>
      </w:r>
      <w:proofErr w:type="spellStart"/>
      <w:r w:rsidRPr="009535F1">
        <w:rPr>
          <w:rFonts w:asciiTheme="majorHAnsi" w:hAnsiTheme="majorHAnsi" w:cs="Times New Roman"/>
          <w:b w:val="0"/>
          <w:bCs w:val="0"/>
          <w:color w:val="000000" w:themeColor="text1"/>
          <w:sz w:val="20"/>
          <w:szCs w:val="20"/>
          <w:lang w:val="en-ID"/>
        </w:rPr>
        <w:t>dengan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beban</w:t>
      </w:r>
      <w:proofErr w:type="spellEnd"/>
      <w:r w:rsidRPr="009535F1">
        <w:rPr>
          <w:rFonts w:asciiTheme="majorHAnsi" w:hAnsiTheme="majorHAnsi" w:cs="Times New Roman"/>
          <w:b w:val="0"/>
          <w:bCs w:val="0"/>
          <w:color w:val="000000" w:themeColor="text1"/>
          <w:sz w:val="20"/>
          <w:szCs w:val="20"/>
          <w:lang w:val="en-ID"/>
        </w:rPr>
        <w:t xml:space="preserve"> 1 kg dan </w:t>
      </w:r>
      <w:proofErr w:type="spellStart"/>
      <w:r w:rsidRPr="009535F1">
        <w:rPr>
          <w:rFonts w:asciiTheme="majorHAnsi" w:hAnsiTheme="majorHAnsi" w:cs="Times New Roman"/>
          <w:b w:val="0"/>
          <w:bCs w:val="0"/>
          <w:color w:val="000000" w:themeColor="text1"/>
          <w:sz w:val="20"/>
          <w:szCs w:val="20"/>
          <w:lang w:val="en-ID"/>
        </w:rPr>
        <w:t>tanpa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beban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dalam</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menurunkan</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kadar</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glukosa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darah</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pasien</w:t>
      </w:r>
      <w:proofErr w:type="spellEnd"/>
      <w:r w:rsidRPr="009535F1">
        <w:rPr>
          <w:rFonts w:asciiTheme="majorHAnsi" w:hAnsiTheme="majorHAnsi" w:cs="Times New Roman"/>
          <w:b w:val="0"/>
          <w:bCs w:val="0"/>
          <w:color w:val="000000" w:themeColor="text1"/>
          <w:sz w:val="20"/>
          <w:szCs w:val="20"/>
          <w:lang w:val="en-ID"/>
        </w:rPr>
        <w:t xml:space="preserve"> diabetes </w:t>
      </w:r>
      <w:proofErr w:type="spellStart"/>
      <w:r w:rsidRPr="009535F1">
        <w:rPr>
          <w:rFonts w:asciiTheme="majorHAnsi" w:hAnsiTheme="majorHAnsi" w:cs="Times New Roman"/>
          <w:b w:val="0"/>
          <w:bCs w:val="0"/>
          <w:color w:val="000000" w:themeColor="text1"/>
          <w:sz w:val="20"/>
          <w:szCs w:val="20"/>
          <w:lang w:val="en-ID"/>
        </w:rPr>
        <w:t>tipe</w:t>
      </w:r>
      <w:proofErr w:type="spellEnd"/>
      <w:r w:rsidRPr="009535F1">
        <w:rPr>
          <w:rFonts w:asciiTheme="majorHAnsi" w:hAnsiTheme="majorHAnsi" w:cs="Times New Roman"/>
          <w:b w:val="0"/>
          <w:bCs w:val="0"/>
          <w:color w:val="000000" w:themeColor="text1"/>
          <w:sz w:val="20"/>
          <w:szCs w:val="20"/>
          <w:lang w:val="en-ID"/>
        </w:rPr>
        <w:t xml:space="preserve"> II di wilayah </w:t>
      </w:r>
      <w:proofErr w:type="spellStart"/>
      <w:r w:rsidRPr="009535F1">
        <w:rPr>
          <w:rFonts w:asciiTheme="majorHAnsi" w:hAnsiTheme="majorHAnsi" w:cs="Times New Roman"/>
          <w:b w:val="0"/>
          <w:bCs w:val="0"/>
          <w:color w:val="000000" w:themeColor="text1"/>
          <w:sz w:val="20"/>
          <w:szCs w:val="20"/>
          <w:lang w:val="en-ID"/>
        </w:rPr>
        <w:t>kerja</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Puskesmas</w:t>
      </w:r>
      <w:proofErr w:type="spellEnd"/>
      <w:r w:rsidRPr="009535F1">
        <w:rPr>
          <w:rFonts w:asciiTheme="majorHAnsi" w:hAnsiTheme="majorHAnsi" w:cs="Times New Roman"/>
          <w:b w:val="0"/>
          <w:bCs w:val="0"/>
          <w:color w:val="000000" w:themeColor="text1"/>
          <w:sz w:val="20"/>
          <w:szCs w:val="20"/>
          <w:lang w:val="en-ID"/>
        </w:rPr>
        <w:t xml:space="preserve"> </w:t>
      </w:r>
      <w:proofErr w:type="spellStart"/>
      <w:r w:rsidRPr="009535F1">
        <w:rPr>
          <w:rFonts w:asciiTheme="majorHAnsi" w:hAnsiTheme="majorHAnsi" w:cs="Times New Roman"/>
          <w:b w:val="0"/>
          <w:bCs w:val="0"/>
          <w:color w:val="000000" w:themeColor="text1"/>
          <w:sz w:val="20"/>
          <w:szCs w:val="20"/>
          <w:lang w:val="en-ID"/>
        </w:rPr>
        <w:t>Ahuhu</w:t>
      </w:r>
      <w:proofErr w:type="spellEnd"/>
      <w:r w:rsidRPr="009535F1">
        <w:rPr>
          <w:rFonts w:asciiTheme="majorHAnsi" w:hAnsiTheme="majorHAnsi" w:cs="Times New Roman"/>
          <w:b w:val="0"/>
          <w:bCs w:val="0"/>
          <w:color w:val="000000" w:themeColor="text1"/>
          <w:sz w:val="20"/>
          <w:szCs w:val="20"/>
          <w:lang w:val="en-ID"/>
        </w:rPr>
        <w:t>.</w:t>
      </w:r>
    </w:p>
    <w:p w14:paraId="5C29C2B4" w14:textId="77777777" w:rsidR="00754552" w:rsidRDefault="00754552" w:rsidP="00754552">
      <w:pPr>
        <w:pStyle w:val="BodyText"/>
        <w:ind w:right="168"/>
        <w:jc w:val="both"/>
        <w:rPr>
          <w:rFonts w:asciiTheme="majorHAnsi" w:hAnsiTheme="majorHAnsi" w:cs="Times New Roman"/>
          <w:b/>
          <w:sz w:val="22"/>
          <w:szCs w:val="22"/>
        </w:rPr>
      </w:pPr>
    </w:p>
    <w:p w14:paraId="34A5626E" w14:textId="47BDEC94" w:rsidR="00754552" w:rsidRDefault="00754552" w:rsidP="00754552">
      <w:pPr>
        <w:pStyle w:val="BodyText"/>
        <w:ind w:right="168" w:firstLine="284"/>
        <w:jc w:val="both"/>
        <w:rPr>
          <w:rFonts w:asciiTheme="majorHAnsi" w:hAnsiTheme="majorHAnsi" w:cs="Times New Roman"/>
          <w:b/>
          <w:sz w:val="22"/>
          <w:szCs w:val="22"/>
        </w:rPr>
      </w:pPr>
      <w:r w:rsidRPr="00754552">
        <w:rPr>
          <w:rFonts w:asciiTheme="majorHAnsi" w:hAnsiTheme="majorHAnsi" w:cs="Times New Roman"/>
          <w:b/>
          <w:sz w:val="22"/>
          <w:szCs w:val="22"/>
        </w:rPr>
        <w:t>Materials and Methods</w:t>
      </w:r>
    </w:p>
    <w:p w14:paraId="722817C2" w14:textId="3901BE6C" w:rsidR="009535F1" w:rsidRPr="009535F1" w:rsidRDefault="009535F1" w:rsidP="009535F1">
      <w:pPr>
        <w:pStyle w:val="BodyText"/>
        <w:ind w:left="284" w:right="168" w:firstLine="567"/>
        <w:jc w:val="both"/>
        <w:rPr>
          <w:rFonts w:asciiTheme="majorHAnsi" w:hAnsiTheme="majorHAnsi" w:cs="Times New Roman"/>
          <w:bCs/>
          <w:lang w:val="en-ID"/>
        </w:rPr>
      </w:pPr>
      <w:r w:rsidRPr="009535F1">
        <w:rPr>
          <w:rFonts w:asciiTheme="majorHAnsi" w:hAnsiTheme="majorHAnsi" w:cs="Times New Roman"/>
          <w:bCs/>
          <w:lang w:val="en-ID"/>
        </w:rPr>
        <w:t xml:space="preserve">This study employed a quantitative design with a quasi-experimental cross-over approach. Each participant underwent both interventions in random order, serving as their own control to reduce inter-subject variability. The study population consisted of type II diabetes mellitus patients in the service area of </w:t>
      </w:r>
      <w:proofErr w:type="spellStart"/>
      <w:r w:rsidRPr="009535F1">
        <w:rPr>
          <w:rFonts w:asciiTheme="majorHAnsi" w:hAnsiTheme="majorHAnsi" w:cs="Times New Roman"/>
          <w:bCs/>
          <w:lang w:val="en-ID"/>
        </w:rPr>
        <w:t>Ahuhu</w:t>
      </w:r>
      <w:proofErr w:type="spellEnd"/>
      <w:r w:rsidRPr="009535F1">
        <w:rPr>
          <w:rFonts w:asciiTheme="majorHAnsi" w:hAnsiTheme="majorHAnsi" w:cs="Times New Roman"/>
          <w:bCs/>
          <w:lang w:val="en-ID"/>
        </w:rPr>
        <w:t xml:space="preserve"> Community Health </w:t>
      </w:r>
      <w:proofErr w:type="spellStart"/>
      <w:r w:rsidRPr="009535F1">
        <w:rPr>
          <w:rFonts w:asciiTheme="majorHAnsi" w:hAnsiTheme="majorHAnsi" w:cs="Times New Roman"/>
          <w:bCs/>
          <w:lang w:val="en-ID"/>
        </w:rPr>
        <w:t>Center</w:t>
      </w:r>
      <w:proofErr w:type="spellEnd"/>
      <w:r w:rsidR="00C644A5">
        <w:rPr>
          <w:rFonts w:asciiTheme="majorHAnsi" w:hAnsiTheme="majorHAnsi" w:cs="Times New Roman"/>
          <w:bCs/>
          <w:lang w:val="en-ID"/>
        </w:rPr>
        <w:t>.</w:t>
      </w:r>
      <w:r w:rsidR="005F3D6F" w:rsidRPr="005F3D6F">
        <w:rPr>
          <w:sz w:val="22"/>
          <w:szCs w:val="22"/>
        </w:rPr>
        <w:t xml:space="preserve"> </w:t>
      </w:r>
      <w:r w:rsidR="005F3D6F" w:rsidRPr="005F3D6F">
        <w:rPr>
          <w:rFonts w:asciiTheme="majorHAnsi" w:hAnsiTheme="majorHAnsi" w:cs="Times New Roman"/>
          <w:bCs/>
        </w:rPr>
        <w:t>A total of 18 participants were recruited using purposive sampling. All participants underwent both interventions in a cross-over manner</w:t>
      </w:r>
      <w:r w:rsidRPr="009535F1">
        <w:rPr>
          <w:rFonts w:asciiTheme="majorHAnsi" w:hAnsiTheme="majorHAnsi" w:cs="Times New Roman"/>
          <w:bCs/>
          <w:lang w:val="en-ID"/>
        </w:rPr>
        <w:t>. Inclusion criteria included type II DM diagnosis, absence of foot ulcers, and willingness to participate.</w:t>
      </w:r>
    </w:p>
    <w:p w14:paraId="07247507" w14:textId="77777777" w:rsidR="009535F1" w:rsidRPr="009535F1" w:rsidRDefault="009535F1" w:rsidP="009535F1">
      <w:pPr>
        <w:pStyle w:val="BodyText"/>
        <w:ind w:left="284" w:right="168" w:firstLine="567"/>
        <w:jc w:val="both"/>
        <w:rPr>
          <w:rFonts w:asciiTheme="majorHAnsi" w:hAnsiTheme="majorHAnsi" w:cs="Times New Roman"/>
          <w:bCs/>
          <w:lang w:val="en-ID"/>
        </w:rPr>
      </w:pPr>
      <w:r w:rsidRPr="009535F1">
        <w:rPr>
          <w:rFonts w:asciiTheme="majorHAnsi" w:hAnsiTheme="majorHAnsi" w:cs="Times New Roman"/>
          <w:bCs/>
          <w:lang w:val="en-ID"/>
        </w:rPr>
        <w:t xml:space="preserve">Each intervention consisted of a single 30-minute session: Day 1, participants performed soleus muscle exercises without weight, and pre- and post-exercise blood glucose levels were measured; Day 2, the same participants performed </w:t>
      </w:r>
      <w:r w:rsidRPr="009535F1">
        <w:rPr>
          <w:rFonts w:asciiTheme="majorHAnsi" w:hAnsiTheme="majorHAnsi" w:cs="Times New Roman"/>
          <w:bCs/>
          <w:lang w:val="en-ID"/>
        </w:rPr>
        <w:lastRenderedPageBreak/>
        <w:t>soleus exercises with 1 kg weight, followed by pre- and post-exercise glucose measurements. Blood glucose was measured using a glucometer (</w:t>
      </w:r>
      <w:proofErr w:type="spellStart"/>
      <w:r w:rsidRPr="009535F1">
        <w:rPr>
          <w:rFonts w:asciiTheme="majorHAnsi" w:hAnsiTheme="majorHAnsi" w:cs="Times New Roman"/>
          <w:bCs/>
          <w:lang w:val="en-ID"/>
        </w:rPr>
        <w:t>Benecheck</w:t>
      </w:r>
      <w:proofErr w:type="spellEnd"/>
      <w:r w:rsidRPr="009535F1">
        <w:rPr>
          <w:rFonts w:asciiTheme="majorHAnsi" w:hAnsiTheme="majorHAnsi" w:cs="Times New Roman"/>
          <w:bCs/>
          <w:lang w:val="en-ID"/>
        </w:rPr>
        <w:t>). Data normality was assessed using the Shapiro-Wilk test. Paired t-tests or non-parametric equivalents were applied to evaluate pre- and post-exercise differences within groups, while independent t-tests or non-parametric equivalents assessed differences between the two exercise types. Descriptive analysis summarized participants’ demographic characteristics, including age, gender, education, occupation, and duration of DM. Ethical clearance for this study was obtained from the relevant committee (No. 101/</w:t>
      </w:r>
      <w:proofErr w:type="spellStart"/>
      <w:r w:rsidRPr="009535F1">
        <w:rPr>
          <w:rFonts w:asciiTheme="majorHAnsi" w:hAnsiTheme="majorHAnsi" w:cs="Times New Roman"/>
          <w:bCs/>
          <w:lang w:val="en-ID"/>
        </w:rPr>
        <w:t>Karkes</w:t>
      </w:r>
      <w:proofErr w:type="spellEnd"/>
      <w:r w:rsidRPr="009535F1">
        <w:rPr>
          <w:rFonts w:asciiTheme="majorHAnsi" w:hAnsiTheme="majorHAnsi" w:cs="Times New Roman"/>
          <w:bCs/>
          <w:lang w:val="en-ID"/>
        </w:rPr>
        <w:t>/01/2025).</w:t>
      </w:r>
    </w:p>
    <w:p w14:paraId="05619745" w14:textId="40DCD019" w:rsidR="00FD483C" w:rsidRPr="00DA6ED9" w:rsidRDefault="00FD483C" w:rsidP="00363793">
      <w:pPr>
        <w:pStyle w:val="BodyText"/>
        <w:ind w:left="284" w:right="168" w:firstLine="567"/>
        <w:jc w:val="both"/>
        <w:rPr>
          <w:rFonts w:asciiTheme="majorHAnsi" w:hAnsiTheme="majorHAnsi"/>
        </w:rPr>
      </w:pPr>
    </w:p>
    <w:p w14:paraId="0BF4E9AB" w14:textId="77777777" w:rsidR="00FD483C" w:rsidRPr="00DA6ED9" w:rsidRDefault="00FD483C" w:rsidP="000D36F4">
      <w:pPr>
        <w:pStyle w:val="BodyText"/>
        <w:spacing w:before="1"/>
        <w:ind w:firstLine="567"/>
        <w:rPr>
          <w:rFonts w:asciiTheme="majorHAnsi" w:hAnsiTheme="majorHAnsi"/>
        </w:rPr>
      </w:pPr>
    </w:p>
    <w:p w14:paraId="4DB4F00E" w14:textId="77777777" w:rsidR="00FD483C" w:rsidRPr="00DA6ED9" w:rsidRDefault="00FD483C" w:rsidP="00FD483C">
      <w:pPr>
        <w:pStyle w:val="Heading1"/>
        <w:rPr>
          <w:rFonts w:asciiTheme="majorHAnsi" w:hAnsiTheme="majorHAnsi"/>
          <w:spacing w:val="-2"/>
        </w:rPr>
      </w:pPr>
      <w:r w:rsidRPr="00DA6ED9">
        <w:rPr>
          <w:rFonts w:asciiTheme="majorHAnsi" w:hAnsiTheme="majorHAnsi"/>
          <w:spacing w:val="-2"/>
        </w:rPr>
        <w:t>Results</w:t>
      </w:r>
    </w:p>
    <w:p w14:paraId="51282D48" w14:textId="2E34DCF8" w:rsidR="0008540F" w:rsidRPr="0008540F" w:rsidRDefault="005F3D6F" w:rsidP="0008540F">
      <w:pPr>
        <w:ind w:left="284" w:right="27" w:firstLine="567"/>
        <w:jc w:val="both"/>
        <w:rPr>
          <w:rFonts w:asciiTheme="majorHAnsi" w:hAnsiTheme="majorHAnsi" w:cs="Times New Roman"/>
          <w:sz w:val="20"/>
          <w:szCs w:val="20"/>
          <w:lang w:val="en-ID"/>
        </w:rPr>
      </w:pPr>
      <w:r w:rsidRPr="005F3D6F">
        <w:rPr>
          <w:rFonts w:asciiTheme="majorHAnsi" w:hAnsiTheme="majorHAnsi" w:cs="Times New Roman"/>
          <w:sz w:val="20"/>
          <w:szCs w:val="20"/>
        </w:rPr>
        <w:t>The study involved 18 participants who underwent two interventions.</w:t>
      </w:r>
      <w:r>
        <w:rPr>
          <w:rFonts w:asciiTheme="majorHAnsi" w:hAnsiTheme="majorHAnsi" w:cs="Times New Roman"/>
          <w:sz w:val="20"/>
          <w:szCs w:val="20"/>
        </w:rPr>
        <w:t xml:space="preserve"> </w:t>
      </w:r>
      <w:r w:rsidR="0008540F" w:rsidRPr="0008540F">
        <w:rPr>
          <w:rFonts w:asciiTheme="majorHAnsi" w:hAnsiTheme="majorHAnsi" w:cs="Times New Roman"/>
          <w:sz w:val="20"/>
          <w:szCs w:val="20"/>
          <w:lang w:val="en-ID"/>
        </w:rPr>
        <w:t>soleus muscle exercises without load and with a 1 kg load. Blood glucose was measured under non-fasting conditions.</w:t>
      </w:r>
    </w:p>
    <w:p w14:paraId="0D5DF668" w14:textId="77777777" w:rsidR="0008540F" w:rsidRPr="0008540F" w:rsidRDefault="0008540F" w:rsidP="0008540F">
      <w:pPr>
        <w:ind w:left="284" w:right="27" w:firstLine="567"/>
        <w:jc w:val="both"/>
        <w:rPr>
          <w:rFonts w:asciiTheme="majorHAnsi" w:hAnsiTheme="majorHAnsi" w:cs="Times New Roman"/>
          <w:sz w:val="20"/>
          <w:szCs w:val="20"/>
          <w:lang w:val="en-ID"/>
        </w:rPr>
      </w:pPr>
      <w:r w:rsidRPr="0008540F">
        <w:rPr>
          <w:rFonts w:asciiTheme="majorHAnsi" w:hAnsiTheme="majorHAnsi" w:cs="Times New Roman"/>
          <w:sz w:val="20"/>
          <w:szCs w:val="20"/>
          <w:lang w:val="en-ID"/>
        </w:rPr>
        <w:t>The majority of respondents were women (72.2%) and housewives (72.2%), with half of them having only elementary school education (50%). The average age of respondents was 54 years, ranging from 32 to 60 years, and the mean duration of living with diabetes mellitus (DM) was 9 years. The demographic characteristics of respondents are summarized in Table 1.</w:t>
      </w:r>
    </w:p>
    <w:p w14:paraId="20053462" w14:textId="77777777" w:rsidR="004A787B" w:rsidRPr="00DA6ED9" w:rsidRDefault="004A787B" w:rsidP="0008540F">
      <w:pPr>
        <w:jc w:val="both"/>
        <w:rPr>
          <w:rFonts w:asciiTheme="majorHAnsi" w:hAnsiTheme="majorHAnsi" w:cs="Times New Roman"/>
          <w:sz w:val="20"/>
          <w:szCs w:val="20"/>
        </w:rPr>
      </w:pPr>
    </w:p>
    <w:p w14:paraId="58E76005" w14:textId="556CF7B5" w:rsidR="005F4FCC" w:rsidRPr="00DA6ED9" w:rsidRDefault="0057357C" w:rsidP="005F4FCC">
      <w:pPr>
        <w:pStyle w:val="Caption"/>
        <w:keepNext/>
        <w:jc w:val="center"/>
        <w:rPr>
          <w:rFonts w:asciiTheme="majorHAnsi" w:hAnsiTheme="majorHAnsi"/>
          <w:i w:val="0"/>
          <w:iCs w:val="0"/>
          <w:color w:val="auto"/>
        </w:rPr>
      </w:pPr>
      <w:r w:rsidRPr="0057357C">
        <w:rPr>
          <w:rFonts w:asciiTheme="majorHAnsi" w:hAnsiTheme="majorHAnsi"/>
          <w:b/>
          <w:bCs/>
          <w:i w:val="0"/>
          <w:iCs w:val="0"/>
          <w:color w:val="auto"/>
        </w:rPr>
        <w:t>Table 1. Frequency distribution of respondents based on demographic data</w:t>
      </w:r>
    </w:p>
    <w:tbl>
      <w:tblPr>
        <w:tblStyle w:val="TableGrid"/>
        <w:tblW w:w="0" w:type="auto"/>
        <w:tblInd w:w="1650" w:type="dxa"/>
        <w:tblBorders>
          <w:left w:val="none" w:sz="0" w:space="0" w:color="auto"/>
          <w:right w:val="none" w:sz="0" w:space="0" w:color="auto"/>
          <w:insideH w:val="none" w:sz="0" w:space="0" w:color="auto"/>
        </w:tblBorders>
        <w:tblLook w:val="04A0" w:firstRow="1" w:lastRow="0" w:firstColumn="1" w:lastColumn="0" w:noHBand="0" w:noVBand="1"/>
      </w:tblPr>
      <w:tblGrid>
        <w:gridCol w:w="2716"/>
        <w:gridCol w:w="1307"/>
        <w:gridCol w:w="1842"/>
        <w:gridCol w:w="1843"/>
      </w:tblGrid>
      <w:tr w:rsidR="00C144C0" w14:paraId="17E779E5" w14:textId="77777777" w:rsidTr="00583D2C">
        <w:tc>
          <w:tcPr>
            <w:tcW w:w="2716" w:type="dxa"/>
            <w:tcBorders>
              <w:top w:val="single" w:sz="4" w:space="0" w:color="auto"/>
              <w:bottom w:val="single" w:sz="4" w:space="0" w:color="auto"/>
              <w:right w:val="nil"/>
            </w:tcBorders>
            <w:vAlign w:val="center"/>
          </w:tcPr>
          <w:p w14:paraId="4F454266" w14:textId="61F9C04C" w:rsidR="00C144C0" w:rsidRDefault="00C144C0" w:rsidP="00C144C0">
            <w:r>
              <w:rPr>
                <w:b/>
                <w:bCs/>
              </w:rPr>
              <w:t>Variable</w:t>
            </w:r>
          </w:p>
        </w:tc>
        <w:tc>
          <w:tcPr>
            <w:tcW w:w="1271" w:type="dxa"/>
            <w:tcBorders>
              <w:top w:val="single" w:sz="4" w:space="0" w:color="auto"/>
              <w:left w:val="nil"/>
              <w:bottom w:val="single" w:sz="4" w:space="0" w:color="auto"/>
              <w:right w:val="nil"/>
            </w:tcBorders>
            <w:vAlign w:val="center"/>
          </w:tcPr>
          <w:p w14:paraId="1906C99C" w14:textId="4552FC79" w:rsidR="00C144C0" w:rsidRDefault="00C144C0" w:rsidP="00C144C0">
            <w:pPr>
              <w:rPr>
                <w:b/>
                <w:bCs/>
              </w:rPr>
            </w:pPr>
            <w:r>
              <w:rPr>
                <w:b/>
                <w:bCs/>
              </w:rPr>
              <w:t>Category</w:t>
            </w:r>
          </w:p>
        </w:tc>
        <w:tc>
          <w:tcPr>
            <w:tcW w:w="1842" w:type="dxa"/>
            <w:tcBorders>
              <w:top w:val="single" w:sz="4" w:space="0" w:color="auto"/>
              <w:left w:val="nil"/>
              <w:bottom w:val="single" w:sz="4" w:space="0" w:color="auto"/>
              <w:right w:val="nil"/>
            </w:tcBorders>
            <w:vAlign w:val="center"/>
          </w:tcPr>
          <w:p w14:paraId="2F111CBF" w14:textId="47551297" w:rsidR="00C144C0" w:rsidRDefault="00C144C0" w:rsidP="00C144C0">
            <w:r>
              <w:rPr>
                <w:b/>
                <w:bCs/>
              </w:rPr>
              <w:t>Frequency (n)</w:t>
            </w:r>
          </w:p>
        </w:tc>
        <w:tc>
          <w:tcPr>
            <w:tcW w:w="1843" w:type="dxa"/>
            <w:tcBorders>
              <w:top w:val="single" w:sz="4" w:space="0" w:color="auto"/>
              <w:left w:val="nil"/>
              <w:bottom w:val="single" w:sz="4" w:space="0" w:color="auto"/>
            </w:tcBorders>
            <w:vAlign w:val="center"/>
          </w:tcPr>
          <w:p w14:paraId="3E888F1F" w14:textId="76C38EC9" w:rsidR="00C144C0" w:rsidRDefault="00C144C0" w:rsidP="00C144C0">
            <w:r>
              <w:rPr>
                <w:b/>
                <w:bCs/>
              </w:rPr>
              <w:t>Percentage (%)</w:t>
            </w:r>
          </w:p>
        </w:tc>
      </w:tr>
      <w:tr w:rsidR="00C144C0" w14:paraId="34C86A4D" w14:textId="77777777" w:rsidTr="00583D2C">
        <w:tc>
          <w:tcPr>
            <w:tcW w:w="2716" w:type="dxa"/>
            <w:tcBorders>
              <w:top w:val="single" w:sz="4" w:space="0" w:color="auto"/>
              <w:right w:val="nil"/>
            </w:tcBorders>
            <w:vAlign w:val="center"/>
          </w:tcPr>
          <w:p w14:paraId="263C13AB" w14:textId="6F8C768A" w:rsidR="00C144C0" w:rsidRDefault="00C144C0" w:rsidP="00C144C0">
            <w:r>
              <w:t>Employment</w:t>
            </w:r>
          </w:p>
        </w:tc>
        <w:tc>
          <w:tcPr>
            <w:tcW w:w="1271" w:type="dxa"/>
            <w:tcBorders>
              <w:top w:val="single" w:sz="4" w:space="0" w:color="auto"/>
              <w:left w:val="nil"/>
              <w:right w:val="nil"/>
            </w:tcBorders>
            <w:vAlign w:val="center"/>
          </w:tcPr>
          <w:p w14:paraId="73AA83C8" w14:textId="7AAC8CB5" w:rsidR="00C144C0" w:rsidRDefault="00C144C0" w:rsidP="00C144C0">
            <w:r>
              <w:t>Farmer</w:t>
            </w:r>
          </w:p>
        </w:tc>
        <w:tc>
          <w:tcPr>
            <w:tcW w:w="1842" w:type="dxa"/>
            <w:tcBorders>
              <w:top w:val="single" w:sz="4" w:space="0" w:color="auto"/>
              <w:left w:val="nil"/>
              <w:right w:val="nil"/>
            </w:tcBorders>
            <w:vAlign w:val="center"/>
          </w:tcPr>
          <w:p w14:paraId="69CB59EA" w14:textId="14744BEE" w:rsidR="00C144C0" w:rsidRDefault="00C144C0" w:rsidP="00C144C0">
            <w:r>
              <w:t>5</w:t>
            </w:r>
          </w:p>
        </w:tc>
        <w:tc>
          <w:tcPr>
            <w:tcW w:w="1843" w:type="dxa"/>
            <w:tcBorders>
              <w:top w:val="single" w:sz="4" w:space="0" w:color="auto"/>
              <w:left w:val="nil"/>
            </w:tcBorders>
            <w:vAlign w:val="center"/>
          </w:tcPr>
          <w:p w14:paraId="39455B32" w14:textId="08D419A6" w:rsidR="00C144C0" w:rsidRDefault="00C144C0" w:rsidP="00C144C0">
            <w:r>
              <w:t>27.8</w:t>
            </w:r>
          </w:p>
        </w:tc>
      </w:tr>
      <w:tr w:rsidR="00C144C0" w14:paraId="75A6D1BF" w14:textId="77777777" w:rsidTr="00583D2C">
        <w:tc>
          <w:tcPr>
            <w:tcW w:w="2716" w:type="dxa"/>
            <w:tcBorders>
              <w:right w:val="nil"/>
            </w:tcBorders>
            <w:vAlign w:val="center"/>
          </w:tcPr>
          <w:p w14:paraId="07A2DD59" w14:textId="77777777" w:rsidR="00C144C0" w:rsidRDefault="00C144C0" w:rsidP="00C144C0"/>
        </w:tc>
        <w:tc>
          <w:tcPr>
            <w:tcW w:w="1271" w:type="dxa"/>
            <w:tcBorders>
              <w:left w:val="nil"/>
              <w:right w:val="nil"/>
            </w:tcBorders>
            <w:vAlign w:val="center"/>
          </w:tcPr>
          <w:p w14:paraId="4A0C89DC" w14:textId="4BE8A75B" w:rsidR="00C144C0" w:rsidRDefault="00C144C0" w:rsidP="00C144C0">
            <w:r>
              <w:t>Housewife</w:t>
            </w:r>
          </w:p>
        </w:tc>
        <w:tc>
          <w:tcPr>
            <w:tcW w:w="1842" w:type="dxa"/>
            <w:tcBorders>
              <w:left w:val="nil"/>
              <w:right w:val="nil"/>
            </w:tcBorders>
            <w:vAlign w:val="center"/>
          </w:tcPr>
          <w:p w14:paraId="0E125CDA" w14:textId="5A1ADDFB" w:rsidR="00C144C0" w:rsidRDefault="00C144C0" w:rsidP="00C144C0">
            <w:r>
              <w:t>13</w:t>
            </w:r>
          </w:p>
        </w:tc>
        <w:tc>
          <w:tcPr>
            <w:tcW w:w="1843" w:type="dxa"/>
            <w:tcBorders>
              <w:left w:val="nil"/>
            </w:tcBorders>
            <w:vAlign w:val="center"/>
          </w:tcPr>
          <w:p w14:paraId="7180CF8A" w14:textId="743E95F7" w:rsidR="00C144C0" w:rsidRDefault="00C144C0" w:rsidP="00C144C0">
            <w:r>
              <w:t>72.2</w:t>
            </w:r>
          </w:p>
        </w:tc>
      </w:tr>
      <w:tr w:rsidR="00C144C0" w14:paraId="46DF9D40" w14:textId="77777777" w:rsidTr="00583D2C">
        <w:tc>
          <w:tcPr>
            <w:tcW w:w="2716" w:type="dxa"/>
            <w:tcBorders>
              <w:right w:val="nil"/>
            </w:tcBorders>
            <w:vAlign w:val="center"/>
          </w:tcPr>
          <w:p w14:paraId="1BC98CE4" w14:textId="42AB8EEF" w:rsidR="00C144C0" w:rsidRDefault="00C144C0" w:rsidP="00C144C0"/>
        </w:tc>
        <w:tc>
          <w:tcPr>
            <w:tcW w:w="1271" w:type="dxa"/>
            <w:tcBorders>
              <w:left w:val="nil"/>
              <w:right w:val="nil"/>
            </w:tcBorders>
            <w:vAlign w:val="center"/>
          </w:tcPr>
          <w:p w14:paraId="648F3FF9" w14:textId="200C1EF1" w:rsidR="00C144C0" w:rsidRDefault="00C144C0" w:rsidP="00C144C0">
            <w:pPr>
              <w:rPr>
                <w:rStyle w:val="Strong"/>
              </w:rPr>
            </w:pPr>
            <w:r>
              <w:rPr>
                <w:rStyle w:val="Strong"/>
              </w:rPr>
              <w:t>Total</w:t>
            </w:r>
          </w:p>
        </w:tc>
        <w:tc>
          <w:tcPr>
            <w:tcW w:w="1842" w:type="dxa"/>
            <w:tcBorders>
              <w:left w:val="nil"/>
              <w:right w:val="nil"/>
            </w:tcBorders>
            <w:vAlign w:val="center"/>
          </w:tcPr>
          <w:p w14:paraId="1E2ECE16" w14:textId="39F4C825" w:rsidR="00C144C0" w:rsidRDefault="00C144C0" w:rsidP="00C144C0">
            <w:r>
              <w:t>18</w:t>
            </w:r>
          </w:p>
        </w:tc>
        <w:tc>
          <w:tcPr>
            <w:tcW w:w="1843" w:type="dxa"/>
            <w:tcBorders>
              <w:left w:val="nil"/>
            </w:tcBorders>
            <w:vAlign w:val="center"/>
          </w:tcPr>
          <w:p w14:paraId="04A4F1DF" w14:textId="1B83A181" w:rsidR="00C144C0" w:rsidRDefault="00C144C0" w:rsidP="00C144C0">
            <w:r>
              <w:t>100.0</w:t>
            </w:r>
          </w:p>
        </w:tc>
      </w:tr>
      <w:tr w:rsidR="00C144C0" w14:paraId="75AEC2A3" w14:textId="77777777" w:rsidTr="00583D2C">
        <w:tc>
          <w:tcPr>
            <w:tcW w:w="2716" w:type="dxa"/>
            <w:tcBorders>
              <w:right w:val="nil"/>
            </w:tcBorders>
            <w:vAlign w:val="center"/>
          </w:tcPr>
          <w:p w14:paraId="0BA084A8" w14:textId="211A0A23" w:rsidR="00C144C0" w:rsidRDefault="00C144C0" w:rsidP="00C144C0">
            <w:r>
              <w:t>Gender</w:t>
            </w:r>
          </w:p>
        </w:tc>
        <w:tc>
          <w:tcPr>
            <w:tcW w:w="1271" w:type="dxa"/>
            <w:tcBorders>
              <w:left w:val="nil"/>
              <w:right w:val="nil"/>
            </w:tcBorders>
            <w:vAlign w:val="center"/>
          </w:tcPr>
          <w:p w14:paraId="2AB332CB" w14:textId="7F03AC50" w:rsidR="00C144C0" w:rsidRDefault="00C144C0" w:rsidP="00C144C0">
            <w:r>
              <w:t>Male</w:t>
            </w:r>
          </w:p>
        </w:tc>
        <w:tc>
          <w:tcPr>
            <w:tcW w:w="1842" w:type="dxa"/>
            <w:tcBorders>
              <w:left w:val="nil"/>
              <w:right w:val="nil"/>
            </w:tcBorders>
            <w:vAlign w:val="center"/>
          </w:tcPr>
          <w:p w14:paraId="280DE3CB" w14:textId="6E2C4523" w:rsidR="00C144C0" w:rsidRDefault="00C144C0" w:rsidP="00C144C0">
            <w:r>
              <w:t>5</w:t>
            </w:r>
          </w:p>
        </w:tc>
        <w:tc>
          <w:tcPr>
            <w:tcW w:w="1843" w:type="dxa"/>
            <w:tcBorders>
              <w:left w:val="nil"/>
            </w:tcBorders>
            <w:vAlign w:val="center"/>
          </w:tcPr>
          <w:p w14:paraId="37E8B684" w14:textId="4FCEE6AB" w:rsidR="00C144C0" w:rsidRDefault="00C144C0" w:rsidP="00C144C0">
            <w:r>
              <w:t>27.8</w:t>
            </w:r>
          </w:p>
        </w:tc>
      </w:tr>
      <w:tr w:rsidR="00C144C0" w14:paraId="65E98873" w14:textId="77777777" w:rsidTr="00583D2C">
        <w:tc>
          <w:tcPr>
            <w:tcW w:w="2716" w:type="dxa"/>
            <w:tcBorders>
              <w:right w:val="nil"/>
            </w:tcBorders>
            <w:vAlign w:val="center"/>
          </w:tcPr>
          <w:p w14:paraId="4C6DDB81" w14:textId="13F55ABC" w:rsidR="00C144C0" w:rsidRDefault="00C144C0" w:rsidP="00C144C0"/>
        </w:tc>
        <w:tc>
          <w:tcPr>
            <w:tcW w:w="1271" w:type="dxa"/>
            <w:tcBorders>
              <w:left w:val="nil"/>
              <w:right w:val="nil"/>
            </w:tcBorders>
            <w:vAlign w:val="center"/>
          </w:tcPr>
          <w:p w14:paraId="0442FB5C" w14:textId="4F7409FC" w:rsidR="00C144C0" w:rsidRDefault="00C144C0" w:rsidP="00C144C0">
            <w:r>
              <w:t>Female</w:t>
            </w:r>
          </w:p>
        </w:tc>
        <w:tc>
          <w:tcPr>
            <w:tcW w:w="1842" w:type="dxa"/>
            <w:tcBorders>
              <w:left w:val="nil"/>
              <w:right w:val="nil"/>
            </w:tcBorders>
            <w:vAlign w:val="center"/>
          </w:tcPr>
          <w:p w14:paraId="2D8ABA1B" w14:textId="41C69612" w:rsidR="00C144C0" w:rsidRDefault="00C144C0" w:rsidP="00C144C0">
            <w:r>
              <w:t>13</w:t>
            </w:r>
          </w:p>
        </w:tc>
        <w:tc>
          <w:tcPr>
            <w:tcW w:w="1843" w:type="dxa"/>
            <w:tcBorders>
              <w:left w:val="nil"/>
            </w:tcBorders>
            <w:vAlign w:val="center"/>
          </w:tcPr>
          <w:p w14:paraId="3E127A45" w14:textId="69F97F7F" w:rsidR="00C144C0" w:rsidRDefault="00C144C0" w:rsidP="00C144C0">
            <w:r>
              <w:t>72.2</w:t>
            </w:r>
          </w:p>
        </w:tc>
      </w:tr>
      <w:tr w:rsidR="00C144C0" w14:paraId="7BC39F54" w14:textId="77777777" w:rsidTr="00583D2C">
        <w:tc>
          <w:tcPr>
            <w:tcW w:w="2716" w:type="dxa"/>
            <w:tcBorders>
              <w:right w:val="nil"/>
            </w:tcBorders>
            <w:vAlign w:val="center"/>
          </w:tcPr>
          <w:p w14:paraId="3495A905" w14:textId="77777777" w:rsidR="00C144C0" w:rsidRDefault="00C144C0" w:rsidP="00C144C0"/>
        </w:tc>
        <w:tc>
          <w:tcPr>
            <w:tcW w:w="1271" w:type="dxa"/>
            <w:tcBorders>
              <w:left w:val="nil"/>
              <w:right w:val="nil"/>
            </w:tcBorders>
            <w:vAlign w:val="center"/>
          </w:tcPr>
          <w:p w14:paraId="75724D53" w14:textId="239D0A5F" w:rsidR="00C144C0" w:rsidRDefault="00C144C0" w:rsidP="00C144C0">
            <w:pPr>
              <w:rPr>
                <w:rStyle w:val="Strong"/>
              </w:rPr>
            </w:pPr>
            <w:r>
              <w:rPr>
                <w:rStyle w:val="Strong"/>
              </w:rPr>
              <w:t>Total</w:t>
            </w:r>
          </w:p>
        </w:tc>
        <w:tc>
          <w:tcPr>
            <w:tcW w:w="1842" w:type="dxa"/>
            <w:tcBorders>
              <w:left w:val="nil"/>
              <w:right w:val="nil"/>
            </w:tcBorders>
            <w:vAlign w:val="center"/>
          </w:tcPr>
          <w:p w14:paraId="6C81F1FD" w14:textId="551DCF4A" w:rsidR="00C144C0" w:rsidRDefault="00C144C0" w:rsidP="00C144C0">
            <w:r>
              <w:t>18</w:t>
            </w:r>
          </w:p>
        </w:tc>
        <w:tc>
          <w:tcPr>
            <w:tcW w:w="1843" w:type="dxa"/>
            <w:tcBorders>
              <w:left w:val="nil"/>
            </w:tcBorders>
            <w:vAlign w:val="center"/>
          </w:tcPr>
          <w:p w14:paraId="502D7A8F" w14:textId="4A02875E" w:rsidR="00C144C0" w:rsidRDefault="00C144C0" w:rsidP="00C144C0">
            <w:r>
              <w:t>100.0</w:t>
            </w:r>
          </w:p>
        </w:tc>
      </w:tr>
      <w:tr w:rsidR="00C144C0" w14:paraId="4321C769" w14:textId="77777777" w:rsidTr="00583D2C">
        <w:tc>
          <w:tcPr>
            <w:tcW w:w="2716" w:type="dxa"/>
            <w:tcBorders>
              <w:right w:val="nil"/>
            </w:tcBorders>
            <w:vAlign w:val="center"/>
          </w:tcPr>
          <w:p w14:paraId="4B248662" w14:textId="25EE8FA7" w:rsidR="00C144C0" w:rsidRDefault="00C144C0" w:rsidP="00C144C0">
            <w:r>
              <w:t>Education</w:t>
            </w:r>
          </w:p>
        </w:tc>
        <w:tc>
          <w:tcPr>
            <w:tcW w:w="1271" w:type="dxa"/>
            <w:tcBorders>
              <w:left w:val="nil"/>
              <w:right w:val="nil"/>
            </w:tcBorders>
            <w:vAlign w:val="center"/>
          </w:tcPr>
          <w:p w14:paraId="44847158" w14:textId="4C09C844" w:rsidR="00C144C0" w:rsidRDefault="00C144C0" w:rsidP="00C144C0">
            <w:r>
              <w:t>Elementary</w:t>
            </w:r>
          </w:p>
        </w:tc>
        <w:tc>
          <w:tcPr>
            <w:tcW w:w="1842" w:type="dxa"/>
            <w:tcBorders>
              <w:left w:val="nil"/>
              <w:right w:val="nil"/>
            </w:tcBorders>
            <w:vAlign w:val="center"/>
          </w:tcPr>
          <w:p w14:paraId="534438F0" w14:textId="056E8C59" w:rsidR="00C144C0" w:rsidRDefault="00C144C0" w:rsidP="00C144C0">
            <w:r>
              <w:t>9</w:t>
            </w:r>
          </w:p>
        </w:tc>
        <w:tc>
          <w:tcPr>
            <w:tcW w:w="1843" w:type="dxa"/>
            <w:tcBorders>
              <w:left w:val="nil"/>
            </w:tcBorders>
            <w:vAlign w:val="center"/>
          </w:tcPr>
          <w:p w14:paraId="7B493922" w14:textId="2775187C" w:rsidR="00C144C0" w:rsidRDefault="00C144C0" w:rsidP="00C144C0">
            <w:r>
              <w:t>50.0</w:t>
            </w:r>
          </w:p>
        </w:tc>
      </w:tr>
      <w:tr w:rsidR="00C144C0" w14:paraId="5591BDB1" w14:textId="77777777" w:rsidTr="00583D2C">
        <w:tc>
          <w:tcPr>
            <w:tcW w:w="2716" w:type="dxa"/>
            <w:tcBorders>
              <w:right w:val="nil"/>
            </w:tcBorders>
            <w:vAlign w:val="center"/>
          </w:tcPr>
          <w:p w14:paraId="56A36411" w14:textId="77777777" w:rsidR="00C144C0" w:rsidRDefault="00C144C0" w:rsidP="00C144C0"/>
        </w:tc>
        <w:tc>
          <w:tcPr>
            <w:tcW w:w="1271" w:type="dxa"/>
            <w:tcBorders>
              <w:left w:val="nil"/>
              <w:right w:val="nil"/>
            </w:tcBorders>
            <w:vAlign w:val="center"/>
          </w:tcPr>
          <w:p w14:paraId="31C5C75E" w14:textId="52390877" w:rsidR="00C144C0" w:rsidRDefault="00C144C0" w:rsidP="00C144C0">
            <w:r>
              <w:t>Junior High</w:t>
            </w:r>
          </w:p>
        </w:tc>
        <w:tc>
          <w:tcPr>
            <w:tcW w:w="1842" w:type="dxa"/>
            <w:tcBorders>
              <w:left w:val="nil"/>
              <w:right w:val="nil"/>
            </w:tcBorders>
            <w:vAlign w:val="center"/>
          </w:tcPr>
          <w:p w14:paraId="5542C3D4" w14:textId="251ABC7F" w:rsidR="00C144C0" w:rsidRDefault="00C144C0" w:rsidP="00C144C0">
            <w:pPr>
              <w:rPr>
                <w:rStyle w:val="Strong"/>
              </w:rPr>
            </w:pPr>
            <w:r>
              <w:t>7</w:t>
            </w:r>
          </w:p>
        </w:tc>
        <w:tc>
          <w:tcPr>
            <w:tcW w:w="1843" w:type="dxa"/>
            <w:tcBorders>
              <w:left w:val="nil"/>
            </w:tcBorders>
            <w:vAlign w:val="center"/>
          </w:tcPr>
          <w:p w14:paraId="7D5F8C2E" w14:textId="526FB314" w:rsidR="00C144C0" w:rsidRDefault="00C144C0" w:rsidP="00C144C0">
            <w:r>
              <w:t>38.9</w:t>
            </w:r>
          </w:p>
        </w:tc>
      </w:tr>
      <w:tr w:rsidR="00C144C0" w14:paraId="4CB7EA94" w14:textId="77777777" w:rsidTr="00583D2C">
        <w:tc>
          <w:tcPr>
            <w:tcW w:w="2716" w:type="dxa"/>
            <w:tcBorders>
              <w:right w:val="nil"/>
            </w:tcBorders>
            <w:vAlign w:val="center"/>
          </w:tcPr>
          <w:p w14:paraId="5B0BA34A" w14:textId="77777777" w:rsidR="00C144C0" w:rsidRDefault="00C144C0" w:rsidP="00C144C0"/>
        </w:tc>
        <w:tc>
          <w:tcPr>
            <w:tcW w:w="1271" w:type="dxa"/>
            <w:tcBorders>
              <w:left w:val="nil"/>
              <w:right w:val="nil"/>
            </w:tcBorders>
            <w:vAlign w:val="center"/>
          </w:tcPr>
          <w:p w14:paraId="00EC98A7" w14:textId="2235F709" w:rsidR="00C144C0" w:rsidRDefault="00C144C0" w:rsidP="00C144C0">
            <w:r>
              <w:t>Senior High</w:t>
            </w:r>
          </w:p>
        </w:tc>
        <w:tc>
          <w:tcPr>
            <w:tcW w:w="1842" w:type="dxa"/>
            <w:tcBorders>
              <w:left w:val="nil"/>
              <w:right w:val="nil"/>
            </w:tcBorders>
            <w:vAlign w:val="center"/>
          </w:tcPr>
          <w:p w14:paraId="6884234D" w14:textId="03E5039F" w:rsidR="00C144C0" w:rsidRDefault="00C144C0" w:rsidP="00C144C0">
            <w:pPr>
              <w:rPr>
                <w:rStyle w:val="Strong"/>
              </w:rPr>
            </w:pPr>
            <w:r>
              <w:t>2</w:t>
            </w:r>
          </w:p>
        </w:tc>
        <w:tc>
          <w:tcPr>
            <w:tcW w:w="1843" w:type="dxa"/>
            <w:tcBorders>
              <w:left w:val="nil"/>
            </w:tcBorders>
            <w:vAlign w:val="center"/>
          </w:tcPr>
          <w:p w14:paraId="304B1D83" w14:textId="409C90A7" w:rsidR="00C144C0" w:rsidRDefault="00C144C0" w:rsidP="00C144C0">
            <w:r>
              <w:t>11.1</w:t>
            </w:r>
          </w:p>
        </w:tc>
      </w:tr>
      <w:tr w:rsidR="00C144C0" w14:paraId="3528AC94" w14:textId="77777777" w:rsidTr="00583D2C">
        <w:tc>
          <w:tcPr>
            <w:tcW w:w="2716" w:type="dxa"/>
            <w:tcBorders>
              <w:bottom w:val="single" w:sz="4" w:space="0" w:color="auto"/>
              <w:right w:val="nil"/>
            </w:tcBorders>
            <w:vAlign w:val="center"/>
          </w:tcPr>
          <w:p w14:paraId="01EBDCF1" w14:textId="0C73A0A8" w:rsidR="00C144C0" w:rsidRDefault="00C144C0" w:rsidP="00C144C0"/>
        </w:tc>
        <w:tc>
          <w:tcPr>
            <w:tcW w:w="1271" w:type="dxa"/>
            <w:tcBorders>
              <w:left w:val="nil"/>
              <w:bottom w:val="single" w:sz="4" w:space="0" w:color="auto"/>
              <w:right w:val="nil"/>
            </w:tcBorders>
            <w:vAlign w:val="center"/>
          </w:tcPr>
          <w:p w14:paraId="5DFCB705" w14:textId="51663B5F" w:rsidR="00C144C0" w:rsidRDefault="00C144C0" w:rsidP="00C144C0">
            <w:pPr>
              <w:rPr>
                <w:rStyle w:val="Strong"/>
              </w:rPr>
            </w:pPr>
            <w:r>
              <w:rPr>
                <w:rStyle w:val="Strong"/>
              </w:rPr>
              <w:t>Total</w:t>
            </w:r>
          </w:p>
        </w:tc>
        <w:tc>
          <w:tcPr>
            <w:tcW w:w="1842" w:type="dxa"/>
            <w:tcBorders>
              <w:left w:val="nil"/>
              <w:bottom w:val="single" w:sz="4" w:space="0" w:color="auto"/>
              <w:right w:val="nil"/>
            </w:tcBorders>
            <w:vAlign w:val="center"/>
          </w:tcPr>
          <w:p w14:paraId="5087BC34" w14:textId="61C09717" w:rsidR="00C144C0" w:rsidRDefault="00C144C0" w:rsidP="00C144C0">
            <w:r>
              <w:t>18</w:t>
            </w:r>
          </w:p>
        </w:tc>
        <w:tc>
          <w:tcPr>
            <w:tcW w:w="1843" w:type="dxa"/>
            <w:tcBorders>
              <w:left w:val="nil"/>
              <w:bottom w:val="single" w:sz="4" w:space="0" w:color="auto"/>
            </w:tcBorders>
            <w:vAlign w:val="center"/>
          </w:tcPr>
          <w:p w14:paraId="024BE8A5" w14:textId="74A03355" w:rsidR="00C144C0" w:rsidRDefault="00C144C0" w:rsidP="00C144C0">
            <w:r>
              <w:t>100.0</w:t>
            </w:r>
          </w:p>
        </w:tc>
      </w:tr>
    </w:tbl>
    <w:p w14:paraId="1D0CED4D" w14:textId="77777777" w:rsidR="009C2DE8" w:rsidRPr="00DA6ED9" w:rsidRDefault="009C2DE8" w:rsidP="009C2DE8">
      <w:pPr>
        <w:jc w:val="both"/>
        <w:rPr>
          <w:rFonts w:asciiTheme="majorHAnsi" w:hAnsiTheme="majorHAnsi" w:cs="Times New Roman"/>
          <w:sz w:val="20"/>
          <w:szCs w:val="20"/>
        </w:rPr>
      </w:pPr>
    </w:p>
    <w:p w14:paraId="22CAAA06" w14:textId="3DE8F8C5" w:rsidR="009C2DE8" w:rsidRPr="00DA6ED9" w:rsidRDefault="0008540F" w:rsidP="009C2DE8">
      <w:pPr>
        <w:ind w:left="284" w:firstLine="709"/>
        <w:jc w:val="both"/>
        <w:rPr>
          <w:rFonts w:asciiTheme="majorHAnsi" w:hAnsiTheme="majorHAnsi" w:cs="Times New Roman"/>
          <w:sz w:val="20"/>
          <w:szCs w:val="20"/>
        </w:rPr>
      </w:pPr>
      <w:r w:rsidRPr="0008540F">
        <w:rPr>
          <w:rFonts w:asciiTheme="majorHAnsi" w:hAnsiTheme="majorHAnsi" w:cs="Times New Roman"/>
          <w:sz w:val="20"/>
          <w:szCs w:val="20"/>
        </w:rPr>
        <w:t>Table 2 shows the distribution of respondents based on age and duration of DM. The mean age was 54 years, and the mean duration of DM was 9 years.</w:t>
      </w:r>
    </w:p>
    <w:p w14:paraId="6A426A4D" w14:textId="5D429CB5" w:rsidR="009C2DE8" w:rsidRPr="00DA6ED9" w:rsidRDefault="009C2DE8" w:rsidP="009C2DE8">
      <w:pPr>
        <w:ind w:left="284" w:firstLine="709"/>
        <w:jc w:val="both"/>
        <w:rPr>
          <w:rFonts w:asciiTheme="majorHAnsi" w:hAnsiTheme="majorHAnsi" w:cs="Times New Roman"/>
          <w:sz w:val="20"/>
          <w:szCs w:val="20"/>
        </w:rPr>
      </w:pPr>
    </w:p>
    <w:p w14:paraId="2FFC1320" w14:textId="7697FC09" w:rsidR="005F4FCC" w:rsidRPr="00DA6ED9" w:rsidRDefault="0057357C" w:rsidP="005F4FCC">
      <w:pPr>
        <w:pStyle w:val="Caption"/>
        <w:keepNext/>
        <w:jc w:val="center"/>
        <w:rPr>
          <w:rFonts w:asciiTheme="majorHAnsi" w:hAnsiTheme="majorHAnsi"/>
          <w:i w:val="0"/>
          <w:iCs w:val="0"/>
          <w:color w:val="auto"/>
        </w:rPr>
      </w:pPr>
      <w:r w:rsidRPr="0057357C">
        <w:rPr>
          <w:rFonts w:asciiTheme="majorHAnsi" w:hAnsiTheme="majorHAnsi"/>
          <w:b/>
          <w:bCs/>
          <w:i w:val="0"/>
          <w:iCs w:val="0"/>
          <w:color w:val="auto"/>
        </w:rPr>
        <w:t>Table 2. Distribution of respondents based on age and duration of DM</w:t>
      </w:r>
    </w:p>
    <w:tbl>
      <w:tblPr>
        <w:tblStyle w:val="TableGrid"/>
        <w:tblW w:w="0" w:type="auto"/>
        <w:jc w:val="center"/>
        <w:tblLook w:val="04A0" w:firstRow="1" w:lastRow="0" w:firstColumn="1" w:lastColumn="0" w:noHBand="0" w:noVBand="1"/>
      </w:tblPr>
      <w:tblGrid>
        <w:gridCol w:w="2439"/>
        <w:gridCol w:w="745"/>
        <w:gridCol w:w="1134"/>
        <w:gridCol w:w="1276"/>
        <w:gridCol w:w="1846"/>
      </w:tblGrid>
      <w:tr w:rsidR="00C144C0" w:rsidRPr="00DA6ED9" w14:paraId="0EB4E001" w14:textId="77777777" w:rsidTr="009E274B">
        <w:trPr>
          <w:jc w:val="center"/>
        </w:trPr>
        <w:tc>
          <w:tcPr>
            <w:tcW w:w="2439" w:type="dxa"/>
            <w:tcBorders>
              <w:left w:val="nil"/>
              <w:bottom w:val="single" w:sz="4" w:space="0" w:color="auto"/>
              <w:right w:val="nil"/>
            </w:tcBorders>
            <w:vAlign w:val="center"/>
          </w:tcPr>
          <w:p w14:paraId="6CC0FB46" w14:textId="026F5DFC" w:rsidR="00C144C0" w:rsidRPr="00DA6ED9" w:rsidRDefault="00C144C0" w:rsidP="00C144C0">
            <w:pPr>
              <w:jc w:val="both"/>
              <w:rPr>
                <w:rFonts w:asciiTheme="majorHAnsi" w:hAnsiTheme="majorHAnsi" w:cs="Times New Roman"/>
                <w:b/>
                <w:bCs/>
                <w:sz w:val="20"/>
                <w:szCs w:val="20"/>
              </w:rPr>
            </w:pPr>
            <w:r w:rsidRPr="00EB1183">
              <w:rPr>
                <w:b/>
                <w:bCs/>
              </w:rPr>
              <w:t>Variable</w:t>
            </w:r>
          </w:p>
        </w:tc>
        <w:tc>
          <w:tcPr>
            <w:tcW w:w="745" w:type="dxa"/>
            <w:tcBorders>
              <w:left w:val="nil"/>
              <w:bottom w:val="single" w:sz="4" w:space="0" w:color="auto"/>
              <w:right w:val="nil"/>
            </w:tcBorders>
            <w:vAlign w:val="center"/>
          </w:tcPr>
          <w:p w14:paraId="42749FF8" w14:textId="7E037967" w:rsidR="00C144C0" w:rsidRPr="00DA6ED9" w:rsidRDefault="00C144C0" w:rsidP="00C144C0">
            <w:pPr>
              <w:jc w:val="both"/>
              <w:rPr>
                <w:rFonts w:asciiTheme="majorHAnsi" w:hAnsiTheme="majorHAnsi" w:cs="Times New Roman"/>
                <w:b/>
                <w:bCs/>
                <w:sz w:val="20"/>
                <w:szCs w:val="20"/>
              </w:rPr>
            </w:pPr>
            <w:r w:rsidRPr="00EB1183">
              <w:rPr>
                <w:b/>
                <w:bCs/>
              </w:rPr>
              <w:t>N</w:t>
            </w:r>
          </w:p>
        </w:tc>
        <w:tc>
          <w:tcPr>
            <w:tcW w:w="1134" w:type="dxa"/>
            <w:tcBorders>
              <w:left w:val="nil"/>
              <w:bottom w:val="single" w:sz="4" w:space="0" w:color="auto"/>
              <w:right w:val="nil"/>
            </w:tcBorders>
            <w:vAlign w:val="center"/>
          </w:tcPr>
          <w:p w14:paraId="0F29CA88" w14:textId="744C85B7" w:rsidR="00C144C0" w:rsidRPr="00DA6ED9" w:rsidRDefault="00C144C0" w:rsidP="00C144C0">
            <w:pPr>
              <w:jc w:val="both"/>
              <w:rPr>
                <w:rFonts w:asciiTheme="majorHAnsi" w:hAnsiTheme="majorHAnsi" w:cs="Times New Roman"/>
                <w:b/>
                <w:bCs/>
                <w:sz w:val="20"/>
                <w:szCs w:val="20"/>
              </w:rPr>
            </w:pPr>
            <w:r w:rsidRPr="00EB1183">
              <w:rPr>
                <w:b/>
                <w:bCs/>
              </w:rPr>
              <w:t>Mean</w:t>
            </w:r>
          </w:p>
        </w:tc>
        <w:tc>
          <w:tcPr>
            <w:tcW w:w="1276" w:type="dxa"/>
            <w:tcBorders>
              <w:left w:val="nil"/>
              <w:bottom w:val="single" w:sz="4" w:space="0" w:color="auto"/>
              <w:right w:val="nil"/>
            </w:tcBorders>
            <w:vAlign w:val="center"/>
          </w:tcPr>
          <w:p w14:paraId="514B8A4A" w14:textId="02828FFB" w:rsidR="00C144C0" w:rsidRPr="00DA6ED9" w:rsidRDefault="00C144C0" w:rsidP="00C144C0">
            <w:pPr>
              <w:jc w:val="both"/>
              <w:rPr>
                <w:rFonts w:asciiTheme="majorHAnsi" w:hAnsiTheme="majorHAnsi" w:cs="Times New Roman"/>
                <w:b/>
                <w:bCs/>
                <w:sz w:val="20"/>
                <w:szCs w:val="20"/>
              </w:rPr>
            </w:pPr>
            <w:r w:rsidRPr="00EB1183">
              <w:rPr>
                <w:b/>
                <w:bCs/>
              </w:rPr>
              <w:t>Min–Max</w:t>
            </w:r>
          </w:p>
        </w:tc>
        <w:tc>
          <w:tcPr>
            <w:tcW w:w="1846" w:type="dxa"/>
            <w:tcBorders>
              <w:left w:val="nil"/>
              <w:bottom w:val="single" w:sz="4" w:space="0" w:color="auto"/>
              <w:right w:val="nil"/>
            </w:tcBorders>
            <w:vAlign w:val="center"/>
          </w:tcPr>
          <w:p w14:paraId="5A050C47" w14:textId="03EEFEB7" w:rsidR="00C144C0" w:rsidRPr="00DA6ED9" w:rsidRDefault="00C144C0" w:rsidP="00C144C0">
            <w:pPr>
              <w:jc w:val="both"/>
              <w:rPr>
                <w:rFonts w:asciiTheme="majorHAnsi" w:hAnsiTheme="majorHAnsi" w:cs="Times New Roman"/>
                <w:b/>
                <w:bCs/>
                <w:sz w:val="20"/>
                <w:szCs w:val="20"/>
              </w:rPr>
            </w:pPr>
            <w:r w:rsidRPr="00EB1183">
              <w:rPr>
                <w:b/>
                <w:bCs/>
              </w:rPr>
              <w:t>Std. Deviation</w:t>
            </w:r>
          </w:p>
        </w:tc>
      </w:tr>
      <w:tr w:rsidR="00C144C0" w:rsidRPr="00DA6ED9" w14:paraId="135DB633" w14:textId="77777777" w:rsidTr="009E274B">
        <w:trPr>
          <w:jc w:val="center"/>
        </w:trPr>
        <w:tc>
          <w:tcPr>
            <w:tcW w:w="2439" w:type="dxa"/>
            <w:tcBorders>
              <w:left w:val="nil"/>
              <w:bottom w:val="nil"/>
              <w:right w:val="nil"/>
            </w:tcBorders>
            <w:vAlign w:val="center"/>
          </w:tcPr>
          <w:p w14:paraId="4C024288" w14:textId="78B52C39" w:rsidR="00C144C0" w:rsidRPr="00DA6ED9" w:rsidRDefault="00C144C0" w:rsidP="00C144C0">
            <w:pPr>
              <w:jc w:val="both"/>
              <w:rPr>
                <w:rFonts w:asciiTheme="majorHAnsi" w:hAnsiTheme="majorHAnsi" w:cs="Times New Roman"/>
                <w:sz w:val="20"/>
                <w:szCs w:val="20"/>
              </w:rPr>
            </w:pPr>
            <w:r w:rsidRPr="00EB1183">
              <w:t>Age (years)</w:t>
            </w:r>
          </w:p>
        </w:tc>
        <w:tc>
          <w:tcPr>
            <w:tcW w:w="745" w:type="dxa"/>
            <w:tcBorders>
              <w:left w:val="nil"/>
              <w:bottom w:val="nil"/>
              <w:right w:val="nil"/>
            </w:tcBorders>
            <w:vAlign w:val="center"/>
          </w:tcPr>
          <w:p w14:paraId="0DBF2FC7" w14:textId="7F2C4D79" w:rsidR="00C144C0" w:rsidRPr="00DA6ED9" w:rsidRDefault="00C144C0" w:rsidP="00C144C0">
            <w:pPr>
              <w:jc w:val="both"/>
              <w:rPr>
                <w:rFonts w:asciiTheme="majorHAnsi" w:hAnsiTheme="majorHAnsi" w:cs="Times New Roman"/>
                <w:sz w:val="20"/>
                <w:szCs w:val="20"/>
              </w:rPr>
            </w:pPr>
            <w:r w:rsidRPr="00EB1183">
              <w:t>18</w:t>
            </w:r>
          </w:p>
        </w:tc>
        <w:tc>
          <w:tcPr>
            <w:tcW w:w="1134" w:type="dxa"/>
            <w:tcBorders>
              <w:left w:val="nil"/>
              <w:bottom w:val="nil"/>
              <w:right w:val="nil"/>
            </w:tcBorders>
            <w:vAlign w:val="center"/>
          </w:tcPr>
          <w:p w14:paraId="7A98ACFF" w14:textId="15326FAD" w:rsidR="00C144C0" w:rsidRPr="00DA6ED9" w:rsidRDefault="00C144C0" w:rsidP="00C144C0">
            <w:pPr>
              <w:jc w:val="both"/>
              <w:rPr>
                <w:rFonts w:asciiTheme="majorHAnsi" w:hAnsiTheme="majorHAnsi" w:cs="Times New Roman"/>
                <w:sz w:val="20"/>
                <w:szCs w:val="20"/>
              </w:rPr>
            </w:pPr>
            <w:r w:rsidRPr="00EB1183">
              <w:t>54.0</w:t>
            </w:r>
          </w:p>
        </w:tc>
        <w:tc>
          <w:tcPr>
            <w:tcW w:w="1276" w:type="dxa"/>
            <w:tcBorders>
              <w:left w:val="nil"/>
              <w:bottom w:val="nil"/>
              <w:right w:val="nil"/>
            </w:tcBorders>
            <w:vAlign w:val="center"/>
          </w:tcPr>
          <w:p w14:paraId="4E31AC52" w14:textId="69027F91" w:rsidR="00C144C0" w:rsidRPr="00DA6ED9" w:rsidRDefault="00C144C0" w:rsidP="00C144C0">
            <w:pPr>
              <w:jc w:val="both"/>
              <w:rPr>
                <w:rFonts w:asciiTheme="majorHAnsi" w:hAnsiTheme="majorHAnsi" w:cs="Times New Roman"/>
                <w:sz w:val="20"/>
                <w:szCs w:val="20"/>
              </w:rPr>
            </w:pPr>
            <w:r w:rsidRPr="00EB1183">
              <w:t>32–60</w:t>
            </w:r>
          </w:p>
        </w:tc>
        <w:tc>
          <w:tcPr>
            <w:tcW w:w="1846" w:type="dxa"/>
            <w:tcBorders>
              <w:left w:val="nil"/>
              <w:bottom w:val="nil"/>
              <w:right w:val="nil"/>
            </w:tcBorders>
            <w:vAlign w:val="center"/>
          </w:tcPr>
          <w:p w14:paraId="62AC9F07" w14:textId="2885C4E8" w:rsidR="00C144C0" w:rsidRPr="00DA6ED9" w:rsidRDefault="00C144C0" w:rsidP="00C144C0">
            <w:pPr>
              <w:jc w:val="both"/>
              <w:rPr>
                <w:rFonts w:asciiTheme="majorHAnsi" w:hAnsiTheme="majorHAnsi" w:cs="Times New Roman"/>
                <w:sz w:val="20"/>
                <w:szCs w:val="20"/>
              </w:rPr>
            </w:pPr>
            <w:r w:rsidRPr="00EB1183">
              <w:t>7.2</w:t>
            </w:r>
          </w:p>
        </w:tc>
      </w:tr>
      <w:tr w:rsidR="00C144C0" w:rsidRPr="00DA6ED9" w14:paraId="785E8D3A" w14:textId="77777777" w:rsidTr="009E274B">
        <w:trPr>
          <w:jc w:val="center"/>
        </w:trPr>
        <w:tc>
          <w:tcPr>
            <w:tcW w:w="2439" w:type="dxa"/>
            <w:tcBorders>
              <w:top w:val="nil"/>
              <w:left w:val="nil"/>
              <w:right w:val="nil"/>
            </w:tcBorders>
            <w:vAlign w:val="center"/>
          </w:tcPr>
          <w:p w14:paraId="0D237029" w14:textId="57CF8BFF" w:rsidR="00C144C0" w:rsidRPr="00DA6ED9" w:rsidRDefault="00C144C0" w:rsidP="00C144C0">
            <w:pPr>
              <w:rPr>
                <w:rFonts w:asciiTheme="majorHAnsi" w:hAnsiTheme="majorHAnsi" w:cs="Times New Roman"/>
                <w:sz w:val="20"/>
                <w:szCs w:val="20"/>
              </w:rPr>
            </w:pPr>
            <w:r w:rsidRPr="00EB1183">
              <w:t>Duration of DM (years)</w:t>
            </w:r>
          </w:p>
        </w:tc>
        <w:tc>
          <w:tcPr>
            <w:tcW w:w="745" w:type="dxa"/>
            <w:tcBorders>
              <w:top w:val="nil"/>
              <w:left w:val="nil"/>
              <w:right w:val="nil"/>
            </w:tcBorders>
            <w:vAlign w:val="center"/>
          </w:tcPr>
          <w:p w14:paraId="2392A020" w14:textId="75FD3AAE" w:rsidR="00C144C0" w:rsidRPr="00DA6ED9" w:rsidRDefault="00C144C0" w:rsidP="00C144C0">
            <w:pPr>
              <w:jc w:val="both"/>
              <w:rPr>
                <w:rFonts w:asciiTheme="majorHAnsi" w:hAnsiTheme="majorHAnsi" w:cs="Times New Roman"/>
                <w:sz w:val="20"/>
                <w:szCs w:val="20"/>
              </w:rPr>
            </w:pPr>
            <w:r w:rsidRPr="00EB1183">
              <w:t>18</w:t>
            </w:r>
          </w:p>
        </w:tc>
        <w:tc>
          <w:tcPr>
            <w:tcW w:w="1134" w:type="dxa"/>
            <w:tcBorders>
              <w:top w:val="nil"/>
              <w:left w:val="nil"/>
              <w:right w:val="nil"/>
            </w:tcBorders>
            <w:vAlign w:val="center"/>
          </w:tcPr>
          <w:p w14:paraId="4B15AD30" w14:textId="23ED3803" w:rsidR="00C144C0" w:rsidRPr="00DA6ED9" w:rsidRDefault="00C144C0" w:rsidP="00C144C0">
            <w:pPr>
              <w:jc w:val="both"/>
              <w:rPr>
                <w:rFonts w:asciiTheme="majorHAnsi" w:hAnsiTheme="majorHAnsi" w:cs="Times New Roman"/>
                <w:sz w:val="20"/>
                <w:szCs w:val="20"/>
              </w:rPr>
            </w:pPr>
            <w:r w:rsidRPr="00EB1183">
              <w:t>9.0</w:t>
            </w:r>
          </w:p>
        </w:tc>
        <w:tc>
          <w:tcPr>
            <w:tcW w:w="1276" w:type="dxa"/>
            <w:tcBorders>
              <w:top w:val="nil"/>
              <w:left w:val="nil"/>
              <w:right w:val="nil"/>
            </w:tcBorders>
            <w:vAlign w:val="center"/>
          </w:tcPr>
          <w:p w14:paraId="19A1E1CE" w14:textId="03CCDF57" w:rsidR="00C144C0" w:rsidRPr="00DA6ED9" w:rsidRDefault="00C144C0" w:rsidP="00C144C0">
            <w:pPr>
              <w:jc w:val="both"/>
              <w:rPr>
                <w:rFonts w:asciiTheme="majorHAnsi" w:hAnsiTheme="majorHAnsi" w:cs="Times New Roman"/>
                <w:sz w:val="20"/>
                <w:szCs w:val="20"/>
              </w:rPr>
            </w:pPr>
            <w:r w:rsidRPr="00EB1183">
              <w:t>5–15</w:t>
            </w:r>
          </w:p>
        </w:tc>
        <w:tc>
          <w:tcPr>
            <w:tcW w:w="1846" w:type="dxa"/>
            <w:tcBorders>
              <w:top w:val="nil"/>
              <w:left w:val="nil"/>
              <w:right w:val="nil"/>
            </w:tcBorders>
            <w:vAlign w:val="center"/>
          </w:tcPr>
          <w:p w14:paraId="72606DBB" w14:textId="64180A3D" w:rsidR="00C144C0" w:rsidRPr="00DA6ED9" w:rsidRDefault="00C144C0" w:rsidP="00C144C0">
            <w:pPr>
              <w:jc w:val="both"/>
              <w:rPr>
                <w:rFonts w:asciiTheme="majorHAnsi" w:hAnsiTheme="majorHAnsi" w:cs="Times New Roman"/>
                <w:sz w:val="20"/>
                <w:szCs w:val="20"/>
              </w:rPr>
            </w:pPr>
            <w:r w:rsidRPr="00EB1183">
              <w:t>3.3</w:t>
            </w:r>
          </w:p>
        </w:tc>
      </w:tr>
    </w:tbl>
    <w:p w14:paraId="4B495B70" w14:textId="77777777" w:rsidR="000D36F4" w:rsidRPr="00DA6ED9" w:rsidRDefault="000D36F4" w:rsidP="00FD483C">
      <w:pPr>
        <w:pStyle w:val="Heading1"/>
        <w:rPr>
          <w:rFonts w:asciiTheme="majorHAnsi" w:hAnsiTheme="majorHAnsi"/>
          <w:b w:val="0"/>
          <w:bCs w:val="0"/>
        </w:rPr>
      </w:pPr>
    </w:p>
    <w:p w14:paraId="0FDB71B1" w14:textId="77777777" w:rsidR="0008540F" w:rsidRDefault="0008540F" w:rsidP="0008540F">
      <w:pPr>
        <w:pStyle w:val="Caption"/>
        <w:keepNext/>
        <w:jc w:val="both"/>
        <w:rPr>
          <w:i w:val="0"/>
          <w:iCs w:val="0"/>
          <w:color w:val="000000" w:themeColor="text1"/>
          <w:sz w:val="22"/>
          <w:szCs w:val="22"/>
        </w:rPr>
      </w:pPr>
      <w:r w:rsidRPr="0008540F">
        <w:rPr>
          <w:i w:val="0"/>
          <w:iCs w:val="0"/>
          <w:color w:val="000000" w:themeColor="text1"/>
          <w:sz w:val="22"/>
          <w:szCs w:val="22"/>
        </w:rPr>
        <w:t>The bivariate analysis of the effect of soleus muscle exercises on blood glucose levels is presented in Table 3. Both interventions significantly reduced blood glucose levels. Exercise without load reduced glucose from 408.89 mg/dL to 373.83 mg/dL (mean difference 35.06 mg/dL, 95% CI 24.31–45.80, p &lt; 0.001). Exercise with a 1 kg load reduced glucose from 365.56 mg/dL to 294.50 mg/dL (mean difference 68.06 mg/dL, 95% CI 52.18–83.93, p &lt; 0.001). The mean difference between the two types of exercises was 33 mg/dL, favoring the weighted exercise, which was statistically significant (95% CI 14.53–51.47, p &lt; 0.001).</w:t>
      </w:r>
    </w:p>
    <w:p w14:paraId="312A7379" w14:textId="36C71E20" w:rsidR="008A5085" w:rsidRDefault="0057357C" w:rsidP="0008540F">
      <w:pPr>
        <w:pStyle w:val="Caption"/>
        <w:keepNext/>
        <w:jc w:val="center"/>
        <w:rPr>
          <w:rFonts w:asciiTheme="majorHAnsi" w:hAnsiTheme="majorHAnsi"/>
          <w:b/>
          <w:bCs/>
          <w:i w:val="0"/>
          <w:iCs w:val="0"/>
          <w:color w:val="auto"/>
        </w:rPr>
      </w:pPr>
      <w:r w:rsidRPr="0057357C">
        <w:rPr>
          <w:rFonts w:asciiTheme="majorHAnsi" w:hAnsiTheme="majorHAnsi"/>
          <w:b/>
          <w:bCs/>
          <w:i w:val="0"/>
          <w:iCs w:val="0"/>
          <w:color w:val="auto"/>
        </w:rPr>
        <w:t>Table 3. Results of Bivariate Analysis of the Effect of Soleus Muscle Training on Glucose Level Reduction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99"/>
        <w:gridCol w:w="1609"/>
        <w:gridCol w:w="1272"/>
        <w:gridCol w:w="1281"/>
        <w:gridCol w:w="1262"/>
      </w:tblGrid>
      <w:tr w:rsidR="00C144C0" w14:paraId="23953412" w14:textId="77777777" w:rsidTr="00E45BDB">
        <w:trPr>
          <w:jc w:val="center"/>
        </w:trPr>
        <w:tc>
          <w:tcPr>
            <w:tcW w:w="1499" w:type="dxa"/>
            <w:vAlign w:val="center"/>
          </w:tcPr>
          <w:p w14:paraId="5C7E27B8" w14:textId="4B8AADC1" w:rsidR="00C144C0" w:rsidRDefault="00C144C0" w:rsidP="00C144C0">
            <w:r w:rsidRPr="00EB1183">
              <w:rPr>
                <w:b/>
                <w:bCs/>
              </w:rPr>
              <w:t>Exercise Type</w:t>
            </w:r>
          </w:p>
        </w:tc>
        <w:tc>
          <w:tcPr>
            <w:tcW w:w="1609" w:type="dxa"/>
            <w:vAlign w:val="center"/>
          </w:tcPr>
          <w:p w14:paraId="6EC6B491" w14:textId="716A85FB" w:rsidR="00C144C0" w:rsidRDefault="00C144C0" w:rsidP="00C144C0">
            <w:r w:rsidRPr="00EB1183">
              <w:rPr>
                <w:b/>
                <w:bCs/>
              </w:rPr>
              <w:t>Glucose (mg/dL)</w:t>
            </w:r>
          </w:p>
        </w:tc>
        <w:tc>
          <w:tcPr>
            <w:tcW w:w="934" w:type="dxa"/>
            <w:vAlign w:val="center"/>
          </w:tcPr>
          <w:p w14:paraId="580A046D" w14:textId="6BF09A17" w:rsidR="00C144C0" w:rsidRDefault="00C144C0" w:rsidP="00C144C0">
            <w:r w:rsidRPr="00EB1183">
              <w:rPr>
                <w:b/>
                <w:bCs/>
              </w:rPr>
              <w:t>Mean Difference</w:t>
            </w:r>
          </w:p>
        </w:tc>
        <w:tc>
          <w:tcPr>
            <w:tcW w:w="1281" w:type="dxa"/>
            <w:vAlign w:val="center"/>
          </w:tcPr>
          <w:p w14:paraId="1358BD37" w14:textId="23D16B41" w:rsidR="00C144C0" w:rsidRDefault="00C144C0" w:rsidP="00C144C0">
            <w:r w:rsidRPr="00EB1183">
              <w:rPr>
                <w:b/>
                <w:bCs/>
              </w:rPr>
              <w:t>95% CI Lower</w:t>
            </w:r>
          </w:p>
        </w:tc>
        <w:tc>
          <w:tcPr>
            <w:tcW w:w="1262" w:type="dxa"/>
            <w:vAlign w:val="center"/>
          </w:tcPr>
          <w:p w14:paraId="4E5FA4DF" w14:textId="59EA5730" w:rsidR="00C144C0" w:rsidRDefault="00C144C0" w:rsidP="00C144C0">
            <w:r w:rsidRPr="00EB1183">
              <w:rPr>
                <w:b/>
                <w:bCs/>
              </w:rPr>
              <w:t>95% CI Upper</w:t>
            </w:r>
          </w:p>
        </w:tc>
      </w:tr>
      <w:tr w:rsidR="00C144C0" w14:paraId="6380F850" w14:textId="77777777" w:rsidTr="00E45BDB">
        <w:trPr>
          <w:jc w:val="center"/>
        </w:trPr>
        <w:tc>
          <w:tcPr>
            <w:tcW w:w="1499" w:type="dxa"/>
            <w:vAlign w:val="center"/>
          </w:tcPr>
          <w:p w14:paraId="2DFB6B82" w14:textId="6F6BA144" w:rsidR="00C144C0" w:rsidRDefault="00C144C0" w:rsidP="00C144C0">
            <w:r w:rsidRPr="00EB1183">
              <w:rPr>
                <w:b/>
                <w:bCs/>
              </w:rPr>
              <w:t>No load</w:t>
            </w:r>
          </w:p>
        </w:tc>
        <w:tc>
          <w:tcPr>
            <w:tcW w:w="1609" w:type="dxa"/>
            <w:vAlign w:val="center"/>
          </w:tcPr>
          <w:p w14:paraId="21583352" w14:textId="6F494695" w:rsidR="00C144C0" w:rsidRDefault="00C144C0" w:rsidP="00C144C0">
            <w:r w:rsidRPr="00EB1183">
              <w:t>Pre: 408.89</w:t>
            </w:r>
          </w:p>
        </w:tc>
        <w:tc>
          <w:tcPr>
            <w:tcW w:w="934" w:type="dxa"/>
            <w:vAlign w:val="center"/>
          </w:tcPr>
          <w:p w14:paraId="4FB58324" w14:textId="655E4E13" w:rsidR="00C144C0" w:rsidRDefault="00C144C0" w:rsidP="00C144C0">
            <w:r w:rsidRPr="00EB1183">
              <w:t>35.06</w:t>
            </w:r>
          </w:p>
        </w:tc>
        <w:tc>
          <w:tcPr>
            <w:tcW w:w="1281" w:type="dxa"/>
            <w:vAlign w:val="center"/>
          </w:tcPr>
          <w:p w14:paraId="0174D852" w14:textId="2F31B872" w:rsidR="00C144C0" w:rsidRDefault="00C144C0" w:rsidP="00C144C0">
            <w:r w:rsidRPr="00EB1183">
              <w:t>24.31</w:t>
            </w:r>
          </w:p>
        </w:tc>
        <w:tc>
          <w:tcPr>
            <w:tcW w:w="1262" w:type="dxa"/>
            <w:vAlign w:val="center"/>
          </w:tcPr>
          <w:p w14:paraId="7A9B65E7" w14:textId="6CA05057" w:rsidR="00C144C0" w:rsidRDefault="00C144C0" w:rsidP="00C144C0">
            <w:r w:rsidRPr="00EB1183">
              <w:t>45.80</w:t>
            </w:r>
          </w:p>
        </w:tc>
      </w:tr>
      <w:tr w:rsidR="00C144C0" w14:paraId="044201D5" w14:textId="77777777" w:rsidTr="00E45BDB">
        <w:trPr>
          <w:jc w:val="center"/>
        </w:trPr>
        <w:tc>
          <w:tcPr>
            <w:tcW w:w="1499" w:type="dxa"/>
            <w:vAlign w:val="center"/>
          </w:tcPr>
          <w:p w14:paraId="65C30D9F" w14:textId="5D37159C" w:rsidR="00C144C0" w:rsidRDefault="00C144C0" w:rsidP="00C144C0"/>
        </w:tc>
        <w:tc>
          <w:tcPr>
            <w:tcW w:w="1609" w:type="dxa"/>
            <w:vAlign w:val="center"/>
          </w:tcPr>
          <w:p w14:paraId="06EE7092" w14:textId="61325965" w:rsidR="00C144C0" w:rsidRDefault="00C144C0" w:rsidP="00C144C0">
            <w:r w:rsidRPr="00EB1183">
              <w:t>Post: 373.83</w:t>
            </w:r>
          </w:p>
        </w:tc>
        <w:tc>
          <w:tcPr>
            <w:tcW w:w="934" w:type="dxa"/>
            <w:vAlign w:val="center"/>
          </w:tcPr>
          <w:p w14:paraId="0461426C" w14:textId="639C532D" w:rsidR="00C144C0" w:rsidRDefault="00C144C0" w:rsidP="00C144C0"/>
        </w:tc>
        <w:tc>
          <w:tcPr>
            <w:tcW w:w="1281" w:type="dxa"/>
            <w:vAlign w:val="center"/>
          </w:tcPr>
          <w:p w14:paraId="223DD140" w14:textId="7F2FDD3B" w:rsidR="00C144C0" w:rsidRDefault="00C144C0" w:rsidP="00C144C0"/>
        </w:tc>
        <w:tc>
          <w:tcPr>
            <w:tcW w:w="1262" w:type="dxa"/>
            <w:vAlign w:val="center"/>
          </w:tcPr>
          <w:p w14:paraId="38913794" w14:textId="6A47123F" w:rsidR="00C144C0" w:rsidRDefault="00C144C0" w:rsidP="00C144C0"/>
        </w:tc>
      </w:tr>
      <w:tr w:rsidR="00C144C0" w14:paraId="01B7EC9A" w14:textId="77777777" w:rsidTr="00E45BDB">
        <w:trPr>
          <w:jc w:val="center"/>
        </w:trPr>
        <w:tc>
          <w:tcPr>
            <w:tcW w:w="1499" w:type="dxa"/>
            <w:vAlign w:val="center"/>
          </w:tcPr>
          <w:p w14:paraId="734CF4CF" w14:textId="1E95F8B8" w:rsidR="00C144C0" w:rsidRDefault="00C144C0" w:rsidP="00C144C0">
            <w:r w:rsidRPr="00EB1183">
              <w:rPr>
                <w:b/>
                <w:bCs/>
              </w:rPr>
              <w:t>With load (1 kg)</w:t>
            </w:r>
          </w:p>
        </w:tc>
        <w:tc>
          <w:tcPr>
            <w:tcW w:w="1609" w:type="dxa"/>
            <w:vAlign w:val="center"/>
          </w:tcPr>
          <w:p w14:paraId="6A589E63" w14:textId="3B125221" w:rsidR="00C144C0" w:rsidRDefault="00C144C0" w:rsidP="00C144C0">
            <w:r w:rsidRPr="00EB1183">
              <w:t>Pre: 365.56</w:t>
            </w:r>
          </w:p>
        </w:tc>
        <w:tc>
          <w:tcPr>
            <w:tcW w:w="934" w:type="dxa"/>
            <w:vAlign w:val="center"/>
          </w:tcPr>
          <w:p w14:paraId="64C11919" w14:textId="28CECD6A" w:rsidR="00C144C0" w:rsidRDefault="00C144C0" w:rsidP="00C144C0">
            <w:r w:rsidRPr="00EB1183">
              <w:t>68.06</w:t>
            </w:r>
          </w:p>
        </w:tc>
        <w:tc>
          <w:tcPr>
            <w:tcW w:w="1281" w:type="dxa"/>
            <w:vAlign w:val="center"/>
          </w:tcPr>
          <w:p w14:paraId="5EECCBD1" w14:textId="635E26AD" w:rsidR="00C144C0" w:rsidRDefault="00C144C0" w:rsidP="00C144C0">
            <w:r w:rsidRPr="00EB1183">
              <w:t>52.18</w:t>
            </w:r>
          </w:p>
        </w:tc>
        <w:tc>
          <w:tcPr>
            <w:tcW w:w="1262" w:type="dxa"/>
            <w:vAlign w:val="center"/>
          </w:tcPr>
          <w:p w14:paraId="3D53F4CE" w14:textId="1AEB71FE" w:rsidR="00C144C0" w:rsidRDefault="00C144C0" w:rsidP="00C144C0">
            <w:r w:rsidRPr="00EB1183">
              <w:t>83.93</w:t>
            </w:r>
          </w:p>
        </w:tc>
      </w:tr>
      <w:tr w:rsidR="00C144C0" w14:paraId="60454048" w14:textId="77777777" w:rsidTr="00E45BDB">
        <w:trPr>
          <w:jc w:val="center"/>
        </w:trPr>
        <w:tc>
          <w:tcPr>
            <w:tcW w:w="1499" w:type="dxa"/>
            <w:vAlign w:val="center"/>
          </w:tcPr>
          <w:p w14:paraId="07FC902A" w14:textId="77777777" w:rsidR="00C144C0" w:rsidRDefault="00C144C0" w:rsidP="00C144C0"/>
        </w:tc>
        <w:tc>
          <w:tcPr>
            <w:tcW w:w="1609" w:type="dxa"/>
            <w:vAlign w:val="center"/>
          </w:tcPr>
          <w:p w14:paraId="7F3341EB" w14:textId="49B868B7" w:rsidR="00C144C0" w:rsidRDefault="00C144C0" w:rsidP="00C144C0">
            <w:r w:rsidRPr="00EB1183">
              <w:t>Post: 294.50</w:t>
            </w:r>
          </w:p>
        </w:tc>
        <w:tc>
          <w:tcPr>
            <w:tcW w:w="934" w:type="dxa"/>
            <w:vAlign w:val="center"/>
          </w:tcPr>
          <w:p w14:paraId="6C74E113" w14:textId="429610B8" w:rsidR="00C144C0" w:rsidRDefault="00C144C0" w:rsidP="00C144C0"/>
        </w:tc>
        <w:tc>
          <w:tcPr>
            <w:tcW w:w="1281" w:type="dxa"/>
            <w:vAlign w:val="center"/>
          </w:tcPr>
          <w:p w14:paraId="5AEB8B9D" w14:textId="120C2D53" w:rsidR="00C144C0" w:rsidRDefault="00C144C0" w:rsidP="00C144C0"/>
        </w:tc>
        <w:tc>
          <w:tcPr>
            <w:tcW w:w="1262" w:type="dxa"/>
            <w:vAlign w:val="center"/>
          </w:tcPr>
          <w:p w14:paraId="1957EDAA" w14:textId="783391C1" w:rsidR="00C144C0" w:rsidRDefault="00C144C0" w:rsidP="00C144C0"/>
        </w:tc>
      </w:tr>
      <w:tr w:rsidR="00C144C0" w14:paraId="6B756DC6" w14:textId="77777777" w:rsidTr="00E45BDB">
        <w:trPr>
          <w:jc w:val="center"/>
        </w:trPr>
        <w:tc>
          <w:tcPr>
            <w:tcW w:w="1499" w:type="dxa"/>
            <w:vAlign w:val="center"/>
          </w:tcPr>
          <w:p w14:paraId="3FEE7577" w14:textId="6D6B99B0" w:rsidR="00C144C0" w:rsidRDefault="00C144C0" w:rsidP="00C144C0">
            <w:r w:rsidRPr="00EB1183">
              <w:rPr>
                <w:b/>
                <w:bCs/>
              </w:rPr>
              <w:t>Mean difference</w:t>
            </w:r>
          </w:p>
        </w:tc>
        <w:tc>
          <w:tcPr>
            <w:tcW w:w="1609" w:type="dxa"/>
            <w:vAlign w:val="center"/>
          </w:tcPr>
          <w:p w14:paraId="3A1D39A9" w14:textId="53F3E973" w:rsidR="00C144C0" w:rsidRPr="005332B8" w:rsidRDefault="00C144C0" w:rsidP="00C144C0">
            <w:r w:rsidRPr="00EB1183">
              <w:t>No load</w:t>
            </w:r>
          </w:p>
        </w:tc>
        <w:tc>
          <w:tcPr>
            <w:tcW w:w="934" w:type="dxa"/>
            <w:vAlign w:val="center"/>
          </w:tcPr>
          <w:p w14:paraId="0E39E3A9" w14:textId="4F4FCC00" w:rsidR="00C144C0" w:rsidRPr="005332B8" w:rsidRDefault="00C144C0" w:rsidP="00C144C0">
            <w:r w:rsidRPr="00EB1183">
              <w:t>35.06</w:t>
            </w:r>
          </w:p>
        </w:tc>
        <w:tc>
          <w:tcPr>
            <w:tcW w:w="1281" w:type="dxa"/>
            <w:vAlign w:val="center"/>
          </w:tcPr>
          <w:p w14:paraId="5DDF8703" w14:textId="4351F311" w:rsidR="00C144C0" w:rsidRPr="005332B8" w:rsidRDefault="00C144C0" w:rsidP="00C144C0">
            <w:r w:rsidRPr="00EB1183">
              <w:t>14.53</w:t>
            </w:r>
          </w:p>
        </w:tc>
        <w:tc>
          <w:tcPr>
            <w:tcW w:w="1262" w:type="dxa"/>
            <w:vAlign w:val="center"/>
          </w:tcPr>
          <w:p w14:paraId="634B55E7" w14:textId="39E6AF90" w:rsidR="00C144C0" w:rsidRPr="005332B8" w:rsidRDefault="00C144C0" w:rsidP="00C144C0">
            <w:r w:rsidRPr="00EB1183">
              <w:t>51.47</w:t>
            </w:r>
          </w:p>
        </w:tc>
      </w:tr>
      <w:tr w:rsidR="00C144C0" w14:paraId="4BE23E6B" w14:textId="77777777" w:rsidTr="00E45BDB">
        <w:trPr>
          <w:jc w:val="center"/>
        </w:trPr>
        <w:tc>
          <w:tcPr>
            <w:tcW w:w="1499" w:type="dxa"/>
            <w:vAlign w:val="center"/>
          </w:tcPr>
          <w:p w14:paraId="29C43C41" w14:textId="77777777" w:rsidR="00C144C0" w:rsidRDefault="00C144C0" w:rsidP="00C144C0"/>
        </w:tc>
        <w:tc>
          <w:tcPr>
            <w:tcW w:w="1609" w:type="dxa"/>
            <w:vAlign w:val="center"/>
          </w:tcPr>
          <w:p w14:paraId="68486360" w14:textId="61E9FFBA" w:rsidR="00C144C0" w:rsidRPr="005332B8" w:rsidRDefault="00C144C0" w:rsidP="00C144C0">
            <w:r w:rsidRPr="00EB1183">
              <w:t>With load</w:t>
            </w:r>
          </w:p>
        </w:tc>
        <w:tc>
          <w:tcPr>
            <w:tcW w:w="934" w:type="dxa"/>
            <w:vAlign w:val="center"/>
          </w:tcPr>
          <w:p w14:paraId="3C194AF1" w14:textId="6904694B" w:rsidR="00C144C0" w:rsidRPr="005332B8" w:rsidRDefault="00C144C0" w:rsidP="00C144C0">
            <w:r w:rsidRPr="00EB1183">
              <w:t>68.06</w:t>
            </w:r>
          </w:p>
        </w:tc>
        <w:tc>
          <w:tcPr>
            <w:tcW w:w="1281" w:type="dxa"/>
            <w:vAlign w:val="center"/>
          </w:tcPr>
          <w:p w14:paraId="315CDD10" w14:textId="77777777" w:rsidR="00C144C0" w:rsidRPr="005332B8" w:rsidRDefault="00C144C0" w:rsidP="00C144C0"/>
        </w:tc>
        <w:tc>
          <w:tcPr>
            <w:tcW w:w="1262" w:type="dxa"/>
            <w:vAlign w:val="center"/>
          </w:tcPr>
          <w:p w14:paraId="52997CAA" w14:textId="77777777" w:rsidR="00C144C0" w:rsidRPr="005332B8" w:rsidRDefault="00C144C0" w:rsidP="00C144C0"/>
        </w:tc>
      </w:tr>
    </w:tbl>
    <w:p w14:paraId="23F75DB8" w14:textId="77777777" w:rsidR="00D717B6" w:rsidRDefault="00D717B6" w:rsidP="00D717B6">
      <w:pPr>
        <w:rPr>
          <w:lang w:val="en-ID"/>
        </w:rPr>
      </w:pPr>
    </w:p>
    <w:p w14:paraId="7BF52CAB" w14:textId="77777777" w:rsidR="0008540F" w:rsidRPr="0008540F" w:rsidRDefault="0008540F" w:rsidP="0008540F">
      <w:pPr>
        <w:pStyle w:val="Heading1"/>
        <w:ind w:left="289"/>
        <w:rPr>
          <w:b w:val="0"/>
          <w:bCs w:val="0"/>
          <w:sz w:val="22"/>
          <w:szCs w:val="22"/>
          <w:lang w:val="en-ID"/>
        </w:rPr>
      </w:pPr>
      <w:r w:rsidRPr="0008540F">
        <w:rPr>
          <w:b w:val="0"/>
          <w:bCs w:val="0"/>
          <w:i/>
          <w:iCs/>
          <w:sz w:val="22"/>
          <w:szCs w:val="22"/>
          <w:lang w:val="en-ID"/>
        </w:rPr>
        <w:t>Notes:</w:t>
      </w:r>
    </w:p>
    <w:p w14:paraId="07BF8806" w14:textId="77777777" w:rsidR="0008540F" w:rsidRPr="0008540F" w:rsidRDefault="0008540F" w:rsidP="0008540F">
      <w:pPr>
        <w:pStyle w:val="Heading1"/>
        <w:numPr>
          <w:ilvl w:val="0"/>
          <w:numId w:val="7"/>
        </w:numPr>
        <w:rPr>
          <w:b w:val="0"/>
          <w:bCs w:val="0"/>
          <w:sz w:val="22"/>
          <w:szCs w:val="22"/>
          <w:lang w:val="en-ID"/>
        </w:rPr>
      </w:pPr>
      <w:r w:rsidRPr="0008540F">
        <w:rPr>
          <w:b w:val="0"/>
          <w:bCs w:val="0"/>
          <w:sz w:val="22"/>
          <w:szCs w:val="22"/>
          <w:lang w:val="en-ID"/>
        </w:rPr>
        <w:t>Data presented as mean values.</w:t>
      </w:r>
    </w:p>
    <w:p w14:paraId="59D1F0DF" w14:textId="77777777" w:rsidR="0008540F" w:rsidRPr="0008540F" w:rsidRDefault="0008540F" w:rsidP="0008540F">
      <w:pPr>
        <w:pStyle w:val="Heading1"/>
        <w:numPr>
          <w:ilvl w:val="0"/>
          <w:numId w:val="7"/>
        </w:numPr>
        <w:rPr>
          <w:b w:val="0"/>
          <w:bCs w:val="0"/>
          <w:sz w:val="22"/>
          <w:szCs w:val="22"/>
          <w:lang w:val="en-ID"/>
        </w:rPr>
      </w:pPr>
      <w:r w:rsidRPr="0008540F">
        <w:rPr>
          <w:b w:val="0"/>
          <w:bCs w:val="0"/>
          <w:sz w:val="22"/>
          <w:szCs w:val="22"/>
          <w:lang w:val="en-ID"/>
        </w:rPr>
        <w:t>CI = Confidence Interval.</w:t>
      </w:r>
    </w:p>
    <w:p w14:paraId="661278AC" w14:textId="77777777" w:rsidR="0008540F" w:rsidRPr="0008540F" w:rsidRDefault="0008540F" w:rsidP="0008540F">
      <w:pPr>
        <w:pStyle w:val="Heading1"/>
        <w:numPr>
          <w:ilvl w:val="0"/>
          <w:numId w:val="7"/>
        </w:numPr>
        <w:rPr>
          <w:b w:val="0"/>
          <w:bCs w:val="0"/>
          <w:sz w:val="22"/>
          <w:szCs w:val="22"/>
          <w:lang w:val="en-ID"/>
        </w:rPr>
      </w:pPr>
      <w:r w:rsidRPr="0008540F">
        <w:rPr>
          <w:b w:val="0"/>
          <w:bCs w:val="0"/>
          <w:sz w:val="22"/>
          <w:szCs w:val="22"/>
          <w:lang w:val="en-ID"/>
        </w:rPr>
        <w:t>p-values from paired or independent t-tests as appropriate.</w:t>
      </w:r>
    </w:p>
    <w:p w14:paraId="6DAC3A45" w14:textId="77777777" w:rsidR="0008540F" w:rsidRPr="0008540F" w:rsidRDefault="0008540F" w:rsidP="0008540F">
      <w:pPr>
        <w:pStyle w:val="Heading1"/>
        <w:ind w:left="289"/>
        <w:rPr>
          <w:b w:val="0"/>
          <w:bCs w:val="0"/>
          <w:sz w:val="22"/>
          <w:szCs w:val="22"/>
          <w:lang w:val="en-ID"/>
        </w:rPr>
      </w:pPr>
      <w:r w:rsidRPr="0008540F">
        <w:rPr>
          <w:b w:val="0"/>
          <w:bCs w:val="0"/>
          <w:sz w:val="22"/>
          <w:szCs w:val="22"/>
          <w:lang w:val="en-ID"/>
        </w:rPr>
        <w:t>Interpretation:</w:t>
      </w:r>
      <w:r w:rsidRPr="0008540F">
        <w:rPr>
          <w:b w:val="0"/>
          <w:bCs w:val="0"/>
          <w:sz w:val="22"/>
          <w:szCs w:val="22"/>
          <w:lang w:val="en-ID"/>
        </w:rPr>
        <w:br/>
        <w:t xml:space="preserve">These results indicate that both soleus muscle exercises, with and without additional weight, effectively reduce blood glucose levels in type 2 diabetes mellitus patients. Weighted exercise showed a significantly greater reduction compared to exercise without load, highlighting the potential benefit of adding light resistance to soleus muscle training for </w:t>
      </w:r>
      <w:proofErr w:type="spellStart"/>
      <w:r w:rsidRPr="0008540F">
        <w:rPr>
          <w:b w:val="0"/>
          <w:bCs w:val="0"/>
          <w:sz w:val="22"/>
          <w:szCs w:val="22"/>
          <w:lang w:val="en-ID"/>
        </w:rPr>
        <w:t>glycemic</w:t>
      </w:r>
      <w:proofErr w:type="spellEnd"/>
      <w:r w:rsidRPr="0008540F">
        <w:rPr>
          <w:b w:val="0"/>
          <w:bCs w:val="0"/>
          <w:sz w:val="22"/>
          <w:szCs w:val="22"/>
          <w:lang w:val="en-ID"/>
        </w:rPr>
        <w:t xml:space="preserve"> control.</w:t>
      </w:r>
    </w:p>
    <w:p w14:paraId="78666D20" w14:textId="77777777" w:rsidR="00FD483C" w:rsidRDefault="00FD483C" w:rsidP="00FD483C">
      <w:pPr>
        <w:pStyle w:val="Heading1"/>
        <w:ind w:left="289"/>
        <w:rPr>
          <w:rFonts w:asciiTheme="majorHAnsi" w:hAnsiTheme="majorHAnsi"/>
          <w:spacing w:val="-2"/>
        </w:rPr>
      </w:pPr>
      <w:r w:rsidRPr="0008540F">
        <w:rPr>
          <w:rFonts w:asciiTheme="majorHAnsi" w:hAnsiTheme="majorHAnsi"/>
          <w:b w:val="0"/>
          <w:bCs w:val="0"/>
          <w:spacing w:val="-2"/>
          <w:sz w:val="22"/>
          <w:szCs w:val="22"/>
        </w:rPr>
        <w:t>Discussion</w:t>
      </w:r>
    </w:p>
    <w:p w14:paraId="3DD23D1A" w14:textId="77777777" w:rsidR="00D717B6" w:rsidRDefault="00D717B6" w:rsidP="00FD483C">
      <w:pPr>
        <w:pStyle w:val="Heading1"/>
        <w:ind w:left="289"/>
        <w:rPr>
          <w:rFonts w:asciiTheme="majorHAnsi" w:hAnsiTheme="majorHAnsi"/>
          <w:spacing w:val="-2"/>
        </w:rPr>
      </w:pPr>
    </w:p>
    <w:p w14:paraId="5981579C" w14:textId="77777777" w:rsidR="00E74BA9" w:rsidRPr="00E74BA9" w:rsidRDefault="00E74BA9" w:rsidP="00E74BA9">
      <w:pPr>
        <w:pStyle w:val="Heading1"/>
        <w:ind w:left="289"/>
        <w:rPr>
          <w:rFonts w:asciiTheme="majorHAnsi" w:hAnsiTheme="majorHAnsi"/>
          <w:spacing w:val="-2"/>
          <w:lang w:val="en-ID"/>
        </w:rPr>
      </w:pPr>
      <w:r w:rsidRPr="00E74BA9">
        <w:rPr>
          <w:rFonts w:asciiTheme="majorHAnsi" w:hAnsiTheme="majorHAnsi"/>
          <w:spacing w:val="-2"/>
          <w:lang w:val="en-ID"/>
        </w:rPr>
        <w:t>Discussion</w:t>
      </w:r>
    </w:p>
    <w:p w14:paraId="520AE698" w14:textId="77777777" w:rsidR="00E74BA9" w:rsidRPr="00E74BA9" w:rsidRDefault="00E74BA9" w:rsidP="00E74BA9">
      <w:pPr>
        <w:pStyle w:val="Heading1"/>
        <w:ind w:left="289"/>
        <w:jc w:val="both"/>
        <w:rPr>
          <w:rFonts w:asciiTheme="majorHAnsi" w:hAnsiTheme="majorHAnsi"/>
          <w:b w:val="0"/>
          <w:bCs w:val="0"/>
          <w:spacing w:val="-2"/>
          <w:sz w:val="22"/>
          <w:szCs w:val="22"/>
          <w:lang w:val="en-ID"/>
        </w:rPr>
      </w:pPr>
      <w:r w:rsidRPr="00E74BA9">
        <w:rPr>
          <w:rFonts w:asciiTheme="majorHAnsi" w:hAnsiTheme="majorHAnsi"/>
          <w:b w:val="0"/>
          <w:bCs w:val="0"/>
          <w:spacing w:val="-2"/>
          <w:sz w:val="22"/>
          <w:szCs w:val="22"/>
          <w:lang w:val="en-ID"/>
        </w:rPr>
        <w:t xml:space="preserve">The participants in this study were predominantly women (72.2%), which aligns with global and national trends showing higher prevalence of type 2 diabetes mellitus (T2DM) among women. For instance, Zhang et al. (2019) reported a slightly higher prevalence of T2DM in women compared to men, while Indonesian </w:t>
      </w:r>
      <w:proofErr w:type="spellStart"/>
      <w:r w:rsidRPr="00E74BA9">
        <w:rPr>
          <w:rFonts w:asciiTheme="majorHAnsi" w:hAnsiTheme="majorHAnsi"/>
          <w:b w:val="0"/>
          <w:bCs w:val="0"/>
          <w:spacing w:val="-2"/>
          <w:sz w:val="22"/>
          <w:szCs w:val="22"/>
          <w:lang w:val="en-ID"/>
        </w:rPr>
        <w:t>Riskesdas</w:t>
      </w:r>
      <w:proofErr w:type="spellEnd"/>
      <w:r w:rsidRPr="00E74BA9">
        <w:rPr>
          <w:rFonts w:asciiTheme="majorHAnsi" w:hAnsiTheme="majorHAnsi"/>
          <w:b w:val="0"/>
          <w:bCs w:val="0"/>
          <w:spacing w:val="-2"/>
          <w:sz w:val="22"/>
          <w:szCs w:val="22"/>
          <w:lang w:val="en-ID"/>
        </w:rPr>
        <w:t xml:space="preserve"> 2018 indicated 1.8% prevalence in women versus 1.2% in men. Differences in hormonal profile, body composition, and lifestyle may contribute to this gender disparity.</w:t>
      </w:r>
    </w:p>
    <w:p w14:paraId="073D36C7" w14:textId="77777777" w:rsidR="00E74BA9" w:rsidRPr="00E74BA9" w:rsidRDefault="00E74BA9" w:rsidP="00E74BA9">
      <w:pPr>
        <w:pStyle w:val="Heading1"/>
        <w:ind w:left="289"/>
        <w:jc w:val="both"/>
        <w:rPr>
          <w:rFonts w:asciiTheme="majorHAnsi" w:hAnsiTheme="majorHAnsi"/>
          <w:b w:val="0"/>
          <w:bCs w:val="0"/>
          <w:spacing w:val="-2"/>
          <w:sz w:val="22"/>
          <w:szCs w:val="22"/>
          <w:lang w:val="en-ID"/>
        </w:rPr>
      </w:pPr>
      <w:r w:rsidRPr="00E74BA9">
        <w:rPr>
          <w:rFonts w:asciiTheme="majorHAnsi" w:hAnsiTheme="majorHAnsi"/>
          <w:b w:val="0"/>
          <w:bCs w:val="0"/>
          <w:spacing w:val="-2"/>
          <w:sz w:val="22"/>
          <w:szCs w:val="22"/>
          <w:lang w:val="en-ID"/>
        </w:rPr>
        <w:t xml:space="preserve">Most respondents were housewives (72.2%), a factor potentially associated with lower levels of physical activity. Colberg et al. (2010) highlighted insufficient physical activity as a significant risk factor for T2DM. Household tasks may not provide sufficient exercise intensity, which could contribute to poor </w:t>
      </w:r>
      <w:proofErr w:type="spellStart"/>
      <w:r w:rsidRPr="00E74BA9">
        <w:rPr>
          <w:rFonts w:asciiTheme="majorHAnsi" w:hAnsiTheme="majorHAnsi"/>
          <w:b w:val="0"/>
          <w:bCs w:val="0"/>
          <w:spacing w:val="-2"/>
          <w:sz w:val="22"/>
          <w:szCs w:val="22"/>
          <w:lang w:val="en-ID"/>
        </w:rPr>
        <w:t>glycemic</w:t>
      </w:r>
      <w:proofErr w:type="spellEnd"/>
      <w:r w:rsidRPr="00E74BA9">
        <w:rPr>
          <w:rFonts w:asciiTheme="majorHAnsi" w:hAnsiTheme="majorHAnsi"/>
          <w:b w:val="0"/>
          <w:bCs w:val="0"/>
          <w:spacing w:val="-2"/>
          <w:sz w:val="22"/>
          <w:szCs w:val="22"/>
          <w:lang w:val="en-ID"/>
        </w:rPr>
        <w:t xml:space="preserve"> control.</w:t>
      </w:r>
    </w:p>
    <w:p w14:paraId="526B36CD" w14:textId="77777777" w:rsidR="00E74BA9" w:rsidRPr="00E74BA9" w:rsidRDefault="00E74BA9" w:rsidP="00E74BA9">
      <w:pPr>
        <w:pStyle w:val="Heading1"/>
        <w:ind w:left="289"/>
        <w:jc w:val="both"/>
        <w:rPr>
          <w:rFonts w:asciiTheme="majorHAnsi" w:hAnsiTheme="majorHAnsi"/>
          <w:b w:val="0"/>
          <w:bCs w:val="0"/>
          <w:spacing w:val="-2"/>
          <w:sz w:val="22"/>
          <w:szCs w:val="22"/>
          <w:lang w:val="en-ID"/>
        </w:rPr>
      </w:pPr>
      <w:r w:rsidRPr="00E74BA9">
        <w:rPr>
          <w:rFonts w:asciiTheme="majorHAnsi" w:hAnsiTheme="majorHAnsi"/>
          <w:b w:val="0"/>
          <w:bCs w:val="0"/>
          <w:spacing w:val="-2"/>
          <w:sz w:val="22"/>
          <w:szCs w:val="22"/>
          <w:lang w:val="en-ID"/>
        </w:rPr>
        <w:t>The mean age of participants was 54 years, consistent with the increased risk of T2DM with age. Older age is associated with insulin resistance and metabolic changes, including increased abdominal fat accumulation (</w:t>
      </w:r>
      <w:proofErr w:type="spellStart"/>
      <w:r w:rsidRPr="00E74BA9">
        <w:rPr>
          <w:rFonts w:asciiTheme="majorHAnsi" w:hAnsiTheme="majorHAnsi"/>
          <w:b w:val="0"/>
          <w:bCs w:val="0"/>
          <w:spacing w:val="-2"/>
          <w:sz w:val="22"/>
          <w:szCs w:val="22"/>
          <w:lang w:val="en-ID"/>
        </w:rPr>
        <w:t>Tabák</w:t>
      </w:r>
      <w:proofErr w:type="spellEnd"/>
      <w:r w:rsidRPr="00E74BA9">
        <w:rPr>
          <w:rFonts w:asciiTheme="majorHAnsi" w:hAnsiTheme="majorHAnsi"/>
          <w:b w:val="0"/>
          <w:bCs w:val="0"/>
          <w:spacing w:val="-2"/>
          <w:sz w:val="22"/>
          <w:szCs w:val="22"/>
          <w:lang w:val="en-ID"/>
        </w:rPr>
        <w:t xml:space="preserve"> et al., 2012). The mean duration of diabetes was 9 years, which can increase the risk of microvascular and macrovascular complications (</w:t>
      </w:r>
      <w:proofErr w:type="spellStart"/>
      <w:r w:rsidRPr="00E74BA9">
        <w:rPr>
          <w:rFonts w:asciiTheme="majorHAnsi" w:hAnsiTheme="majorHAnsi"/>
          <w:b w:val="0"/>
          <w:bCs w:val="0"/>
          <w:spacing w:val="-2"/>
          <w:sz w:val="22"/>
          <w:szCs w:val="22"/>
          <w:lang w:val="en-ID"/>
        </w:rPr>
        <w:t>Zoungas</w:t>
      </w:r>
      <w:proofErr w:type="spellEnd"/>
      <w:r w:rsidRPr="00E74BA9">
        <w:rPr>
          <w:rFonts w:asciiTheme="majorHAnsi" w:hAnsiTheme="majorHAnsi"/>
          <w:b w:val="0"/>
          <w:bCs w:val="0"/>
          <w:spacing w:val="-2"/>
          <w:sz w:val="22"/>
          <w:szCs w:val="22"/>
          <w:lang w:val="en-ID"/>
        </w:rPr>
        <w:t xml:space="preserve"> et al., 2017). These demographic characteristics are important for tailoring interventions to local diabetic populations.</w:t>
      </w:r>
    </w:p>
    <w:p w14:paraId="76222D63" w14:textId="77777777" w:rsidR="00E74BA9" w:rsidRPr="00E74BA9" w:rsidRDefault="00E74BA9" w:rsidP="00E74BA9">
      <w:pPr>
        <w:pStyle w:val="Heading1"/>
        <w:ind w:left="289"/>
        <w:jc w:val="both"/>
        <w:rPr>
          <w:rFonts w:asciiTheme="majorHAnsi" w:hAnsiTheme="majorHAnsi"/>
          <w:b w:val="0"/>
          <w:bCs w:val="0"/>
          <w:spacing w:val="-2"/>
          <w:sz w:val="22"/>
          <w:szCs w:val="22"/>
          <w:lang w:val="en-ID"/>
        </w:rPr>
      </w:pPr>
      <w:r w:rsidRPr="00E74BA9">
        <w:rPr>
          <w:rFonts w:asciiTheme="majorHAnsi" w:hAnsiTheme="majorHAnsi"/>
          <w:b w:val="0"/>
          <w:bCs w:val="0"/>
          <w:spacing w:val="-2"/>
          <w:sz w:val="22"/>
          <w:szCs w:val="22"/>
          <w:lang w:val="en-ID"/>
        </w:rPr>
        <w:t>Both soleus muscle exercises—with and without additional weight—significantly reduced blood glucose levels. No-load exercise decreased glucose by 35.06 mg/dL, whereas exercise with a 1 kg load decreased glucose by 68.06 mg/dL. Weighted exercises demonstrated a significantly greater reduction, indicating that resistance may enhance metabolic benefits. These findings are consistent with prior research showing that activation of the soleus muscle improves glucose uptake through increased GLUT4 translocation and enhanced oxidative metabolism (Hamilton et al., 2022; Richter &amp; Hargreaves, 2013).</w:t>
      </w:r>
    </w:p>
    <w:p w14:paraId="183423C8" w14:textId="77777777" w:rsidR="00E74BA9" w:rsidRPr="00E74BA9" w:rsidRDefault="00E74BA9" w:rsidP="00E74BA9">
      <w:pPr>
        <w:pStyle w:val="Heading1"/>
        <w:ind w:left="289"/>
        <w:jc w:val="both"/>
        <w:rPr>
          <w:rFonts w:asciiTheme="majorHAnsi" w:hAnsiTheme="majorHAnsi"/>
          <w:b w:val="0"/>
          <w:bCs w:val="0"/>
          <w:spacing w:val="-2"/>
          <w:sz w:val="22"/>
          <w:szCs w:val="22"/>
          <w:lang w:val="en-ID"/>
        </w:rPr>
      </w:pPr>
      <w:r w:rsidRPr="00E74BA9">
        <w:rPr>
          <w:rFonts w:asciiTheme="majorHAnsi" w:hAnsiTheme="majorHAnsi"/>
          <w:b w:val="0"/>
          <w:bCs w:val="0"/>
          <w:spacing w:val="-2"/>
          <w:sz w:val="22"/>
          <w:szCs w:val="22"/>
          <w:lang w:val="en-ID"/>
        </w:rPr>
        <w:t>Resistance training with light weights may increase exercise intensity, stimulating greater glucose uptake and insulin sensitivity (Ibanez et al., 2005). Soleus exercises are particularly suitable for patients who may be unable to perform high-intensity aerobic exercise due to physical limitations, providing a feasible and practical non-pharmacological intervention (Balducci et al., 2014).</w:t>
      </w:r>
    </w:p>
    <w:p w14:paraId="234D6A07" w14:textId="77777777" w:rsidR="00E74BA9" w:rsidRPr="00E74BA9" w:rsidRDefault="00E74BA9" w:rsidP="00E74BA9">
      <w:pPr>
        <w:pStyle w:val="Heading1"/>
        <w:ind w:left="289"/>
        <w:jc w:val="both"/>
        <w:rPr>
          <w:rFonts w:asciiTheme="majorHAnsi" w:hAnsiTheme="majorHAnsi"/>
          <w:b w:val="0"/>
          <w:bCs w:val="0"/>
          <w:spacing w:val="-2"/>
          <w:sz w:val="22"/>
          <w:szCs w:val="22"/>
          <w:lang w:val="en-ID"/>
        </w:rPr>
      </w:pPr>
      <w:r w:rsidRPr="00E74BA9">
        <w:rPr>
          <w:rFonts w:asciiTheme="majorHAnsi" w:hAnsiTheme="majorHAnsi"/>
          <w:b w:val="0"/>
          <w:bCs w:val="0"/>
          <w:spacing w:val="-2"/>
          <w:sz w:val="22"/>
          <w:szCs w:val="22"/>
          <w:lang w:val="en-ID"/>
        </w:rPr>
        <w:t xml:space="preserve">It is important to note that while both types of exercise effectively reduced glucose levels, post-exercise values did not reach the expected therapeutic range. This suggests that long-term exercise interventions, potentially combined with other diabetes management strategies, are necessary to achieve optimal </w:t>
      </w:r>
      <w:proofErr w:type="spellStart"/>
      <w:r w:rsidRPr="00E74BA9">
        <w:rPr>
          <w:rFonts w:asciiTheme="majorHAnsi" w:hAnsiTheme="majorHAnsi"/>
          <w:b w:val="0"/>
          <w:bCs w:val="0"/>
          <w:spacing w:val="-2"/>
          <w:sz w:val="22"/>
          <w:szCs w:val="22"/>
          <w:lang w:val="en-ID"/>
        </w:rPr>
        <w:t>glycemic</w:t>
      </w:r>
      <w:proofErr w:type="spellEnd"/>
      <w:r w:rsidRPr="00E74BA9">
        <w:rPr>
          <w:rFonts w:asciiTheme="majorHAnsi" w:hAnsiTheme="majorHAnsi"/>
          <w:b w:val="0"/>
          <w:bCs w:val="0"/>
          <w:spacing w:val="-2"/>
          <w:sz w:val="22"/>
          <w:szCs w:val="22"/>
          <w:lang w:val="en-ID"/>
        </w:rPr>
        <w:t xml:space="preserve"> control (</w:t>
      </w:r>
      <w:proofErr w:type="spellStart"/>
      <w:r w:rsidRPr="00E74BA9">
        <w:rPr>
          <w:rFonts w:asciiTheme="majorHAnsi" w:hAnsiTheme="majorHAnsi"/>
          <w:b w:val="0"/>
          <w:bCs w:val="0"/>
          <w:spacing w:val="-2"/>
          <w:sz w:val="22"/>
          <w:szCs w:val="22"/>
          <w:lang w:val="en-ID"/>
        </w:rPr>
        <w:t>Inzucchi</w:t>
      </w:r>
      <w:proofErr w:type="spellEnd"/>
      <w:r w:rsidRPr="00E74BA9">
        <w:rPr>
          <w:rFonts w:asciiTheme="majorHAnsi" w:hAnsiTheme="majorHAnsi"/>
          <w:b w:val="0"/>
          <w:bCs w:val="0"/>
          <w:spacing w:val="-2"/>
          <w:sz w:val="22"/>
          <w:szCs w:val="22"/>
          <w:lang w:val="en-ID"/>
        </w:rPr>
        <w:t xml:space="preserve"> et al., 2015).</w:t>
      </w:r>
    </w:p>
    <w:p w14:paraId="6BE95520" w14:textId="77777777" w:rsidR="00E74BA9" w:rsidRPr="00E74BA9" w:rsidRDefault="00E74BA9" w:rsidP="00E74BA9">
      <w:pPr>
        <w:pStyle w:val="Heading1"/>
        <w:ind w:left="289"/>
        <w:jc w:val="both"/>
        <w:rPr>
          <w:rFonts w:asciiTheme="majorHAnsi" w:hAnsiTheme="majorHAnsi"/>
          <w:b w:val="0"/>
          <w:bCs w:val="0"/>
          <w:spacing w:val="-2"/>
          <w:sz w:val="22"/>
          <w:szCs w:val="22"/>
          <w:lang w:val="en-ID"/>
        </w:rPr>
      </w:pPr>
      <w:r w:rsidRPr="00E74BA9">
        <w:rPr>
          <w:rFonts w:asciiTheme="majorHAnsi" w:hAnsiTheme="majorHAnsi"/>
          <w:b w:val="0"/>
          <w:bCs w:val="0"/>
          <w:spacing w:val="-2"/>
          <w:sz w:val="22"/>
          <w:szCs w:val="22"/>
          <w:lang w:val="en-ID"/>
        </w:rPr>
        <w:t>These results underscore the potential of targeted soleus muscle training, especially with light resistance, as a practical community-level intervention for T2DM management. Further research is warranted to determine the optimal exercise protocol, load, and frequency for sustainable glucose control and prevention of complications.</w:t>
      </w:r>
    </w:p>
    <w:p w14:paraId="2FBC148A" w14:textId="77777777" w:rsidR="00D717B6" w:rsidRDefault="00D717B6" w:rsidP="00FD483C">
      <w:pPr>
        <w:pStyle w:val="Heading1"/>
        <w:ind w:left="289"/>
        <w:rPr>
          <w:rFonts w:asciiTheme="majorHAnsi" w:hAnsiTheme="majorHAnsi"/>
          <w:spacing w:val="-2"/>
        </w:rPr>
      </w:pPr>
    </w:p>
    <w:p w14:paraId="29FF0B9F" w14:textId="77777777" w:rsidR="00E74BA9" w:rsidRPr="00DA6ED9" w:rsidRDefault="00E74BA9" w:rsidP="00FD483C">
      <w:pPr>
        <w:pStyle w:val="Heading1"/>
        <w:ind w:left="289"/>
        <w:rPr>
          <w:rFonts w:asciiTheme="majorHAnsi" w:hAnsiTheme="majorHAnsi"/>
          <w:spacing w:val="-2"/>
        </w:rPr>
      </w:pPr>
    </w:p>
    <w:p w14:paraId="4CB02442" w14:textId="77777777" w:rsidR="002C1EAD" w:rsidRPr="002C1EAD" w:rsidRDefault="002C1EAD" w:rsidP="002C1EAD">
      <w:pPr>
        <w:jc w:val="both"/>
        <w:rPr>
          <w:rFonts w:asciiTheme="majorHAnsi" w:hAnsiTheme="majorHAnsi"/>
          <w:b/>
          <w:bCs/>
          <w:spacing w:val="-2"/>
          <w:sz w:val="28"/>
          <w:szCs w:val="28"/>
          <w:lang w:val="en-ID"/>
        </w:rPr>
      </w:pPr>
      <w:r w:rsidRPr="002C1EAD">
        <w:rPr>
          <w:rFonts w:asciiTheme="majorHAnsi" w:hAnsiTheme="majorHAnsi"/>
          <w:b/>
          <w:bCs/>
          <w:spacing w:val="-2"/>
          <w:sz w:val="28"/>
          <w:szCs w:val="28"/>
          <w:lang w:val="en-ID"/>
        </w:rPr>
        <w:t>Conclusion and Recommendation</w:t>
      </w:r>
    </w:p>
    <w:p w14:paraId="1BC69673" w14:textId="77777777" w:rsidR="00E74BA9" w:rsidRPr="00E74BA9" w:rsidRDefault="00E74BA9" w:rsidP="00E74BA9">
      <w:pPr>
        <w:jc w:val="both"/>
        <w:rPr>
          <w:rFonts w:asciiTheme="majorHAnsi" w:hAnsiTheme="majorHAnsi"/>
          <w:spacing w:val="-2"/>
          <w:lang w:val="en-ID"/>
        </w:rPr>
      </w:pPr>
      <w:r w:rsidRPr="00E74BA9">
        <w:rPr>
          <w:rFonts w:asciiTheme="majorHAnsi" w:hAnsiTheme="majorHAnsi"/>
          <w:spacing w:val="-2"/>
          <w:lang w:val="en-ID"/>
        </w:rPr>
        <w:t xml:space="preserve">Soleus muscle exercises, whether performed without load or with a 1 kg weight, are effective in lowering blood </w:t>
      </w:r>
      <w:r w:rsidRPr="00E74BA9">
        <w:rPr>
          <w:rFonts w:asciiTheme="majorHAnsi" w:hAnsiTheme="majorHAnsi"/>
          <w:spacing w:val="-2"/>
          <w:lang w:val="en-ID"/>
        </w:rPr>
        <w:lastRenderedPageBreak/>
        <w:t xml:space="preserve">glucose levels in patients with type 2 diabetes mellitus in the </w:t>
      </w:r>
      <w:proofErr w:type="spellStart"/>
      <w:r w:rsidRPr="00E74BA9">
        <w:rPr>
          <w:rFonts w:asciiTheme="majorHAnsi" w:hAnsiTheme="majorHAnsi"/>
          <w:spacing w:val="-2"/>
          <w:lang w:val="en-ID"/>
        </w:rPr>
        <w:t>Ahuhu</w:t>
      </w:r>
      <w:proofErr w:type="spellEnd"/>
      <w:r w:rsidRPr="00E74BA9">
        <w:rPr>
          <w:rFonts w:asciiTheme="majorHAnsi" w:hAnsiTheme="majorHAnsi"/>
          <w:spacing w:val="-2"/>
          <w:lang w:val="en-ID"/>
        </w:rPr>
        <w:t xml:space="preserve"> Health </w:t>
      </w:r>
      <w:proofErr w:type="spellStart"/>
      <w:r w:rsidRPr="00E74BA9">
        <w:rPr>
          <w:rFonts w:asciiTheme="majorHAnsi" w:hAnsiTheme="majorHAnsi"/>
          <w:spacing w:val="-2"/>
          <w:lang w:val="en-ID"/>
        </w:rPr>
        <w:t>Center</w:t>
      </w:r>
      <w:proofErr w:type="spellEnd"/>
      <w:r w:rsidRPr="00E74BA9">
        <w:rPr>
          <w:rFonts w:asciiTheme="majorHAnsi" w:hAnsiTheme="majorHAnsi"/>
          <w:spacing w:val="-2"/>
          <w:lang w:val="en-ID"/>
        </w:rPr>
        <w:t xml:space="preserve"> working area.</w:t>
      </w:r>
    </w:p>
    <w:p w14:paraId="2C86696F" w14:textId="77777777" w:rsidR="00E74BA9" w:rsidRPr="00E74BA9" w:rsidRDefault="00E74BA9" w:rsidP="00E74BA9">
      <w:pPr>
        <w:jc w:val="both"/>
        <w:rPr>
          <w:rFonts w:asciiTheme="majorHAnsi" w:hAnsiTheme="majorHAnsi"/>
          <w:spacing w:val="-2"/>
          <w:lang w:val="en-ID"/>
        </w:rPr>
      </w:pPr>
      <w:r w:rsidRPr="00E74BA9">
        <w:rPr>
          <w:rFonts w:asciiTheme="majorHAnsi" w:hAnsiTheme="majorHAnsi"/>
          <w:spacing w:val="-2"/>
          <w:lang w:val="en-ID"/>
        </w:rPr>
        <w:t xml:space="preserve">Exercises performed with </w:t>
      </w:r>
      <w:r w:rsidRPr="00E74BA9">
        <w:rPr>
          <w:rFonts w:asciiTheme="majorHAnsi" w:hAnsiTheme="majorHAnsi"/>
          <w:b/>
          <w:bCs/>
          <w:spacing w:val="-2"/>
          <w:lang w:val="en-ID"/>
        </w:rPr>
        <w:t>1 kg weight</w:t>
      </w:r>
      <w:r w:rsidRPr="00E74BA9">
        <w:rPr>
          <w:rFonts w:asciiTheme="majorHAnsi" w:hAnsiTheme="majorHAnsi"/>
          <w:spacing w:val="-2"/>
          <w:lang w:val="en-ID"/>
        </w:rPr>
        <w:t xml:space="preserve"> resulted in significantly greater glucose reduction compared to exercises without load. This suggests that adding light resistance enhances the effectiveness of soleus muscle training for </w:t>
      </w:r>
      <w:proofErr w:type="spellStart"/>
      <w:r w:rsidRPr="00E74BA9">
        <w:rPr>
          <w:rFonts w:asciiTheme="majorHAnsi" w:hAnsiTheme="majorHAnsi"/>
          <w:spacing w:val="-2"/>
          <w:lang w:val="en-ID"/>
        </w:rPr>
        <w:t>glycemic</w:t>
      </w:r>
      <w:proofErr w:type="spellEnd"/>
      <w:r w:rsidRPr="00E74BA9">
        <w:rPr>
          <w:rFonts w:asciiTheme="majorHAnsi" w:hAnsiTheme="majorHAnsi"/>
          <w:spacing w:val="-2"/>
          <w:lang w:val="en-ID"/>
        </w:rPr>
        <w:t xml:space="preserve"> control.</w:t>
      </w:r>
    </w:p>
    <w:p w14:paraId="3B878EE2" w14:textId="77777777" w:rsidR="00E74BA9" w:rsidRPr="00E74BA9" w:rsidRDefault="00E74BA9" w:rsidP="00E74BA9">
      <w:pPr>
        <w:jc w:val="both"/>
        <w:rPr>
          <w:rFonts w:asciiTheme="majorHAnsi" w:hAnsiTheme="majorHAnsi"/>
          <w:spacing w:val="-2"/>
          <w:lang w:val="en-ID"/>
        </w:rPr>
      </w:pPr>
      <w:r w:rsidRPr="00E74BA9">
        <w:rPr>
          <w:rFonts w:asciiTheme="majorHAnsi" w:hAnsiTheme="majorHAnsi"/>
          <w:spacing w:val="-2"/>
          <w:lang w:val="en-ID"/>
        </w:rPr>
        <w:t>These findings support the inclusion of soleus muscle exercises with or without weights as a non-pharmacological strategy in the management of type 2 diabetes mellitus at the community level, particularly for individuals with limitations in performing high-intensity aerobic exercises.</w:t>
      </w:r>
    </w:p>
    <w:p w14:paraId="198B5BA5" w14:textId="064EE57D" w:rsidR="002C1EAD" w:rsidRDefault="002C1EAD" w:rsidP="002C1EAD">
      <w:pPr>
        <w:jc w:val="both"/>
        <w:rPr>
          <w:rFonts w:asciiTheme="majorHAnsi" w:hAnsiTheme="majorHAnsi"/>
          <w:spacing w:val="-2"/>
          <w:lang w:val="en-ID"/>
        </w:rPr>
      </w:pPr>
    </w:p>
    <w:p w14:paraId="72A1CCAF" w14:textId="77777777" w:rsidR="002C1EAD" w:rsidRDefault="002C1EAD" w:rsidP="002C1EAD">
      <w:pPr>
        <w:jc w:val="both"/>
        <w:rPr>
          <w:rFonts w:asciiTheme="majorHAnsi" w:hAnsiTheme="majorHAnsi"/>
          <w:spacing w:val="-2"/>
          <w:lang w:val="en-ID"/>
        </w:rPr>
      </w:pPr>
    </w:p>
    <w:p w14:paraId="4912FEF3" w14:textId="77777777" w:rsidR="002C1EAD" w:rsidRPr="002C1EAD" w:rsidRDefault="002C1EAD" w:rsidP="002C1EAD">
      <w:pPr>
        <w:jc w:val="both"/>
        <w:rPr>
          <w:rFonts w:asciiTheme="majorHAnsi" w:hAnsiTheme="majorHAnsi"/>
          <w:b/>
          <w:bCs/>
          <w:spacing w:val="-2"/>
          <w:lang w:val="en-ID"/>
        </w:rPr>
      </w:pPr>
      <w:r w:rsidRPr="002C1EAD">
        <w:rPr>
          <w:rFonts w:asciiTheme="majorHAnsi" w:hAnsiTheme="majorHAnsi"/>
          <w:b/>
          <w:bCs/>
          <w:spacing w:val="-2"/>
          <w:lang w:val="en-ID"/>
        </w:rPr>
        <w:t>Author Contributions</w:t>
      </w:r>
    </w:p>
    <w:p w14:paraId="78CB9EA5" w14:textId="77777777" w:rsidR="002C1EAD" w:rsidRPr="002C1EAD" w:rsidRDefault="002C1EAD" w:rsidP="002C1EAD">
      <w:pPr>
        <w:numPr>
          <w:ilvl w:val="0"/>
          <w:numId w:val="2"/>
        </w:numPr>
        <w:jc w:val="both"/>
        <w:rPr>
          <w:rFonts w:asciiTheme="majorHAnsi" w:hAnsiTheme="majorHAnsi"/>
          <w:spacing w:val="-2"/>
          <w:lang w:val="en-ID"/>
        </w:rPr>
      </w:pPr>
      <w:proofErr w:type="spellStart"/>
      <w:r w:rsidRPr="002C1EAD">
        <w:rPr>
          <w:rFonts w:asciiTheme="majorHAnsi" w:hAnsiTheme="majorHAnsi"/>
          <w:b/>
          <w:bCs/>
          <w:spacing w:val="-2"/>
          <w:lang w:val="en-ID"/>
        </w:rPr>
        <w:t>Cholik</w:t>
      </w:r>
      <w:proofErr w:type="spellEnd"/>
      <w:r w:rsidRPr="002C1EAD">
        <w:rPr>
          <w:rFonts w:asciiTheme="majorHAnsi" w:hAnsiTheme="majorHAnsi"/>
          <w:b/>
          <w:bCs/>
          <w:spacing w:val="-2"/>
          <w:lang w:val="en-ID"/>
        </w:rPr>
        <w:t xml:space="preserve"> Harun Rosjidi</w:t>
      </w:r>
      <w:r w:rsidRPr="002C1EAD">
        <w:rPr>
          <w:rFonts w:asciiTheme="majorHAnsi" w:hAnsiTheme="majorHAnsi"/>
          <w:spacing w:val="-2"/>
          <w:lang w:val="en-ID"/>
        </w:rPr>
        <w:t xml:space="preserve"> and </w:t>
      </w:r>
      <w:proofErr w:type="spellStart"/>
      <w:r w:rsidRPr="002C1EAD">
        <w:rPr>
          <w:rFonts w:asciiTheme="majorHAnsi" w:hAnsiTheme="majorHAnsi"/>
          <w:b/>
          <w:bCs/>
          <w:spacing w:val="-2"/>
          <w:lang w:val="en-ID"/>
        </w:rPr>
        <w:t>Nurma</w:t>
      </w:r>
      <w:proofErr w:type="spellEnd"/>
      <w:r w:rsidRPr="002C1EAD">
        <w:rPr>
          <w:rFonts w:asciiTheme="majorHAnsi" w:hAnsiTheme="majorHAnsi"/>
          <w:b/>
          <w:bCs/>
          <w:spacing w:val="-2"/>
          <w:lang w:val="en-ID"/>
        </w:rPr>
        <w:t xml:space="preserve"> </w:t>
      </w:r>
      <w:proofErr w:type="spellStart"/>
      <w:r w:rsidRPr="002C1EAD">
        <w:rPr>
          <w:rFonts w:asciiTheme="majorHAnsi" w:hAnsiTheme="majorHAnsi"/>
          <w:b/>
          <w:bCs/>
          <w:spacing w:val="-2"/>
          <w:lang w:val="en-ID"/>
        </w:rPr>
        <w:t>Yunita</w:t>
      </w:r>
      <w:proofErr w:type="spellEnd"/>
      <w:r w:rsidRPr="002C1EAD">
        <w:rPr>
          <w:rFonts w:asciiTheme="majorHAnsi" w:hAnsiTheme="majorHAnsi"/>
          <w:spacing w:val="-2"/>
          <w:lang w:val="en-ID"/>
        </w:rPr>
        <w:t xml:space="preserve"> contributed to field data collection, preliminary data processing, and manuscript drafting.</w:t>
      </w:r>
    </w:p>
    <w:p w14:paraId="36920F23" w14:textId="77777777" w:rsidR="002C1EAD" w:rsidRPr="002C1EAD" w:rsidRDefault="002C1EAD" w:rsidP="002C1EAD">
      <w:pPr>
        <w:numPr>
          <w:ilvl w:val="0"/>
          <w:numId w:val="2"/>
        </w:numPr>
        <w:jc w:val="both"/>
        <w:rPr>
          <w:rFonts w:asciiTheme="majorHAnsi" w:hAnsiTheme="majorHAnsi"/>
          <w:spacing w:val="-2"/>
          <w:lang w:val="en-ID"/>
        </w:rPr>
      </w:pPr>
      <w:proofErr w:type="spellStart"/>
      <w:r w:rsidRPr="002C1EAD">
        <w:rPr>
          <w:rFonts w:asciiTheme="majorHAnsi" w:hAnsiTheme="majorHAnsi"/>
          <w:b/>
          <w:bCs/>
          <w:spacing w:val="-2"/>
          <w:lang w:val="en-ID"/>
        </w:rPr>
        <w:t>Narmawan</w:t>
      </w:r>
      <w:proofErr w:type="spellEnd"/>
      <w:r w:rsidRPr="002C1EAD">
        <w:rPr>
          <w:rFonts w:asciiTheme="majorHAnsi" w:hAnsiTheme="majorHAnsi"/>
          <w:spacing w:val="-2"/>
          <w:lang w:val="en-ID"/>
        </w:rPr>
        <w:t xml:space="preserve"> and </w:t>
      </w:r>
      <w:proofErr w:type="spellStart"/>
      <w:r w:rsidRPr="002C1EAD">
        <w:rPr>
          <w:rFonts w:asciiTheme="majorHAnsi" w:hAnsiTheme="majorHAnsi"/>
          <w:b/>
          <w:bCs/>
          <w:spacing w:val="-2"/>
          <w:lang w:val="en-ID"/>
        </w:rPr>
        <w:t>Risnawati</w:t>
      </w:r>
      <w:proofErr w:type="spellEnd"/>
      <w:r w:rsidRPr="002C1EAD">
        <w:rPr>
          <w:rFonts w:asciiTheme="majorHAnsi" w:hAnsiTheme="majorHAnsi"/>
          <w:spacing w:val="-2"/>
          <w:lang w:val="en-ID"/>
        </w:rPr>
        <w:t xml:space="preserve"> contributed to data analysis, interpretation of research results, and manuscript writing and revision.</w:t>
      </w:r>
    </w:p>
    <w:p w14:paraId="1C5B7A79" w14:textId="77777777" w:rsidR="002C1EAD" w:rsidRPr="002C1EAD" w:rsidRDefault="002C1EAD" w:rsidP="002C1EAD">
      <w:pPr>
        <w:numPr>
          <w:ilvl w:val="0"/>
          <w:numId w:val="2"/>
        </w:numPr>
        <w:jc w:val="both"/>
        <w:rPr>
          <w:rFonts w:asciiTheme="majorHAnsi" w:hAnsiTheme="majorHAnsi"/>
          <w:spacing w:val="-2"/>
          <w:lang w:val="en-ID"/>
        </w:rPr>
      </w:pPr>
      <w:r w:rsidRPr="002C1EAD">
        <w:rPr>
          <w:rFonts w:asciiTheme="majorHAnsi" w:hAnsiTheme="majorHAnsi"/>
          <w:b/>
          <w:bCs/>
          <w:spacing w:val="-2"/>
          <w:lang w:val="en-ID"/>
        </w:rPr>
        <w:t>Siti Umrana</w:t>
      </w:r>
      <w:r w:rsidRPr="002C1EAD">
        <w:rPr>
          <w:rFonts w:asciiTheme="majorHAnsi" w:hAnsiTheme="majorHAnsi"/>
          <w:spacing w:val="-2"/>
          <w:lang w:val="en-ID"/>
        </w:rPr>
        <w:t xml:space="preserve">, </w:t>
      </w:r>
      <w:r w:rsidRPr="002C1EAD">
        <w:rPr>
          <w:rFonts w:asciiTheme="majorHAnsi" w:hAnsiTheme="majorHAnsi"/>
          <w:b/>
          <w:bCs/>
          <w:spacing w:val="-2"/>
          <w:lang w:val="en-ID"/>
        </w:rPr>
        <w:t>Muhammad Syahwal</w:t>
      </w:r>
      <w:r w:rsidRPr="002C1EAD">
        <w:rPr>
          <w:rFonts w:asciiTheme="majorHAnsi" w:hAnsiTheme="majorHAnsi"/>
          <w:spacing w:val="-2"/>
          <w:lang w:val="en-ID"/>
        </w:rPr>
        <w:t xml:space="preserve">, and </w:t>
      </w:r>
      <w:r w:rsidRPr="002C1EAD">
        <w:rPr>
          <w:rFonts w:asciiTheme="majorHAnsi" w:hAnsiTheme="majorHAnsi"/>
          <w:b/>
          <w:bCs/>
          <w:spacing w:val="-2"/>
          <w:lang w:val="en-ID"/>
        </w:rPr>
        <w:t>Narmi</w:t>
      </w:r>
      <w:r w:rsidRPr="002C1EAD">
        <w:rPr>
          <w:rFonts w:asciiTheme="majorHAnsi" w:hAnsiTheme="majorHAnsi"/>
          <w:spacing w:val="-2"/>
          <w:lang w:val="en-ID"/>
        </w:rPr>
        <w:t xml:space="preserve"> contributed to research design, instrument validation, and supervision of research implementation.</w:t>
      </w:r>
    </w:p>
    <w:p w14:paraId="7C7635BE" w14:textId="77777777" w:rsidR="002C1EAD" w:rsidRPr="002C1EAD" w:rsidRDefault="002C1EAD" w:rsidP="002C1EAD">
      <w:pPr>
        <w:numPr>
          <w:ilvl w:val="0"/>
          <w:numId w:val="2"/>
        </w:numPr>
        <w:jc w:val="both"/>
        <w:rPr>
          <w:rFonts w:asciiTheme="majorHAnsi" w:hAnsiTheme="majorHAnsi"/>
          <w:spacing w:val="-2"/>
          <w:lang w:val="en-ID"/>
        </w:rPr>
      </w:pPr>
      <w:r w:rsidRPr="002C1EAD">
        <w:rPr>
          <w:rFonts w:asciiTheme="majorHAnsi" w:hAnsiTheme="majorHAnsi"/>
          <w:b/>
          <w:bCs/>
          <w:spacing w:val="-2"/>
          <w:lang w:val="en-ID"/>
        </w:rPr>
        <w:t>Mien</w:t>
      </w:r>
      <w:r w:rsidRPr="002C1EAD">
        <w:rPr>
          <w:rFonts w:asciiTheme="majorHAnsi" w:hAnsiTheme="majorHAnsi"/>
          <w:spacing w:val="-2"/>
          <w:lang w:val="en-ID"/>
        </w:rPr>
        <w:t xml:space="preserve">, </w:t>
      </w:r>
      <w:proofErr w:type="spellStart"/>
      <w:r w:rsidRPr="002C1EAD">
        <w:rPr>
          <w:rFonts w:asciiTheme="majorHAnsi" w:hAnsiTheme="majorHAnsi"/>
          <w:b/>
          <w:bCs/>
          <w:spacing w:val="-2"/>
          <w:lang w:val="en-ID"/>
        </w:rPr>
        <w:t>Hasrima</w:t>
      </w:r>
      <w:proofErr w:type="spellEnd"/>
      <w:r w:rsidRPr="002C1EAD">
        <w:rPr>
          <w:rFonts w:asciiTheme="majorHAnsi" w:hAnsiTheme="majorHAnsi"/>
          <w:spacing w:val="-2"/>
          <w:lang w:val="en-ID"/>
        </w:rPr>
        <w:t xml:space="preserve">, </w:t>
      </w:r>
      <w:r w:rsidRPr="002C1EAD">
        <w:rPr>
          <w:rFonts w:asciiTheme="majorHAnsi" w:hAnsiTheme="majorHAnsi"/>
          <w:b/>
          <w:bCs/>
          <w:spacing w:val="-2"/>
          <w:lang w:val="en-ID"/>
        </w:rPr>
        <w:t>Herman</w:t>
      </w:r>
      <w:r w:rsidRPr="002C1EAD">
        <w:rPr>
          <w:rFonts w:asciiTheme="majorHAnsi" w:hAnsiTheme="majorHAnsi"/>
          <w:spacing w:val="-2"/>
          <w:lang w:val="en-ID"/>
        </w:rPr>
        <w:t xml:space="preserve">, and </w:t>
      </w:r>
      <w:r w:rsidRPr="002C1EAD">
        <w:rPr>
          <w:rFonts w:asciiTheme="majorHAnsi" w:hAnsiTheme="majorHAnsi"/>
          <w:b/>
          <w:bCs/>
          <w:spacing w:val="-2"/>
          <w:lang w:val="en-ID"/>
        </w:rPr>
        <w:t>Mubarak</w:t>
      </w:r>
      <w:r w:rsidRPr="002C1EAD">
        <w:rPr>
          <w:rFonts w:asciiTheme="majorHAnsi" w:hAnsiTheme="majorHAnsi"/>
          <w:spacing w:val="-2"/>
          <w:lang w:val="en-ID"/>
        </w:rPr>
        <w:t xml:space="preserve"> contributed to critical review of the manuscript, refinement of scientific content, and final approval of the manuscript for publication.</w:t>
      </w:r>
    </w:p>
    <w:p w14:paraId="5DF8A64B" w14:textId="77777777" w:rsidR="002C1EAD" w:rsidRDefault="002C1EAD" w:rsidP="002C1EAD">
      <w:pPr>
        <w:jc w:val="both"/>
        <w:rPr>
          <w:rFonts w:asciiTheme="majorHAnsi" w:hAnsiTheme="majorHAnsi"/>
          <w:spacing w:val="-2"/>
          <w:lang w:val="en-ID"/>
        </w:rPr>
      </w:pPr>
      <w:r w:rsidRPr="002C1EAD">
        <w:rPr>
          <w:rFonts w:asciiTheme="majorHAnsi" w:hAnsiTheme="majorHAnsi"/>
          <w:spacing w:val="-2"/>
          <w:lang w:val="en-ID"/>
        </w:rPr>
        <w:t>All authors have read and approved the final version of the manuscript.</w:t>
      </w:r>
    </w:p>
    <w:p w14:paraId="18B95BB6" w14:textId="77777777" w:rsidR="002C1EAD" w:rsidRDefault="002C1EAD" w:rsidP="002C1EAD">
      <w:pPr>
        <w:jc w:val="both"/>
        <w:rPr>
          <w:rFonts w:asciiTheme="majorHAnsi" w:hAnsiTheme="majorHAnsi"/>
          <w:spacing w:val="-2"/>
          <w:lang w:val="en-ID"/>
        </w:rPr>
      </w:pPr>
    </w:p>
    <w:p w14:paraId="1EB5FF3E" w14:textId="77777777" w:rsidR="002C1EAD" w:rsidRPr="002C1EAD" w:rsidRDefault="002C1EAD" w:rsidP="002C1EAD">
      <w:pPr>
        <w:jc w:val="both"/>
        <w:rPr>
          <w:rFonts w:asciiTheme="majorHAnsi" w:hAnsiTheme="majorHAnsi"/>
          <w:b/>
          <w:bCs/>
          <w:spacing w:val="-2"/>
          <w:lang w:val="en-ID"/>
        </w:rPr>
      </w:pPr>
      <w:r w:rsidRPr="002C1EAD">
        <w:rPr>
          <w:rFonts w:asciiTheme="majorHAnsi" w:hAnsiTheme="majorHAnsi"/>
          <w:b/>
          <w:bCs/>
          <w:spacing w:val="-2"/>
          <w:lang w:val="en-ID"/>
        </w:rPr>
        <w:t>Ethical Clearance Statement</w:t>
      </w:r>
    </w:p>
    <w:p w14:paraId="06BB2BA3" w14:textId="77777777" w:rsidR="00E74BA9" w:rsidRDefault="00E74BA9" w:rsidP="002C1EAD">
      <w:pPr>
        <w:jc w:val="both"/>
        <w:rPr>
          <w:rFonts w:asciiTheme="majorHAnsi" w:hAnsiTheme="majorHAnsi"/>
          <w:spacing w:val="-2"/>
        </w:rPr>
      </w:pPr>
      <w:r w:rsidRPr="00E74BA9">
        <w:rPr>
          <w:rFonts w:asciiTheme="majorHAnsi" w:hAnsiTheme="majorHAnsi"/>
          <w:spacing w:val="-2"/>
        </w:rPr>
        <w:t>This study has obtained ethical approval from the relevant ethics committee.</w:t>
      </w:r>
    </w:p>
    <w:p w14:paraId="0477193D" w14:textId="680FF16E" w:rsidR="00E74BA9" w:rsidRDefault="00E74BA9" w:rsidP="002C1EAD">
      <w:pPr>
        <w:jc w:val="both"/>
        <w:rPr>
          <w:rFonts w:asciiTheme="majorHAnsi" w:hAnsiTheme="majorHAnsi"/>
          <w:spacing w:val="-2"/>
        </w:rPr>
      </w:pPr>
      <w:r w:rsidRPr="00E74BA9">
        <w:rPr>
          <w:rFonts w:asciiTheme="majorHAnsi" w:hAnsiTheme="majorHAnsi"/>
          <w:spacing w:val="-2"/>
        </w:rPr>
        <w:t>Ethical clearance number: 101/</w:t>
      </w:r>
      <w:proofErr w:type="spellStart"/>
      <w:r w:rsidRPr="00E74BA9">
        <w:rPr>
          <w:rFonts w:asciiTheme="majorHAnsi" w:hAnsiTheme="majorHAnsi"/>
          <w:spacing w:val="-2"/>
        </w:rPr>
        <w:t>Karkes</w:t>
      </w:r>
      <w:proofErr w:type="spellEnd"/>
      <w:r w:rsidRPr="00E74BA9">
        <w:rPr>
          <w:rFonts w:asciiTheme="majorHAnsi" w:hAnsiTheme="majorHAnsi"/>
          <w:spacing w:val="-2"/>
        </w:rPr>
        <w:t>/01/2025.</w:t>
      </w:r>
    </w:p>
    <w:p w14:paraId="71635D9C" w14:textId="46ADF29C" w:rsidR="002C1EAD" w:rsidRDefault="00E74BA9" w:rsidP="002C1EAD">
      <w:pPr>
        <w:jc w:val="both"/>
        <w:rPr>
          <w:rFonts w:asciiTheme="majorHAnsi" w:hAnsiTheme="majorHAnsi"/>
          <w:spacing w:val="-2"/>
        </w:rPr>
      </w:pPr>
      <w:r w:rsidRPr="00E74BA9">
        <w:rPr>
          <w:rFonts w:asciiTheme="majorHAnsi" w:hAnsiTheme="majorHAnsi"/>
          <w:spacing w:val="-2"/>
        </w:rPr>
        <w:t>All participants provided informed consent prior to participation in the study.</w:t>
      </w:r>
    </w:p>
    <w:p w14:paraId="546099E2" w14:textId="77777777" w:rsidR="00754552" w:rsidRDefault="00754552" w:rsidP="002C1EAD">
      <w:pPr>
        <w:jc w:val="both"/>
        <w:rPr>
          <w:rFonts w:asciiTheme="majorHAnsi" w:hAnsiTheme="majorHAnsi"/>
          <w:spacing w:val="-2"/>
        </w:rPr>
      </w:pPr>
    </w:p>
    <w:p w14:paraId="257644D1" w14:textId="277ADA1C" w:rsidR="00754552" w:rsidRDefault="00754552" w:rsidP="00B53351">
      <w:pPr>
        <w:rPr>
          <w:rFonts w:asciiTheme="majorHAnsi" w:hAnsiTheme="majorHAnsi"/>
          <w:spacing w:val="-2"/>
        </w:rPr>
      </w:pPr>
      <w:r w:rsidRPr="00754552">
        <w:rPr>
          <w:rFonts w:asciiTheme="majorHAnsi" w:hAnsiTheme="majorHAnsi"/>
          <w:b/>
          <w:bCs/>
          <w:spacing w:val="-2"/>
        </w:rPr>
        <w:t>Conflict of Interest</w:t>
      </w:r>
      <w:r w:rsidRPr="00754552">
        <w:rPr>
          <w:rFonts w:asciiTheme="majorHAnsi" w:hAnsiTheme="majorHAnsi"/>
          <w:spacing w:val="-2"/>
        </w:rPr>
        <w:br/>
        <w:t>The authors declare no conflict of interest.</w:t>
      </w:r>
    </w:p>
    <w:p w14:paraId="05F3ACC0" w14:textId="77777777" w:rsidR="00E74BA9" w:rsidRPr="002C1EAD" w:rsidRDefault="00E74BA9" w:rsidP="002C1EAD">
      <w:pPr>
        <w:jc w:val="both"/>
        <w:rPr>
          <w:rFonts w:asciiTheme="majorHAnsi" w:hAnsiTheme="majorHAnsi"/>
          <w:spacing w:val="-2"/>
          <w:lang w:val="en-ID"/>
        </w:rPr>
      </w:pPr>
    </w:p>
    <w:p w14:paraId="244BC46D" w14:textId="77777777" w:rsidR="007F69C7" w:rsidRPr="00DA6ED9" w:rsidRDefault="007F69C7" w:rsidP="007F69C7">
      <w:pPr>
        <w:jc w:val="both"/>
        <w:rPr>
          <w:rFonts w:asciiTheme="majorHAnsi" w:hAnsiTheme="majorHAnsi" w:cs="Times New Roman"/>
          <w:iCs/>
          <w:color w:val="FF0000"/>
          <w:sz w:val="20"/>
          <w:szCs w:val="20"/>
          <w:shd w:val="clear" w:color="auto" w:fill="FFFFFF"/>
        </w:rPr>
      </w:pPr>
    </w:p>
    <w:p w14:paraId="46E58499" w14:textId="77777777" w:rsidR="00FD483C" w:rsidRPr="00DA6ED9" w:rsidRDefault="00FD483C" w:rsidP="00FD483C">
      <w:pPr>
        <w:pStyle w:val="BodyText"/>
        <w:jc w:val="both"/>
        <w:rPr>
          <w:rFonts w:asciiTheme="majorHAnsi" w:hAnsiTheme="majorHAnsi"/>
        </w:rPr>
      </w:pPr>
    </w:p>
    <w:p w14:paraId="6E1CCB27" w14:textId="77777777" w:rsidR="00FD483C" w:rsidRPr="00DA6ED9" w:rsidRDefault="00FD483C" w:rsidP="00FD483C">
      <w:pPr>
        <w:pStyle w:val="BodyText"/>
        <w:ind w:left="284"/>
        <w:jc w:val="both"/>
        <w:rPr>
          <w:rFonts w:asciiTheme="majorHAnsi" w:hAnsiTheme="majorHAnsi"/>
          <w:b/>
          <w:sz w:val="28"/>
          <w:szCs w:val="28"/>
        </w:rPr>
      </w:pPr>
      <w:r w:rsidRPr="00DA6ED9">
        <w:rPr>
          <w:rFonts w:asciiTheme="majorHAnsi" w:hAnsiTheme="majorHAnsi"/>
          <w:b/>
          <w:sz w:val="28"/>
          <w:szCs w:val="28"/>
        </w:rPr>
        <w:t>References</w:t>
      </w:r>
    </w:p>
    <w:p w14:paraId="61AA94BF" w14:textId="77777777" w:rsidR="00FD483C" w:rsidRPr="00DA6ED9" w:rsidRDefault="00FD483C" w:rsidP="00FD483C">
      <w:pPr>
        <w:pStyle w:val="BodyText"/>
        <w:jc w:val="both"/>
        <w:rPr>
          <w:rFonts w:asciiTheme="majorHAnsi" w:hAnsiTheme="majorHAnsi"/>
        </w:rPr>
      </w:pPr>
    </w:p>
    <w:p w14:paraId="424DC93E" w14:textId="574304C7"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Soelistijo S. Pedoman Pengelolaan dan Pencegahan Diabetes Melitus Tipe 2 Dewasa di Indonesia 2021. Global Initiative for Asthma; 2021.</w:t>
      </w:r>
    </w:p>
    <w:p w14:paraId="3D2E2FBB" w14:textId="60FD4478"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Badan Kebijakan Pembangunan Kesehatan. Prevalensi, Dampak, serta Upaya Pengendalian Hipertensi &amp; Diabetes di Indonesia. Kementerian Kesehatan Republik Indonesia; 2023.</w:t>
      </w:r>
    </w:p>
    <w:p w14:paraId="2FE9FB77" w14:textId="6F3892A5"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Health Development Policy Agency, Ministry of Health. Survey Kesehatan Indonesia (SKI) in Numbers. Ministry of Health Indonesia; 2024.</w:t>
      </w:r>
    </w:p>
    <w:p w14:paraId="3E60D89A" w14:textId="685EC916"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Alicic RZ, Rooney MT, Tuttle KR. Diabetic kidney disease: Challenges, progress, and possibilities. </w:t>
      </w:r>
      <w:r w:rsidRPr="002C1EAD">
        <w:rPr>
          <w:rFonts w:asciiTheme="majorHAnsi" w:hAnsiTheme="majorHAnsi" w:cs="Times New Roman"/>
          <w:b w:val="0"/>
          <w:bCs w:val="0"/>
          <w:i/>
          <w:iCs/>
          <w:noProof/>
          <w:sz w:val="22"/>
          <w:szCs w:val="22"/>
          <w:lang w:val="en-ID" w:bidi="bn-IN"/>
        </w:rPr>
        <w:t>Clin J Am Soc Nephrol.</w:t>
      </w:r>
      <w:r w:rsidRPr="002C1EAD">
        <w:rPr>
          <w:rFonts w:asciiTheme="majorHAnsi" w:hAnsiTheme="majorHAnsi" w:cs="Times New Roman"/>
          <w:b w:val="0"/>
          <w:bCs w:val="0"/>
          <w:noProof/>
          <w:sz w:val="22"/>
          <w:szCs w:val="22"/>
          <w:lang w:val="en-ID" w:bidi="bn-IN"/>
        </w:rPr>
        <w:t xml:space="preserve"> 2017;12(12):2032–2045.</w:t>
      </w:r>
    </w:p>
    <w:p w14:paraId="246253A7" w14:textId="175548A8"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Zheng Y, Ley SH, Hu FB. Global aetiology and epidemiology of type 2 diabetes mellitus and its complications. </w:t>
      </w:r>
      <w:r w:rsidRPr="002C1EAD">
        <w:rPr>
          <w:rFonts w:asciiTheme="majorHAnsi" w:hAnsiTheme="majorHAnsi" w:cs="Times New Roman"/>
          <w:b w:val="0"/>
          <w:bCs w:val="0"/>
          <w:i/>
          <w:iCs/>
          <w:noProof/>
          <w:sz w:val="22"/>
          <w:szCs w:val="22"/>
          <w:lang w:val="en-ID" w:bidi="bn-IN"/>
        </w:rPr>
        <w:t>Nat Rev Endocrinol.</w:t>
      </w:r>
      <w:r w:rsidRPr="002C1EAD">
        <w:rPr>
          <w:rFonts w:asciiTheme="majorHAnsi" w:hAnsiTheme="majorHAnsi" w:cs="Times New Roman"/>
          <w:b w:val="0"/>
          <w:bCs w:val="0"/>
          <w:noProof/>
          <w:sz w:val="22"/>
          <w:szCs w:val="22"/>
          <w:lang w:val="en-ID" w:bidi="bn-IN"/>
        </w:rPr>
        <w:t xml:space="preserve"> 2018;14(2):88–98.</w:t>
      </w:r>
    </w:p>
    <w:p w14:paraId="6B3000FC" w14:textId="3DD10B94"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Seshasai RK, Kaptoge S, Thompson A, Di Angelantonio E, Sarwar N. Diabetes mellitus, fasting glucose, and risk of cause-specific death. </w:t>
      </w:r>
      <w:r w:rsidRPr="002C1EAD">
        <w:rPr>
          <w:rFonts w:asciiTheme="majorHAnsi" w:hAnsiTheme="majorHAnsi" w:cs="Times New Roman"/>
          <w:b w:val="0"/>
          <w:bCs w:val="0"/>
          <w:i/>
          <w:iCs/>
          <w:noProof/>
          <w:sz w:val="22"/>
          <w:szCs w:val="22"/>
          <w:lang w:val="en-ID" w:bidi="bn-IN"/>
        </w:rPr>
        <w:t>N Engl J Med.</w:t>
      </w:r>
      <w:r w:rsidRPr="002C1EAD">
        <w:rPr>
          <w:rFonts w:asciiTheme="majorHAnsi" w:hAnsiTheme="majorHAnsi" w:cs="Times New Roman"/>
          <w:b w:val="0"/>
          <w:bCs w:val="0"/>
          <w:noProof/>
          <w:sz w:val="22"/>
          <w:szCs w:val="22"/>
          <w:lang w:val="en-ID" w:bidi="bn-IN"/>
        </w:rPr>
        <w:t xml:space="preserve"> 2011;364(9):829–841.</w:t>
      </w:r>
    </w:p>
    <w:p w14:paraId="2BA2C327" w14:textId="17B60F99"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Kuwanti E, Budiharto I, Fradianto I. Hubungan pola makan dengan kadar gula darah penderita diabetes melitus tipe 2: Literature review. </w:t>
      </w:r>
      <w:r w:rsidRPr="002C1EAD">
        <w:rPr>
          <w:rFonts w:asciiTheme="majorHAnsi" w:hAnsiTheme="majorHAnsi" w:cs="Times New Roman"/>
          <w:b w:val="0"/>
          <w:bCs w:val="0"/>
          <w:i/>
          <w:iCs/>
          <w:noProof/>
          <w:sz w:val="22"/>
          <w:szCs w:val="22"/>
          <w:lang w:val="en-ID" w:bidi="bn-IN"/>
        </w:rPr>
        <w:t>MAHESA Malahayati Health Student J.</w:t>
      </w:r>
      <w:r w:rsidRPr="002C1EAD">
        <w:rPr>
          <w:rFonts w:asciiTheme="majorHAnsi" w:hAnsiTheme="majorHAnsi" w:cs="Times New Roman"/>
          <w:b w:val="0"/>
          <w:bCs w:val="0"/>
          <w:noProof/>
          <w:sz w:val="22"/>
          <w:szCs w:val="22"/>
          <w:lang w:val="en-ID" w:bidi="bn-IN"/>
        </w:rPr>
        <w:t xml:space="preserve"> 2023;3(6):1736–1750.</w:t>
      </w:r>
    </w:p>
    <w:p w14:paraId="1E256F89" w14:textId="3E812A76"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Inzucchi SE, Bergenstal RM, Buse JB, Diamant M, Ferrannini E, Nauck M, et al. Management of hyperglycemia in type 2 diabetes, 2015: A patient-centered approach. </w:t>
      </w:r>
      <w:r w:rsidRPr="002C1EAD">
        <w:rPr>
          <w:rFonts w:asciiTheme="majorHAnsi" w:hAnsiTheme="majorHAnsi" w:cs="Times New Roman"/>
          <w:b w:val="0"/>
          <w:bCs w:val="0"/>
          <w:i/>
          <w:iCs/>
          <w:noProof/>
          <w:sz w:val="22"/>
          <w:szCs w:val="22"/>
          <w:lang w:val="en-ID" w:bidi="bn-IN"/>
        </w:rPr>
        <w:t>Diabetes Care.</w:t>
      </w:r>
      <w:r w:rsidRPr="002C1EAD">
        <w:rPr>
          <w:rFonts w:asciiTheme="majorHAnsi" w:hAnsiTheme="majorHAnsi" w:cs="Times New Roman"/>
          <w:b w:val="0"/>
          <w:bCs w:val="0"/>
          <w:noProof/>
          <w:sz w:val="22"/>
          <w:szCs w:val="22"/>
          <w:lang w:val="en-ID" w:bidi="bn-IN"/>
        </w:rPr>
        <w:t xml:space="preserve"> 2015;38(1):140–149.</w:t>
      </w:r>
    </w:p>
    <w:p w14:paraId="1D348F5F" w14:textId="7C46CE73"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Yuliastuti C, Arini D, Sari MPE. The control of diabetes mellitus in coastal communities in Surabaya </w:t>
      </w:r>
      <w:r w:rsidRPr="002C1EAD">
        <w:rPr>
          <w:rFonts w:asciiTheme="majorHAnsi" w:hAnsiTheme="majorHAnsi" w:cs="Times New Roman"/>
          <w:b w:val="0"/>
          <w:bCs w:val="0"/>
          <w:noProof/>
          <w:sz w:val="22"/>
          <w:szCs w:val="22"/>
          <w:lang w:val="en-ID" w:bidi="bn-IN"/>
        </w:rPr>
        <w:lastRenderedPageBreak/>
        <w:t xml:space="preserve">region. </w:t>
      </w:r>
      <w:r w:rsidRPr="002C1EAD">
        <w:rPr>
          <w:rFonts w:asciiTheme="majorHAnsi" w:hAnsiTheme="majorHAnsi" w:cs="Times New Roman"/>
          <w:b w:val="0"/>
          <w:bCs w:val="0"/>
          <w:i/>
          <w:iCs/>
          <w:noProof/>
          <w:sz w:val="22"/>
          <w:szCs w:val="22"/>
          <w:lang w:val="en-ID" w:bidi="bn-IN"/>
        </w:rPr>
        <w:t>J Kesehat Masy.</w:t>
      </w:r>
      <w:r w:rsidRPr="002C1EAD">
        <w:rPr>
          <w:rFonts w:asciiTheme="majorHAnsi" w:hAnsiTheme="majorHAnsi" w:cs="Times New Roman"/>
          <w:b w:val="0"/>
          <w:bCs w:val="0"/>
          <w:noProof/>
          <w:sz w:val="22"/>
          <w:szCs w:val="22"/>
          <w:lang w:val="en-ID" w:bidi="bn-IN"/>
        </w:rPr>
        <w:t xml:space="preserve"> 2019;15(1):69–80.</w:t>
      </w:r>
    </w:p>
    <w:p w14:paraId="046CF69F" w14:textId="436B0CF6"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Rofi’i AYAB, Su’udi S. Factors correlated to physical activity among diabetes type 2 patients. </w:t>
      </w:r>
      <w:r w:rsidRPr="002C1EAD">
        <w:rPr>
          <w:rFonts w:asciiTheme="majorHAnsi" w:hAnsiTheme="majorHAnsi" w:cs="Times New Roman"/>
          <w:b w:val="0"/>
          <w:bCs w:val="0"/>
          <w:i/>
          <w:iCs/>
          <w:noProof/>
          <w:sz w:val="22"/>
          <w:szCs w:val="22"/>
          <w:lang w:val="en-ID" w:bidi="bn-IN"/>
        </w:rPr>
        <w:t>Int J Public Health Sci.</w:t>
      </w:r>
      <w:r w:rsidRPr="002C1EAD">
        <w:rPr>
          <w:rFonts w:asciiTheme="majorHAnsi" w:hAnsiTheme="majorHAnsi" w:cs="Times New Roman"/>
          <w:b w:val="0"/>
          <w:bCs w:val="0"/>
          <w:noProof/>
          <w:sz w:val="22"/>
          <w:szCs w:val="22"/>
          <w:lang w:val="en-ID" w:bidi="bn-IN"/>
        </w:rPr>
        <w:t xml:space="preserve"> 2022;11(2):634–639.</w:t>
      </w:r>
    </w:p>
    <w:p w14:paraId="633DF3B2" w14:textId="7CDD0484"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Nuraeni. Pengaruh senam kaki diabet terhadap penurunan kadar gula darah pada penderita diabetes mellitus tipe 2. </w:t>
      </w:r>
      <w:r w:rsidRPr="002C1EAD">
        <w:rPr>
          <w:rFonts w:asciiTheme="majorHAnsi" w:hAnsiTheme="majorHAnsi" w:cs="Times New Roman"/>
          <w:b w:val="0"/>
          <w:bCs w:val="0"/>
          <w:i/>
          <w:iCs/>
          <w:noProof/>
          <w:sz w:val="22"/>
          <w:szCs w:val="22"/>
          <w:lang w:val="en-ID" w:bidi="bn-IN"/>
        </w:rPr>
        <w:t>DM J.</w:t>
      </w:r>
      <w:r w:rsidRPr="002C1EAD">
        <w:rPr>
          <w:rFonts w:asciiTheme="majorHAnsi" w:hAnsiTheme="majorHAnsi" w:cs="Times New Roman"/>
          <w:b w:val="0"/>
          <w:bCs w:val="0"/>
          <w:noProof/>
          <w:sz w:val="22"/>
          <w:szCs w:val="22"/>
          <w:lang w:val="en-ID" w:bidi="bn-IN"/>
        </w:rPr>
        <w:t xml:space="preserve"> 2016;(20):618–627.</w:t>
      </w:r>
    </w:p>
    <w:p w14:paraId="5ABAEDDF" w14:textId="46034346"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Gu Y, Dennis SM, Kiernan MC, Harmer AR. Aerobic exercise training may improve nerve function in type 2 diabetes and pre-diabetes: A systematic review. </w:t>
      </w:r>
      <w:r w:rsidRPr="002C1EAD">
        <w:rPr>
          <w:rFonts w:asciiTheme="majorHAnsi" w:hAnsiTheme="majorHAnsi" w:cs="Times New Roman"/>
          <w:b w:val="0"/>
          <w:bCs w:val="0"/>
          <w:i/>
          <w:iCs/>
          <w:noProof/>
          <w:sz w:val="22"/>
          <w:szCs w:val="22"/>
          <w:lang w:val="en-ID" w:bidi="bn-IN"/>
        </w:rPr>
        <w:t>Diabetes Metab Res Rev.</w:t>
      </w:r>
      <w:r w:rsidRPr="002C1EAD">
        <w:rPr>
          <w:rFonts w:asciiTheme="majorHAnsi" w:hAnsiTheme="majorHAnsi" w:cs="Times New Roman"/>
          <w:b w:val="0"/>
          <w:bCs w:val="0"/>
          <w:noProof/>
          <w:sz w:val="22"/>
          <w:szCs w:val="22"/>
          <w:lang w:val="en-ID" w:bidi="bn-IN"/>
        </w:rPr>
        <w:t xml:space="preserve"> 2019;35(2).</w:t>
      </w:r>
    </w:p>
    <w:p w14:paraId="504467AA" w14:textId="0638B012"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Hamilton MT, Hamilton DG, Zderic TW. A potent physiological method to magnify and sustain soleus oxidative metabolism improves glucose and lipid regulation. </w:t>
      </w:r>
      <w:r w:rsidRPr="002C1EAD">
        <w:rPr>
          <w:rFonts w:asciiTheme="majorHAnsi" w:hAnsiTheme="majorHAnsi" w:cs="Times New Roman"/>
          <w:b w:val="0"/>
          <w:bCs w:val="0"/>
          <w:i/>
          <w:iCs/>
          <w:noProof/>
          <w:sz w:val="22"/>
          <w:szCs w:val="22"/>
          <w:lang w:val="en-ID" w:bidi="bn-IN"/>
        </w:rPr>
        <w:t>iScience.</w:t>
      </w:r>
      <w:r w:rsidRPr="002C1EAD">
        <w:rPr>
          <w:rFonts w:asciiTheme="majorHAnsi" w:hAnsiTheme="majorHAnsi" w:cs="Times New Roman"/>
          <w:b w:val="0"/>
          <w:bCs w:val="0"/>
          <w:noProof/>
          <w:sz w:val="22"/>
          <w:szCs w:val="22"/>
          <w:lang w:val="en-ID" w:bidi="bn-IN"/>
        </w:rPr>
        <w:t xml:space="preserve"> 2022;25(9):104869.</w:t>
      </w:r>
    </w:p>
    <w:p w14:paraId="6B49D4EC" w14:textId="47C75BA2"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Nurvita R, Nuswantoro D, Prajitno JH. Correlation between physical activity and fasting blood glucose in patients with type 2 diabetes mellitus. </w:t>
      </w:r>
      <w:r w:rsidRPr="002C1EAD">
        <w:rPr>
          <w:rFonts w:asciiTheme="majorHAnsi" w:hAnsiTheme="majorHAnsi" w:cs="Times New Roman"/>
          <w:b w:val="0"/>
          <w:bCs w:val="0"/>
          <w:i/>
          <w:iCs/>
          <w:noProof/>
          <w:sz w:val="22"/>
          <w:szCs w:val="22"/>
          <w:lang w:val="en-ID" w:bidi="bn-IN"/>
        </w:rPr>
        <w:t>Curr Intern Med Res Pract Surabaya J.</w:t>
      </w:r>
      <w:r w:rsidRPr="002C1EAD">
        <w:rPr>
          <w:rFonts w:asciiTheme="majorHAnsi" w:hAnsiTheme="majorHAnsi" w:cs="Times New Roman"/>
          <w:b w:val="0"/>
          <w:bCs w:val="0"/>
          <w:noProof/>
          <w:sz w:val="22"/>
          <w:szCs w:val="22"/>
          <w:lang w:val="en-ID" w:bidi="bn-IN"/>
        </w:rPr>
        <w:t xml:space="preserve"> 2022;3(2):40–42.</w:t>
      </w:r>
    </w:p>
    <w:p w14:paraId="0A7A5EB8" w14:textId="46133F6D"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Egan B, Zierath JR. Exercise metabolism and the molecular regulation of skeletal muscle adaptation. </w:t>
      </w:r>
      <w:r w:rsidRPr="002C1EAD">
        <w:rPr>
          <w:rFonts w:asciiTheme="majorHAnsi" w:hAnsiTheme="majorHAnsi" w:cs="Times New Roman"/>
          <w:b w:val="0"/>
          <w:bCs w:val="0"/>
          <w:i/>
          <w:iCs/>
          <w:noProof/>
          <w:sz w:val="22"/>
          <w:szCs w:val="22"/>
          <w:lang w:val="en-ID" w:bidi="bn-IN"/>
        </w:rPr>
        <w:t>Cell Metab.</w:t>
      </w:r>
      <w:r w:rsidRPr="002C1EAD">
        <w:rPr>
          <w:rFonts w:asciiTheme="majorHAnsi" w:hAnsiTheme="majorHAnsi" w:cs="Times New Roman"/>
          <w:b w:val="0"/>
          <w:bCs w:val="0"/>
          <w:noProof/>
          <w:sz w:val="22"/>
          <w:szCs w:val="22"/>
          <w:lang w:val="en-ID" w:bidi="bn-IN"/>
        </w:rPr>
        <w:t xml:space="preserve"> 2013;17(2):162–184.</w:t>
      </w:r>
    </w:p>
    <w:p w14:paraId="13906B6C" w14:textId="6B750FD0"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American Diabetes Association. Classification and diagnosis of diabetes: Standards of medical care in diabetes—2021. </w:t>
      </w:r>
      <w:r w:rsidRPr="002C1EAD">
        <w:rPr>
          <w:rFonts w:asciiTheme="majorHAnsi" w:hAnsiTheme="majorHAnsi" w:cs="Times New Roman"/>
          <w:b w:val="0"/>
          <w:bCs w:val="0"/>
          <w:i/>
          <w:iCs/>
          <w:noProof/>
          <w:sz w:val="22"/>
          <w:szCs w:val="22"/>
          <w:lang w:val="en-ID" w:bidi="bn-IN"/>
        </w:rPr>
        <w:t>Diabetes Care.</w:t>
      </w:r>
      <w:r w:rsidRPr="002C1EAD">
        <w:rPr>
          <w:rFonts w:asciiTheme="majorHAnsi" w:hAnsiTheme="majorHAnsi" w:cs="Times New Roman"/>
          <w:b w:val="0"/>
          <w:bCs w:val="0"/>
          <w:noProof/>
          <w:sz w:val="22"/>
          <w:szCs w:val="22"/>
          <w:lang w:val="en-ID" w:bidi="bn-IN"/>
        </w:rPr>
        <w:t xml:space="preserve"> 2021;44(Suppl 1):S15–S33.</w:t>
      </w:r>
    </w:p>
    <w:p w14:paraId="2675D904" w14:textId="04EC88E4"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Kementerian Kesehatan Republik Indonesia. Laporan Riskesdas 2018 Nasional. Lembaga Penerbit Balitbangkes; 2018.</w:t>
      </w:r>
    </w:p>
    <w:p w14:paraId="12132C92" w14:textId="014C3CB8"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Zhang H, Ni J, Yu C, Wu Y, Li J, Liu J, et al. Sex-based differences in diabetes prevalence and risk factors. </w:t>
      </w:r>
      <w:r w:rsidRPr="002C1EAD">
        <w:rPr>
          <w:rFonts w:asciiTheme="majorHAnsi" w:hAnsiTheme="majorHAnsi" w:cs="Times New Roman"/>
          <w:b w:val="0"/>
          <w:bCs w:val="0"/>
          <w:i/>
          <w:iCs/>
          <w:noProof/>
          <w:sz w:val="22"/>
          <w:szCs w:val="22"/>
          <w:lang w:val="en-ID" w:bidi="bn-IN"/>
        </w:rPr>
        <w:t>Front Endocrinol.</w:t>
      </w:r>
      <w:r w:rsidRPr="002C1EAD">
        <w:rPr>
          <w:rFonts w:asciiTheme="majorHAnsi" w:hAnsiTheme="majorHAnsi" w:cs="Times New Roman"/>
          <w:b w:val="0"/>
          <w:bCs w:val="0"/>
          <w:noProof/>
          <w:sz w:val="22"/>
          <w:szCs w:val="22"/>
          <w:lang w:val="en-ID" w:bidi="bn-IN"/>
        </w:rPr>
        <w:t xml:space="preserve"> 2019;10:1–8.</w:t>
      </w:r>
    </w:p>
    <w:p w14:paraId="04A1A6C6" w14:textId="64C2008F"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Colberg SR, Sigal RJ, Fernhall B, Regensteiner JG, Blissmer BJ, Rubin RR, et al. Exercise and type 2 diabetes. </w:t>
      </w:r>
      <w:r w:rsidRPr="002C1EAD">
        <w:rPr>
          <w:rFonts w:asciiTheme="majorHAnsi" w:hAnsiTheme="majorHAnsi" w:cs="Times New Roman"/>
          <w:b w:val="0"/>
          <w:bCs w:val="0"/>
          <w:i/>
          <w:iCs/>
          <w:noProof/>
          <w:sz w:val="22"/>
          <w:szCs w:val="22"/>
          <w:lang w:val="en-ID" w:bidi="bn-IN"/>
        </w:rPr>
        <w:t>Diabetes Care.</w:t>
      </w:r>
      <w:r w:rsidRPr="002C1EAD">
        <w:rPr>
          <w:rFonts w:asciiTheme="majorHAnsi" w:hAnsiTheme="majorHAnsi" w:cs="Times New Roman"/>
          <w:b w:val="0"/>
          <w:bCs w:val="0"/>
          <w:noProof/>
          <w:sz w:val="22"/>
          <w:szCs w:val="22"/>
          <w:lang w:val="en-ID" w:bidi="bn-IN"/>
        </w:rPr>
        <w:t xml:space="preserve"> 2010;33(12).</w:t>
      </w:r>
    </w:p>
    <w:p w14:paraId="4887A337" w14:textId="019C641E"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Irawan D. Prevalence and risk factors of diabetes mellitus type 2 in urban areas of Indonesia. Universitas Indonesia; 2010.</w:t>
      </w:r>
    </w:p>
    <w:p w14:paraId="168D520B" w14:textId="67B97CA2"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Tabák AG, Herder C, Rathmann W, Brunner EJ, Kivimäki M. Prediabetes: A high-risk state for diabetes development. </w:t>
      </w:r>
      <w:r w:rsidRPr="002C1EAD">
        <w:rPr>
          <w:rFonts w:asciiTheme="majorHAnsi" w:hAnsiTheme="majorHAnsi" w:cs="Times New Roman"/>
          <w:b w:val="0"/>
          <w:bCs w:val="0"/>
          <w:i/>
          <w:iCs/>
          <w:noProof/>
          <w:sz w:val="22"/>
          <w:szCs w:val="22"/>
          <w:lang w:val="en-ID" w:bidi="bn-IN"/>
        </w:rPr>
        <w:t>Lancet.</w:t>
      </w:r>
      <w:r w:rsidRPr="002C1EAD">
        <w:rPr>
          <w:rFonts w:asciiTheme="majorHAnsi" w:hAnsiTheme="majorHAnsi" w:cs="Times New Roman"/>
          <w:b w:val="0"/>
          <w:bCs w:val="0"/>
          <w:noProof/>
          <w:sz w:val="22"/>
          <w:szCs w:val="22"/>
          <w:lang w:val="en-ID" w:bidi="bn-IN"/>
        </w:rPr>
        <w:t xml:space="preserve"> 2012;379(9833):2279–2290.</w:t>
      </w:r>
    </w:p>
    <w:p w14:paraId="46913A66" w14:textId="51EF335C"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Balducci S, Sacchetti M, Haxhi J, Orlando G, D’Errico V, Fallucca S, et al. Physical exercise as therapy for type II diabetes. </w:t>
      </w:r>
      <w:r w:rsidRPr="002C1EAD">
        <w:rPr>
          <w:rFonts w:asciiTheme="majorHAnsi" w:hAnsiTheme="majorHAnsi" w:cs="Times New Roman"/>
          <w:b w:val="0"/>
          <w:bCs w:val="0"/>
          <w:i/>
          <w:iCs/>
          <w:noProof/>
          <w:sz w:val="22"/>
          <w:szCs w:val="22"/>
          <w:lang w:val="en-ID" w:bidi="bn-IN"/>
        </w:rPr>
        <w:t>Diabetes Metab Res Rev.</w:t>
      </w:r>
      <w:r w:rsidRPr="002C1EAD">
        <w:rPr>
          <w:rFonts w:asciiTheme="majorHAnsi" w:hAnsiTheme="majorHAnsi" w:cs="Times New Roman"/>
          <w:b w:val="0"/>
          <w:bCs w:val="0"/>
          <w:noProof/>
          <w:sz w:val="22"/>
          <w:szCs w:val="22"/>
          <w:lang w:val="en-ID" w:bidi="bn-IN"/>
        </w:rPr>
        <w:t xml:space="preserve"> 2014;32:13–23.</w:t>
      </w:r>
    </w:p>
    <w:p w14:paraId="4C7A430E" w14:textId="609233ED"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Zoungas S, Arima H, Gerstein HC, Holman RR, Woodward M, Reaven P, et al. Effects of intensive glucose control on microvascular outcomes in patients with type 2 diabetes. </w:t>
      </w:r>
      <w:r w:rsidRPr="002C1EAD">
        <w:rPr>
          <w:rFonts w:asciiTheme="majorHAnsi" w:hAnsiTheme="majorHAnsi" w:cs="Times New Roman"/>
          <w:b w:val="0"/>
          <w:bCs w:val="0"/>
          <w:i/>
          <w:iCs/>
          <w:noProof/>
          <w:sz w:val="22"/>
          <w:szCs w:val="22"/>
          <w:lang w:val="en-ID" w:bidi="bn-IN"/>
        </w:rPr>
        <w:t>Lancet Diabetes Endocrinol.</w:t>
      </w:r>
      <w:r w:rsidRPr="002C1EAD">
        <w:rPr>
          <w:rFonts w:asciiTheme="majorHAnsi" w:hAnsiTheme="majorHAnsi" w:cs="Times New Roman"/>
          <w:b w:val="0"/>
          <w:bCs w:val="0"/>
          <w:noProof/>
          <w:sz w:val="22"/>
          <w:szCs w:val="22"/>
          <w:lang w:val="en-ID" w:bidi="bn-IN"/>
        </w:rPr>
        <w:t xml:space="preserve"> 2017;5(6):431–437.</w:t>
      </w:r>
    </w:p>
    <w:p w14:paraId="096B4E6D" w14:textId="63DEED54"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Keating SE, Parker HM, Pavey TG, Baker MK, Caterson ID, George J, et al. Objectively quantified physical activity and sedentary behavior in predicting visceral adiposity and liver fat. </w:t>
      </w:r>
      <w:r w:rsidRPr="002C1EAD">
        <w:rPr>
          <w:rFonts w:asciiTheme="majorHAnsi" w:hAnsiTheme="majorHAnsi" w:cs="Times New Roman"/>
          <w:b w:val="0"/>
          <w:bCs w:val="0"/>
          <w:i/>
          <w:iCs/>
          <w:noProof/>
          <w:sz w:val="22"/>
          <w:szCs w:val="22"/>
          <w:lang w:val="en-ID" w:bidi="bn-IN"/>
        </w:rPr>
        <w:t>J Obes.</w:t>
      </w:r>
      <w:r w:rsidRPr="002C1EAD">
        <w:rPr>
          <w:rFonts w:asciiTheme="majorHAnsi" w:hAnsiTheme="majorHAnsi" w:cs="Times New Roman"/>
          <w:b w:val="0"/>
          <w:bCs w:val="0"/>
          <w:noProof/>
          <w:sz w:val="22"/>
          <w:szCs w:val="22"/>
          <w:lang w:val="en-ID" w:bidi="bn-IN"/>
        </w:rPr>
        <w:t xml:space="preserve"> 2016;2016:1–10.</w:t>
      </w:r>
    </w:p>
    <w:p w14:paraId="74AC5302" w14:textId="7A438E5F"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Rondhianto R, Sutawardana JH, Putri WMC. Psychosocial factors affecting self-monitoring blood glucose behavior in people with type 2 diabetes mellitus. </w:t>
      </w:r>
      <w:r w:rsidRPr="002C1EAD">
        <w:rPr>
          <w:rFonts w:asciiTheme="majorHAnsi" w:hAnsiTheme="majorHAnsi" w:cs="Times New Roman"/>
          <w:b w:val="0"/>
          <w:bCs w:val="0"/>
          <w:i/>
          <w:iCs/>
          <w:noProof/>
          <w:sz w:val="22"/>
          <w:szCs w:val="22"/>
          <w:lang w:val="en-ID" w:bidi="bn-IN"/>
        </w:rPr>
        <w:t>J Kesehat dr. Soebandi.</w:t>
      </w:r>
      <w:r w:rsidRPr="002C1EAD">
        <w:rPr>
          <w:rFonts w:asciiTheme="majorHAnsi" w:hAnsiTheme="majorHAnsi" w:cs="Times New Roman"/>
          <w:b w:val="0"/>
          <w:bCs w:val="0"/>
          <w:noProof/>
          <w:sz w:val="22"/>
          <w:szCs w:val="22"/>
          <w:lang w:val="en-ID" w:bidi="bn-IN"/>
        </w:rPr>
        <w:t xml:space="preserve"> 2022;10(2):81–88.</w:t>
      </w:r>
    </w:p>
    <w:p w14:paraId="11F96266" w14:textId="0CB9D112"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Nikseresht M, Hafezi Ahmadi MR, Hedayati M, Sheibani S, Hanachi P, Refahiat MA, et al. Impact of combined aerobic and resistance exercise training on insulin resistance in type 2 diabetes. </w:t>
      </w:r>
      <w:r w:rsidRPr="002C1EAD">
        <w:rPr>
          <w:rFonts w:asciiTheme="majorHAnsi" w:hAnsiTheme="majorHAnsi" w:cs="Times New Roman"/>
          <w:b w:val="0"/>
          <w:bCs w:val="0"/>
          <w:i/>
          <w:iCs/>
          <w:noProof/>
          <w:sz w:val="22"/>
          <w:szCs w:val="22"/>
          <w:lang w:val="en-ID" w:bidi="bn-IN"/>
        </w:rPr>
        <w:t>Int J Obes.</w:t>
      </w:r>
      <w:r w:rsidRPr="002C1EAD">
        <w:rPr>
          <w:rFonts w:asciiTheme="majorHAnsi" w:hAnsiTheme="majorHAnsi" w:cs="Times New Roman"/>
          <w:b w:val="0"/>
          <w:bCs w:val="0"/>
          <w:noProof/>
          <w:sz w:val="22"/>
          <w:szCs w:val="22"/>
          <w:lang w:val="en-ID" w:bidi="bn-IN"/>
        </w:rPr>
        <w:t xml:space="preserve"> 2016;30(6):41–50.</w:t>
      </w:r>
    </w:p>
    <w:p w14:paraId="2740A179" w14:textId="4F964B12"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Richter EA, Hargreaves M. Exercise, GLUT4, and skeletal muscle glucose uptake. </w:t>
      </w:r>
      <w:r w:rsidRPr="002C1EAD">
        <w:rPr>
          <w:rFonts w:asciiTheme="majorHAnsi" w:hAnsiTheme="majorHAnsi" w:cs="Times New Roman"/>
          <w:b w:val="0"/>
          <w:bCs w:val="0"/>
          <w:i/>
          <w:iCs/>
          <w:noProof/>
          <w:sz w:val="22"/>
          <w:szCs w:val="22"/>
          <w:lang w:val="en-ID" w:bidi="bn-IN"/>
        </w:rPr>
        <w:t>Physiol Rev.</w:t>
      </w:r>
      <w:r w:rsidRPr="002C1EAD">
        <w:rPr>
          <w:rFonts w:asciiTheme="majorHAnsi" w:hAnsiTheme="majorHAnsi" w:cs="Times New Roman"/>
          <w:b w:val="0"/>
          <w:bCs w:val="0"/>
          <w:noProof/>
          <w:sz w:val="22"/>
          <w:szCs w:val="22"/>
          <w:lang w:val="en-ID" w:bidi="bn-IN"/>
        </w:rPr>
        <w:t xml:space="preserve"> 2013;93(3):993–1017.</w:t>
      </w:r>
    </w:p>
    <w:p w14:paraId="757F5E32" w14:textId="53CADFD5"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Ibañez J, Ibañez I, Izquierdo M, Argüelles NA, Argüelles A, Forga L, et al. Twice-weekly progressive resistance training decreases abdominal fat and improves insulin sensitivity. </w:t>
      </w:r>
      <w:r w:rsidRPr="002C1EAD">
        <w:rPr>
          <w:rFonts w:asciiTheme="majorHAnsi" w:hAnsiTheme="majorHAnsi" w:cs="Times New Roman"/>
          <w:b w:val="0"/>
          <w:bCs w:val="0"/>
          <w:i/>
          <w:iCs/>
          <w:noProof/>
          <w:sz w:val="22"/>
          <w:szCs w:val="22"/>
          <w:lang w:val="en-ID" w:bidi="bn-IN"/>
        </w:rPr>
        <w:t>Diabetes Care.</w:t>
      </w:r>
      <w:r w:rsidRPr="002C1EAD">
        <w:rPr>
          <w:rFonts w:asciiTheme="majorHAnsi" w:hAnsiTheme="majorHAnsi" w:cs="Times New Roman"/>
          <w:b w:val="0"/>
          <w:bCs w:val="0"/>
          <w:noProof/>
          <w:sz w:val="22"/>
          <w:szCs w:val="22"/>
          <w:lang w:val="en-ID" w:bidi="bn-IN"/>
        </w:rPr>
        <w:t xml:space="preserve"> 2005;28(3).</w:t>
      </w:r>
    </w:p>
    <w:p w14:paraId="324D89B1" w14:textId="28F9D69B"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Bommer C, Heesemann E, Sagalova V, Manne-Goehler J, Atun R, Bärnighausen T, et al. The global economic burden of diabetes in adults aged 20–79 years. </w:t>
      </w:r>
      <w:r w:rsidRPr="002C1EAD">
        <w:rPr>
          <w:rFonts w:asciiTheme="majorHAnsi" w:hAnsiTheme="majorHAnsi" w:cs="Times New Roman"/>
          <w:b w:val="0"/>
          <w:bCs w:val="0"/>
          <w:i/>
          <w:iCs/>
          <w:noProof/>
          <w:sz w:val="22"/>
          <w:szCs w:val="22"/>
          <w:lang w:val="en-ID" w:bidi="bn-IN"/>
        </w:rPr>
        <w:t>Lancet Diabetes Endocrinol.</w:t>
      </w:r>
      <w:r w:rsidRPr="002C1EAD">
        <w:rPr>
          <w:rFonts w:asciiTheme="majorHAnsi" w:hAnsiTheme="majorHAnsi" w:cs="Times New Roman"/>
          <w:b w:val="0"/>
          <w:bCs w:val="0"/>
          <w:noProof/>
          <w:sz w:val="22"/>
          <w:szCs w:val="22"/>
          <w:lang w:val="en-ID" w:bidi="bn-IN"/>
        </w:rPr>
        <w:t xml:space="preserve"> 2017;5(6):423–430.</w:t>
      </w:r>
    </w:p>
    <w:p w14:paraId="63A829EF" w14:textId="13AAC530" w:rsidR="002C1EAD" w:rsidRPr="002C1EAD" w:rsidRDefault="002C1EAD" w:rsidP="002C1EAD">
      <w:pPr>
        <w:pStyle w:val="Heading1"/>
        <w:numPr>
          <w:ilvl w:val="0"/>
          <w:numId w:val="5"/>
        </w:numPr>
        <w:spacing w:before="79"/>
        <w:rPr>
          <w:rFonts w:asciiTheme="majorHAnsi" w:hAnsiTheme="majorHAnsi" w:cs="Times New Roman"/>
          <w:b w:val="0"/>
          <w:bCs w:val="0"/>
          <w:noProof/>
          <w:sz w:val="22"/>
          <w:szCs w:val="22"/>
          <w:lang w:val="en-ID" w:bidi="bn-IN"/>
        </w:rPr>
      </w:pPr>
      <w:r w:rsidRPr="002C1EAD">
        <w:rPr>
          <w:rFonts w:asciiTheme="majorHAnsi" w:hAnsiTheme="majorHAnsi" w:cs="Times New Roman"/>
          <w:b w:val="0"/>
          <w:bCs w:val="0"/>
          <w:noProof/>
          <w:sz w:val="22"/>
          <w:szCs w:val="22"/>
          <w:lang w:val="en-ID" w:bidi="bn-IN"/>
        </w:rPr>
        <w:t xml:space="preserve">Stanford KI, Goodyear LJ. Exercise and type 2 diabetes: Molecular mechanisms regulating glucose uptake in skeletal muscle. </w:t>
      </w:r>
      <w:r w:rsidRPr="002C1EAD">
        <w:rPr>
          <w:rFonts w:asciiTheme="majorHAnsi" w:hAnsiTheme="majorHAnsi" w:cs="Times New Roman"/>
          <w:b w:val="0"/>
          <w:bCs w:val="0"/>
          <w:i/>
          <w:iCs/>
          <w:noProof/>
          <w:sz w:val="22"/>
          <w:szCs w:val="22"/>
          <w:lang w:val="en-ID" w:bidi="bn-IN"/>
        </w:rPr>
        <w:t>Adv Physiol Educ.</w:t>
      </w:r>
      <w:r w:rsidRPr="002C1EAD">
        <w:rPr>
          <w:rFonts w:asciiTheme="majorHAnsi" w:hAnsiTheme="majorHAnsi" w:cs="Times New Roman"/>
          <w:b w:val="0"/>
          <w:bCs w:val="0"/>
          <w:noProof/>
          <w:sz w:val="22"/>
          <w:szCs w:val="22"/>
          <w:lang w:val="en-ID" w:bidi="bn-IN"/>
        </w:rPr>
        <w:t xml:space="preserve"> 2014;38(4):308–314.</w:t>
      </w:r>
    </w:p>
    <w:p w14:paraId="35BD0FD8" w14:textId="77777777" w:rsidR="00FD483C" w:rsidRPr="00DA6ED9" w:rsidRDefault="00FD483C" w:rsidP="00FD483C">
      <w:pPr>
        <w:pStyle w:val="Heading1"/>
        <w:spacing w:before="79"/>
        <w:rPr>
          <w:rFonts w:asciiTheme="majorHAnsi" w:hAnsiTheme="majorHAnsi"/>
          <w:b w:val="0"/>
          <w:bCs w:val="0"/>
          <w:sz w:val="18"/>
        </w:rPr>
        <w:sectPr w:rsidR="00FD483C" w:rsidRPr="00DA6ED9">
          <w:footerReference w:type="default" r:id="rId7"/>
          <w:pgSz w:w="12240" w:h="15840"/>
          <w:pgMar w:top="980" w:right="720" w:bottom="1140" w:left="720" w:header="0" w:footer="948" w:gutter="0"/>
          <w:cols w:space="720"/>
        </w:sectPr>
      </w:pPr>
    </w:p>
    <w:p w14:paraId="1A88B5DE" w14:textId="77777777" w:rsidR="00406B73" w:rsidRPr="00DA6ED9" w:rsidRDefault="00406B73" w:rsidP="00406B73">
      <w:pPr>
        <w:pStyle w:val="Heading1"/>
        <w:spacing w:before="79"/>
        <w:ind w:left="3402"/>
        <w:rPr>
          <w:rFonts w:asciiTheme="majorHAnsi" w:hAnsiTheme="majorHAnsi"/>
          <w:b w:val="0"/>
          <w:bCs w:val="0"/>
          <w:sz w:val="18"/>
        </w:rPr>
      </w:pPr>
    </w:p>
    <w:p w14:paraId="2DE8B647" w14:textId="77777777" w:rsidR="00406B73" w:rsidRPr="00DA6ED9" w:rsidRDefault="00406B73" w:rsidP="00406B73">
      <w:pPr>
        <w:pStyle w:val="Heading1"/>
        <w:spacing w:before="79"/>
        <w:ind w:left="0"/>
        <w:rPr>
          <w:rFonts w:asciiTheme="majorHAnsi" w:hAnsiTheme="majorHAnsi"/>
          <w:b w:val="0"/>
          <w:bCs w:val="0"/>
          <w:spacing w:val="-2"/>
        </w:rPr>
      </w:pPr>
    </w:p>
    <w:sectPr w:rsidR="00406B73" w:rsidRPr="00DA6ED9">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3EB8" w14:textId="77777777" w:rsidR="00D92448" w:rsidRDefault="00D92448">
      <w:r>
        <w:separator/>
      </w:r>
    </w:p>
  </w:endnote>
  <w:endnote w:type="continuationSeparator" w:id="0">
    <w:p w14:paraId="2D2F4347" w14:textId="77777777" w:rsidR="00D92448" w:rsidRDefault="00D92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D9439" w14:textId="77777777" w:rsidR="00D92448" w:rsidRDefault="00D92448">
      <w:r>
        <w:separator/>
      </w:r>
    </w:p>
  </w:footnote>
  <w:footnote w:type="continuationSeparator" w:id="0">
    <w:p w14:paraId="6C55D818" w14:textId="77777777" w:rsidR="00D92448" w:rsidRDefault="00D92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514D"/>
    <w:multiLevelType w:val="hybridMultilevel"/>
    <w:tmpl w:val="725A51C6"/>
    <w:lvl w:ilvl="0" w:tplc="72C46008">
      <w:start w:val="1"/>
      <w:numFmt w:val="decimal"/>
      <w:lvlText w:val="%1."/>
      <w:lvlJc w:val="center"/>
      <w:pPr>
        <w:ind w:left="1007" w:hanging="360"/>
      </w:pPr>
      <w:rPr>
        <w:rFonts w:hint="default"/>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abstractNum w:abstractNumId="1" w15:restartNumberingAfterBreak="0">
    <w:nsid w:val="17500417"/>
    <w:multiLevelType w:val="multilevel"/>
    <w:tmpl w:val="2C7A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7173B"/>
    <w:multiLevelType w:val="multilevel"/>
    <w:tmpl w:val="D4D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4676B"/>
    <w:multiLevelType w:val="hybridMultilevel"/>
    <w:tmpl w:val="D570E96C"/>
    <w:lvl w:ilvl="0" w:tplc="7B68D7C2">
      <w:numFmt w:val="bullet"/>
      <w:lvlText w:val=""/>
      <w:lvlJc w:val="left"/>
      <w:pPr>
        <w:ind w:left="647" w:hanging="360"/>
      </w:pPr>
      <w:rPr>
        <w:rFonts w:ascii="Cambria" w:eastAsia="Cambria" w:hAnsi="Cambria" w:cs="Times New Roman" w:hint="default"/>
        <w:b/>
      </w:rPr>
    </w:lvl>
    <w:lvl w:ilvl="1" w:tplc="38090003" w:tentative="1">
      <w:start w:val="1"/>
      <w:numFmt w:val="bullet"/>
      <w:lvlText w:val="o"/>
      <w:lvlJc w:val="left"/>
      <w:pPr>
        <w:ind w:left="1367" w:hanging="360"/>
      </w:pPr>
      <w:rPr>
        <w:rFonts w:ascii="Courier New" w:hAnsi="Courier New" w:cs="Courier New" w:hint="default"/>
      </w:rPr>
    </w:lvl>
    <w:lvl w:ilvl="2" w:tplc="38090005" w:tentative="1">
      <w:start w:val="1"/>
      <w:numFmt w:val="bullet"/>
      <w:lvlText w:val=""/>
      <w:lvlJc w:val="left"/>
      <w:pPr>
        <w:ind w:left="2087" w:hanging="360"/>
      </w:pPr>
      <w:rPr>
        <w:rFonts w:ascii="Wingdings" w:hAnsi="Wingdings" w:hint="default"/>
      </w:rPr>
    </w:lvl>
    <w:lvl w:ilvl="3" w:tplc="38090001" w:tentative="1">
      <w:start w:val="1"/>
      <w:numFmt w:val="bullet"/>
      <w:lvlText w:val=""/>
      <w:lvlJc w:val="left"/>
      <w:pPr>
        <w:ind w:left="2807" w:hanging="360"/>
      </w:pPr>
      <w:rPr>
        <w:rFonts w:ascii="Symbol" w:hAnsi="Symbol" w:hint="default"/>
      </w:rPr>
    </w:lvl>
    <w:lvl w:ilvl="4" w:tplc="38090003" w:tentative="1">
      <w:start w:val="1"/>
      <w:numFmt w:val="bullet"/>
      <w:lvlText w:val="o"/>
      <w:lvlJc w:val="left"/>
      <w:pPr>
        <w:ind w:left="3527" w:hanging="360"/>
      </w:pPr>
      <w:rPr>
        <w:rFonts w:ascii="Courier New" w:hAnsi="Courier New" w:cs="Courier New" w:hint="default"/>
      </w:rPr>
    </w:lvl>
    <w:lvl w:ilvl="5" w:tplc="38090005" w:tentative="1">
      <w:start w:val="1"/>
      <w:numFmt w:val="bullet"/>
      <w:lvlText w:val=""/>
      <w:lvlJc w:val="left"/>
      <w:pPr>
        <w:ind w:left="4247" w:hanging="360"/>
      </w:pPr>
      <w:rPr>
        <w:rFonts w:ascii="Wingdings" w:hAnsi="Wingdings" w:hint="default"/>
      </w:rPr>
    </w:lvl>
    <w:lvl w:ilvl="6" w:tplc="38090001" w:tentative="1">
      <w:start w:val="1"/>
      <w:numFmt w:val="bullet"/>
      <w:lvlText w:val=""/>
      <w:lvlJc w:val="left"/>
      <w:pPr>
        <w:ind w:left="4967" w:hanging="360"/>
      </w:pPr>
      <w:rPr>
        <w:rFonts w:ascii="Symbol" w:hAnsi="Symbol" w:hint="default"/>
      </w:rPr>
    </w:lvl>
    <w:lvl w:ilvl="7" w:tplc="38090003" w:tentative="1">
      <w:start w:val="1"/>
      <w:numFmt w:val="bullet"/>
      <w:lvlText w:val="o"/>
      <w:lvlJc w:val="left"/>
      <w:pPr>
        <w:ind w:left="5687" w:hanging="360"/>
      </w:pPr>
      <w:rPr>
        <w:rFonts w:ascii="Courier New" w:hAnsi="Courier New" w:cs="Courier New" w:hint="default"/>
      </w:rPr>
    </w:lvl>
    <w:lvl w:ilvl="8" w:tplc="38090005" w:tentative="1">
      <w:start w:val="1"/>
      <w:numFmt w:val="bullet"/>
      <w:lvlText w:val=""/>
      <w:lvlJc w:val="left"/>
      <w:pPr>
        <w:ind w:left="6407" w:hanging="360"/>
      </w:pPr>
      <w:rPr>
        <w:rFonts w:ascii="Wingdings" w:hAnsi="Wingdings" w:hint="default"/>
      </w:rPr>
    </w:lvl>
  </w:abstractNum>
  <w:abstractNum w:abstractNumId="4" w15:restartNumberingAfterBreak="0">
    <w:nsid w:val="408E5C1D"/>
    <w:multiLevelType w:val="multilevel"/>
    <w:tmpl w:val="9E56F934"/>
    <w:lvl w:ilvl="0">
      <w:start w:val="1"/>
      <w:numFmt w:val="decimal"/>
      <w:lvlText w:val="%1."/>
      <w:lvlJc w:val="center"/>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577F0"/>
    <w:multiLevelType w:val="hybridMultilevel"/>
    <w:tmpl w:val="EBBE874A"/>
    <w:lvl w:ilvl="0" w:tplc="122EB748">
      <w:numFmt w:val="bullet"/>
      <w:lvlText w:val=""/>
      <w:lvlJc w:val="left"/>
      <w:pPr>
        <w:ind w:left="647" w:hanging="360"/>
      </w:pPr>
      <w:rPr>
        <w:rFonts w:ascii="Cambria" w:eastAsia="Cambria" w:hAnsi="Cambria" w:cs="Times New Roman" w:hint="default"/>
      </w:rPr>
    </w:lvl>
    <w:lvl w:ilvl="1" w:tplc="38090003" w:tentative="1">
      <w:start w:val="1"/>
      <w:numFmt w:val="bullet"/>
      <w:lvlText w:val="o"/>
      <w:lvlJc w:val="left"/>
      <w:pPr>
        <w:ind w:left="1367" w:hanging="360"/>
      </w:pPr>
      <w:rPr>
        <w:rFonts w:ascii="Courier New" w:hAnsi="Courier New" w:cs="Courier New" w:hint="default"/>
      </w:rPr>
    </w:lvl>
    <w:lvl w:ilvl="2" w:tplc="38090005" w:tentative="1">
      <w:start w:val="1"/>
      <w:numFmt w:val="bullet"/>
      <w:lvlText w:val=""/>
      <w:lvlJc w:val="left"/>
      <w:pPr>
        <w:ind w:left="2087" w:hanging="360"/>
      </w:pPr>
      <w:rPr>
        <w:rFonts w:ascii="Wingdings" w:hAnsi="Wingdings" w:hint="default"/>
      </w:rPr>
    </w:lvl>
    <w:lvl w:ilvl="3" w:tplc="38090001" w:tentative="1">
      <w:start w:val="1"/>
      <w:numFmt w:val="bullet"/>
      <w:lvlText w:val=""/>
      <w:lvlJc w:val="left"/>
      <w:pPr>
        <w:ind w:left="2807" w:hanging="360"/>
      </w:pPr>
      <w:rPr>
        <w:rFonts w:ascii="Symbol" w:hAnsi="Symbol" w:hint="default"/>
      </w:rPr>
    </w:lvl>
    <w:lvl w:ilvl="4" w:tplc="38090003" w:tentative="1">
      <w:start w:val="1"/>
      <w:numFmt w:val="bullet"/>
      <w:lvlText w:val="o"/>
      <w:lvlJc w:val="left"/>
      <w:pPr>
        <w:ind w:left="3527" w:hanging="360"/>
      </w:pPr>
      <w:rPr>
        <w:rFonts w:ascii="Courier New" w:hAnsi="Courier New" w:cs="Courier New" w:hint="default"/>
      </w:rPr>
    </w:lvl>
    <w:lvl w:ilvl="5" w:tplc="38090005" w:tentative="1">
      <w:start w:val="1"/>
      <w:numFmt w:val="bullet"/>
      <w:lvlText w:val=""/>
      <w:lvlJc w:val="left"/>
      <w:pPr>
        <w:ind w:left="4247" w:hanging="360"/>
      </w:pPr>
      <w:rPr>
        <w:rFonts w:ascii="Wingdings" w:hAnsi="Wingdings" w:hint="default"/>
      </w:rPr>
    </w:lvl>
    <w:lvl w:ilvl="6" w:tplc="38090001" w:tentative="1">
      <w:start w:val="1"/>
      <w:numFmt w:val="bullet"/>
      <w:lvlText w:val=""/>
      <w:lvlJc w:val="left"/>
      <w:pPr>
        <w:ind w:left="4967" w:hanging="360"/>
      </w:pPr>
      <w:rPr>
        <w:rFonts w:ascii="Symbol" w:hAnsi="Symbol" w:hint="default"/>
      </w:rPr>
    </w:lvl>
    <w:lvl w:ilvl="7" w:tplc="38090003" w:tentative="1">
      <w:start w:val="1"/>
      <w:numFmt w:val="bullet"/>
      <w:lvlText w:val="o"/>
      <w:lvlJc w:val="left"/>
      <w:pPr>
        <w:ind w:left="5687" w:hanging="360"/>
      </w:pPr>
      <w:rPr>
        <w:rFonts w:ascii="Courier New" w:hAnsi="Courier New" w:cs="Courier New" w:hint="default"/>
      </w:rPr>
    </w:lvl>
    <w:lvl w:ilvl="8" w:tplc="38090005" w:tentative="1">
      <w:start w:val="1"/>
      <w:numFmt w:val="bullet"/>
      <w:lvlText w:val=""/>
      <w:lvlJc w:val="left"/>
      <w:pPr>
        <w:ind w:left="6407" w:hanging="360"/>
      </w:pPr>
      <w:rPr>
        <w:rFonts w:ascii="Wingdings" w:hAnsi="Wingdings" w:hint="default"/>
      </w:rPr>
    </w:lvl>
  </w:abstractNum>
  <w:abstractNum w:abstractNumId="6" w15:restartNumberingAfterBreak="0">
    <w:nsid w:val="6D4C47B3"/>
    <w:multiLevelType w:val="hybridMultilevel"/>
    <w:tmpl w:val="BC0C8ABE"/>
    <w:lvl w:ilvl="0" w:tplc="72C46008">
      <w:start w:val="1"/>
      <w:numFmt w:val="decimal"/>
      <w:lvlText w:val="%1."/>
      <w:lvlJc w:val="center"/>
      <w:pPr>
        <w:ind w:left="1007" w:hanging="360"/>
      </w:pPr>
      <w:rPr>
        <w:rFonts w:hint="default"/>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num w:numId="1" w16cid:durableId="579171093">
    <w:abstractNumId w:val="2"/>
  </w:num>
  <w:num w:numId="2" w16cid:durableId="71244179">
    <w:abstractNumId w:val="4"/>
  </w:num>
  <w:num w:numId="3" w16cid:durableId="2013410450">
    <w:abstractNumId w:val="0"/>
  </w:num>
  <w:num w:numId="4" w16cid:durableId="1107584845">
    <w:abstractNumId w:val="3"/>
  </w:num>
  <w:num w:numId="5" w16cid:durableId="1112283096">
    <w:abstractNumId w:val="6"/>
  </w:num>
  <w:num w:numId="6" w16cid:durableId="1225869556">
    <w:abstractNumId w:val="5"/>
  </w:num>
  <w:num w:numId="7" w16cid:durableId="202227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08540F"/>
    <w:rsid w:val="000B0EC3"/>
    <w:rsid w:val="000D36F4"/>
    <w:rsid w:val="00101E96"/>
    <w:rsid w:val="001853BB"/>
    <w:rsid w:val="001D59C8"/>
    <w:rsid w:val="00240221"/>
    <w:rsid w:val="002B0200"/>
    <w:rsid w:val="002C1EAD"/>
    <w:rsid w:val="00363793"/>
    <w:rsid w:val="003643BE"/>
    <w:rsid w:val="00392615"/>
    <w:rsid w:val="003B768C"/>
    <w:rsid w:val="00406B73"/>
    <w:rsid w:val="00430A20"/>
    <w:rsid w:val="0043550D"/>
    <w:rsid w:val="00436530"/>
    <w:rsid w:val="004A787B"/>
    <w:rsid w:val="004A7B9C"/>
    <w:rsid w:val="004D2910"/>
    <w:rsid w:val="004F22CA"/>
    <w:rsid w:val="004F2FEE"/>
    <w:rsid w:val="0057357C"/>
    <w:rsid w:val="0058166D"/>
    <w:rsid w:val="005F3D6F"/>
    <w:rsid w:val="005F4FCC"/>
    <w:rsid w:val="00634F5B"/>
    <w:rsid w:val="006D1320"/>
    <w:rsid w:val="006E4BED"/>
    <w:rsid w:val="0074341A"/>
    <w:rsid w:val="00754552"/>
    <w:rsid w:val="00772206"/>
    <w:rsid w:val="00780D19"/>
    <w:rsid w:val="00786AD3"/>
    <w:rsid w:val="007A6FD0"/>
    <w:rsid w:val="007B5561"/>
    <w:rsid w:val="007E3085"/>
    <w:rsid w:val="007F69C7"/>
    <w:rsid w:val="008A5085"/>
    <w:rsid w:val="008B7426"/>
    <w:rsid w:val="008F52B2"/>
    <w:rsid w:val="00921CCB"/>
    <w:rsid w:val="009535F1"/>
    <w:rsid w:val="00965AC0"/>
    <w:rsid w:val="009B691D"/>
    <w:rsid w:val="009C2DE8"/>
    <w:rsid w:val="009C7767"/>
    <w:rsid w:val="009F7872"/>
    <w:rsid w:val="00A12DD7"/>
    <w:rsid w:val="00A71E46"/>
    <w:rsid w:val="00A93043"/>
    <w:rsid w:val="00A967D5"/>
    <w:rsid w:val="00B53351"/>
    <w:rsid w:val="00BD4E32"/>
    <w:rsid w:val="00C0258E"/>
    <w:rsid w:val="00C02B29"/>
    <w:rsid w:val="00C144C0"/>
    <w:rsid w:val="00C23B91"/>
    <w:rsid w:val="00C644A5"/>
    <w:rsid w:val="00C80A95"/>
    <w:rsid w:val="00CD7B38"/>
    <w:rsid w:val="00CE2FAC"/>
    <w:rsid w:val="00D717B6"/>
    <w:rsid w:val="00D877A9"/>
    <w:rsid w:val="00D92448"/>
    <w:rsid w:val="00DA6ED9"/>
    <w:rsid w:val="00E45BDB"/>
    <w:rsid w:val="00E47CB6"/>
    <w:rsid w:val="00E74BA9"/>
    <w:rsid w:val="00F0445C"/>
    <w:rsid w:val="00F93C78"/>
    <w:rsid w:val="00FC138E"/>
    <w:rsid w:val="00FD483C"/>
    <w:rsid w:val="00FE4D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qFormat/>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unhideWhenUsed/>
    <w:rsid w:val="000D36F4"/>
    <w:pPr>
      <w:widowControl/>
      <w:autoSpaceDE/>
      <w:autoSpaceDN/>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rsid w:val="000D36F4"/>
    <w:rPr>
      <w:rFonts w:ascii="Tahoma" w:eastAsiaTheme="minorEastAsia" w:hAnsi="Tahoma" w:cs="Tahoma"/>
      <w:sz w:val="16"/>
      <w:szCs w:val="16"/>
    </w:rPr>
  </w:style>
  <w:style w:type="character" w:customStyle="1" w:styleId="Heading1Char">
    <w:name w:val="Heading 1 Char"/>
    <w:basedOn w:val="DefaultParagraphFont"/>
    <w:link w:val="Heading1"/>
    <w:uiPriority w:val="9"/>
    <w:rsid w:val="004A787B"/>
    <w:rPr>
      <w:rFonts w:ascii="Cambria" w:eastAsia="Cambria" w:hAnsi="Cambria" w:cs="Cambria"/>
      <w:b/>
      <w:bCs/>
      <w:sz w:val="28"/>
      <w:szCs w:val="28"/>
    </w:rPr>
  </w:style>
  <w:style w:type="table" w:customStyle="1" w:styleId="TableGrid3">
    <w:name w:val="Table Grid3"/>
    <w:basedOn w:val="TableNormal"/>
    <w:next w:val="TableGrid"/>
    <w:uiPriority w:val="39"/>
    <w:rsid w:val="008A5085"/>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44C0"/>
    <w:rPr>
      <w:b/>
      <w:bCs/>
    </w:rPr>
  </w:style>
  <w:style w:type="paragraph" w:styleId="NormalWeb">
    <w:name w:val="Normal (Web)"/>
    <w:basedOn w:val="Normal"/>
    <w:uiPriority w:val="99"/>
    <w:semiHidden/>
    <w:unhideWhenUsed/>
    <w:rsid w:val="00E74B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TotalTime>
  <Pages>6</Pages>
  <Words>2660</Words>
  <Characters>15164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nitro</cp:lastModifiedBy>
  <cp:revision>32</cp:revision>
  <dcterms:created xsi:type="dcterms:W3CDTF">2026-02-04T01:08:00Z</dcterms:created>
  <dcterms:modified xsi:type="dcterms:W3CDTF">2026-02-26T04:00:00Z</dcterms:modified>
</cp:coreProperties>
</file>