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8EF76" w14:textId="6A9D8BF8" w:rsidR="00263C13" w:rsidRDefault="00787B19" w:rsidP="007C1D14">
      <w:pPr>
        <w:spacing w:before="60"/>
        <w:rPr>
          <w:color w:val="000000"/>
        </w:rPr>
      </w:pPr>
      <w:r w:rsidRPr="00C86A97">
        <w:rPr>
          <w:color w:val="000000"/>
        </w:rPr>
        <w:t>Type of article: Original</w:t>
      </w:r>
      <w:r>
        <w:rPr>
          <w:color w:val="000000"/>
        </w:rPr>
        <w:t xml:space="preserve"> Article</w:t>
      </w:r>
    </w:p>
    <w:p w14:paraId="1BC9E86F" w14:textId="77777777" w:rsidR="00787B19" w:rsidRPr="000F5EDD" w:rsidRDefault="00787B19" w:rsidP="007C1D14">
      <w:pPr>
        <w:spacing w:before="60"/>
        <w:rPr>
          <w:b/>
          <w:bCs/>
          <w:noProof/>
          <w:color w:val="000000"/>
        </w:rPr>
      </w:pPr>
    </w:p>
    <w:p w14:paraId="1AEC9FBF" w14:textId="77777777" w:rsidR="00C00C44" w:rsidRPr="000F5EDD" w:rsidRDefault="00C00C44" w:rsidP="007C1D14">
      <w:pPr>
        <w:shd w:val="clear" w:color="auto" w:fill="FFFFFF"/>
        <w:ind w:hanging="2"/>
        <w:jc w:val="both"/>
        <w:rPr>
          <w:b/>
          <w:bCs/>
          <w:iCs/>
          <w:color w:val="000000"/>
        </w:rPr>
      </w:pPr>
      <w:r w:rsidRPr="000F5EDD">
        <w:rPr>
          <w:b/>
          <w:bCs/>
          <w:iCs/>
          <w:color w:val="000000"/>
        </w:rPr>
        <w:t>Comparative Analysis of Lipid Profiles Between Controlled and Uncontrolled Type 2 Diabetes Mellitus Patients at Tarakan Regional General Hospital (2022–2023)</w:t>
      </w:r>
    </w:p>
    <w:p w14:paraId="325358D1" w14:textId="77777777" w:rsidR="005D54A2" w:rsidRPr="000F5EDD" w:rsidRDefault="005D54A2" w:rsidP="007C1D14">
      <w:pPr>
        <w:jc w:val="both"/>
        <w:rPr>
          <w:b/>
          <w:bCs/>
          <w:vertAlign w:val="superscript"/>
        </w:rPr>
      </w:pPr>
    </w:p>
    <w:p w14:paraId="37266C4A" w14:textId="77777777" w:rsidR="00970174" w:rsidRPr="000F5EDD" w:rsidRDefault="00970174" w:rsidP="007C1D14">
      <w:pPr>
        <w:spacing w:before="60"/>
        <w:rPr>
          <w:b/>
          <w:bCs/>
          <w:color w:val="000000"/>
        </w:rPr>
      </w:pPr>
    </w:p>
    <w:p w14:paraId="49EEE081" w14:textId="77777777" w:rsidR="00BD67F1" w:rsidRPr="000F5EDD" w:rsidRDefault="0026505D" w:rsidP="007C1D14">
      <w:pPr>
        <w:spacing w:before="60"/>
        <w:rPr>
          <w:b/>
          <w:color w:val="000000"/>
        </w:rPr>
      </w:pPr>
      <w:r w:rsidRPr="000F5EDD">
        <w:rPr>
          <w:b/>
          <w:color w:val="000000"/>
        </w:rPr>
        <w:t>ABSTRACT</w:t>
      </w:r>
    </w:p>
    <w:p w14:paraId="6799A2AE" w14:textId="1A641468" w:rsidR="00213492" w:rsidRPr="00213492" w:rsidRDefault="00D73338" w:rsidP="00213492">
      <w:pPr>
        <w:shd w:val="clear" w:color="auto" w:fill="FFFFFF"/>
        <w:ind w:hanging="2"/>
        <w:jc w:val="both"/>
        <w:rPr>
          <w:color w:val="000000"/>
          <w:lang w:val="en-ID"/>
        </w:rPr>
      </w:pPr>
      <w:r w:rsidRPr="00D73338">
        <w:rPr>
          <w:color w:val="000000"/>
        </w:rPr>
        <w:t xml:space="preserve">Background: Patients with type 2 diabetes mellitus (T2DM) often experience abnormalities in lipid metabolism, which contribute to an increased likelihood of cardiovascular complications, especially in the presence of poor </w:t>
      </w:r>
      <w:proofErr w:type="spellStart"/>
      <w:r w:rsidRPr="00D73338">
        <w:rPr>
          <w:color w:val="000000"/>
        </w:rPr>
        <w:t>glycemic</w:t>
      </w:r>
      <w:proofErr w:type="spellEnd"/>
      <w:r w:rsidRPr="00D73338">
        <w:rPr>
          <w:color w:val="000000"/>
        </w:rPr>
        <w:t xml:space="preserve"> control.</w:t>
      </w:r>
      <w:r w:rsidR="00213492" w:rsidRPr="00213492">
        <w:rPr>
          <w:color w:val="000000"/>
          <w:lang w:val="en-ID"/>
        </w:rPr>
        <w:t xml:space="preserve"> Despite this, evidence derived from hospital-based populations in Indonesia is still limited.</w:t>
      </w:r>
    </w:p>
    <w:p w14:paraId="0C02E985" w14:textId="77777777" w:rsidR="00213492" w:rsidRPr="00213492" w:rsidRDefault="00213492" w:rsidP="00213492">
      <w:pPr>
        <w:shd w:val="clear" w:color="auto" w:fill="FFFFFF"/>
        <w:ind w:hanging="2"/>
        <w:jc w:val="both"/>
        <w:rPr>
          <w:color w:val="000000"/>
          <w:lang w:val="en-ID"/>
        </w:rPr>
      </w:pPr>
      <w:r w:rsidRPr="00213492">
        <w:rPr>
          <w:color w:val="000000"/>
          <w:lang w:val="en-ID"/>
        </w:rPr>
        <w:t xml:space="preserve">Methods: A cross-sectional analysis was conducted using medical record data from 120 patients diagnosed with T2DM. </w:t>
      </w:r>
      <w:proofErr w:type="spellStart"/>
      <w:r w:rsidRPr="00213492">
        <w:rPr>
          <w:color w:val="000000"/>
          <w:lang w:val="en-ID"/>
        </w:rPr>
        <w:t>Glycemic</w:t>
      </w:r>
      <w:proofErr w:type="spellEnd"/>
      <w:r w:rsidRPr="00213492">
        <w:rPr>
          <w:color w:val="000000"/>
          <w:lang w:val="en-ID"/>
        </w:rPr>
        <w:t xml:space="preserve"> control was determined based on HbA1c values and categorized into controlled (&lt;7%) and uncontrolled (≥7%) groups. The lipid profile parameters evaluated included total cholesterol, LDL-C, HDL-C, and triglycerides. Statistical analysis was performed using both parametric and non-parametric methods as appropriate.</w:t>
      </w:r>
    </w:p>
    <w:p w14:paraId="66C553E7" w14:textId="77777777" w:rsidR="00213492" w:rsidRPr="00213492" w:rsidRDefault="00213492" w:rsidP="00213492">
      <w:pPr>
        <w:shd w:val="clear" w:color="auto" w:fill="FFFFFF"/>
        <w:ind w:hanging="2"/>
        <w:jc w:val="both"/>
        <w:rPr>
          <w:color w:val="000000"/>
          <w:lang w:val="en-ID"/>
        </w:rPr>
      </w:pPr>
      <w:r w:rsidRPr="00213492">
        <w:rPr>
          <w:color w:val="000000"/>
          <w:lang w:val="en-ID"/>
        </w:rPr>
        <w:t xml:space="preserve">Results: Individuals with uncontrolled </w:t>
      </w:r>
      <w:proofErr w:type="spellStart"/>
      <w:r w:rsidRPr="00213492">
        <w:rPr>
          <w:color w:val="000000"/>
          <w:lang w:val="en-ID"/>
        </w:rPr>
        <w:t>glycemic</w:t>
      </w:r>
      <w:proofErr w:type="spellEnd"/>
      <w:r w:rsidRPr="00213492">
        <w:rPr>
          <w:color w:val="000000"/>
          <w:lang w:val="en-ID"/>
        </w:rPr>
        <w:t xml:space="preserve"> status tended to exhibit higher concentrations of total cholesterol, LDL-C, and triglycerides compared to those with controlled diabetes. Meanwhile, HDL-C levels showed no significant difference between the two groups. A higher prevalence of </w:t>
      </w:r>
      <w:proofErr w:type="spellStart"/>
      <w:r w:rsidRPr="00213492">
        <w:rPr>
          <w:color w:val="000000"/>
          <w:lang w:val="en-ID"/>
        </w:rPr>
        <w:t>dyslipidemia</w:t>
      </w:r>
      <w:proofErr w:type="spellEnd"/>
      <w:r w:rsidRPr="00213492">
        <w:rPr>
          <w:color w:val="000000"/>
          <w:lang w:val="en-ID"/>
        </w:rPr>
        <w:t xml:space="preserve"> was also observed among patients with inadequate </w:t>
      </w:r>
      <w:proofErr w:type="spellStart"/>
      <w:r w:rsidRPr="00213492">
        <w:rPr>
          <w:color w:val="000000"/>
          <w:lang w:val="en-ID"/>
        </w:rPr>
        <w:t>glycemic</w:t>
      </w:r>
      <w:proofErr w:type="spellEnd"/>
      <w:r w:rsidRPr="00213492">
        <w:rPr>
          <w:color w:val="000000"/>
          <w:lang w:val="en-ID"/>
        </w:rPr>
        <w:t xml:space="preserve"> control.</w:t>
      </w:r>
    </w:p>
    <w:p w14:paraId="3B30B4C9" w14:textId="77777777" w:rsidR="00213492" w:rsidRPr="00213492" w:rsidRDefault="00213492" w:rsidP="00213492">
      <w:pPr>
        <w:shd w:val="clear" w:color="auto" w:fill="FFFFFF"/>
        <w:ind w:hanging="2"/>
        <w:jc w:val="both"/>
        <w:rPr>
          <w:color w:val="000000"/>
          <w:lang w:val="en-ID"/>
        </w:rPr>
      </w:pPr>
      <w:r w:rsidRPr="00213492">
        <w:rPr>
          <w:color w:val="000000"/>
          <w:lang w:val="en-ID"/>
        </w:rPr>
        <w:t xml:space="preserve">Conclusion: Poor </w:t>
      </w:r>
      <w:proofErr w:type="spellStart"/>
      <w:r w:rsidRPr="00213492">
        <w:rPr>
          <w:color w:val="000000"/>
          <w:lang w:val="en-ID"/>
        </w:rPr>
        <w:t>glycemic</w:t>
      </w:r>
      <w:proofErr w:type="spellEnd"/>
      <w:r w:rsidRPr="00213492">
        <w:rPr>
          <w:color w:val="000000"/>
          <w:lang w:val="en-ID"/>
        </w:rPr>
        <w:t xml:space="preserve"> control is associated with adverse changes in lipid profiles among patients with T2DM, highlighting the need for comprehensive management approaches that address both </w:t>
      </w:r>
      <w:proofErr w:type="spellStart"/>
      <w:r w:rsidRPr="00213492">
        <w:rPr>
          <w:color w:val="000000"/>
          <w:lang w:val="en-ID"/>
        </w:rPr>
        <w:t>glycemic</w:t>
      </w:r>
      <w:proofErr w:type="spellEnd"/>
      <w:r w:rsidRPr="00213492">
        <w:rPr>
          <w:color w:val="000000"/>
          <w:lang w:val="en-ID"/>
        </w:rPr>
        <w:t xml:space="preserve"> status and cardiovascular risk factors.</w:t>
      </w:r>
    </w:p>
    <w:p w14:paraId="1EF855E9" w14:textId="77777777" w:rsidR="007B44CB" w:rsidRPr="007B44CB" w:rsidRDefault="007B44CB" w:rsidP="007B44CB">
      <w:pPr>
        <w:shd w:val="clear" w:color="auto" w:fill="FFFFFF"/>
        <w:ind w:hanging="2"/>
        <w:jc w:val="both"/>
        <w:rPr>
          <w:color w:val="000000"/>
          <w:lang w:val="en-ID"/>
        </w:rPr>
      </w:pPr>
    </w:p>
    <w:p w14:paraId="3EC322CB" w14:textId="77777777" w:rsidR="000F5EDD" w:rsidRPr="000F5EDD" w:rsidRDefault="000F5EDD" w:rsidP="007C1D14">
      <w:pPr>
        <w:shd w:val="clear" w:color="auto" w:fill="FFFFFF"/>
        <w:ind w:hanging="2"/>
        <w:rPr>
          <w:iCs/>
        </w:rPr>
      </w:pPr>
      <w:r w:rsidRPr="000F5EDD">
        <w:rPr>
          <w:b/>
          <w:iCs/>
        </w:rPr>
        <w:t>Keywords</w:t>
      </w:r>
      <w:r w:rsidRPr="000F5EDD">
        <w:rPr>
          <w:b/>
          <w:iCs/>
          <w:lang w:val="en-US"/>
        </w:rPr>
        <w:t xml:space="preserve">: </w:t>
      </w:r>
      <w:r w:rsidRPr="000F5EDD">
        <w:rPr>
          <w:iCs/>
          <w:color w:val="000000"/>
          <w:lang w:val="en-ID"/>
        </w:rPr>
        <w:t>diabetes mellitus, HDL, total cholesterol, LDL, triglycerides</w:t>
      </w:r>
    </w:p>
    <w:p w14:paraId="7BF4A3EE" w14:textId="33530806" w:rsidR="000F5EDD" w:rsidRPr="000F5EDD" w:rsidRDefault="000F5EDD" w:rsidP="007C1D14">
      <w:pPr>
        <w:spacing w:before="60"/>
        <w:jc w:val="both"/>
        <w:rPr>
          <w:color w:val="000000"/>
        </w:rPr>
        <w:sectPr w:rsidR="000F5EDD" w:rsidRPr="000F5EDD" w:rsidSect="0003746C">
          <w:headerReference w:type="default" r:id="rId8"/>
          <w:pgSz w:w="11906" w:h="16838" w:code="9"/>
          <w:pgMar w:top="1418" w:right="1418" w:bottom="1418" w:left="1418" w:header="709" w:footer="709" w:gutter="0"/>
          <w:cols w:space="708"/>
          <w:docGrid w:linePitch="360"/>
        </w:sectPr>
      </w:pPr>
    </w:p>
    <w:p w14:paraId="56414DBF" w14:textId="4A78283A" w:rsidR="0026505D" w:rsidRPr="000F5EDD" w:rsidRDefault="0026505D" w:rsidP="007C1D14">
      <w:pPr>
        <w:spacing w:before="60" w:after="200"/>
        <w:rPr>
          <w:b/>
          <w:color w:val="000000"/>
        </w:rPr>
      </w:pPr>
      <w:r w:rsidRPr="000F5EDD">
        <w:rPr>
          <w:b/>
          <w:color w:val="000000"/>
        </w:rPr>
        <w:lastRenderedPageBreak/>
        <w:t>INTRODUCTION</w:t>
      </w:r>
    </w:p>
    <w:p w14:paraId="4AC28CDE" w14:textId="77777777" w:rsidR="00DF3BC0" w:rsidRPr="00DF3BC0" w:rsidRDefault="00DF3BC0" w:rsidP="00DF3BC0">
      <w:pPr>
        <w:spacing w:before="60" w:after="80"/>
        <w:jc w:val="both"/>
        <w:rPr>
          <w:bCs/>
          <w:color w:val="000000"/>
          <w:lang w:val="en-ID"/>
        </w:rPr>
      </w:pPr>
      <w:r w:rsidRPr="00DF3BC0">
        <w:rPr>
          <w:bCs/>
          <w:color w:val="000000"/>
          <w:lang w:val="en-ID"/>
        </w:rPr>
        <w:t>The increasing prevalence of type 2 diabetes mellitus (T2DM) has become a major concern due to its contribution to long-term vascular complications, particularly cardiovascular disease. Indonesia is among the countries with a substantial number of diabetes cases, with approximately 19.5 million individuals affected in 2021.1 National surveys have also demonstrated a steady rise in prevalence from 6.9% in 2013 to 8.5% in 2018, indicating a growing public health burden.2</w:t>
      </w:r>
    </w:p>
    <w:p w14:paraId="24A3037B" w14:textId="77777777" w:rsidR="00DF3BC0" w:rsidRPr="00DF3BC0" w:rsidRDefault="00DF3BC0" w:rsidP="00DF3BC0">
      <w:pPr>
        <w:spacing w:before="60" w:after="80"/>
        <w:jc w:val="both"/>
        <w:rPr>
          <w:bCs/>
          <w:color w:val="000000"/>
          <w:lang w:val="en-ID"/>
        </w:rPr>
      </w:pPr>
      <w:r w:rsidRPr="00DF3BC0">
        <w:rPr>
          <w:bCs/>
          <w:color w:val="000000"/>
          <w:lang w:val="en-ID"/>
        </w:rPr>
        <w:t xml:space="preserve">Metabolic dysregulation in T2DM is closely linked to insulin resistance and chronic </w:t>
      </w:r>
      <w:proofErr w:type="spellStart"/>
      <w:r w:rsidRPr="00DF3BC0">
        <w:rPr>
          <w:bCs/>
          <w:color w:val="000000"/>
          <w:lang w:val="en-ID"/>
        </w:rPr>
        <w:t>hyperglycemia</w:t>
      </w:r>
      <w:proofErr w:type="spellEnd"/>
      <w:r w:rsidRPr="00DF3BC0">
        <w:rPr>
          <w:bCs/>
          <w:color w:val="000000"/>
          <w:lang w:val="en-ID"/>
        </w:rPr>
        <w:t xml:space="preserve">, which interfere with normal lipid homeostasis. These disturbances often result in an </w:t>
      </w:r>
      <w:proofErr w:type="spellStart"/>
      <w:r w:rsidRPr="00DF3BC0">
        <w:rPr>
          <w:bCs/>
          <w:color w:val="000000"/>
          <w:lang w:val="en-ID"/>
        </w:rPr>
        <w:t>unfavorable</w:t>
      </w:r>
      <w:proofErr w:type="spellEnd"/>
      <w:r w:rsidRPr="00DF3BC0">
        <w:rPr>
          <w:bCs/>
          <w:color w:val="000000"/>
          <w:lang w:val="en-ID"/>
        </w:rPr>
        <w:t xml:space="preserve"> lipid profile characterized by elevated triglycerides and low-density lipoprotein cholesterol (LDL-C), along with reduced high-density lipoprotein cholesterol (HDL-C).3 Such alterations contribute to the progression of atherosclerosis and increase the likelihood of cardiovascular complications.3–5 Prolonged exposure to </w:t>
      </w:r>
      <w:proofErr w:type="spellStart"/>
      <w:r w:rsidRPr="00DF3BC0">
        <w:rPr>
          <w:bCs/>
          <w:color w:val="000000"/>
          <w:lang w:val="en-ID"/>
        </w:rPr>
        <w:t>hyperglycemia</w:t>
      </w:r>
      <w:proofErr w:type="spellEnd"/>
      <w:r w:rsidRPr="00DF3BC0">
        <w:rPr>
          <w:bCs/>
          <w:color w:val="000000"/>
          <w:lang w:val="en-ID"/>
        </w:rPr>
        <w:t xml:space="preserve"> may also trigger oxidative stress and endothelial dysfunction, further accelerating vascular damage.3–5</w:t>
      </w:r>
    </w:p>
    <w:p w14:paraId="1CC94F91" w14:textId="77777777" w:rsidR="00DF3BC0" w:rsidRPr="00DF3BC0" w:rsidRDefault="00DF3BC0" w:rsidP="00DF3BC0">
      <w:pPr>
        <w:spacing w:before="60" w:after="80"/>
        <w:jc w:val="both"/>
        <w:rPr>
          <w:bCs/>
          <w:color w:val="000000"/>
          <w:lang w:val="en-ID"/>
        </w:rPr>
      </w:pPr>
      <w:proofErr w:type="spellStart"/>
      <w:r w:rsidRPr="00DF3BC0">
        <w:rPr>
          <w:bCs/>
          <w:color w:val="000000"/>
          <w:lang w:val="en-ID"/>
        </w:rPr>
        <w:t>Glycemic</w:t>
      </w:r>
      <w:proofErr w:type="spellEnd"/>
      <w:r w:rsidRPr="00DF3BC0">
        <w:rPr>
          <w:bCs/>
          <w:color w:val="000000"/>
          <w:lang w:val="en-ID"/>
        </w:rPr>
        <w:t xml:space="preserve"> status, commonly assessed using glycated </w:t>
      </w:r>
      <w:proofErr w:type="spellStart"/>
      <w:r w:rsidRPr="00DF3BC0">
        <w:rPr>
          <w:bCs/>
          <w:color w:val="000000"/>
          <w:lang w:val="en-ID"/>
        </w:rPr>
        <w:t>hemoglobin</w:t>
      </w:r>
      <w:proofErr w:type="spellEnd"/>
      <w:r w:rsidRPr="00DF3BC0">
        <w:rPr>
          <w:bCs/>
          <w:color w:val="000000"/>
          <w:lang w:val="en-ID"/>
        </w:rPr>
        <w:t xml:space="preserve"> (HbA1c), is an important determinant of these metabolic changes. Patients with poor </w:t>
      </w:r>
      <w:proofErr w:type="spellStart"/>
      <w:r w:rsidRPr="00DF3BC0">
        <w:rPr>
          <w:bCs/>
          <w:color w:val="000000"/>
          <w:lang w:val="en-ID"/>
        </w:rPr>
        <w:t>glycemic</w:t>
      </w:r>
      <w:proofErr w:type="spellEnd"/>
      <w:r w:rsidRPr="00DF3BC0">
        <w:rPr>
          <w:bCs/>
          <w:color w:val="000000"/>
          <w:lang w:val="en-ID"/>
        </w:rPr>
        <w:t xml:space="preserve"> control tend to exhibit more pronounced lipid abnormalities compared with those whose </w:t>
      </w:r>
      <w:proofErr w:type="spellStart"/>
      <w:r w:rsidRPr="00DF3BC0">
        <w:rPr>
          <w:bCs/>
          <w:color w:val="000000"/>
          <w:lang w:val="en-ID"/>
        </w:rPr>
        <w:t>glycemic</w:t>
      </w:r>
      <w:proofErr w:type="spellEnd"/>
      <w:r w:rsidRPr="00DF3BC0">
        <w:rPr>
          <w:bCs/>
          <w:color w:val="000000"/>
          <w:lang w:val="en-ID"/>
        </w:rPr>
        <w:t xml:space="preserve"> levels are adequately controlled.4,5 Despite this well-established relationship, evidence derived from hospital-based populations in Indonesia remains scarce.</w:t>
      </w:r>
    </w:p>
    <w:p w14:paraId="71FE24E5" w14:textId="77777777" w:rsidR="00DF3BC0" w:rsidRPr="00DF3BC0" w:rsidRDefault="00DF3BC0" w:rsidP="00DF3BC0">
      <w:pPr>
        <w:spacing w:before="60" w:after="80"/>
        <w:jc w:val="both"/>
        <w:rPr>
          <w:bCs/>
          <w:color w:val="000000"/>
          <w:lang w:val="en-ID"/>
        </w:rPr>
      </w:pPr>
      <w:r w:rsidRPr="00DF3BC0">
        <w:rPr>
          <w:bCs/>
          <w:color w:val="000000"/>
          <w:lang w:val="en-ID"/>
        </w:rPr>
        <w:t>Based on this background, the present study was designed to evaluate differences in lipid profiles between controlled and uncontrolled T2DM patients and to explore their clinical relevance in relation to cardiovascular risk.</w:t>
      </w:r>
    </w:p>
    <w:p w14:paraId="1D8EC078" w14:textId="77777777" w:rsidR="00C00C44" w:rsidRPr="000F5EDD" w:rsidRDefault="00C00C44" w:rsidP="007C1D14">
      <w:pPr>
        <w:spacing w:before="60" w:after="80"/>
        <w:jc w:val="both"/>
        <w:rPr>
          <w:bCs/>
          <w:color w:val="000000"/>
        </w:rPr>
      </w:pPr>
    </w:p>
    <w:p w14:paraId="1A321E99" w14:textId="77777777" w:rsidR="00F8508F" w:rsidRDefault="00F8508F" w:rsidP="007C1D14">
      <w:pPr>
        <w:pStyle w:val="Heading1"/>
        <w:spacing w:before="200"/>
        <w:jc w:val="both"/>
        <w:rPr>
          <w:rFonts w:ascii="Times New Roman" w:eastAsia="Cambria" w:hAnsi="Times New Roman" w:cs="Times New Roman"/>
          <w:b/>
          <w:bCs/>
          <w:color w:val="auto"/>
          <w:sz w:val="24"/>
          <w:szCs w:val="24"/>
          <w:lang w:val="en-ID"/>
        </w:rPr>
        <w:sectPr w:rsidR="00F8508F" w:rsidSect="006F05A4">
          <w:pgSz w:w="11906" w:h="16838" w:code="9"/>
          <w:pgMar w:top="1418" w:right="1418" w:bottom="1418" w:left="1418" w:header="709" w:footer="709" w:gutter="0"/>
          <w:cols w:space="708"/>
          <w:docGrid w:linePitch="360"/>
        </w:sectPr>
      </w:pPr>
    </w:p>
    <w:p w14:paraId="2150A0A7" w14:textId="77777777" w:rsidR="002855A7" w:rsidRPr="000F5EDD" w:rsidRDefault="002855A7" w:rsidP="007C1D14">
      <w:pPr>
        <w:pStyle w:val="Heading1"/>
        <w:spacing w:before="200"/>
        <w:jc w:val="both"/>
        <w:rPr>
          <w:rFonts w:ascii="Times New Roman" w:eastAsia="Cambria" w:hAnsi="Times New Roman" w:cs="Times New Roman"/>
          <w:b/>
          <w:bCs/>
          <w:color w:val="auto"/>
          <w:sz w:val="24"/>
          <w:szCs w:val="24"/>
          <w:lang w:val="en-ID"/>
        </w:rPr>
      </w:pPr>
      <w:r w:rsidRPr="000F5EDD">
        <w:rPr>
          <w:rFonts w:ascii="Times New Roman" w:eastAsia="Cambria" w:hAnsi="Times New Roman" w:cs="Times New Roman"/>
          <w:b/>
          <w:bCs/>
          <w:color w:val="auto"/>
          <w:sz w:val="24"/>
          <w:szCs w:val="24"/>
          <w:lang w:val="en-ID"/>
        </w:rPr>
        <w:lastRenderedPageBreak/>
        <w:t>METHODS</w:t>
      </w:r>
    </w:p>
    <w:p w14:paraId="27CF9202" w14:textId="11F9C420" w:rsidR="00213492" w:rsidRPr="00213492" w:rsidRDefault="00D73338" w:rsidP="00213492">
      <w:pPr>
        <w:spacing w:before="60"/>
        <w:outlineLvl w:val="0"/>
        <w:rPr>
          <w:lang w:val="en-ID"/>
        </w:rPr>
      </w:pPr>
      <w:r w:rsidRPr="00D73338">
        <w:t>This research used an analytic cross-sectional design and was conducted at a tertiary care hospital in Jakarta, Indonesia, during October 2024.</w:t>
      </w:r>
      <w:r>
        <w:t xml:space="preserve"> </w:t>
      </w:r>
      <w:r w:rsidR="00213492" w:rsidRPr="00213492">
        <w:rPr>
          <w:lang w:val="en-ID"/>
        </w:rPr>
        <w:t>Ethical clearance for the study was granted by the Institutional Ethics Committee (No. 1811/SLKE/TM/UKK W/FKIK/KEPK/TX/2024).</w:t>
      </w:r>
    </w:p>
    <w:p w14:paraId="6121289F" w14:textId="77777777" w:rsidR="00213492" w:rsidRPr="00213492" w:rsidRDefault="00213492" w:rsidP="00213492">
      <w:pPr>
        <w:spacing w:before="60"/>
        <w:outlineLvl w:val="0"/>
        <w:rPr>
          <w:lang w:val="en-ID"/>
        </w:rPr>
      </w:pPr>
      <w:r w:rsidRPr="00213492">
        <w:rPr>
          <w:lang w:val="en-ID"/>
        </w:rPr>
        <w:t xml:space="preserve">A total of 120 patients diagnosed with type 2 diabetes mellitus (T2DM) were selected from medical records using a consecutive sampling technique. The diagnosis of T2DM was based on documented glycated </w:t>
      </w:r>
      <w:proofErr w:type="spellStart"/>
      <w:r w:rsidRPr="00213492">
        <w:rPr>
          <w:lang w:val="en-ID"/>
        </w:rPr>
        <w:t>hemoglobin</w:t>
      </w:r>
      <w:proofErr w:type="spellEnd"/>
      <w:r w:rsidRPr="00213492">
        <w:rPr>
          <w:lang w:val="en-ID"/>
        </w:rPr>
        <w:t xml:space="preserve"> (HbA1c) levels ≥6.5% or fasting plasma glucose ≥126 mg/dL. Patients were excluded if they had incomplete lipid profile data, were undergoing lipid-lowering treatment (such as statins, fibrates, niacin, or ezetimibe), or had comorbid conditions including chronic kidney disease, hyperthyroidism, or liver cirrhosis.</w:t>
      </w:r>
    </w:p>
    <w:p w14:paraId="50204A0E" w14:textId="4AE23757" w:rsidR="00213492" w:rsidRPr="00213492" w:rsidRDefault="00213492" w:rsidP="00213492">
      <w:pPr>
        <w:spacing w:before="60"/>
        <w:outlineLvl w:val="0"/>
        <w:rPr>
          <w:lang w:val="en-ID"/>
        </w:rPr>
      </w:pPr>
      <w:r w:rsidRPr="00213492">
        <w:rPr>
          <w:lang w:val="en-ID"/>
        </w:rPr>
        <w:t xml:space="preserve">Participants were grouped according to </w:t>
      </w:r>
      <w:proofErr w:type="spellStart"/>
      <w:r w:rsidRPr="00213492">
        <w:rPr>
          <w:lang w:val="en-ID"/>
        </w:rPr>
        <w:t>glycemic</w:t>
      </w:r>
      <w:proofErr w:type="spellEnd"/>
      <w:r w:rsidRPr="00213492">
        <w:rPr>
          <w:lang w:val="en-ID"/>
        </w:rPr>
        <w:t xml:space="preserve"> status into controlled (HbA1c &lt;7%) and uncontrolled (HbA1c ≥7%) categories</w:t>
      </w:r>
      <w:r w:rsidR="00033559" w:rsidRPr="00033559">
        <w:t xml:space="preserve">In this study, </w:t>
      </w:r>
      <w:proofErr w:type="spellStart"/>
      <w:r w:rsidR="00033559" w:rsidRPr="00033559">
        <w:t>glycemic</w:t>
      </w:r>
      <w:proofErr w:type="spellEnd"/>
      <w:r w:rsidR="00033559" w:rsidRPr="00033559">
        <w:t xml:space="preserve"> control functioned as the independent variable, while lipid profile indicators—namely triglycerides, LDL-C, HDL-C, and total cholesterol—were designated as dependent variables.</w:t>
      </w:r>
      <w:r w:rsidRPr="00213492">
        <w:rPr>
          <w:lang w:val="en-ID"/>
        </w:rPr>
        <w:t xml:space="preserve"> Lipid profile data were obtained from medical records and evaluated within an appropriate timeframe in relation to </w:t>
      </w:r>
      <w:proofErr w:type="spellStart"/>
      <w:r w:rsidRPr="00213492">
        <w:rPr>
          <w:lang w:val="en-ID"/>
        </w:rPr>
        <w:t>glycemic</w:t>
      </w:r>
      <w:proofErr w:type="spellEnd"/>
      <w:r w:rsidRPr="00213492">
        <w:rPr>
          <w:lang w:val="en-ID"/>
        </w:rPr>
        <w:t xml:space="preserve"> assessment.</w:t>
      </w:r>
    </w:p>
    <w:p w14:paraId="01C5E351" w14:textId="77777777" w:rsidR="00213492" w:rsidRPr="00213492" w:rsidRDefault="00213492" w:rsidP="00213492">
      <w:pPr>
        <w:spacing w:before="60"/>
        <w:outlineLvl w:val="0"/>
        <w:rPr>
          <w:lang w:val="en-ID"/>
        </w:rPr>
      </w:pPr>
      <w:r w:rsidRPr="00213492">
        <w:rPr>
          <w:lang w:val="en-ID"/>
        </w:rPr>
        <w:t>Statistical analysis was performed using SPSS version 24. Data distribution was examined prior to analysis. For variables with normal distribution, comparisons were conducted using the independent t-test, whereas the Mann–Whitney U test was applied for non-normally distributed data. Statistical significance was defined as p&lt;0.05.</w:t>
      </w:r>
    </w:p>
    <w:p w14:paraId="1BB00337" w14:textId="77777777" w:rsidR="00983EE4" w:rsidRPr="000F5EDD" w:rsidRDefault="00983EE4" w:rsidP="007C1D14">
      <w:pPr>
        <w:spacing w:before="60"/>
        <w:outlineLvl w:val="0"/>
        <w:rPr>
          <w:b/>
          <w:bCs/>
          <w:color w:val="000000"/>
        </w:rPr>
        <w:sectPr w:rsidR="00983EE4" w:rsidRPr="000F5EDD" w:rsidSect="006F05A4">
          <w:pgSz w:w="11906" w:h="16838" w:code="9"/>
          <w:pgMar w:top="1418" w:right="1418" w:bottom="1418" w:left="1418" w:header="709" w:footer="709" w:gutter="0"/>
          <w:cols w:space="708"/>
          <w:docGrid w:linePitch="360"/>
        </w:sectPr>
      </w:pPr>
    </w:p>
    <w:p w14:paraId="4A14AB8D" w14:textId="279C170B" w:rsidR="006F05A4" w:rsidRPr="000F5EDD" w:rsidRDefault="006F05A4" w:rsidP="007C1D14">
      <w:pPr>
        <w:pStyle w:val="Heading1"/>
        <w:spacing w:before="200"/>
        <w:jc w:val="both"/>
        <w:rPr>
          <w:rFonts w:ascii="Times New Roman" w:hAnsi="Times New Roman" w:cs="Times New Roman"/>
          <w:b/>
          <w:bCs/>
          <w:color w:val="auto"/>
          <w:sz w:val="24"/>
          <w:szCs w:val="24"/>
        </w:rPr>
      </w:pPr>
      <w:r w:rsidRPr="000F5EDD">
        <w:rPr>
          <w:rFonts w:ascii="Times New Roman" w:hAnsi="Times New Roman" w:cs="Times New Roman"/>
          <w:b/>
          <w:bCs/>
          <w:color w:val="auto"/>
          <w:sz w:val="24"/>
          <w:szCs w:val="24"/>
        </w:rPr>
        <w:lastRenderedPageBreak/>
        <w:t>RESULTS</w:t>
      </w:r>
    </w:p>
    <w:p w14:paraId="25C3B258" w14:textId="77777777" w:rsidR="00C800D8" w:rsidRDefault="00C800D8" w:rsidP="007C1D14">
      <w:pPr>
        <w:numPr>
          <w:ilvl w:val="5"/>
          <w:numId w:val="0"/>
        </w:numPr>
        <w:spacing w:before="20" w:after="20"/>
        <w:jc w:val="both"/>
        <w:rPr>
          <w:rFonts w:eastAsiaTheme="minorHAnsi"/>
          <w:sz w:val="22"/>
          <w:szCs w:val="22"/>
        </w:rPr>
      </w:pPr>
      <w:r w:rsidRPr="00C800D8">
        <w:rPr>
          <w:rFonts w:eastAsiaTheme="minorHAnsi"/>
          <w:sz w:val="22"/>
          <w:szCs w:val="22"/>
        </w:rPr>
        <w:t xml:space="preserve">A total of 120 patients with type 2 diabetes mellitus (T2DM) were </w:t>
      </w:r>
      <w:proofErr w:type="spellStart"/>
      <w:r w:rsidRPr="00C800D8">
        <w:rPr>
          <w:rFonts w:eastAsiaTheme="minorHAnsi"/>
          <w:sz w:val="22"/>
          <w:szCs w:val="22"/>
        </w:rPr>
        <w:t>analyzed</w:t>
      </w:r>
      <w:proofErr w:type="spellEnd"/>
      <w:r w:rsidRPr="00C800D8">
        <w:rPr>
          <w:rFonts w:eastAsiaTheme="minorHAnsi"/>
          <w:sz w:val="22"/>
          <w:szCs w:val="22"/>
        </w:rPr>
        <w:t xml:space="preserve">. The largest proportion of participants was in the 45–59 year age group, and female patients constituted the majority. Based on body mass index classification, Obesity Class I was the most frequently identified category. A higher proportion of patients were classified as having uncontrolled </w:t>
      </w:r>
      <w:proofErr w:type="spellStart"/>
      <w:r w:rsidRPr="00C800D8">
        <w:rPr>
          <w:rFonts w:eastAsiaTheme="minorHAnsi"/>
          <w:sz w:val="22"/>
          <w:szCs w:val="22"/>
        </w:rPr>
        <w:t>glycemic</w:t>
      </w:r>
      <w:proofErr w:type="spellEnd"/>
      <w:r w:rsidRPr="00C800D8">
        <w:rPr>
          <w:rFonts w:eastAsiaTheme="minorHAnsi"/>
          <w:sz w:val="22"/>
          <w:szCs w:val="22"/>
        </w:rPr>
        <w:t xml:space="preserve"> status.</w:t>
      </w:r>
    </w:p>
    <w:p w14:paraId="5F8AB4F4" w14:textId="49A0C39A" w:rsidR="00C800D8" w:rsidRDefault="00C800D8" w:rsidP="007C1D14">
      <w:pPr>
        <w:numPr>
          <w:ilvl w:val="5"/>
          <w:numId w:val="0"/>
        </w:numPr>
        <w:spacing w:before="20" w:after="20"/>
        <w:jc w:val="both"/>
        <w:rPr>
          <w:rFonts w:eastAsiaTheme="minorHAnsi"/>
          <w:sz w:val="22"/>
          <w:szCs w:val="22"/>
        </w:rPr>
      </w:pPr>
      <w:r w:rsidRPr="00C800D8">
        <w:rPr>
          <w:rFonts w:eastAsiaTheme="minorHAnsi"/>
          <w:sz w:val="22"/>
          <w:szCs w:val="22"/>
        </w:rPr>
        <w:t>Table 1 presents the demographic and clinical characteristics of the study population.</w:t>
      </w:r>
    </w:p>
    <w:p w14:paraId="2C4AB99F" w14:textId="77777777" w:rsidR="00C800D8" w:rsidRDefault="00C800D8" w:rsidP="007C1D14">
      <w:pPr>
        <w:numPr>
          <w:ilvl w:val="5"/>
          <w:numId w:val="0"/>
        </w:numPr>
        <w:spacing w:before="20" w:after="20"/>
        <w:jc w:val="both"/>
        <w:rPr>
          <w:b/>
        </w:rPr>
      </w:pPr>
    </w:p>
    <w:p w14:paraId="5C0EECA6" w14:textId="40021E21" w:rsidR="003847E8" w:rsidRPr="000F5EDD" w:rsidRDefault="003847E8" w:rsidP="007C1D14">
      <w:pPr>
        <w:numPr>
          <w:ilvl w:val="5"/>
          <w:numId w:val="0"/>
        </w:numPr>
        <w:spacing w:before="20" w:after="20"/>
        <w:jc w:val="both"/>
        <w:rPr>
          <w:bCs/>
        </w:rPr>
      </w:pPr>
      <w:r w:rsidRPr="000F5EDD">
        <w:rPr>
          <w:b/>
        </w:rPr>
        <w:t>Table 1.</w:t>
      </w:r>
      <w:r w:rsidRPr="000F5EDD">
        <w:rPr>
          <w:bCs/>
        </w:rPr>
        <w:t xml:space="preserve"> Distribution of Study Participants According to Demographic and Clinical Characteristics</w:t>
      </w:r>
    </w:p>
    <w:tbl>
      <w:tblPr>
        <w:tblStyle w:val="TableGrid1"/>
        <w:tblW w:w="523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0"/>
        <w:gridCol w:w="1503"/>
        <w:gridCol w:w="6"/>
        <w:gridCol w:w="1272"/>
        <w:gridCol w:w="25"/>
        <w:gridCol w:w="1464"/>
        <w:gridCol w:w="25"/>
        <w:gridCol w:w="1558"/>
        <w:gridCol w:w="38"/>
        <w:gridCol w:w="970"/>
        <w:gridCol w:w="120"/>
      </w:tblGrid>
      <w:tr w:rsidR="003847E8" w:rsidRPr="000F5EDD" w14:paraId="7919243F" w14:textId="77777777" w:rsidTr="00B130C3">
        <w:trPr>
          <w:gridAfter w:val="1"/>
          <w:wAfter w:w="63" w:type="pct"/>
          <w:trHeight w:val="20"/>
        </w:trPr>
        <w:tc>
          <w:tcPr>
            <w:tcW w:w="1323" w:type="pct"/>
            <w:tcBorders>
              <w:top w:val="single" w:sz="4" w:space="0" w:color="auto"/>
            </w:tcBorders>
          </w:tcPr>
          <w:p w14:paraId="195DBBED" w14:textId="77777777" w:rsidR="003847E8" w:rsidRPr="000F5EDD" w:rsidRDefault="003847E8" w:rsidP="007C1D14">
            <w:pPr>
              <w:autoSpaceDE w:val="0"/>
              <w:autoSpaceDN w:val="0"/>
              <w:adjustRightInd w:val="0"/>
              <w:spacing w:before="20" w:after="20"/>
              <w:jc w:val="center"/>
              <w:rPr>
                <w:b/>
                <w:bCs/>
                <w:sz w:val="20"/>
                <w:szCs w:val="20"/>
                <w:lang w:val="en-ID"/>
              </w:rPr>
            </w:pPr>
            <w:bookmarkStart w:id="0" w:name="_Hlk184592698"/>
            <w:r w:rsidRPr="000F5EDD">
              <w:rPr>
                <w:b/>
                <w:bCs/>
                <w:sz w:val="20"/>
                <w:szCs w:val="20"/>
                <w:lang w:val="id-ID"/>
              </w:rPr>
              <w:t>Characteristics</w:t>
            </w:r>
          </w:p>
        </w:tc>
        <w:tc>
          <w:tcPr>
            <w:tcW w:w="795" w:type="pct"/>
            <w:gridSpan w:val="2"/>
            <w:tcBorders>
              <w:top w:val="single" w:sz="4" w:space="0" w:color="auto"/>
            </w:tcBorders>
            <w:vAlign w:val="center"/>
          </w:tcPr>
          <w:p w14:paraId="3BFF2E24" w14:textId="77777777" w:rsidR="003847E8" w:rsidRPr="000F5EDD" w:rsidRDefault="003847E8" w:rsidP="007C1D14">
            <w:pPr>
              <w:autoSpaceDE w:val="0"/>
              <w:autoSpaceDN w:val="0"/>
              <w:adjustRightInd w:val="0"/>
              <w:spacing w:before="20" w:after="20"/>
              <w:jc w:val="center"/>
              <w:rPr>
                <w:b/>
                <w:sz w:val="20"/>
                <w:szCs w:val="20"/>
                <w:lang w:val="en-ID"/>
              </w:rPr>
            </w:pPr>
            <w:r w:rsidRPr="000F5EDD">
              <w:rPr>
                <w:b/>
                <w:sz w:val="20"/>
                <w:szCs w:val="20"/>
                <w:lang w:val="en-ID"/>
              </w:rPr>
              <w:t>Frequency (%)</w:t>
            </w:r>
          </w:p>
        </w:tc>
        <w:tc>
          <w:tcPr>
            <w:tcW w:w="2819" w:type="pct"/>
            <w:gridSpan w:val="7"/>
            <w:tcBorders>
              <w:top w:val="single" w:sz="4" w:space="0" w:color="auto"/>
              <w:bottom w:val="single" w:sz="4" w:space="0" w:color="auto"/>
            </w:tcBorders>
            <w:vAlign w:val="center"/>
          </w:tcPr>
          <w:p w14:paraId="4799FA03" w14:textId="77777777" w:rsidR="003847E8" w:rsidRPr="000F5EDD" w:rsidRDefault="003847E8" w:rsidP="007C1D14">
            <w:pPr>
              <w:autoSpaceDE w:val="0"/>
              <w:autoSpaceDN w:val="0"/>
              <w:adjustRightInd w:val="0"/>
              <w:spacing w:before="20" w:after="20"/>
              <w:jc w:val="center"/>
              <w:rPr>
                <w:b/>
                <w:sz w:val="20"/>
                <w:szCs w:val="20"/>
                <w:lang w:val="en-ID"/>
              </w:rPr>
            </w:pPr>
            <w:r w:rsidRPr="000F5EDD">
              <w:rPr>
                <w:b/>
                <w:sz w:val="20"/>
                <w:szCs w:val="20"/>
                <w:lang w:val="en-ID"/>
              </w:rPr>
              <w:t>Cholesterol Level</w:t>
            </w:r>
          </w:p>
        </w:tc>
      </w:tr>
      <w:tr w:rsidR="003847E8" w:rsidRPr="000F5EDD" w14:paraId="4B708FD3" w14:textId="77777777" w:rsidTr="00B130C3">
        <w:trPr>
          <w:gridAfter w:val="1"/>
          <w:wAfter w:w="63" w:type="pct"/>
          <w:trHeight w:val="20"/>
        </w:trPr>
        <w:tc>
          <w:tcPr>
            <w:tcW w:w="2114" w:type="pct"/>
            <w:gridSpan w:val="2"/>
          </w:tcPr>
          <w:p w14:paraId="549078F3" w14:textId="77777777" w:rsidR="003847E8" w:rsidRPr="000F5EDD" w:rsidRDefault="003847E8" w:rsidP="007C1D14">
            <w:pPr>
              <w:autoSpaceDE w:val="0"/>
              <w:autoSpaceDN w:val="0"/>
              <w:adjustRightInd w:val="0"/>
              <w:spacing w:before="20" w:after="20"/>
              <w:jc w:val="center"/>
              <w:rPr>
                <w:b/>
                <w:sz w:val="20"/>
                <w:szCs w:val="20"/>
                <w:lang w:val="en-ID"/>
              </w:rPr>
            </w:pPr>
          </w:p>
        </w:tc>
        <w:tc>
          <w:tcPr>
            <w:tcW w:w="673" w:type="pct"/>
            <w:gridSpan w:val="2"/>
            <w:tcBorders>
              <w:top w:val="single" w:sz="4" w:space="0" w:color="auto"/>
            </w:tcBorders>
          </w:tcPr>
          <w:p w14:paraId="457CEA0E" w14:textId="77777777" w:rsidR="003847E8" w:rsidRPr="000F5EDD" w:rsidRDefault="003847E8" w:rsidP="007C1D14">
            <w:pPr>
              <w:autoSpaceDE w:val="0"/>
              <w:autoSpaceDN w:val="0"/>
              <w:adjustRightInd w:val="0"/>
              <w:spacing w:before="20" w:after="20"/>
              <w:jc w:val="center"/>
              <w:rPr>
                <w:b/>
                <w:sz w:val="20"/>
                <w:szCs w:val="20"/>
                <w:lang w:val="en-ID"/>
              </w:rPr>
            </w:pPr>
            <w:r w:rsidRPr="000F5EDD">
              <w:rPr>
                <w:b/>
                <w:sz w:val="20"/>
                <w:szCs w:val="20"/>
                <w:lang w:val="en-ID"/>
              </w:rPr>
              <w:t xml:space="preserve">Total Cholesterol </w:t>
            </w:r>
          </w:p>
        </w:tc>
        <w:tc>
          <w:tcPr>
            <w:tcW w:w="784" w:type="pct"/>
            <w:gridSpan w:val="2"/>
            <w:tcBorders>
              <w:top w:val="single" w:sz="4" w:space="0" w:color="auto"/>
            </w:tcBorders>
          </w:tcPr>
          <w:p w14:paraId="642BE484" w14:textId="77777777" w:rsidR="003847E8" w:rsidRPr="000F5EDD" w:rsidRDefault="003847E8" w:rsidP="007C1D14">
            <w:pPr>
              <w:autoSpaceDE w:val="0"/>
              <w:autoSpaceDN w:val="0"/>
              <w:adjustRightInd w:val="0"/>
              <w:spacing w:before="20" w:after="20"/>
              <w:jc w:val="center"/>
              <w:rPr>
                <w:b/>
                <w:sz w:val="20"/>
                <w:szCs w:val="20"/>
                <w:lang w:val="en-ID"/>
              </w:rPr>
            </w:pPr>
            <w:r w:rsidRPr="000F5EDD">
              <w:rPr>
                <w:b/>
                <w:sz w:val="20"/>
                <w:szCs w:val="20"/>
                <w:lang w:val="en-ID"/>
              </w:rPr>
              <w:t xml:space="preserve">Triglycerides </w:t>
            </w:r>
          </w:p>
        </w:tc>
        <w:tc>
          <w:tcPr>
            <w:tcW w:w="854" w:type="pct"/>
            <w:gridSpan w:val="3"/>
            <w:tcBorders>
              <w:top w:val="single" w:sz="4" w:space="0" w:color="auto"/>
            </w:tcBorders>
          </w:tcPr>
          <w:p w14:paraId="02EA7619" w14:textId="77777777" w:rsidR="003847E8" w:rsidRPr="000F5EDD" w:rsidRDefault="003847E8" w:rsidP="007C1D14">
            <w:pPr>
              <w:autoSpaceDE w:val="0"/>
              <w:autoSpaceDN w:val="0"/>
              <w:adjustRightInd w:val="0"/>
              <w:spacing w:before="20" w:after="20"/>
              <w:jc w:val="center"/>
              <w:rPr>
                <w:b/>
                <w:sz w:val="20"/>
                <w:szCs w:val="20"/>
                <w:lang w:val="en-ID"/>
              </w:rPr>
            </w:pPr>
            <w:r w:rsidRPr="000F5EDD">
              <w:rPr>
                <w:b/>
                <w:sz w:val="20"/>
                <w:szCs w:val="20"/>
                <w:lang w:val="en-ID"/>
              </w:rPr>
              <w:t xml:space="preserve">LDL </w:t>
            </w:r>
          </w:p>
        </w:tc>
        <w:tc>
          <w:tcPr>
            <w:tcW w:w="511" w:type="pct"/>
            <w:tcBorders>
              <w:top w:val="single" w:sz="4" w:space="0" w:color="auto"/>
            </w:tcBorders>
          </w:tcPr>
          <w:p w14:paraId="77C13DE6" w14:textId="77777777" w:rsidR="003847E8" w:rsidRPr="000F5EDD" w:rsidRDefault="003847E8" w:rsidP="007C1D14">
            <w:pPr>
              <w:autoSpaceDE w:val="0"/>
              <w:autoSpaceDN w:val="0"/>
              <w:adjustRightInd w:val="0"/>
              <w:spacing w:before="20" w:after="20"/>
              <w:jc w:val="center"/>
              <w:rPr>
                <w:b/>
                <w:sz w:val="20"/>
                <w:szCs w:val="20"/>
                <w:lang w:val="en-ID"/>
              </w:rPr>
            </w:pPr>
            <w:r w:rsidRPr="000F5EDD">
              <w:rPr>
                <w:b/>
                <w:sz w:val="20"/>
                <w:szCs w:val="20"/>
                <w:lang w:val="en-ID"/>
              </w:rPr>
              <w:t>HDL</w:t>
            </w:r>
          </w:p>
        </w:tc>
      </w:tr>
      <w:tr w:rsidR="003847E8" w:rsidRPr="000F5EDD" w14:paraId="39F01E00" w14:textId="77777777" w:rsidTr="00B130C3">
        <w:trPr>
          <w:gridAfter w:val="1"/>
          <w:wAfter w:w="63" w:type="pct"/>
          <w:trHeight w:val="20"/>
        </w:trPr>
        <w:tc>
          <w:tcPr>
            <w:tcW w:w="2114" w:type="pct"/>
            <w:gridSpan w:val="2"/>
            <w:tcBorders>
              <w:bottom w:val="single" w:sz="4" w:space="0" w:color="auto"/>
            </w:tcBorders>
          </w:tcPr>
          <w:p w14:paraId="384A7861" w14:textId="77777777" w:rsidR="003847E8" w:rsidRPr="000F5EDD" w:rsidRDefault="003847E8" w:rsidP="007C1D14">
            <w:pPr>
              <w:autoSpaceDE w:val="0"/>
              <w:autoSpaceDN w:val="0"/>
              <w:adjustRightInd w:val="0"/>
              <w:spacing w:before="20" w:after="20"/>
              <w:jc w:val="center"/>
              <w:rPr>
                <w:b/>
                <w:sz w:val="20"/>
                <w:szCs w:val="20"/>
                <w:lang w:val="en-ID"/>
              </w:rPr>
            </w:pPr>
          </w:p>
        </w:tc>
        <w:tc>
          <w:tcPr>
            <w:tcW w:w="2822" w:type="pct"/>
            <w:gridSpan w:val="8"/>
            <w:tcBorders>
              <w:bottom w:val="single" w:sz="4" w:space="0" w:color="auto"/>
            </w:tcBorders>
          </w:tcPr>
          <w:p w14:paraId="1BF8FC34" w14:textId="77777777" w:rsidR="003847E8" w:rsidRPr="000F5EDD" w:rsidRDefault="003847E8" w:rsidP="007C1D14">
            <w:pPr>
              <w:autoSpaceDE w:val="0"/>
              <w:autoSpaceDN w:val="0"/>
              <w:adjustRightInd w:val="0"/>
              <w:spacing w:before="20" w:after="20"/>
              <w:jc w:val="center"/>
              <w:rPr>
                <w:b/>
                <w:sz w:val="20"/>
                <w:szCs w:val="20"/>
                <w:lang w:val="en-ID"/>
              </w:rPr>
            </w:pPr>
            <w:r w:rsidRPr="000F5EDD">
              <w:rPr>
                <w:b/>
                <w:sz w:val="20"/>
                <w:szCs w:val="20"/>
                <w:lang w:val="en-ID"/>
              </w:rPr>
              <w:t>(mg/dL)</w:t>
            </w:r>
          </w:p>
        </w:tc>
      </w:tr>
      <w:tr w:rsidR="003847E8" w:rsidRPr="000F5EDD" w14:paraId="4377A360" w14:textId="77777777" w:rsidTr="00B130C3">
        <w:trPr>
          <w:gridAfter w:val="1"/>
          <w:wAfter w:w="63" w:type="pct"/>
          <w:trHeight w:val="20"/>
        </w:trPr>
        <w:tc>
          <w:tcPr>
            <w:tcW w:w="1323" w:type="pct"/>
            <w:tcBorders>
              <w:top w:val="single" w:sz="4" w:space="0" w:color="auto"/>
            </w:tcBorders>
          </w:tcPr>
          <w:p w14:paraId="4BBBA7F0" w14:textId="77777777" w:rsidR="003847E8" w:rsidRPr="000F5EDD" w:rsidRDefault="003847E8" w:rsidP="007C1D14">
            <w:pPr>
              <w:autoSpaceDE w:val="0"/>
              <w:autoSpaceDN w:val="0"/>
              <w:adjustRightInd w:val="0"/>
              <w:spacing w:before="20" w:after="20"/>
              <w:jc w:val="both"/>
              <w:rPr>
                <w:b/>
                <w:sz w:val="20"/>
                <w:szCs w:val="20"/>
                <w:lang w:val="en-ID"/>
              </w:rPr>
            </w:pPr>
            <w:r w:rsidRPr="000F5EDD">
              <w:rPr>
                <w:b/>
                <w:sz w:val="20"/>
                <w:szCs w:val="20"/>
                <w:lang w:val="en-ID"/>
              </w:rPr>
              <w:t>Age(years)</w:t>
            </w:r>
          </w:p>
        </w:tc>
        <w:tc>
          <w:tcPr>
            <w:tcW w:w="792" w:type="pct"/>
            <w:tcBorders>
              <w:top w:val="single" w:sz="4" w:space="0" w:color="auto"/>
            </w:tcBorders>
          </w:tcPr>
          <w:p w14:paraId="79267607" w14:textId="77777777" w:rsidR="003847E8" w:rsidRPr="000F5EDD" w:rsidRDefault="003847E8" w:rsidP="007C1D14">
            <w:pPr>
              <w:autoSpaceDE w:val="0"/>
              <w:autoSpaceDN w:val="0"/>
              <w:adjustRightInd w:val="0"/>
              <w:spacing w:before="20" w:after="20"/>
              <w:jc w:val="center"/>
              <w:rPr>
                <w:sz w:val="20"/>
                <w:szCs w:val="20"/>
                <w:lang w:val="en-ID"/>
              </w:rPr>
            </w:pPr>
          </w:p>
        </w:tc>
        <w:tc>
          <w:tcPr>
            <w:tcW w:w="686" w:type="pct"/>
            <w:gridSpan w:val="3"/>
            <w:tcBorders>
              <w:top w:val="single" w:sz="4" w:space="0" w:color="auto"/>
            </w:tcBorders>
          </w:tcPr>
          <w:p w14:paraId="538AF48F" w14:textId="77777777" w:rsidR="003847E8" w:rsidRPr="000F5EDD" w:rsidRDefault="003847E8" w:rsidP="007C1D14">
            <w:pPr>
              <w:autoSpaceDE w:val="0"/>
              <w:autoSpaceDN w:val="0"/>
              <w:adjustRightInd w:val="0"/>
              <w:spacing w:before="20" w:after="20"/>
              <w:jc w:val="center"/>
              <w:rPr>
                <w:sz w:val="20"/>
                <w:szCs w:val="20"/>
                <w:lang w:val="en-ID"/>
              </w:rPr>
            </w:pPr>
          </w:p>
        </w:tc>
        <w:tc>
          <w:tcPr>
            <w:tcW w:w="784" w:type="pct"/>
            <w:gridSpan w:val="2"/>
            <w:tcBorders>
              <w:top w:val="single" w:sz="4" w:space="0" w:color="auto"/>
            </w:tcBorders>
          </w:tcPr>
          <w:p w14:paraId="14D50245" w14:textId="77777777" w:rsidR="003847E8" w:rsidRPr="000F5EDD" w:rsidRDefault="003847E8" w:rsidP="007C1D14">
            <w:pPr>
              <w:autoSpaceDE w:val="0"/>
              <w:autoSpaceDN w:val="0"/>
              <w:adjustRightInd w:val="0"/>
              <w:spacing w:before="20" w:after="20"/>
              <w:jc w:val="center"/>
              <w:rPr>
                <w:sz w:val="20"/>
                <w:szCs w:val="20"/>
                <w:lang w:val="en-ID"/>
              </w:rPr>
            </w:pPr>
          </w:p>
        </w:tc>
        <w:tc>
          <w:tcPr>
            <w:tcW w:w="841" w:type="pct"/>
            <w:gridSpan w:val="2"/>
            <w:tcBorders>
              <w:top w:val="single" w:sz="4" w:space="0" w:color="auto"/>
            </w:tcBorders>
          </w:tcPr>
          <w:p w14:paraId="4AC4CF42" w14:textId="77777777" w:rsidR="003847E8" w:rsidRPr="000F5EDD" w:rsidRDefault="003847E8" w:rsidP="007C1D14">
            <w:pPr>
              <w:autoSpaceDE w:val="0"/>
              <w:autoSpaceDN w:val="0"/>
              <w:adjustRightInd w:val="0"/>
              <w:spacing w:before="20" w:after="20"/>
              <w:jc w:val="center"/>
              <w:rPr>
                <w:sz w:val="20"/>
                <w:szCs w:val="20"/>
                <w:lang w:val="en-ID"/>
              </w:rPr>
            </w:pPr>
          </w:p>
        </w:tc>
        <w:tc>
          <w:tcPr>
            <w:tcW w:w="511" w:type="pct"/>
            <w:tcBorders>
              <w:top w:val="single" w:sz="4" w:space="0" w:color="auto"/>
            </w:tcBorders>
          </w:tcPr>
          <w:p w14:paraId="7B4FE7AC" w14:textId="77777777" w:rsidR="003847E8" w:rsidRPr="000F5EDD" w:rsidRDefault="003847E8" w:rsidP="007C1D14">
            <w:pPr>
              <w:autoSpaceDE w:val="0"/>
              <w:autoSpaceDN w:val="0"/>
              <w:adjustRightInd w:val="0"/>
              <w:spacing w:before="20" w:after="20"/>
              <w:jc w:val="center"/>
              <w:rPr>
                <w:sz w:val="20"/>
                <w:szCs w:val="20"/>
                <w:lang w:val="en-ID"/>
              </w:rPr>
            </w:pPr>
          </w:p>
        </w:tc>
      </w:tr>
      <w:tr w:rsidR="003847E8" w:rsidRPr="000F5EDD" w14:paraId="52536918" w14:textId="77777777" w:rsidTr="00B130C3">
        <w:trPr>
          <w:gridAfter w:val="1"/>
          <w:wAfter w:w="63" w:type="pct"/>
          <w:trHeight w:val="20"/>
        </w:trPr>
        <w:tc>
          <w:tcPr>
            <w:tcW w:w="1323" w:type="pct"/>
          </w:tcPr>
          <w:p w14:paraId="5FC3774F"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Adult(19-44)</w:t>
            </w:r>
          </w:p>
        </w:tc>
        <w:tc>
          <w:tcPr>
            <w:tcW w:w="792" w:type="pct"/>
          </w:tcPr>
          <w:p w14:paraId="68C4FEF1" w14:textId="77777777" w:rsidR="003847E8" w:rsidRPr="000F5EDD" w:rsidRDefault="003847E8" w:rsidP="007C1D14">
            <w:pPr>
              <w:autoSpaceDE w:val="0"/>
              <w:autoSpaceDN w:val="0"/>
              <w:adjustRightInd w:val="0"/>
              <w:spacing w:before="20" w:after="20"/>
              <w:ind w:right="-18"/>
              <w:jc w:val="center"/>
              <w:rPr>
                <w:sz w:val="20"/>
                <w:szCs w:val="20"/>
                <w:lang w:val="en-ID"/>
              </w:rPr>
            </w:pPr>
            <w:r w:rsidRPr="000F5EDD">
              <w:rPr>
                <w:sz w:val="20"/>
                <w:szCs w:val="20"/>
                <w:lang w:val="en-ID"/>
              </w:rPr>
              <w:t>10 (8,3)</w:t>
            </w:r>
          </w:p>
        </w:tc>
        <w:tc>
          <w:tcPr>
            <w:tcW w:w="686" w:type="pct"/>
            <w:gridSpan w:val="3"/>
          </w:tcPr>
          <w:p w14:paraId="68755D4F"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182,5 </w:t>
            </w:r>
          </w:p>
          <w:p w14:paraId="79897FE7"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(105-324)</w:t>
            </w:r>
          </w:p>
        </w:tc>
        <w:tc>
          <w:tcPr>
            <w:tcW w:w="784" w:type="pct"/>
            <w:gridSpan w:val="2"/>
          </w:tcPr>
          <w:p w14:paraId="2AFCC9D0"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130 </w:t>
            </w:r>
          </w:p>
          <w:p w14:paraId="3ED70502"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(68-193)</w:t>
            </w:r>
          </w:p>
        </w:tc>
        <w:tc>
          <w:tcPr>
            <w:tcW w:w="841" w:type="pct"/>
            <w:gridSpan w:val="2"/>
          </w:tcPr>
          <w:p w14:paraId="59E7EC66"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119</w:t>
            </w:r>
          </w:p>
          <w:p w14:paraId="3164FA9E"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 (60-225)</w:t>
            </w:r>
          </w:p>
        </w:tc>
        <w:tc>
          <w:tcPr>
            <w:tcW w:w="511" w:type="pct"/>
          </w:tcPr>
          <w:p w14:paraId="09EF5904"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42 </w:t>
            </w:r>
          </w:p>
          <w:p w14:paraId="3E36AB38"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(12-60</w:t>
            </w:r>
            <w:r w:rsidRPr="000F5EDD">
              <w:rPr>
                <w:b/>
                <w:sz w:val="20"/>
                <w:szCs w:val="20"/>
                <w:lang w:val="en-ID"/>
              </w:rPr>
              <w:t>)</w:t>
            </w:r>
          </w:p>
        </w:tc>
      </w:tr>
      <w:tr w:rsidR="003847E8" w:rsidRPr="000F5EDD" w14:paraId="5CF9C683" w14:textId="77777777" w:rsidTr="00B130C3">
        <w:trPr>
          <w:gridAfter w:val="1"/>
          <w:wAfter w:w="63" w:type="pct"/>
          <w:trHeight w:val="20"/>
        </w:trPr>
        <w:tc>
          <w:tcPr>
            <w:tcW w:w="1323" w:type="pct"/>
          </w:tcPr>
          <w:p w14:paraId="64F3B12E"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Pre-Elderly(45-59)</w:t>
            </w:r>
          </w:p>
        </w:tc>
        <w:tc>
          <w:tcPr>
            <w:tcW w:w="792" w:type="pct"/>
          </w:tcPr>
          <w:p w14:paraId="73E12E64"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62 (52,7)</w:t>
            </w:r>
          </w:p>
        </w:tc>
        <w:tc>
          <w:tcPr>
            <w:tcW w:w="686" w:type="pct"/>
            <w:gridSpan w:val="3"/>
          </w:tcPr>
          <w:p w14:paraId="20BD95C3"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212 </w:t>
            </w:r>
          </w:p>
          <w:p w14:paraId="24270ED1"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(108-323)</w:t>
            </w:r>
          </w:p>
        </w:tc>
        <w:tc>
          <w:tcPr>
            <w:tcW w:w="784" w:type="pct"/>
            <w:gridSpan w:val="2"/>
          </w:tcPr>
          <w:p w14:paraId="09702B84"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160</w:t>
            </w:r>
          </w:p>
          <w:p w14:paraId="2F421449"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 (57-828)</w:t>
            </w:r>
          </w:p>
        </w:tc>
        <w:tc>
          <w:tcPr>
            <w:tcW w:w="841" w:type="pct"/>
            <w:gridSpan w:val="2"/>
          </w:tcPr>
          <w:p w14:paraId="15110A3E"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121 </w:t>
            </w:r>
          </w:p>
          <w:p w14:paraId="49C29835"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(46-211)</w:t>
            </w:r>
          </w:p>
        </w:tc>
        <w:tc>
          <w:tcPr>
            <w:tcW w:w="511" w:type="pct"/>
          </w:tcPr>
          <w:p w14:paraId="4955FF1F"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46 </w:t>
            </w:r>
          </w:p>
          <w:p w14:paraId="03292840" w14:textId="77777777" w:rsidR="003847E8" w:rsidRPr="000F5EDD" w:rsidRDefault="003847E8" w:rsidP="007C1D14">
            <w:pPr>
              <w:autoSpaceDE w:val="0"/>
              <w:autoSpaceDN w:val="0"/>
              <w:adjustRightInd w:val="0"/>
              <w:spacing w:before="20" w:after="20"/>
              <w:jc w:val="center"/>
              <w:rPr>
                <w:b/>
                <w:sz w:val="20"/>
                <w:szCs w:val="20"/>
                <w:lang w:val="en-ID"/>
              </w:rPr>
            </w:pPr>
            <w:r w:rsidRPr="000F5EDD">
              <w:rPr>
                <w:sz w:val="20"/>
                <w:szCs w:val="20"/>
                <w:lang w:val="en-ID"/>
              </w:rPr>
              <w:t>(23-75)</w:t>
            </w:r>
          </w:p>
        </w:tc>
      </w:tr>
      <w:tr w:rsidR="003847E8" w:rsidRPr="000F5EDD" w14:paraId="76420B44" w14:textId="77777777" w:rsidTr="00B130C3">
        <w:trPr>
          <w:gridAfter w:val="1"/>
          <w:wAfter w:w="63" w:type="pct"/>
          <w:trHeight w:val="20"/>
        </w:trPr>
        <w:tc>
          <w:tcPr>
            <w:tcW w:w="1323" w:type="pct"/>
          </w:tcPr>
          <w:p w14:paraId="75417052"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Elderly (≥60)</w:t>
            </w:r>
          </w:p>
        </w:tc>
        <w:tc>
          <w:tcPr>
            <w:tcW w:w="792" w:type="pct"/>
          </w:tcPr>
          <w:p w14:paraId="6A7EFDBC"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48 (40,0)</w:t>
            </w:r>
          </w:p>
        </w:tc>
        <w:tc>
          <w:tcPr>
            <w:tcW w:w="686" w:type="pct"/>
            <w:gridSpan w:val="3"/>
          </w:tcPr>
          <w:p w14:paraId="24D9108E"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191 </w:t>
            </w:r>
          </w:p>
          <w:p w14:paraId="365CE9B5"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(95-299)</w:t>
            </w:r>
          </w:p>
        </w:tc>
        <w:tc>
          <w:tcPr>
            <w:tcW w:w="784" w:type="pct"/>
            <w:gridSpan w:val="2"/>
          </w:tcPr>
          <w:p w14:paraId="257EA198"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131</w:t>
            </w:r>
          </w:p>
          <w:p w14:paraId="0609F9B9"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(49-366)</w:t>
            </w:r>
          </w:p>
        </w:tc>
        <w:tc>
          <w:tcPr>
            <w:tcW w:w="841" w:type="pct"/>
            <w:gridSpan w:val="2"/>
          </w:tcPr>
          <w:p w14:paraId="47BDD5D8"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106 </w:t>
            </w:r>
          </w:p>
          <w:p w14:paraId="58C19CAE"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(19-209)</w:t>
            </w:r>
          </w:p>
        </w:tc>
        <w:tc>
          <w:tcPr>
            <w:tcW w:w="511" w:type="pct"/>
          </w:tcPr>
          <w:p w14:paraId="16A4978E"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45 </w:t>
            </w:r>
          </w:p>
          <w:p w14:paraId="4356DBFB"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(23-79)</w:t>
            </w:r>
          </w:p>
        </w:tc>
      </w:tr>
      <w:tr w:rsidR="003847E8" w:rsidRPr="000F5EDD" w14:paraId="6C7FCE83" w14:textId="77777777" w:rsidTr="00B130C3">
        <w:trPr>
          <w:gridAfter w:val="1"/>
          <w:wAfter w:w="63" w:type="pct"/>
          <w:trHeight w:val="20"/>
        </w:trPr>
        <w:tc>
          <w:tcPr>
            <w:tcW w:w="1323" w:type="pct"/>
          </w:tcPr>
          <w:p w14:paraId="5EB71CCC" w14:textId="77777777" w:rsidR="003847E8" w:rsidRPr="000F5EDD" w:rsidRDefault="003847E8" w:rsidP="007C1D14">
            <w:pPr>
              <w:autoSpaceDE w:val="0"/>
              <w:autoSpaceDN w:val="0"/>
              <w:adjustRightInd w:val="0"/>
              <w:spacing w:before="20" w:after="20"/>
              <w:jc w:val="both"/>
              <w:rPr>
                <w:b/>
                <w:sz w:val="20"/>
                <w:szCs w:val="20"/>
                <w:lang w:val="en-ID"/>
              </w:rPr>
            </w:pPr>
            <w:r w:rsidRPr="000F5EDD">
              <w:rPr>
                <w:b/>
                <w:sz w:val="20"/>
                <w:szCs w:val="20"/>
                <w:lang w:val="en-ID"/>
              </w:rPr>
              <w:t>Sex</w:t>
            </w:r>
          </w:p>
        </w:tc>
        <w:tc>
          <w:tcPr>
            <w:tcW w:w="792" w:type="pct"/>
          </w:tcPr>
          <w:p w14:paraId="31D8A9EF" w14:textId="77777777" w:rsidR="003847E8" w:rsidRPr="000F5EDD" w:rsidRDefault="003847E8" w:rsidP="007C1D14">
            <w:pPr>
              <w:autoSpaceDE w:val="0"/>
              <w:autoSpaceDN w:val="0"/>
              <w:adjustRightInd w:val="0"/>
              <w:spacing w:before="20" w:after="20"/>
              <w:jc w:val="center"/>
              <w:rPr>
                <w:sz w:val="20"/>
                <w:szCs w:val="20"/>
                <w:lang w:val="en-ID"/>
              </w:rPr>
            </w:pPr>
          </w:p>
        </w:tc>
        <w:tc>
          <w:tcPr>
            <w:tcW w:w="686" w:type="pct"/>
            <w:gridSpan w:val="3"/>
          </w:tcPr>
          <w:p w14:paraId="5FFBF7E9" w14:textId="77777777" w:rsidR="003847E8" w:rsidRPr="00210B6B" w:rsidRDefault="003847E8" w:rsidP="007C1D14">
            <w:pPr>
              <w:autoSpaceDE w:val="0"/>
              <w:autoSpaceDN w:val="0"/>
              <w:adjustRightInd w:val="0"/>
              <w:spacing w:before="20" w:after="20"/>
              <w:jc w:val="center"/>
              <w:rPr>
                <w:sz w:val="20"/>
                <w:szCs w:val="20"/>
                <w:lang w:val="en-ID"/>
              </w:rPr>
            </w:pPr>
          </w:p>
        </w:tc>
        <w:tc>
          <w:tcPr>
            <w:tcW w:w="784" w:type="pct"/>
            <w:gridSpan w:val="2"/>
          </w:tcPr>
          <w:p w14:paraId="6062876D" w14:textId="77777777" w:rsidR="003847E8" w:rsidRPr="00210B6B" w:rsidRDefault="003847E8" w:rsidP="007C1D14">
            <w:pPr>
              <w:autoSpaceDE w:val="0"/>
              <w:autoSpaceDN w:val="0"/>
              <w:adjustRightInd w:val="0"/>
              <w:spacing w:before="20" w:after="20"/>
              <w:jc w:val="center"/>
              <w:rPr>
                <w:sz w:val="20"/>
                <w:szCs w:val="20"/>
                <w:lang w:val="en-ID"/>
              </w:rPr>
            </w:pPr>
          </w:p>
        </w:tc>
        <w:tc>
          <w:tcPr>
            <w:tcW w:w="841" w:type="pct"/>
            <w:gridSpan w:val="2"/>
          </w:tcPr>
          <w:p w14:paraId="3EF23C03" w14:textId="77777777" w:rsidR="003847E8" w:rsidRPr="00210B6B" w:rsidRDefault="003847E8" w:rsidP="007C1D14">
            <w:pPr>
              <w:autoSpaceDE w:val="0"/>
              <w:autoSpaceDN w:val="0"/>
              <w:adjustRightInd w:val="0"/>
              <w:spacing w:before="20" w:after="20"/>
              <w:jc w:val="center"/>
              <w:rPr>
                <w:sz w:val="20"/>
                <w:szCs w:val="20"/>
                <w:lang w:val="en-ID"/>
              </w:rPr>
            </w:pPr>
          </w:p>
        </w:tc>
        <w:tc>
          <w:tcPr>
            <w:tcW w:w="511" w:type="pct"/>
          </w:tcPr>
          <w:p w14:paraId="6DF509A4" w14:textId="77777777" w:rsidR="003847E8" w:rsidRPr="000F5EDD" w:rsidRDefault="003847E8" w:rsidP="007C1D14">
            <w:pPr>
              <w:autoSpaceDE w:val="0"/>
              <w:autoSpaceDN w:val="0"/>
              <w:adjustRightInd w:val="0"/>
              <w:spacing w:before="20" w:after="20"/>
              <w:jc w:val="center"/>
              <w:rPr>
                <w:sz w:val="20"/>
                <w:szCs w:val="20"/>
                <w:lang w:val="en-ID"/>
              </w:rPr>
            </w:pPr>
          </w:p>
        </w:tc>
      </w:tr>
      <w:tr w:rsidR="003847E8" w:rsidRPr="000F5EDD" w14:paraId="66C88041" w14:textId="77777777" w:rsidTr="00B130C3">
        <w:trPr>
          <w:gridAfter w:val="1"/>
          <w:wAfter w:w="63" w:type="pct"/>
          <w:trHeight w:val="20"/>
        </w:trPr>
        <w:tc>
          <w:tcPr>
            <w:tcW w:w="1323" w:type="pct"/>
          </w:tcPr>
          <w:p w14:paraId="7E227431"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Male</w:t>
            </w:r>
          </w:p>
        </w:tc>
        <w:tc>
          <w:tcPr>
            <w:tcW w:w="792" w:type="pct"/>
          </w:tcPr>
          <w:p w14:paraId="0AD07EB4"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47 (39,2)</w:t>
            </w:r>
          </w:p>
        </w:tc>
        <w:tc>
          <w:tcPr>
            <w:tcW w:w="686" w:type="pct"/>
            <w:gridSpan w:val="3"/>
          </w:tcPr>
          <w:p w14:paraId="7B997F73"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177 </w:t>
            </w:r>
          </w:p>
          <w:p w14:paraId="4ABB6A98"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(95-315)</w:t>
            </w:r>
          </w:p>
        </w:tc>
        <w:tc>
          <w:tcPr>
            <w:tcW w:w="784" w:type="pct"/>
            <w:gridSpan w:val="2"/>
          </w:tcPr>
          <w:p w14:paraId="12F520F6"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142 </w:t>
            </w:r>
          </w:p>
          <w:p w14:paraId="60FE4BBE"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(49-828)</w:t>
            </w:r>
          </w:p>
        </w:tc>
        <w:tc>
          <w:tcPr>
            <w:tcW w:w="841" w:type="pct"/>
            <w:gridSpan w:val="2"/>
          </w:tcPr>
          <w:p w14:paraId="16AC91B7"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110 </w:t>
            </w:r>
          </w:p>
          <w:p w14:paraId="755EDD36"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(19-209)</w:t>
            </w:r>
          </w:p>
        </w:tc>
        <w:tc>
          <w:tcPr>
            <w:tcW w:w="511" w:type="pct"/>
          </w:tcPr>
          <w:p w14:paraId="5359689C"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44 </w:t>
            </w:r>
          </w:p>
          <w:p w14:paraId="280F1C96"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(12-73)</w:t>
            </w:r>
          </w:p>
        </w:tc>
      </w:tr>
      <w:tr w:rsidR="003847E8" w:rsidRPr="000F5EDD" w14:paraId="7032CD51" w14:textId="77777777" w:rsidTr="00B130C3">
        <w:trPr>
          <w:gridAfter w:val="1"/>
          <w:wAfter w:w="63" w:type="pct"/>
          <w:trHeight w:val="20"/>
        </w:trPr>
        <w:tc>
          <w:tcPr>
            <w:tcW w:w="1323" w:type="pct"/>
          </w:tcPr>
          <w:p w14:paraId="34ED2EAE"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Female</w:t>
            </w:r>
          </w:p>
        </w:tc>
        <w:tc>
          <w:tcPr>
            <w:tcW w:w="792" w:type="pct"/>
          </w:tcPr>
          <w:p w14:paraId="0A24A6BA"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73 (60,8)</w:t>
            </w:r>
          </w:p>
        </w:tc>
        <w:tc>
          <w:tcPr>
            <w:tcW w:w="686" w:type="pct"/>
            <w:gridSpan w:val="3"/>
          </w:tcPr>
          <w:p w14:paraId="3B1CD50F"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216 </w:t>
            </w:r>
          </w:p>
          <w:p w14:paraId="5C266FB9"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(123-343)</w:t>
            </w:r>
          </w:p>
        </w:tc>
        <w:tc>
          <w:tcPr>
            <w:tcW w:w="784" w:type="pct"/>
            <w:gridSpan w:val="2"/>
          </w:tcPr>
          <w:p w14:paraId="4998ECCA"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143 </w:t>
            </w:r>
          </w:p>
          <w:p w14:paraId="0AC0E065"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(57-617)</w:t>
            </w:r>
          </w:p>
        </w:tc>
        <w:tc>
          <w:tcPr>
            <w:tcW w:w="841" w:type="pct"/>
            <w:gridSpan w:val="2"/>
          </w:tcPr>
          <w:p w14:paraId="246D4275"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129 </w:t>
            </w:r>
          </w:p>
          <w:p w14:paraId="0E9B4C16"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(45-225)</w:t>
            </w:r>
          </w:p>
        </w:tc>
        <w:tc>
          <w:tcPr>
            <w:tcW w:w="511" w:type="pct"/>
          </w:tcPr>
          <w:p w14:paraId="76C2A9B4"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50 </w:t>
            </w:r>
          </w:p>
          <w:p w14:paraId="24F543B2" w14:textId="77777777" w:rsidR="003847E8" w:rsidRPr="000F5EDD" w:rsidRDefault="003847E8" w:rsidP="007C1D14">
            <w:pPr>
              <w:autoSpaceDE w:val="0"/>
              <w:autoSpaceDN w:val="0"/>
              <w:adjustRightInd w:val="0"/>
              <w:spacing w:before="20" w:after="20"/>
              <w:jc w:val="center"/>
              <w:rPr>
                <w:b/>
                <w:sz w:val="20"/>
                <w:szCs w:val="20"/>
                <w:lang w:val="en-ID"/>
              </w:rPr>
            </w:pPr>
            <w:r w:rsidRPr="000F5EDD">
              <w:rPr>
                <w:sz w:val="20"/>
                <w:szCs w:val="20"/>
                <w:lang w:val="en-ID"/>
              </w:rPr>
              <w:t>(23-79)</w:t>
            </w:r>
          </w:p>
        </w:tc>
      </w:tr>
      <w:tr w:rsidR="003847E8" w:rsidRPr="000F5EDD" w14:paraId="6589C669" w14:textId="77777777" w:rsidTr="00B130C3">
        <w:trPr>
          <w:gridAfter w:val="1"/>
          <w:wAfter w:w="63" w:type="pct"/>
          <w:trHeight w:val="20"/>
        </w:trPr>
        <w:tc>
          <w:tcPr>
            <w:tcW w:w="1323" w:type="pct"/>
          </w:tcPr>
          <w:p w14:paraId="67FB8B78" w14:textId="77777777" w:rsidR="003847E8" w:rsidRPr="000F5EDD" w:rsidRDefault="003847E8" w:rsidP="007C1D14">
            <w:pPr>
              <w:autoSpaceDE w:val="0"/>
              <w:autoSpaceDN w:val="0"/>
              <w:adjustRightInd w:val="0"/>
              <w:spacing w:before="20" w:after="20"/>
              <w:jc w:val="both"/>
              <w:rPr>
                <w:b/>
                <w:sz w:val="20"/>
                <w:szCs w:val="20"/>
                <w:lang w:val="en-ID"/>
              </w:rPr>
            </w:pPr>
            <w:r w:rsidRPr="000F5EDD">
              <w:rPr>
                <w:b/>
                <w:sz w:val="20"/>
                <w:szCs w:val="20"/>
                <w:lang w:val="en-ID"/>
              </w:rPr>
              <w:t>BMI (kg/m²)</w:t>
            </w:r>
          </w:p>
        </w:tc>
        <w:tc>
          <w:tcPr>
            <w:tcW w:w="792" w:type="pct"/>
          </w:tcPr>
          <w:p w14:paraId="38225BED" w14:textId="77777777" w:rsidR="003847E8" w:rsidRPr="000F5EDD" w:rsidRDefault="003847E8" w:rsidP="007C1D14">
            <w:pPr>
              <w:autoSpaceDE w:val="0"/>
              <w:autoSpaceDN w:val="0"/>
              <w:adjustRightInd w:val="0"/>
              <w:spacing w:before="20" w:after="20"/>
              <w:jc w:val="center"/>
              <w:rPr>
                <w:sz w:val="20"/>
                <w:szCs w:val="20"/>
                <w:lang w:val="en-ID"/>
              </w:rPr>
            </w:pPr>
          </w:p>
        </w:tc>
        <w:tc>
          <w:tcPr>
            <w:tcW w:w="686" w:type="pct"/>
            <w:gridSpan w:val="3"/>
          </w:tcPr>
          <w:p w14:paraId="192D6B11" w14:textId="77777777" w:rsidR="003847E8" w:rsidRPr="00210B6B" w:rsidRDefault="003847E8" w:rsidP="007C1D14">
            <w:pPr>
              <w:autoSpaceDE w:val="0"/>
              <w:autoSpaceDN w:val="0"/>
              <w:adjustRightInd w:val="0"/>
              <w:spacing w:before="20" w:after="20"/>
              <w:jc w:val="center"/>
              <w:rPr>
                <w:sz w:val="20"/>
                <w:szCs w:val="20"/>
                <w:lang w:val="en-ID"/>
              </w:rPr>
            </w:pPr>
          </w:p>
        </w:tc>
        <w:tc>
          <w:tcPr>
            <w:tcW w:w="784" w:type="pct"/>
            <w:gridSpan w:val="2"/>
          </w:tcPr>
          <w:p w14:paraId="7E712817" w14:textId="77777777" w:rsidR="003847E8" w:rsidRPr="00210B6B" w:rsidRDefault="003847E8" w:rsidP="007C1D14">
            <w:pPr>
              <w:autoSpaceDE w:val="0"/>
              <w:autoSpaceDN w:val="0"/>
              <w:adjustRightInd w:val="0"/>
              <w:spacing w:before="20" w:after="20"/>
              <w:jc w:val="center"/>
              <w:rPr>
                <w:sz w:val="20"/>
                <w:szCs w:val="20"/>
                <w:lang w:val="en-ID"/>
              </w:rPr>
            </w:pPr>
          </w:p>
        </w:tc>
        <w:tc>
          <w:tcPr>
            <w:tcW w:w="841" w:type="pct"/>
            <w:gridSpan w:val="2"/>
          </w:tcPr>
          <w:p w14:paraId="561BEE0B" w14:textId="77777777" w:rsidR="003847E8" w:rsidRPr="00210B6B" w:rsidRDefault="003847E8" w:rsidP="007C1D14">
            <w:pPr>
              <w:autoSpaceDE w:val="0"/>
              <w:autoSpaceDN w:val="0"/>
              <w:adjustRightInd w:val="0"/>
              <w:spacing w:before="20" w:after="20"/>
              <w:jc w:val="center"/>
              <w:rPr>
                <w:sz w:val="20"/>
                <w:szCs w:val="20"/>
                <w:lang w:val="en-ID"/>
              </w:rPr>
            </w:pPr>
          </w:p>
        </w:tc>
        <w:tc>
          <w:tcPr>
            <w:tcW w:w="511" w:type="pct"/>
          </w:tcPr>
          <w:p w14:paraId="08880739" w14:textId="77777777" w:rsidR="003847E8" w:rsidRPr="000F5EDD" w:rsidRDefault="003847E8" w:rsidP="007C1D14">
            <w:pPr>
              <w:autoSpaceDE w:val="0"/>
              <w:autoSpaceDN w:val="0"/>
              <w:adjustRightInd w:val="0"/>
              <w:spacing w:before="20" w:after="20"/>
              <w:jc w:val="center"/>
              <w:rPr>
                <w:sz w:val="20"/>
                <w:szCs w:val="20"/>
                <w:lang w:val="en-ID"/>
              </w:rPr>
            </w:pPr>
          </w:p>
        </w:tc>
      </w:tr>
      <w:tr w:rsidR="003847E8" w:rsidRPr="000F5EDD" w14:paraId="3B511993" w14:textId="77777777" w:rsidTr="00B130C3">
        <w:trPr>
          <w:gridAfter w:val="1"/>
          <w:wAfter w:w="63" w:type="pct"/>
          <w:trHeight w:val="20"/>
        </w:trPr>
        <w:tc>
          <w:tcPr>
            <w:tcW w:w="1323" w:type="pct"/>
          </w:tcPr>
          <w:p w14:paraId="718D8687"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Underweight (˂18,5)</w:t>
            </w:r>
          </w:p>
        </w:tc>
        <w:tc>
          <w:tcPr>
            <w:tcW w:w="792" w:type="pct"/>
          </w:tcPr>
          <w:p w14:paraId="5D6EE7D2"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7 (5,8)</w:t>
            </w:r>
          </w:p>
        </w:tc>
        <w:tc>
          <w:tcPr>
            <w:tcW w:w="686" w:type="pct"/>
            <w:gridSpan w:val="3"/>
          </w:tcPr>
          <w:p w14:paraId="02C04A05"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205 </w:t>
            </w:r>
          </w:p>
          <w:p w14:paraId="25E4566B"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(145-218)</w:t>
            </w:r>
          </w:p>
        </w:tc>
        <w:tc>
          <w:tcPr>
            <w:tcW w:w="784" w:type="pct"/>
            <w:gridSpan w:val="2"/>
          </w:tcPr>
          <w:p w14:paraId="43D40DFB"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195 </w:t>
            </w:r>
          </w:p>
          <w:p w14:paraId="39292F20"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(75-285)</w:t>
            </w:r>
          </w:p>
        </w:tc>
        <w:tc>
          <w:tcPr>
            <w:tcW w:w="841" w:type="pct"/>
            <w:gridSpan w:val="2"/>
          </w:tcPr>
          <w:p w14:paraId="7C01A966"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121 </w:t>
            </w:r>
          </w:p>
          <w:p w14:paraId="66CCB8E5"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(80-144)</w:t>
            </w:r>
          </w:p>
        </w:tc>
        <w:tc>
          <w:tcPr>
            <w:tcW w:w="511" w:type="pct"/>
          </w:tcPr>
          <w:p w14:paraId="56DE195C"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43 </w:t>
            </w:r>
          </w:p>
          <w:p w14:paraId="217FB50B"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(26-60)</w:t>
            </w:r>
          </w:p>
        </w:tc>
      </w:tr>
      <w:tr w:rsidR="003847E8" w:rsidRPr="000F5EDD" w14:paraId="49424208" w14:textId="77777777" w:rsidTr="00B130C3">
        <w:trPr>
          <w:gridAfter w:val="1"/>
          <w:wAfter w:w="63" w:type="pct"/>
          <w:trHeight w:val="20"/>
        </w:trPr>
        <w:tc>
          <w:tcPr>
            <w:tcW w:w="1323" w:type="pct"/>
          </w:tcPr>
          <w:p w14:paraId="314EE72F"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Normal (18,5-22,9)</w:t>
            </w:r>
          </w:p>
        </w:tc>
        <w:tc>
          <w:tcPr>
            <w:tcW w:w="792" w:type="pct"/>
          </w:tcPr>
          <w:p w14:paraId="3B07B431"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14 (11,7)</w:t>
            </w:r>
          </w:p>
        </w:tc>
        <w:tc>
          <w:tcPr>
            <w:tcW w:w="686" w:type="pct"/>
            <w:gridSpan w:val="3"/>
          </w:tcPr>
          <w:p w14:paraId="31988588"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182 </w:t>
            </w:r>
          </w:p>
          <w:p w14:paraId="4347820E"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(135-235)</w:t>
            </w:r>
          </w:p>
        </w:tc>
        <w:tc>
          <w:tcPr>
            <w:tcW w:w="784" w:type="pct"/>
            <w:gridSpan w:val="2"/>
          </w:tcPr>
          <w:p w14:paraId="29553026"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116 </w:t>
            </w:r>
          </w:p>
          <w:p w14:paraId="4424EC35"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(57-213)</w:t>
            </w:r>
          </w:p>
        </w:tc>
        <w:tc>
          <w:tcPr>
            <w:tcW w:w="841" w:type="pct"/>
            <w:gridSpan w:val="2"/>
          </w:tcPr>
          <w:p w14:paraId="57869541"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101 </w:t>
            </w:r>
          </w:p>
          <w:p w14:paraId="6118BCF2"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(45-159)</w:t>
            </w:r>
          </w:p>
        </w:tc>
        <w:tc>
          <w:tcPr>
            <w:tcW w:w="511" w:type="pct"/>
          </w:tcPr>
          <w:p w14:paraId="0D15840E"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43 </w:t>
            </w:r>
          </w:p>
          <w:p w14:paraId="0D77D565"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(27-79)</w:t>
            </w:r>
          </w:p>
        </w:tc>
      </w:tr>
      <w:tr w:rsidR="003847E8" w:rsidRPr="000F5EDD" w14:paraId="74179C91" w14:textId="77777777" w:rsidTr="00B130C3">
        <w:trPr>
          <w:gridAfter w:val="1"/>
          <w:wAfter w:w="63" w:type="pct"/>
          <w:trHeight w:val="20"/>
        </w:trPr>
        <w:tc>
          <w:tcPr>
            <w:tcW w:w="1323" w:type="pct"/>
          </w:tcPr>
          <w:p w14:paraId="0DEC0B8B"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Overweight(23-24,9)</w:t>
            </w:r>
          </w:p>
        </w:tc>
        <w:tc>
          <w:tcPr>
            <w:tcW w:w="792" w:type="pct"/>
          </w:tcPr>
          <w:p w14:paraId="338396C8"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24 (20,0)</w:t>
            </w:r>
          </w:p>
        </w:tc>
        <w:tc>
          <w:tcPr>
            <w:tcW w:w="686" w:type="pct"/>
            <w:gridSpan w:val="3"/>
          </w:tcPr>
          <w:p w14:paraId="5A3C54D7"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186 </w:t>
            </w:r>
          </w:p>
          <w:p w14:paraId="578FA24E"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(108-343)</w:t>
            </w:r>
          </w:p>
        </w:tc>
        <w:tc>
          <w:tcPr>
            <w:tcW w:w="784" w:type="pct"/>
            <w:gridSpan w:val="2"/>
          </w:tcPr>
          <w:p w14:paraId="3C52813F"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129 </w:t>
            </w:r>
          </w:p>
          <w:p w14:paraId="443531D7"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(49-480)</w:t>
            </w:r>
          </w:p>
        </w:tc>
        <w:tc>
          <w:tcPr>
            <w:tcW w:w="841" w:type="pct"/>
            <w:gridSpan w:val="2"/>
          </w:tcPr>
          <w:p w14:paraId="47C5EAC8"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108 </w:t>
            </w:r>
          </w:p>
          <w:p w14:paraId="0ECCE728"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(46-209)</w:t>
            </w:r>
          </w:p>
        </w:tc>
        <w:tc>
          <w:tcPr>
            <w:tcW w:w="511" w:type="pct"/>
          </w:tcPr>
          <w:p w14:paraId="65CC9D9B"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45 </w:t>
            </w:r>
          </w:p>
          <w:p w14:paraId="75C7265C"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(23-75)</w:t>
            </w:r>
          </w:p>
        </w:tc>
      </w:tr>
      <w:tr w:rsidR="003847E8" w:rsidRPr="000F5EDD" w14:paraId="771EF9A3" w14:textId="77777777" w:rsidTr="00B130C3">
        <w:trPr>
          <w:gridAfter w:val="1"/>
          <w:wAfter w:w="63" w:type="pct"/>
          <w:trHeight w:val="20"/>
        </w:trPr>
        <w:tc>
          <w:tcPr>
            <w:tcW w:w="1323" w:type="pct"/>
          </w:tcPr>
          <w:p w14:paraId="48DE5E56"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Obesity Class I (25-29,9)</w:t>
            </w:r>
          </w:p>
        </w:tc>
        <w:tc>
          <w:tcPr>
            <w:tcW w:w="792" w:type="pct"/>
          </w:tcPr>
          <w:p w14:paraId="15D5E63B"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49 (40,8)</w:t>
            </w:r>
          </w:p>
        </w:tc>
        <w:tc>
          <w:tcPr>
            <w:tcW w:w="686" w:type="pct"/>
            <w:gridSpan w:val="3"/>
          </w:tcPr>
          <w:p w14:paraId="49EE28DE"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212 </w:t>
            </w:r>
          </w:p>
          <w:p w14:paraId="50A2B8C5"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(95-324)</w:t>
            </w:r>
          </w:p>
        </w:tc>
        <w:tc>
          <w:tcPr>
            <w:tcW w:w="784" w:type="pct"/>
            <w:gridSpan w:val="2"/>
          </w:tcPr>
          <w:p w14:paraId="0D973B88"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149 </w:t>
            </w:r>
          </w:p>
          <w:p w14:paraId="7DD37B56"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(84-828)</w:t>
            </w:r>
          </w:p>
        </w:tc>
        <w:tc>
          <w:tcPr>
            <w:tcW w:w="841" w:type="pct"/>
            <w:gridSpan w:val="2"/>
          </w:tcPr>
          <w:p w14:paraId="352F9584"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124</w:t>
            </w:r>
          </w:p>
          <w:p w14:paraId="7D87CBC8"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(19-225)</w:t>
            </w:r>
          </w:p>
        </w:tc>
        <w:tc>
          <w:tcPr>
            <w:tcW w:w="511" w:type="pct"/>
          </w:tcPr>
          <w:p w14:paraId="5DA1A7E6"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47</w:t>
            </w:r>
          </w:p>
          <w:p w14:paraId="1DB3004B"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 (12-75)</w:t>
            </w:r>
          </w:p>
        </w:tc>
      </w:tr>
      <w:tr w:rsidR="003847E8" w:rsidRPr="000F5EDD" w14:paraId="119F081F" w14:textId="77777777" w:rsidTr="00B130C3">
        <w:trPr>
          <w:gridAfter w:val="1"/>
          <w:wAfter w:w="63" w:type="pct"/>
          <w:trHeight w:val="20"/>
        </w:trPr>
        <w:tc>
          <w:tcPr>
            <w:tcW w:w="1323" w:type="pct"/>
          </w:tcPr>
          <w:p w14:paraId="7A5BCB7C"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Obesity Class II (≥30)</w:t>
            </w:r>
          </w:p>
        </w:tc>
        <w:tc>
          <w:tcPr>
            <w:tcW w:w="792" w:type="pct"/>
          </w:tcPr>
          <w:p w14:paraId="2E9A5C31"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26 (21,7)</w:t>
            </w:r>
          </w:p>
        </w:tc>
        <w:tc>
          <w:tcPr>
            <w:tcW w:w="686" w:type="pct"/>
            <w:gridSpan w:val="3"/>
          </w:tcPr>
          <w:p w14:paraId="72CF9F49"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194 </w:t>
            </w:r>
          </w:p>
          <w:p w14:paraId="221EAB68"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(123-264)</w:t>
            </w:r>
          </w:p>
        </w:tc>
        <w:tc>
          <w:tcPr>
            <w:tcW w:w="784" w:type="pct"/>
            <w:gridSpan w:val="2"/>
          </w:tcPr>
          <w:p w14:paraId="0DA2803D"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150 </w:t>
            </w:r>
          </w:p>
          <w:p w14:paraId="2E1E5444"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(66-385)</w:t>
            </w:r>
          </w:p>
        </w:tc>
        <w:tc>
          <w:tcPr>
            <w:tcW w:w="841" w:type="pct"/>
            <w:gridSpan w:val="2"/>
          </w:tcPr>
          <w:p w14:paraId="5C937FB4"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117 </w:t>
            </w:r>
          </w:p>
          <w:p w14:paraId="219715C7"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(75-211)</w:t>
            </w:r>
          </w:p>
        </w:tc>
        <w:tc>
          <w:tcPr>
            <w:tcW w:w="511" w:type="pct"/>
          </w:tcPr>
          <w:p w14:paraId="3C2B30A9"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47</w:t>
            </w:r>
          </w:p>
          <w:p w14:paraId="5FF6942A"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 (23-74)</w:t>
            </w:r>
          </w:p>
        </w:tc>
      </w:tr>
      <w:tr w:rsidR="003847E8" w:rsidRPr="000F5EDD" w14:paraId="35081383" w14:textId="77777777" w:rsidTr="00B130C3">
        <w:trPr>
          <w:gridAfter w:val="1"/>
          <w:wAfter w:w="63" w:type="pct"/>
          <w:trHeight w:val="20"/>
        </w:trPr>
        <w:tc>
          <w:tcPr>
            <w:tcW w:w="1323" w:type="pct"/>
          </w:tcPr>
          <w:p w14:paraId="1D074037" w14:textId="77777777" w:rsidR="003847E8" w:rsidRPr="000F5EDD" w:rsidRDefault="003847E8" w:rsidP="007C1D14">
            <w:pPr>
              <w:autoSpaceDE w:val="0"/>
              <w:autoSpaceDN w:val="0"/>
              <w:adjustRightInd w:val="0"/>
              <w:spacing w:before="20" w:after="20"/>
              <w:jc w:val="both"/>
              <w:rPr>
                <w:b/>
                <w:sz w:val="20"/>
                <w:szCs w:val="20"/>
                <w:lang w:val="en-ID"/>
              </w:rPr>
            </w:pPr>
            <w:proofErr w:type="spellStart"/>
            <w:r w:rsidRPr="000F5EDD">
              <w:rPr>
                <w:b/>
                <w:sz w:val="20"/>
                <w:szCs w:val="20"/>
                <w:lang w:val="en-ID"/>
              </w:rPr>
              <w:t>Glycemic</w:t>
            </w:r>
            <w:proofErr w:type="spellEnd"/>
            <w:r w:rsidRPr="000F5EDD">
              <w:rPr>
                <w:b/>
                <w:sz w:val="20"/>
                <w:szCs w:val="20"/>
                <w:lang w:val="en-ID"/>
              </w:rPr>
              <w:t xml:space="preserve"> Control Status</w:t>
            </w:r>
          </w:p>
        </w:tc>
        <w:tc>
          <w:tcPr>
            <w:tcW w:w="792" w:type="pct"/>
          </w:tcPr>
          <w:p w14:paraId="3A37453D" w14:textId="77777777" w:rsidR="003847E8" w:rsidRPr="000F5EDD" w:rsidRDefault="003847E8" w:rsidP="007C1D14">
            <w:pPr>
              <w:autoSpaceDE w:val="0"/>
              <w:autoSpaceDN w:val="0"/>
              <w:adjustRightInd w:val="0"/>
              <w:spacing w:before="20" w:after="20"/>
              <w:jc w:val="center"/>
              <w:rPr>
                <w:sz w:val="20"/>
                <w:szCs w:val="20"/>
                <w:lang w:val="en-ID"/>
              </w:rPr>
            </w:pPr>
          </w:p>
        </w:tc>
        <w:tc>
          <w:tcPr>
            <w:tcW w:w="686" w:type="pct"/>
            <w:gridSpan w:val="3"/>
          </w:tcPr>
          <w:p w14:paraId="75680508" w14:textId="77777777" w:rsidR="003847E8" w:rsidRPr="00210B6B" w:rsidRDefault="003847E8" w:rsidP="007C1D14">
            <w:pPr>
              <w:autoSpaceDE w:val="0"/>
              <w:autoSpaceDN w:val="0"/>
              <w:adjustRightInd w:val="0"/>
              <w:spacing w:before="20" w:after="20"/>
              <w:jc w:val="center"/>
              <w:rPr>
                <w:sz w:val="20"/>
                <w:szCs w:val="20"/>
                <w:lang w:val="en-ID"/>
              </w:rPr>
            </w:pPr>
          </w:p>
        </w:tc>
        <w:tc>
          <w:tcPr>
            <w:tcW w:w="784" w:type="pct"/>
            <w:gridSpan w:val="2"/>
          </w:tcPr>
          <w:p w14:paraId="3295F5E0" w14:textId="77777777" w:rsidR="003847E8" w:rsidRPr="00210B6B" w:rsidRDefault="003847E8" w:rsidP="007C1D14">
            <w:pPr>
              <w:autoSpaceDE w:val="0"/>
              <w:autoSpaceDN w:val="0"/>
              <w:adjustRightInd w:val="0"/>
              <w:spacing w:before="20" w:after="20"/>
              <w:jc w:val="center"/>
              <w:rPr>
                <w:sz w:val="20"/>
                <w:szCs w:val="20"/>
                <w:lang w:val="en-ID"/>
              </w:rPr>
            </w:pPr>
          </w:p>
        </w:tc>
        <w:tc>
          <w:tcPr>
            <w:tcW w:w="841" w:type="pct"/>
            <w:gridSpan w:val="2"/>
          </w:tcPr>
          <w:p w14:paraId="3E06507E" w14:textId="77777777" w:rsidR="003847E8" w:rsidRPr="00210B6B" w:rsidRDefault="003847E8" w:rsidP="007C1D14">
            <w:pPr>
              <w:autoSpaceDE w:val="0"/>
              <w:autoSpaceDN w:val="0"/>
              <w:adjustRightInd w:val="0"/>
              <w:spacing w:before="20" w:after="20"/>
              <w:jc w:val="center"/>
              <w:rPr>
                <w:sz w:val="20"/>
                <w:szCs w:val="20"/>
                <w:lang w:val="en-ID"/>
              </w:rPr>
            </w:pPr>
          </w:p>
        </w:tc>
        <w:tc>
          <w:tcPr>
            <w:tcW w:w="511" w:type="pct"/>
          </w:tcPr>
          <w:p w14:paraId="134ABB82" w14:textId="77777777" w:rsidR="003847E8" w:rsidRPr="000F5EDD" w:rsidRDefault="003847E8" w:rsidP="007C1D14">
            <w:pPr>
              <w:autoSpaceDE w:val="0"/>
              <w:autoSpaceDN w:val="0"/>
              <w:adjustRightInd w:val="0"/>
              <w:spacing w:before="20" w:after="20"/>
              <w:jc w:val="center"/>
              <w:rPr>
                <w:sz w:val="20"/>
                <w:szCs w:val="20"/>
                <w:lang w:val="en-ID"/>
              </w:rPr>
            </w:pPr>
          </w:p>
        </w:tc>
      </w:tr>
      <w:tr w:rsidR="003847E8" w:rsidRPr="000F5EDD" w14:paraId="79AF14E9" w14:textId="77777777" w:rsidTr="00B130C3">
        <w:trPr>
          <w:trHeight w:val="20"/>
        </w:trPr>
        <w:tc>
          <w:tcPr>
            <w:tcW w:w="1323" w:type="pct"/>
          </w:tcPr>
          <w:p w14:paraId="11E165A7"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Controlled (˂ 7%)</w:t>
            </w:r>
          </w:p>
        </w:tc>
        <w:tc>
          <w:tcPr>
            <w:tcW w:w="792" w:type="pct"/>
          </w:tcPr>
          <w:p w14:paraId="0F058213"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43 (35,8)</w:t>
            </w:r>
          </w:p>
        </w:tc>
        <w:tc>
          <w:tcPr>
            <w:tcW w:w="686" w:type="pct"/>
            <w:gridSpan w:val="3"/>
          </w:tcPr>
          <w:p w14:paraId="615BD48A"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179,23 ±43,24</w:t>
            </w:r>
          </w:p>
        </w:tc>
        <w:tc>
          <w:tcPr>
            <w:tcW w:w="784" w:type="pct"/>
            <w:gridSpan w:val="2"/>
          </w:tcPr>
          <w:p w14:paraId="1AF59078"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128 </w:t>
            </w:r>
          </w:p>
          <w:p w14:paraId="59B4195E"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(49-385)</w:t>
            </w:r>
          </w:p>
        </w:tc>
        <w:tc>
          <w:tcPr>
            <w:tcW w:w="821" w:type="pct"/>
          </w:tcPr>
          <w:p w14:paraId="6D3E19D1" w14:textId="77777777" w:rsidR="003847E8" w:rsidRPr="00210B6B" w:rsidRDefault="003847E8" w:rsidP="007C1D14">
            <w:pPr>
              <w:widowControl w:val="0"/>
              <w:autoSpaceDE w:val="0"/>
              <w:autoSpaceDN w:val="0"/>
              <w:spacing w:before="20" w:after="20"/>
              <w:ind w:hanging="2"/>
              <w:jc w:val="center"/>
              <w:rPr>
                <w:sz w:val="20"/>
                <w:szCs w:val="20"/>
                <w:lang w:val="en-ID"/>
              </w:rPr>
            </w:pPr>
            <w:r w:rsidRPr="00210B6B">
              <w:rPr>
                <w:sz w:val="20"/>
                <w:szCs w:val="20"/>
                <w:lang w:val="en-ID"/>
              </w:rPr>
              <w:t xml:space="preserve">109,70 </w:t>
            </w:r>
          </w:p>
          <w:p w14:paraId="02714BA2" w14:textId="77777777" w:rsidR="003847E8" w:rsidRPr="00210B6B" w:rsidRDefault="003847E8" w:rsidP="007C1D14">
            <w:pPr>
              <w:widowControl w:val="0"/>
              <w:autoSpaceDE w:val="0"/>
              <w:autoSpaceDN w:val="0"/>
              <w:spacing w:before="20" w:after="20"/>
              <w:ind w:hanging="2"/>
              <w:jc w:val="center"/>
              <w:rPr>
                <w:sz w:val="20"/>
                <w:szCs w:val="20"/>
                <w:lang w:val="en-ID"/>
              </w:rPr>
            </w:pPr>
            <w:r w:rsidRPr="00210B6B">
              <w:rPr>
                <w:sz w:val="20"/>
                <w:szCs w:val="20"/>
                <w:lang w:val="en-ID"/>
              </w:rPr>
              <w:t>±38,66</w:t>
            </w:r>
          </w:p>
        </w:tc>
        <w:tc>
          <w:tcPr>
            <w:tcW w:w="594" w:type="pct"/>
            <w:gridSpan w:val="3"/>
          </w:tcPr>
          <w:p w14:paraId="4F6F3E1F"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45,86 ±13,66</w:t>
            </w:r>
          </w:p>
        </w:tc>
      </w:tr>
      <w:tr w:rsidR="003847E8" w:rsidRPr="000F5EDD" w14:paraId="1ECA5E9E" w14:textId="77777777" w:rsidTr="00B130C3">
        <w:trPr>
          <w:trHeight w:val="20"/>
        </w:trPr>
        <w:tc>
          <w:tcPr>
            <w:tcW w:w="1323" w:type="pct"/>
            <w:tcBorders>
              <w:bottom w:val="single" w:sz="4" w:space="0" w:color="auto"/>
            </w:tcBorders>
          </w:tcPr>
          <w:p w14:paraId="4CC223D5"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Uncontrolled (≥ 7%)</w:t>
            </w:r>
          </w:p>
        </w:tc>
        <w:tc>
          <w:tcPr>
            <w:tcW w:w="792" w:type="pct"/>
            <w:tcBorders>
              <w:bottom w:val="single" w:sz="4" w:space="0" w:color="auto"/>
            </w:tcBorders>
          </w:tcPr>
          <w:p w14:paraId="4EE57F84"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77 (64,2)</w:t>
            </w:r>
          </w:p>
        </w:tc>
        <w:tc>
          <w:tcPr>
            <w:tcW w:w="686" w:type="pct"/>
            <w:gridSpan w:val="3"/>
            <w:tcBorders>
              <w:bottom w:val="single" w:sz="4" w:space="0" w:color="auto"/>
            </w:tcBorders>
          </w:tcPr>
          <w:p w14:paraId="5559BC53" w14:textId="77777777" w:rsidR="003847E8" w:rsidRPr="00210B6B" w:rsidRDefault="003847E8" w:rsidP="007C1D14">
            <w:pPr>
              <w:widowControl w:val="0"/>
              <w:autoSpaceDE w:val="0"/>
              <w:autoSpaceDN w:val="0"/>
              <w:spacing w:before="20" w:after="20"/>
              <w:ind w:hanging="2"/>
              <w:jc w:val="center"/>
              <w:rPr>
                <w:sz w:val="20"/>
                <w:szCs w:val="20"/>
                <w:lang w:val="en-ID"/>
              </w:rPr>
            </w:pPr>
            <w:r w:rsidRPr="00210B6B">
              <w:rPr>
                <w:sz w:val="20"/>
                <w:szCs w:val="20"/>
                <w:lang w:val="en-ID"/>
              </w:rPr>
              <w:t>210,86 ±51,64</w:t>
            </w:r>
          </w:p>
        </w:tc>
        <w:tc>
          <w:tcPr>
            <w:tcW w:w="784" w:type="pct"/>
            <w:gridSpan w:val="2"/>
            <w:tcBorders>
              <w:bottom w:val="single" w:sz="4" w:space="0" w:color="auto"/>
            </w:tcBorders>
          </w:tcPr>
          <w:p w14:paraId="6E9AA007"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 xml:space="preserve">156 </w:t>
            </w:r>
          </w:p>
          <w:p w14:paraId="3CFA319E" w14:textId="77777777" w:rsidR="003847E8" w:rsidRPr="00210B6B" w:rsidRDefault="003847E8" w:rsidP="007C1D14">
            <w:pPr>
              <w:autoSpaceDE w:val="0"/>
              <w:autoSpaceDN w:val="0"/>
              <w:adjustRightInd w:val="0"/>
              <w:spacing w:before="20" w:after="20"/>
              <w:jc w:val="center"/>
              <w:rPr>
                <w:sz w:val="20"/>
                <w:szCs w:val="20"/>
                <w:lang w:val="en-ID"/>
              </w:rPr>
            </w:pPr>
            <w:r w:rsidRPr="00210B6B">
              <w:rPr>
                <w:sz w:val="20"/>
                <w:szCs w:val="20"/>
                <w:lang w:val="en-ID"/>
              </w:rPr>
              <w:t>(57-828)</w:t>
            </w:r>
          </w:p>
        </w:tc>
        <w:tc>
          <w:tcPr>
            <w:tcW w:w="821" w:type="pct"/>
            <w:tcBorders>
              <w:bottom w:val="single" w:sz="4" w:space="0" w:color="auto"/>
            </w:tcBorders>
          </w:tcPr>
          <w:p w14:paraId="654E44A7" w14:textId="77777777" w:rsidR="003847E8" w:rsidRPr="00210B6B" w:rsidRDefault="003847E8" w:rsidP="007C1D14">
            <w:pPr>
              <w:widowControl w:val="0"/>
              <w:autoSpaceDE w:val="0"/>
              <w:autoSpaceDN w:val="0"/>
              <w:spacing w:before="20" w:after="20"/>
              <w:ind w:hanging="2"/>
              <w:jc w:val="center"/>
              <w:rPr>
                <w:sz w:val="20"/>
                <w:szCs w:val="20"/>
                <w:lang w:val="en-ID"/>
              </w:rPr>
            </w:pPr>
            <w:r w:rsidRPr="00210B6B">
              <w:rPr>
                <w:sz w:val="20"/>
                <w:szCs w:val="20"/>
                <w:lang w:val="en-ID"/>
              </w:rPr>
              <w:t xml:space="preserve">122,62 </w:t>
            </w:r>
          </w:p>
          <w:p w14:paraId="06AC94BC" w14:textId="77777777" w:rsidR="003847E8" w:rsidRPr="00210B6B" w:rsidRDefault="003847E8" w:rsidP="007C1D14">
            <w:pPr>
              <w:widowControl w:val="0"/>
              <w:autoSpaceDE w:val="0"/>
              <w:autoSpaceDN w:val="0"/>
              <w:spacing w:before="20" w:after="20"/>
              <w:ind w:hanging="2"/>
              <w:jc w:val="center"/>
              <w:rPr>
                <w:sz w:val="20"/>
                <w:szCs w:val="20"/>
                <w:lang w:val="en-ID"/>
              </w:rPr>
            </w:pPr>
            <w:r w:rsidRPr="00210B6B">
              <w:rPr>
                <w:sz w:val="20"/>
                <w:szCs w:val="20"/>
                <w:lang w:val="en-ID"/>
              </w:rPr>
              <w:t>±37,72</w:t>
            </w:r>
          </w:p>
        </w:tc>
        <w:tc>
          <w:tcPr>
            <w:tcW w:w="594" w:type="pct"/>
            <w:gridSpan w:val="3"/>
            <w:tcBorders>
              <w:bottom w:val="single" w:sz="4" w:space="0" w:color="auto"/>
            </w:tcBorders>
          </w:tcPr>
          <w:p w14:paraId="25D2B083" w14:textId="77777777" w:rsidR="003847E8" w:rsidRPr="000F5EDD" w:rsidRDefault="003847E8" w:rsidP="007C1D14">
            <w:pPr>
              <w:widowControl w:val="0"/>
              <w:autoSpaceDE w:val="0"/>
              <w:autoSpaceDN w:val="0"/>
              <w:spacing w:before="20" w:after="20"/>
              <w:ind w:hanging="2"/>
              <w:jc w:val="center"/>
              <w:rPr>
                <w:sz w:val="20"/>
                <w:szCs w:val="20"/>
                <w:lang w:val="en-ID"/>
              </w:rPr>
            </w:pPr>
            <w:r w:rsidRPr="000F5EDD">
              <w:rPr>
                <w:sz w:val="20"/>
                <w:szCs w:val="20"/>
                <w:lang w:val="en-ID"/>
              </w:rPr>
              <w:t>47,29 ±13,68</w:t>
            </w:r>
          </w:p>
        </w:tc>
      </w:tr>
      <w:bookmarkEnd w:id="0"/>
    </w:tbl>
    <w:p w14:paraId="23DEE2A1" w14:textId="77777777" w:rsidR="003847E8" w:rsidRPr="000F5EDD" w:rsidRDefault="003847E8" w:rsidP="007C1D14">
      <w:pPr>
        <w:numPr>
          <w:ilvl w:val="5"/>
          <w:numId w:val="0"/>
        </w:numPr>
        <w:spacing w:before="20" w:after="20"/>
        <w:jc w:val="both"/>
        <w:rPr>
          <w:bCs/>
          <w:lang w:val="en-US"/>
        </w:rPr>
      </w:pPr>
    </w:p>
    <w:p w14:paraId="2284D6A2" w14:textId="77777777" w:rsidR="00C800D8" w:rsidRPr="00C800D8" w:rsidRDefault="00C800D8" w:rsidP="00C800D8">
      <w:pPr>
        <w:numPr>
          <w:ilvl w:val="5"/>
          <w:numId w:val="0"/>
        </w:numPr>
        <w:spacing w:before="20" w:after="20"/>
        <w:jc w:val="both"/>
        <w:rPr>
          <w:rFonts w:eastAsiaTheme="minorHAnsi"/>
          <w:sz w:val="22"/>
          <w:szCs w:val="22"/>
          <w:lang w:val="en-ID"/>
        </w:rPr>
      </w:pPr>
      <w:r w:rsidRPr="00C800D8">
        <w:rPr>
          <w:rFonts w:eastAsiaTheme="minorHAnsi"/>
          <w:sz w:val="22"/>
          <w:szCs w:val="22"/>
          <w:lang w:val="en-ID"/>
        </w:rPr>
        <w:t>Variations in lipid values were observed across demographic groups. Higher lipid levels were generally identified among individuals aged 45–59 years, female patients, and those categorized as Obesity Class I.</w:t>
      </w:r>
    </w:p>
    <w:p w14:paraId="5D2ACECE" w14:textId="77777777" w:rsidR="00C800D8" w:rsidRPr="00C800D8" w:rsidRDefault="00C800D8" w:rsidP="00C800D8">
      <w:pPr>
        <w:numPr>
          <w:ilvl w:val="5"/>
          <w:numId w:val="0"/>
        </w:numPr>
        <w:spacing w:before="20" w:after="20"/>
        <w:jc w:val="both"/>
        <w:rPr>
          <w:rFonts w:eastAsiaTheme="minorHAnsi"/>
          <w:sz w:val="22"/>
          <w:szCs w:val="22"/>
          <w:lang w:val="en-ID"/>
        </w:rPr>
      </w:pPr>
      <w:r w:rsidRPr="00C800D8">
        <w:rPr>
          <w:rFonts w:eastAsiaTheme="minorHAnsi"/>
          <w:sz w:val="22"/>
          <w:szCs w:val="22"/>
          <w:lang w:val="en-ID"/>
        </w:rPr>
        <w:t xml:space="preserve">The distribution of </w:t>
      </w:r>
      <w:proofErr w:type="spellStart"/>
      <w:r w:rsidRPr="00C800D8">
        <w:rPr>
          <w:rFonts w:eastAsiaTheme="minorHAnsi"/>
          <w:sz w:val="22"/>
          <w:szCs w:val="22"/>
          <w:lang w:val="en-ID"/>
        </w:rPr>
        <w:t>dyslipidemia</w:t>
      </w:r>
      <w:proofErr w:type="spellEnd"/>
      <w:r w:rsidRPr="00C800D8">
        <w:rPr>
          <w:rFonts w:eastAsiaTheme="minorHAnsi"/>
          <w:sz w:val="22"/>
          <w:szCs w:val="22"/>
          <w:lang w:val="en-ID"/>
        </w:rPr>
        <w:t xml:space="preserve"> according to </w:t>
      </w:r>
      <w:proofErr w:type="spellStart"/>
      <w:r w:rsidRPr="00C800D8">
        <w:rPr>
          <w:rFonts w:eastAsiaTheme="minorHAnsi"/>
          <w:sz w:val="22"/>
          <w:szCs w:val="22"/>
          <w:lang w:val="en-ID"/>
        </w:rPr>
        <w:t>glycemic</w:t>
      </w:r>
      <w:proofErr w:type="spellEnd"/>
      <w:r w:rsidRPr="00C800D8">
        <w:rPr>
          <w:rFonts w:eastAsiaTheme="minorHAnsi"/>
          <w:sz w:val="22"/>
          <w:szCs w:val="22"/>
          <w:lang w:val="en-ID"/>
        </w:rPr>
        <w:t xml:space="preserve"> status is shown in Table 2.</w:t>
      </w:r>
    </w:p>
    <w:p w14:paraId="3D60F6B8" w14:textId="77777777" w:rsidR="003847E8" w:rsidRPr="000F5EDD" w:rsidRDefault="003847E8" w:rsidP="007C1D14">
      <w:pPr>
        <w:numPr>
          <w:ilvl w:val="5"/>
          <w:numId w:val="0"/>
        </w:numPr>
        <w:spacing w:before="20" w:after="20"/>
        <w:jc w:val="both"/>
        <w:rPr>
          <w:bCs/>
          <w:lang w:val="en-US"/>
        </w:rPr>
      </w:pPr>
    </w:p>
    <w:p w14:paraId="2CA55FB0" w14:textId="77777777" w:rsidR="003847E8" w:rsidRPr="000F5EDD" w:rsidRDefault="003847E8" w:rsidP="007C1D14">
      <w:pPr>
        <w:pStyle w:val="Tabel"/>
        <w:numPr>
          <w:ilvl w:val="0"/>
          <w:numId w:val="0"/>
        </w:numPr>
        <w:spacing w:before="20" w:after="20"/>
        <w:rPr>
          <w:rFonts w:cs="Times New Roman"/>
          <w:sz w:val="22"/>
          <w:lang w:val="id-ID"/>
        </w:rPr>
      </w:pPr>
      <w:r w:rsidRPr="000F5EDD">
        <w:rPr>
          <w:rFonts w:cs="Times New Roman"/>
          <w:sz w:val="22"/>
          <w:lang w:val="id-ID"/>
        </w:rPr>
        <w:t xml:space="preserve">Table 2. </w:t>
      </w:r>
      <w:r w:rsidRPr="000F5EDD">
        <w:rPr>
          <w:rFonts w:cs="Times New Roman"/>
          <w:b w:val="0"/>
          <w:bCs/>
          <w:sz w:val="22"/>
          <w:lang w:val="id-ID"/>
        </w:rPr>
        <w:t>Distribution of Dyslipidemia Among Patients with Type 2 Diabetes Mellitus</w:t>
      </w: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6"/>
        <w:gridCol w:w="165"/>
        <w:gridCol w:w="1981"/>
        <w:gridCol w:w="2643"/>
      </w:tblGrid>
      <w:tr w:rsidR="003847E8" w:rsidRPr="000F5EDD" w14:paraId="7784BDB1" w14:textId="77777777" w:rsidTr="00B130C3">
        <w:trPr>
          <w:trHeight w:val="20"/>
        </w:trPr>
        <w:tc>
          <w:tcPr>
            <w:tcW w:w="2311" w:type="dxa"/>
            <w:gridSpan w:val="2"/>
            <w:tcBorders>
              <w:top w:val="single" w:sz="4" w:space="0" w:color="auto"/>
            </w:tcBorders>
            <w:vAlign w:val="center"/>
          </w:tcPr>
          <w:p w14:paraId="209C0705" w14:textId="77777777" w:rsidR="003847E8" w:rsidRPr="000F5EDD" w:rsidRDefault="003847E8" w:rsidP="007C1D14">
            <w:pPr>
              <w:spacing w:before="20" w:after="20"/>
              <w:ind w:hanging="2"/>
              <w:jc w:val="center"/>
              <w:rPr>
                <w:b/>
                <w:lang w:val="en-ID"/>
              </w:rPr>
            </w:pPr>
            <w:bookmarkStart w:id="1" w:name="_Hlk190867393"/>
          </w:p>
        </w:tc>
        <w:tc>
          <w:tcPr>
            <w:tcW w:w="4624" w:type="dxa"/>
            <w:gridSpan w:val="2"/>
            <w:tcBorders>
              <w:top w:val="single" w:sz="4" w:space="0" w:color="auto"/>
              <w:bottom w:val="single" w:sz="4" w:space="0" w:color="auto"/>
            </w:tcBorders>
            <w:vAlign w:val="center"/>
          </w:tcPr>
          <w:p w14:paraId="1CC61E4A" w14:textId="77777777" w:rsidR="003847E8" w:rsidRPr="000F5EDD" w:rsidRDefault="003847E8" w:rsidP="007C1D14">
            <w:pPr>
              <w:spacing w:before="20" w:after="20"/>
              <w:ind w:hanging="2"/>
              <w:jc w:val="center"/>
              <w:rPr>
                <w:b/>
                <w:lang w:val="en-ID"/>
              </w:rPr>
            </w:pPr>
            <w:proofErr w:type="spellStart"/>
            <w:r w:rsidRPr="000F5EDD">
              <w:rPr>
                <w:b/>
                <w:lang w:val="en-ID"/>
              </w:rPr>
              <w:t>Glycemic</w:t>
            </w:r>
            <w:proofErr w:type="spellEnd"/>
            <w:r w:rsidRPr="000F5EDD">
              <w:rPr>
                <w:b/>
                <w:lang w:val="en-ID"/>
              </w:rPr>
              <w:t xml:space="preserve"> Control Status</w:t>
            </w:r>
          </w:p>
        </w:tc>
      </w:tr>
      <w:tr w:rsidR="003847E8" w:rsidRPr="000F5EDD" w14:paraId="2B4C9CBA" w14:textId="77777777" w:rsidTr="00B130C3">
        <w:trPr>
          <w:trHeight w:val="20"/>
        </w:trPr>
        <w:tc>
          <w:tcPr>
            <w:tcW w:w="2146" w:type="dxa"/>
            <w:vAlign w:val="center"/>
          </w:tcPr>
          <w:p w14:paraId="3A6E3413" w14:textId="77777777" w:rsidR="003847E8" w:rsidRPr="000F5EDD" w:rsidRDefault="003847E8" w:rsidP="007C1D14">
            <w:pPr>
              <w:spacing w:before="20" w:after="20"/>
              <w:ind w:hanging="2"/>
              <w:jc w:val="center"/>
              <w:rPr>
                <w:lang w:val="en-ID"/>
              </w:rPr>
            </w:pPr>
            <w:proofErr w:type="spellStart"/>
            <w:r w:rsidRPr="000F5EDD">
              <w:rPr>
                <w:b/>
                <w:lang w:val="en-ID"/>
              </w:rPr>
              <w:t>Dyslipidemia</w:t>
            </w:r>
            <w:proofErr w:type="spellEnd"/>
          </w:p>
        </w:tc>
        <w:tc>
          <w:tcPr>
            <w:tcW w:w="2146" w:type="dxa"/>
            <w:gridSpan w:val="2"/>
            <w:tcBorders>
              <w:top w:val="single" w:sz="4" w:space="0" w:color="auto"/>
            </w:tcBorders>
            <w:vAlign w:val="center"/>
          </w:tcPr>
          <w:p w14:paraId="30D091A6" w14:textId="77777777" w:rsidR="003847E8" w:rsidRPr="000F5EDD" w:rsidRDefault="003847E8" w:rsidP="007C1D14">
            <w:pPr>
              <w:spacing w:before="20" w:after="20"/>
              <w:ind w:hanging="2"/>
              <w:jc w:val="center"/>
              <w:rPr>
                <w:lang w:val="en-ID"/>
              </w:rPr>
            </w:pPr>
            <w:r w:rsidRPr="000F5EDD">
              <w:rPr>
                <w:lang w:val="en-ID"/>
              </w:rPr>
              <w:t>Controlled</w:t>
            </w:r>
          </w:p>
          <w:p w14:paraId="4C70517D" w14:textId="77777777" w:rsidR="003847E8" w:rsidRPr="000F5EDD" w:rsidRDefault="003847E8" w:rsidP="007C1D14">
            <w:pPr>
              <w:spacing w:before="20" w:after="20"/>
              <w:ind w:hanging="2"/>
              <w:jc w:val="center"/>
              <w:rPr>
                <w:lang w:val="en-ID"/>
              </w:rPr>
            </w:pPr>
            <w:r w:rsidRPr="000F5EDD">
              <w:rPr>
                <w:bCs/>
              </w:rPr>
              <w:lastRenderedPageBreak/>
              <w:t>(n=43)</w:t>
            </w:r>
          </w:p>
        </w:tc>
        <w:tc>
          <w:tcPr>
            <w:tcW w:w="2643" w:type="dxa"/>
            <w:tcBorders>
              <w:top w:val="single" w:sz="4" w:space="0" w:color="auto"/>
            </w:tcBorders>
            <w:vAlign w:val="center"/>
          </w:tcPr>
          <w:p w14:paraId="0BF30D7E" w14:textId="77777777" w:rsidR="003847E8" w:rsidRPr="000F5EDD" w:rsidRDefault="003847E8" w:rsidP="007C1D14">
            <w:pPr>
              <w:spacing w:before="20" w:after="20"/>
              <w:ind w:hanging="2"/>
              <w:jc w:val="center"/>
              <w:rPr>
                <w:lang w:val="en-ID"/>
              </w:rPr>
            </w:pPr>
            <w:r w:rsidRPr="000F5EDD">
              <w:rPr>
                <w:lang w:val="en-ID"/>
              </w:rPr>
              <w:lastRenderedPageBreak/>
              <w:t>Uncontrolled</w:t>
            </w:r>
          </w:p>
          <w:p w14:paraId="06594F87" w14:textId="77777777" w:rsidR="003847E8" w:rsidRPr="000F5EDD" w:rsidRDefault="003847E8" w:rsidP="007C1D14">
            <w:pPr>
              <w:spacing w:before="20" w:after="20"/>
              <w:ind w:hanging="2"/>
              <w:jc w:val="center"/>
              <w:rPr>
                <w:lang w:val="en-ID"/>
              </w:rPr>
            </w:pPr>
            <w:r w:rsidRPr="000F5EDD">
              <w:rPr>
                <w:bCs/>
              </w:rPr>
              <w:lastRenderedPageBreak/>
              <w:t>(n=77)</w:t>
            </w:r>
          </w:p>
        </w:tc>
      </w:tr>
      <w:tr w:rsidR="003847E8" w:rsidRPr="000F5EDD" w14:paraId="16673E39" w14:textId="77777777" w:rsidTr="00B130C3">
        <w:trPr>
          <w:trHeight w:val="20"/>
        </w:trPr>
        <w:tc>
          <w:tcPr>
            <w:tcW w:w="2311" w:type="dxa"/>
            <w:gridSpan w:val="2"/>
            <w:tcBorders>
              <w:bottom w:val="single" w:sz="4" w:space="0" w:color="auto"/>
            </w:tcBorders>
          </w:tcPr>
          <w:p w14:paraId="35254544" w14:textId="77777777" w:rsidR="003847E8" w:rsidRPr="000F5EDD" w:rsidRDefault="003847E8" w:rsidP="007C1D14">
            <w:pPr>
              <w:spacing w:before="20" w:after="20"/>
              <w:ind w:hanging="2"/>
              <w:rPr>
                <w:lang w:val="en-ID"/>
              </w:rPr>
            </w:pPr>
          </w:p>
        </w:tc>
        <w:tc>
          <w:tcPr>
            <w:tcW w:w="4624" w:type="dxa"/>
            <w:gridSpan w:val="2"/>
            <w:tcBorders>
              <w:bottom w:val="single" w:sz="4" w:space="0" w:color="auto"/>
            </w:tcBorders>
            <w:vAlign w:val="center"/>
          </w:tcPr>
          <w:p w14:paraId="71DF164B" w14:textId="77777777" w:rsidR="003847E8" w:rsidRPr="000F5EDD" w:rsidRDefault="003847E8" w:rsidP="007C1D14">
            <w:pPr>
              <w:spacing w:before="20" w:after="20"/>
              <w:ind w:hanging="2"/>
              <w:jc w:val="center"/>
              <w:rPr>
                <w:b/>
                <w:lang w:val="en-ID"/>
              </w:rPr>
            </w:pPr>
            <w:r w:rsidRPr="000F5EDD">
              <w:rPr>
                <w:b/>
                <w:lang w:val="en-ID"/>
              </w:rPr>
              <w:t>n (%)</w:t>
            </w:r>
          </w:p>
        </w:tc>
      </w:tr>
      <w:tr w:rsidR="003847E8" w:rsidRPr="000F5EDD" w14:paraId="58A63D3C" w14:textId="77777777" w:rsidTr="00B130C3">
        <w:trPr>
          <w:trHeight w:val="20"/>
        </w:trPr>
        <w:tc>
          <w:tcPr>
            <w:tcW w:w="2146" w:type="dxa"/>
            <w:tcBorders>
              <w:top w:val="single" w:sz="4" w:space="0" w:color="auto"/>
              <w:bottom w:val="single" w:sz="4" w:space="0" w:color="auto"/>
            </w:tcBorders>
          </w:tcPr>
          <w:p w14:paraId="11CAD7AB" w14:textId="77777777" w:rsidR="003847E8" w:rsidRPr="000F5EDD" w:rsidRDefault="003847E8" w:rsidP="007C1D14">
            <w:pPr>
              <w:spacing w:before="20" w:after="20"/>
              <w:ind w:hanging="2"/>
              <w:rPr>
                <w:lang w:val="en-ID"/>
              </w:rPr>
            </w:pPr>
            <w:proofErr w:type="spellStart"/>
            <w:r w:rsidRPr="000F5EDD">
              <w:rPr>
                <w:lang w:val="en-ID"/>
              </w:rPr>
              <w:t>Dyslipidemia</w:t>
            </w:r>
            <w:proofErr w:type="spellEnd"/>
            <w:r w:rsidRPr="000F5EDD">
              <w:rPr>
                <w:lang w:val="en-ID"/>
              </w:rPr>
              <w:t xml:space="preserve"> </w:t>
            </w:r>
          </w:p>
        </w:tc>
        <w:tc>
          <w:tcPr>
            <w:tcW w:w="2146" w:type="dxa"/>
            <w:gridSpan w:val="2"/>
            <w:tcBorders>
              <w:top w:val="single" w:sz="4" w:space="0" w:color="auto"/>
              <w:bottom w:val="single" w:sz="4" w:space="0" w:color="auto"/>
            </w:tcBorders>
          </w:tcPr>
          <w:p w14:paraId="2DC06F1F" w14:textId="77777777" w:rsidR="003847E8" w:rsidRPr="000F5EDD" w:rsidRDefault="003847E8" w:rsidP="007C1D14">
            <w:pPr>
              <w:spacing w:before="20" w:after="20"/>
              <w:ind w:hanging="2"/>
              <w:jc w:val="center"/>
              <w:rPr>
                <w:lang w:val="en-ID"/>
              </w:rPr>
            </w:pPr>
            <w:r w:rsidRPr="000F5EDD">
              <w:rPr>
                <w:lang w:val="en-ID"/>
              </w:rPr>
              <w:t>4 (3,3)</w:t>
            </w:r>
          </w:p>
        </w:tc>
        <w:tc>
          <w:tcPr>
            <w:tcW w:w="2643" w:type="dxa"/>
            <w:tcBorders>
              <w:top w:val="single" w:sz="4" w:space="0" w:color="auto"/>
              <w:bottom w:val="single" w:sz="4" w:space="0" w:color="auto"/>
            </w:tcBorders>
          </w:tcPr>
          <w:p w14:paraId="4A73D459" w14:textId="77777777" w:rsidR="003847E8" w:rsidRPr="000F5EDD" w:rsidRDefault="003847E8" w:rsidP="007C1D14">
            <w:pPr>
              <w:spacing w:before="20" w:after="20"/>
              <w:ind w:hanging="2"/>
              <w:jc w:val="center"/>
              <w:rPr>
                <w:lang w:val="en-ID"/>
              </w:rPr>
            </w:pPr>
            <w:r w:rsidRPr="000F5EDD">
              <w:rPr>
                <w:lang w:val="en-ID"/>
              </w:rPr>
              <w:t>12 (10,0)</w:t>
            </w:r>
          </w:p>
        </w:tc>
      </w:tr>
      <w:bookmarkEnd w:id="1"/>
    </w:tbl>
    <w:p w14:paraId="64D23C9A" w14:textId="77777777" w:rsidR="003847E8" w:rsidRPr="000F5EDD" w:rsidRDefault="003847E8" w:rsidP="007C1D14">
      <w:pPr>
        <w:pStyle w:val="A-3"/>
        <w:spacing w:before="20" w:after="20" w:line="240" w:lineRule="auto"/>
        <w:ind w:left="0" w:firstLine="720"/>
        <w:rPr>
          <w:rFonts w:cs="Times New Roman"/>
          <w:sz w:val="22"/>
          <w:lang w:val="en-ID"/>
        </w:rPr>
      </w:pPr>
    </w:p>
    <w:p w14:paraId="31710599" w14:textId="77777777" w:rsidR="00C800D8" w:rsidRPr="00C800D8" w:rsidRDefault="00C800D8" w:rsidP="00C800D8">
      <w:pPr>
        <w:pStyle w:val="A-3"/>
        <w:spacing w:before="20" w:after="20"/>
        <w:ind w:left="0" w:firstLine="0"/>
        <w:rPr>
          <w:sz w:val="22"/>
          <w:lang w:val="en-ID"/>
        </w:rPr>
      </w:pPr>
      <w:r w:rsidRPr="00C800D8">
        <w:rPr>
          <w:sz w:val="22"/>
          <w:lang w:val="en-ID"/>
        </w:rPr>
        <w:t xml:space="preserve">A greater proportion of </w:t>
      </w:r>
      <w:proofErr w:type="spellStart"/>
      <w:r w:rsidRPr="00C800D8">
        <w:rPr>
          <w:sz w:val="22"/>
          <w:lang w:val="en-ID"/>
        </w:rPr>
        <w:t>dyslipidemia</w:t>
      </w:r>
      <w:proofErr w:type="spellEnd"/>
      <w:r w:rsidRPr="00C800D8">
        <w:rPr>
          <w:sz w:val="22"/>
          <w:lang w:val="en-ID"/>
        </w:rPr>
        <w:t xml:space="preserve"> was observed among patients with uncontrolled </w:t>
      </w:r>
      <w:proofErr w:type="spellStart"/>
      <w:r w:rsidRPr="00C800D8">
        <w:rPr>
          <w:sz w:val="22"/>
          <w:lang w:val="en-ID"/>
        </w:rPr>
        <w:t>glycemic</w:t>
      </w:r>
      <w:proofErr w:type="spellEnd"/>
      <w:r w:rsidRPr="00C800D8">
        <w:rPr>
          <w:sz w:val="22"/>
          <w:lang w:val="en-ID"/>
        </w:rPr>
        <w:t xml:space="preserve"> status compared with those who were controlled.</w:t>
      </w:r>
    </w:p>
    <w:p w14:paraId="57F07AE6" w14:textId="77777777" w:rsidR="00C800D8" w:rsidRPr="00C800D8" w:rsidRDefault="00C800D8" w:rsidP="00C800D8">
      <w:pPr>
        <w:pStyle w:val="A-3"/>
        <w:spacing w:before="20" w:after="20"/>
        <w:ind w:left="0" w:firstLine="1"/>
        <w:rPr>
          <w:sz w:val="22"/>
          <w:lang w:val="en-ID"/>
        </w:rPr>
      </w:pPr>
      <w:r w:rsidRPr="00C800D8">
        <w:rPr>
          <w:sz w:val="22"/>
          <w:lang w:val="en-ID"/>
        </w:rPr>
        <w:t>Comparison of lipid parameters between controlled and uncontrolled T2DM patients is presented in Table 3.</w:t>
      </w:r>
    </w:p>
    <w:p w14:paraId="482831FC" w14:textId="77777777" w:rsidR="003847E8" w:rsidRPr="000F5EDD" w:rsidRDefault="003847E8" w:rsidP="00C800D8">
      <w:pPr>
        <w:pStyle w:val="A-3"/>
        <w:spacing w:before="20" w:after="20" w:line="240" w:lineRule="auto"/>
        <w:ind w:left="0" w:firstLine="0"/>
        <w:rPr>
          <w:rFonts w:cs="Times New Roman"/>
          <w:sz w:val="22"/>
          <w:lang w:val="en-ID"/>
        </w:rPr>
      </w:pPr>
    </w:p>
    <w:p w14:paraId="5763896D" w14:textId="41603D3E" w:rsidR="003847E8" w:rsidRPr="000F5EDD" w:rsidRDefault="003847E8" w:rsidP="007C1D14">
      <w:pPr>
        <w:pStyle w:val="Tabel"/>
        <w:numPr>
          <w:ilvl w:val="0"/>
          <w:numId w:val="0"/>
        </w:numPr>
        <w:spacing w:before="20" w:after="20"/>
        <w:rPr>
          <w:rFonts w:cs="Times New Roman"/>
          <w:b w:val="0"/>
          <w:bCs/>
          <w:i/>
          <w:sz w:val="22"/>
        </w:rPr>
      </w:pPr>
      <w:r w:rsidRPr="000F5EDD">
        <w:rPr>
          <w:rFonts w:cs="Times New Roman"/>
          <w:sz w:val="22"/>
          <w:lang w:val="id-ID"/>
        </w:rPr>
        <w:t xml:space="preserve">Table 3. </w:t>
      </w:r>
      <w:r w:rsidRPr="000F5EDD">
        <w:rPr>
          <w:rFonts w:cs="Times New Roman"/>
          <w:b w:val="0"/>
          <w:bCs/>
          <w:sz w:val="22"/>
          <w:lang w:val="id-ID"/>
        </w:rPr>
        <w:t>Comparison of Lipid Parameters According to Glycemic Control Status</w:t>
      </w:r>
    </w:p>
    <w:tbl>
      <w:tblPr>
        <w:tblStyle w:val="TableGrid2"/>
        <w:tblW w:w="4374"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761"/>
        <w:gridCol w:w="2444"/>
        <w:gridCol w:w="1461"/>
      </w:tblGrid>
      <w:tr w:rsidR="003847E8" w:rsidRPr="000F5EDD" w14:paraId="048EDD9D" w14:textId="77777777" w:rsidTr="00B130C3">
        <w:trPr>
          <w:trHeight w:val="20"/>
          <w:jc w:val="center"/>
        </w:trPr>
        <w:tc>
          <w:tcPr>
            <w:tcW w:w="1429" w:type="pct"/>
            <w:vMerge w:val="restart"/>
            <w:tcBorders>
              <w:top w:val="single" w:sz="4" w:space="0" w:color="auto"/>
            </w:tcBorders>
            <w:vAlign w:val="center"/>
          </w:tcPr>
          <w:p w14:paraId="405E7172" w14:textId="77777777" w:rsidR="003847E8" w:rsidRPr="000F5EDD" w:rsidRDefault="003847E8" w:rsidP="007C1D14">
            <w:pPr>
              <w:widowControl w:val="0"/>
              <w:autoSpaceDE w:val="0"/>
              <w:autoSpaceDN w:val="0"/>
              <w:spacing w:before="20" w:after="20"/>
              <w:ind w:hanging="2"/>
              <w:jc w:val="center"/>
              <w:rPr>
                <w:b/>
                <w:bCs/>
              </w:rPr>
            </w:pPr>
            <w:bookmarkStart w:id="2" w:name="_Hlk190867530"/>
            <w:r w:rsidRPr="000F5EDD">
              <w:rPr>
                <w:b/>
                <w:bCs/>
              </w:rPr>
              <w:t>Lipid Profile</w:t>
            </w:r>
          </w:p>
        </w:tc>
        <w:tc>
          <w:tcPr>
            <w:tcW w:w="2650" w:type="pct"/>
            <w:gridSpan w:val="2"/>
            <w:tcBorders>
              <w:top w:val="single" w:sz="4" w:space="0" w:color="auto"/>
              <w:bottom w:val="single" w:sz="4" w:space="0" w:color="auto"/>
            </w:tcBorders>
            <w:vAlign w:val="center"/>
          </w:tcPr>
          <w:p w14:paraId="0232EF72" w14:textId="77777777" w:rsidR="003847E8" w:rsidRPr="000F5EDD" w:rsidRDefault="003847E8" w:rsidP="007C1D14">
            <w:pPr>
              <w:widowControl w:val="0"/>
              <w:autoSpaceDE w:val="0"/>
              <w:autoSpaceDN w:val="0"/>
              <w:spacing w:before="20" w:after="20"/>
              <w:ind w:hanging="2"/>
              <w:jc w:val="center"/>
              <w:rPr>
                <w:b/>
                <w:bCs/>
              </w:rPr>
            </w:pPr>
            <w:proofErr w:type="spellStart"/>
            <w:r w:rsidRPr="000F5EDD">
              <w:rPr>
                <w:b/>
                <w:lang w:val="en-ID"/>
              </w:rPr>
              <w:t>Glycemic</w:t>
            </w:r>
            <w:proofErr w:type="spellEnd"/>
            <w:r w:rsidRPr="000F5EDD">
              <w:rPr>
                <w:b/>
                <w:lang w:val="en-ID"/>
              </w:rPr>
              <w:t xml:space="preserve"> Control Status</w:t>
            </w:r>
          </w:p>
        </w:tc>
        <w:tc>
          <w:tcPr>
            <w:tcW w:w="921" w:type="pct"/>
            <w:vMerge w:val="restart"/>
            <w:tcBorders>
              <w:top w:val="single" w:sz="4" w:space="0" w:color="auto"/>
            </w:tcBorders>
            <w:vAlign w:val="center"/>
          </w:tcPr>
          <w:p w14:paraId="77189166" w14:textId="77777777" w:rsidR="003847E8" w:rsidRPr="000F5EDD" w:rsidRDefault="003847E8" w:rsidP="007C1D14">
            <w:pPr>
              <w:widowControl w:val="0"/>
              <w:autoSpaceDE w:val="0"/>
              <w:autoSpaceDN w:val="0"/>
              <w:spacing w:before="20" w:after="20"/>
              <w:ind w:hanging="2"/>
              <w:jc w:val="center"/>
              <w:rPr>
                <w:b/>
                <w:bCs/>
              </w:rPr>
            </w:pPr>
            <w:r w:rsidRPr="000F5EDD">
              <w:rPr>
                <w:b/>
                <w:bCs/>
              </w:rPr>
              <w:t>Nilai p</w:t>
            </w:r>
          </w:p>
        </w:tc>
      </w:tr>
      <w:tr w:rsidR="003847E8" w:rsidRPr="000F5EDD" w14:paraId="287AB2B2" w14:textId="77777777" w:rsidTr="00B130C3">
        <w:trPr>
          <w:trHeight w:val="20"/>
          <w:jc w:val="center"/>
        </w:trPr>
        <w:tc>
          <w:tcPr>
            <w:tcW w:w="1429" w:type="pct"/>
            <w:vMerge/>
            <w:tcBorders>
              <w:bottom w:val="single" w:sz="4" w:space="0" w:color="auto"/>
            </w:tcBorders>
          </w:tcPr>
          <w:p w14:paraId="77D87545" w14:textId="77777777" w:rsidR="003847E8" w:rsidRPr="000F5EDD" w:rsidRDefault="003847E8" w:rsidP="007C1D14">
            <w:pPr>
              <w:widowControl w:val="0"/>
              <w:autoSpaceDE w:val="0"/>
              <w:autoSpaceDN w:val="0"/>
              <w:spacing w:before="20" w:after="20"/>
              <w:ind w:hanging="2"/>
              <w:rPr>
                <w:b/>
                <w:bCs/>
              </w:rPr>
            </w:pPr>
          </w:p>
        </w:tc>
        <w:tc>
          <w:tcPr>
            <w:tcW w:w="1110" w:type="pct"/>
            <w:tcBorders>
              <w:top w:val="single" w:sz="4" w:space="0" w:color="auto"/>
              <w:bottom w:val="single" w:sz="4" w:space="0" w:color="auto"/>
            </w:tcBorders>
          </w:tcPr>
          <w:p w14:paraId="4617E2D5" w14:textId="77777777" w:rsidR="003847E8" w:rsidRPr="000F5EDD" w:rsidRDefault="003847E8" w:rsidP="007C1D14">
            <w:pPr>
              <w:widowControl w:val="0"/>
              <w:autoSpaceDE w:val="0"/>
              <w:autoSpaceDN w:val="0"/>
              <w:spacing w:before="20" w:after="20"/>
              <w:ind w:hanging="2"/>
              <w:jc w:val="center"/>
              <w:rPr>
                <w:b/>
                <w:bCs/>
              </w:rPr>
            </w:pPr>
            <w:r w:rsidRPr="000F5EDD">
              <w:rPr>
                <w:b/>
                <w:bCs/>
              </w:rPr>
              <w:t>Controlled</w:t>
            </w:r>
          </w:p>
          <w:p w14:paraId="1D65EE81" w14:textId="77777777" w:rsidR="003847E8" w:rsidRPr="000F5EDD" w:rsidRDefault="003847E8" w:rsidP="007C1D14">
            <w:pPr>
              <w:widowControl w:val="0"/>
              <w:autoSpaceDE w:val="0"/>
              <w:autoSpaceDN w:val="0"/>
              <w:spacing w:before="20" w:after="20"/>
              <w:ind w:hanging="2"/>
              <w:jc w:val="center"/>
              <w:rPr>
                <w:b/>
                <w:bCs/>
              </w:rPr>
            </w:pPr>
            <w:r w:rsidRPr="000F5EDD">
              <w:rPr>
                <w:b/>
                <w:bCs/>
              </w:rPr>
              <w:t>(n=43)</w:t>
            </w:r>
          </w:p>
        </w:tc>
        <w:tc>
          <w:tcPr>
            <w:tcW w:w="1540" w:type="pct"/>
            <w:tcBorders>
              <w:top w:val="single" w:sz="4" w:space="0" w:color="auto"/>
              <w:bottom w:val="single" w:sz="4" w:space="0" w:color="auto"/>
            </w:tcBorders>
          </w:tcPr>
          <w:p w14:paraId="6A7B9EA1" w14:textId="77777777" w:rsidR="003847E8" w:rsidRPr="000F5EDD" w:rsidRDefault="003847E8" w:rsidP="007C1D14">
            <w:pPr>
              <w:widowControl w:val="0"/>
              <w:autoSpaceDE w:val="0"/>
              <w:autoSpaceDN w:val="0"/>
              <w:spacing w:before="20" w:after="20"/>
              <w:ind w:hanging="2"/>
              <w:jc w:val="center"/>
              <w:rPr>
                <w:b/>
                <w:bCs/>
              </w:rPr>
            </w:pPr>
            <w:r w:rsidRPr="000F5EDD">
              <w:rPr>
                <w:b/>
                <w:bCs/>
              </w:rPr>
              <w:t>Uncontrolled</w:t>
            </w:r>
          </w:p>
          <w:p w14:paraId="2381898A" w14:textId="77777777" w:rsidR="003847E8" w:rsidRPr="000F5EDD" w:rsidRDefault="003847E8" w:rsidP="007C1D14">
            <w:pPr>
              <w:widowControl w:val="0"/>
              <w:autoSpaceDE w:val="0"/>
              <w:autoSpaceDN w:val="0"/>
              <w:spacing w:before="20" w:after="20"/>
              <w:ind w:hanging="2"/>
              <w:jc w:val="center"/>
              <w:rPr>
                <w:b/>
                <w:bCs/>
              </w:rPr>
            </w:pPr>
            <w:r w:rsidRPr="000F5EDD">
              <w:rPr>
                <w:b/>
                <w:bCs/>
              </w:rPr>
              <w:t xml:space="preserve"> (n=77)</w:t>
            </w:r>
          </w:p>
        </w:tc>
        <w:tc>
          <w:tcPr>
            <w:tcW w:w="921" w:type="pct"/>
            <w:vMerge/>
            <w:tcBorders>
              <w:bottom w:val="single" w:sz="4" w:space="0" w:color="auto"/>
            </w:tcBorders>
          </w:tcPr>
          <w:p w14:paraId="3B86410F" w14:textId="77777777" w:rsidR="003847E8" w:rsidRPr="000F5EDD" w:rsidRDefault="003847E8" w:rsidP="007C1D14">
            <w:pPr>
              <w:widowControl w:val="0"/>
              <w:autoSpaceDE w:val="0"/>
              <w:autoSpaceDN w:val="0"/>
              <w:spacing w:before="20" w:after="20"/>
              <w:ind w:hanging="2"/>
              <w:rPr>
                <w:b/>
                <w:bCs/>
              </w:rPr>
            </w:pPr>
          </w:p>
        </w:tc>
      </w:tr>
      <w:tr w:rsidR="003847E8" w:rsidRPr="000F5EDD" w14:paraId="55B8FF4A" w14:textId="77777777" w:rsidTr="00B130C3">
        <w:trPr>
          <w:trHeight w:val="20"/>
          <w:jc w:val="center"/>
        </w:trPr>
        <w:tc>
          <w:tcPr>
            <w:tcW w:w="1429" w:type="pct"/>
            <w:tcBorders>
              <w:top w:val="single" w:sz="4" w:space="0" w:color="auto"/>
              <w:bottom w:val="single" w:sz="4" w:space="0" w:color="auto"/>
            </w:tcBorders>
          </w:tcPr>
          <w:p w14:paraId="06260CC4" w14:textId="77777777" w:rsidR="003847E8" w:rsidRPr="000F5EDD" w:rsidRDefault="003847E8" w:rsidP="007C1D14">
            <w:pPr>
              <w:widowControl w:val="0"/>
              <w:autoSpaceDE w:val="0"/>
              <w:autoSpaceDN w:val="0"/>
              <w:spacing w:before="20" w:after="20"/>
              <w:ind w:hanging="2"/>
              <w:jc w:val="center"/>
            </w:pPr>
          </w:p>
          <w:p w14:paraId="7CC47438" w14:textId="77777777" w:rsidR="003847E8" w:rsidRPr="000F5EDD" w:rsidRDefault="003847E8" w:rsidP="007C1D14">
            <w:pPr>
              <w:widowControl w:val="0"/>
              <w:autoSpaceDE w:val="0"/>
              <w:autoSpaceDN w:val="0"/>
              <w:spacing w:before="20" w:after="20"/>
              <w:ind w:hanging="2"/>
            </w:pPr>
            <w:r w:rsidRPr="000F5EDD">
              <w:t>LDL</w:t>
            </w:r>
          </w:p>
          <w:p w14:paraId="17AB9151" w14:textId="77777777" w:rsidR="003847E8" w:rsidRPr="000F5EDD" w:rsidRDefault="003847E8" w:rsidP="007C1D14">
            <w:pPr>
              <w:widowControl w:val="0"/>
              <w:autoSpaceDE w:val="0"/>
              <w:autoSpaceDN w:val="0"/>
              <w:spacing w:before="20" w:after="20"/>
              <w:ind w:hanging="2"/>
            </w:pPr>
            <w:r w:rsidRPr="000F5EDD">
              <w:t>HDL</w:t>
            </w:r>
          </w:p>
          <w:p w14:paraId="2BF28567" w14:textId="77777777" w:rsidR="003847E8" w:rsidRPr="000F5EDD" w:rsidRDefault="003847E8" w:rsidP="007C1D14">
            <w:pPr>
              <w:widowControl w:val="0"/>
              <w:autoSpaceDE w:val="0"/>
              <w:autoSpaceDN w:val="0"/>
              <w:spacing w:before="20" w:after="20"/>
              <w:ind w:hanging="2"/>
            </w:pPr>
            <w:proofErr w:type="spellStart"/>
            <w:r w:rsidRPr="000F5EDD">
              <w:t>Kolesterol</w:t>
            </w:r>
            <w:proofErr w:type="spellEnd"/>
            <w:r w:rsidRPr="000F5EDD">
              <w:t xml:space="preserve"> Total</w:t>
            </w:r>
          </w:p>
          <w:p w14:paraId="11F48402" w14:textId="77777777" w:rsidR="003847E8" w:rsidRPr="000F5EDD" w:rsidRDefault="003847E8" w:rsidP="007C1D14">
            <w:pPr>
              <w:widowControl w:val="0"/>
              <w:autoSpaceDE w:val="0"/>
              <w:autoSpaceDN w:val="0"/>
              <w:spacing w:before="20" w:after="20"/>
              <w:ind w:hanging="2"/>
            </w:pPr>
            <w:proofErr w:type="spellStart"/>
            <w:r w:rsidRPr="000F5EDD">
              <w:t>Trigliserida</w:t>
            </w:r>
            <w:proofErr w:type="spellEnd"/>
          </w:p>
        </w:tc>
        <w:tc>
          <w:tcPr>
            <w:tcW w:w="1110" w:type="pct"/>
            <w:tcBorders>
              <w:top w:val="single" w:sz="4" w:space="0" w:color="auto"/>
              <w:bottom w:val="single" w:sz="4" w:space="0" w:color="auto"/>
            </w:tcBorders>
          </w:tcPr>
          <w:p w14:paraId="6C78EE0E" w14:textId="77777777" w:rsidR="003847E8" w:rsidRPr="000F5EDD" w:rsidRDefault="003847E8" w:rsidP="007C1D14">
            <w:pPr>
              <w:widowControl w:val="0"/>
              <w:autoSpaceDE w:val="0"/>
              <w:autoSpaceDN w:val="0"/>
              <w:spacing w:before="20" w:after="20"/>
              <w:ind w:right="-42" w:hanging="2"/>
              <w:jc w:val="center"/>
              <w:rPr>
                <w:lang w:val="en-ID"/>
              </w:rPr>
            </w:pPr>
          </w:p>
          <w:p w14:paraId="76518B2A" w14:textId="77777777" w:rsidR="003847E8" w:rsidRPr="000F5EDD" w:rsidRDefault="003847E8" w:rsidP="007C1D14">
            <w:pPr>
              <w:widowControl w:val="0"/>
              <w:autoSpaceDE w:val="0"/>
              <w:autoSpaceDN w:val="0"/>
              <w:spacing w:before="20" w:after="20"/>
              <w:ind w:right="-42" w:hanging="2"/>
              <w:jc w:val="center"/>
              <w:rPr>
                <w:lang w:val="en-ID"/>
              </w:rPr>
            </w:pPr>
            <w:r w:rsidRPr="000F5EDD">
              <w:rPr>
                <w:lang w:val="en-ID"/>
              </w:rPr>
              <w:t>109,70 ±38,66</w:t>
            </w:r>
          </w:p>
          <w:p w14:paraId="3154C2AB" w14:textId="77777777" w:rsidR="003847E8" w:rsidRPr="000F5EDD" w:rsidRDefault="003847E8" w:rsidP="007C1D14">
            <w:pPr>
              <w:widowControl w:val="0"/>
              <w:autoSpaceDE w:val="0"/>
              <w:autoSpaceDN w:val="0"/>
              <w:spacing w:before="20" w:after="20"/>
              <w:ind w:right="-42" w:hanging="2"/>
              <w:jc w:val="center"/>
              <w:rPr>
                <w:lang w:val="en-ID"/>
              </w:rPr>
            </w:pPr>
            <w:r w:rsidRPr="000F5EDD">
              <w:rPr>
                <w:lang w:val="en-ID"/>
              </w:rPr>
              <w:t>45,86±13,66</w:t>
            </w:r>
          </w:p>
          <w:p w14:paraId="1BBCF011" w14:textId="77777777" w:rsidR="003847E8" w:rsidRPr="000F5EDD" w:rsidRDefault="003847E8" w:rsidP="007C1D14">
            <w:pPr>
              <w:widowControl w:val="0"/>
              <w:autoSpaceDE w:val="0"/>
              <w:autoSpaceDN w:val="0"/>
              <w:spacing w:before="20" w:after="20"/>
              <w:ind w:right="-42" w:hanging="2"/>
              <w:jc w:val="center"/>
              <w:rPr>
                <w:lang w:val="en-ID"/>
              </w:rPr>
            </w:pPr>
            <w:r w:rsidRPr="000F5EDD">
              <w:rPr>
                <w:lang w:val="en-ID"/>
              </w:rPr>
              <w:t>179,23±43,24</w:t>
            </w:r>
          </w:p>
          <w:p w14:paraId="3A527CC4" w14:textId="77777777" w:rsidR="003847E8" w:rsidRPr="000F5EDD" w:rsidRDefault="003847E8" w:rsidP="007C1D14">
            <w:pPr>
              <w:widowControl w:val="0"/>
              <w:autoSpaceDE w:val="0"/>
              <w:autoSpaceDN w:val="0"/>
              <w:spacing w:before="20" w:after="20"/>
              <w:ind w:right="-42" w:hanging="2"/>
              <w:jc w:val="center"/>
            </w:pPr>
            <w:r w:rsidRPr="000F5EDD">
              <w:rPr>
                <w:lang w:val="en-ID"/>
              </w:rPr>
              <w:t>131,66 (49-285)</w:t>
            </w:r>
          </w:p>
        </w:tc>
        <w:tc>
          <w:tcPr>
            <w:tcW w:w="1540" w:type="pct"/>
            <w:tcBorders>
              <w:top w:val="single" w:sz="4" w:space="0" w:color="auto"/>
              <w:bottom w:val="single" w:sz="4" w:space="0" w:color="auto"/>
            </w:tcBorders>
          </w:tcPr>
          <w:p w14:paraId="098934B6" w14:textId="77777777" w:rsidR="003847E8" w:rsidRPr="000F5EDD" w:rsidRDefault="003847E8" w:rsidP="007C1D14">
            <w:pPr>
              <w:widowControl w:val="0"/>
              <w:autoSpaceDE w:val="0"/>
              <w:autoSpaceDN w:val="0"/>
              <w:spacing w:before="20" w:after="20"/>
              <w:ind w:hanging="2"/>
              <w:jc w:val="center"/>
            </w:pPr>
          </w:p>
          <w:p w14:paraId="6FB7E4DC" w14:textId="77777777" w:rsidR="003847E8" w:rsidRPr="000F5EDD" w:rsidRDefault="003847E8" w:rsidP="007C1D14">
            <w:pPr>
              <w:widowControl w:val="0"/>
              <w:autoSpaceDE w:val="0"/>
              <w:autoSpaceDN w:val="0"/>
              <w:spacing w:before="20" w:after="20"/>
              <w:ind w:hanging="2"/>
              <w:jc w:val="center"/>
              <w:rPr>
                <w:lang w:val="en-ID"/>
              </w:rPr>
            </w:pPr>
            <w:r w:rsidRPr="000F5EDD">
              <w:rPr>
                <w:lang w:val="en-ID"/>
              </w:rPr>
              <w:t>122,62±37,72</w:t>
            </w:r>
          </w:p>
          <w:p w14:paraId="7CD3B558" w14:textId="77777777" w:rsidR="003847E8" w:rsidRPr="000F5EDD" w:rsidRDefault="003847E8" w:rsidP="007C1D14">
            <w:pPr>
              <w:widowControl w:val="0"/>
              <w:autoSpaceDE w:val="0"/>
              <w:autoSpaceDN w:val="0"/>
              <w:spacing w:before="20" w:after="20"/>
              <w:ind w:hanging="2"/>
              <w:jc w:val="center"/>
              <w:rPr>
                <w:lang w:val="en-ID"/>
              </w:rPr>
            </w:pPr>
            <w:r w:rsidRPr="000F5EDD">
              <w:rPr>
                <w:lang w:val="en-ID"/>
              </w:rPr>
              <w:t>47,29±13,68</w:t>
            </w:r>
          </w:p>
          <w:p w14:paraId="60E0E0AF" w14:textId="77777777" w:rsidR="003847E8" w:rsidRPr="000F5EDD" w:rsidRDefault="003847E8" w:rsidP="007C1D14">
            <w:pPr>
              <w:widowControl w:val="0"/>
              <w:autoSpaceDE w:val="0"/>
              <w:autoSpaceDN w:val="0"/>
              <w:spacing w:before="20" w:after="20"/>
              <w:ind w:hanging="2"/>
              <w:jc w:val="center"/>
              <w:rPr>
                <w:lang w:val="en-ID"/>
              </w:rPr>
            </w:pPr>
            <w:r w:rsidRPr="000F5EDD">
              <w:rPr>
                <w:lang w:val="en-ID"/>
              </w:rPr>
              <w:t>210,86±51,64</w:t>
            </w:r>
          </w:p>
          <w:p w14:paraId="2E18932F" w14:textId="77777777" w:rsidR="003847E8" w:rsidRPr="000F5EDD" w:rsidRDefault="003847E8" w:rsidP="007C1D14">
            <w:pPr>
              <w:widowControl w:val="0"/>
              <w:autoSpaceDE w:val="0"/>
              <w:autoSpaceDN w:val="0"/>
              <w:spacing w:before="20" w:after="20"/>
              <w:ind w:hanging="2"/>
              <w:jc w:val="center"/>
            </w:pPr>
            <w:r w:rsidRPr="000F5EDD">
              <w:rPr>
                <w:lang w:val="en-ID"/>
              </w:rPr>
              <w:t>156,00 (57-828)</w:t>
            </w:r>
          </w:p>
        </w:tc>
        <w:tc>
          <w:tcPr>
            <w:tcW w:w="921" w:type="pct"/>
            <w:tcBorders>
              <w:top w:val="single" w:sz="4" w:space="0" w:color="auto"/>
              <w:bottom w:val="single" w:sz="4" w:space="0" w:color="auto"/>
            </w:tcBorders>
          </w:tcPr>
          <w:p w14:paraId="7FD34458" w14:textId="77777777" w:rsidR="003847E8" w:rsidRPr="000F5EDD" w:rsidRDefault="003847E8" w:rsidP="007C1D14">
            <w:pPr>
              <w:widowControl w:val="0"/>
              <w:autoSpaceDE w:val="0"/>
              <w:autoSpaceDN w:val="0"/>
              <w:spacing w:before="20" w:after="20"/>
              <w:ind w:hanging="2"/>
              <w:jc w:val="center"/>
            </w:pPr>
          </w:p>
          <w:p w14:paraId="66F1CEBD" w14:textId="77777777" w:rsidR="003847E8" w:rsidRPr="000F5EDD" w:rsidRDefault="003847E8" w:rsidP="007C1D14">
            <w:pPr>
              <w:widowControl w:val="0"/>
              <w:autoSpaceDE w:val="0"/>
              <w:autoSpaceDN w:val="0"/>
              <w:spacing w:before="20" w:after="20"/>
              <w:ind w:hanging="2"/>
              <w:jc w:val="center"/>
              <w:rPr>
                <w:vertAlign w:val="superscript"/>
              </w:rPr>
            </w:pPr>
            <w:r w:rsidRPr="000F5EDD">
              <w:t>0,047</w:t>
            </w:r>
            <w:r w:rsidRPr="000F5EDD">
              <w:rPr>
                <w:vertAlign w:val="superscript"/>
              </w:rPr>
              <w:t>a</w:t>
            </w:r>
          </w:p>
          <w:p w14:paraId="659522B7" w14:textId="77777777" w:rsidR="003847E8" w:rsidRPr="000F5EDD" w:rsidRDefault="003847E8" w:rsidP="007C1D14">
            <w:pPr>
              <w:widowControl w:val="0"/>
              <w:autoSpaceDE w:val="0"/>
              <w:autoSpaceDN w:val="0"/>
              <w:spacing w:before="20" w:after="20"/>
              <w:ind w:hanging="2"/>
              <w:jc w:val="center"/>
              <w:rPr>
                <w:vertAlign w:val="superscript"/>
              </w:rPr>
            </w:pPr>
            <w:r w:rsidRPr="000F5EDD">
              <w:t>0,585</w:t>
            </w:r>
            <w:r w:rsidRPr="000F5EDD">
              <w:rPr>
                <w:vertAlign w:val="superscript"/>
              </w:rPr>
              <w:t>a</w:t>
            </w:r>
          </w:p>
          <w:p w14:paraId="2561C290" w14:textId="77777777" w:rsidR="003847E8" w:rsidRPr="000F5EDD" w:rsidRDefault="003847E8" w:rsidP="007C1D14">
            <w:pPr>
              <w:widowControl w:val="0"/>
              <w:autoSpaceDE w:val="0"/>
              <w:autoSpaceDN w:val="0"/>
              <w:spacing w:before="20" w:after="20"/>
              <w:ind w:hanging="2"/>
              <w:jc w:val="center"/>
              <w:rPr>
                <w:vertAlign w:val="superscript"/>
              </w:rPr>
            </w:pPr>
            <w:r w:rsidRPr="000F5EDD">
              <w:t>0,001</w:t>
            </w:r>
            <w:r w:rsidRPr="000F5EDD">
              <w:rPr>
                <w:vertAlign w:val="superscript"/>
              </w:rPr>
              <w:t>a</w:t>
            </w:r>
          </w:p>
          <w:p w14:paraId="3271E05C" w14:textId="77777777" w:rsidR="003847E8" w:rsidRPr="000F5EDD" w:rsidRDefault="003847E8" w:rsidP="007C1D14">
            <w:pPr>
              <w:widowControl w:val="0"/>
              <w:autoSpaceDE w:val="0"/>
              <w:autoSpaceDN w:val="0"/>
              <w:spacing w:before="20" w:after="20"/>
              <w:ind w:hanging="2"/>
              <w:jc w:val="center"/>
              <w:rPr>
                <w:vertAlign w:val="superscript"/>
              </w:rPr>
            </w:pPr>
            <w:r w:rsidRPr="000F5EDD">
              <w:t>0,013</w:t>
            </w:r>
            <w:r w:rsidRPr="000F5EDD">
              <w:rPr>
                <w:vertAlign w:val="superscript"/>
              </w:rPr>
              <w:t>b</w:t>
            </w:r>
          </w:p>
        </w:tc>
      </w:tr>
    </w:tbl>
    <w:bookmarkEnd w:id="2"/>
    <w:p w14:paraId="23098C77" w14:textId="194BBE4A" w:rsidR="003847E8" w:rsidRPr="000F5EDD" w:rsidRDefault="000F5EDD" w:rsidP="007C1D14">
      <w:pPr>
        <w:ind w:left="567"/>
        <w:rPr>
          <w:sz w:val="22"/>
        </w:rPr>
      </w:pPr>
      <w:proofErr w:type="spellStart"/>
      <w:r w:rsidRPr="000F5EDD">
        <w:rPr>
          <w:sz w:val="22"/>
          <w:vertAlign w:val="superscript"/>
        </w:rPr>
        <w:t>a</w:t>
      </w:r>
      <w:r w:rsidRPr="000F5EDD">
        <w:rPr>
          <w:sz w:val="22"/>
        </w:rPr>
        <w:t>Uji</w:t>
      </w:r>
      <w:proofErr w:type="spellEnd"/>
      <w:r w:rsidRPr="000F5EDD">
        <w:rPr>
          <w:sz w:val="22"/>
        </w:rPr>
        <w:t xml:space="preserve"> T test independent, </w:t>
      </w:r>
      <w:proofErr w:type="spellStart"/>
      <w:r w:rsidRPr="000F5EDD">
        <w:rPr>
          <w:sz w:val="22"/>
          <w:vertAlign w:val="superscript"/>
        </w:rPr>
        <w:t>b</w:t>
      </w:r>
      <w:r w:rsidRPr="000F5EDD">
        <w:rPr>
          <w:sz w:val="22"/>
        </w:rPr>
        <w:t>Uji</w:t>
      </w:r>
      <w:proofErr w:type="spellEnd"/>
      <w:r w:rsidRPr="000F5EDD">
        <w:rPr>
          <w:sz w:val="22"/>
        </w:rPr>
        <w:t xml:space="preserve"> </w:t>
      </w:r>
      <w:proofErr w:type="spellStart"/>
      <w:r w:rsidRPr="000F5EDD">
        <w:rPr>
          <w:sz w:val="22"/>
        </w:rPr>
        <w:t>mann</w:t>
      </w:r>
      <w:proofErr w:type="spellEnd"/>
      <w:r w:rsidRPr="000F5EDD">
        <w:rPr>
          <w:sz w:val="22"/>
        </w:rPr>
        <w:t xml:space="preserve"> </w:t>
      </w:r>
      <w:proofErr w:type="spellStart"/>
      <w:r w:rsidRPr="000F5EDD">
        <w:rPr>
          <w:sz w:val="22"/>
        </w:rPr>
        <w:t>whitney</w:t>
      </w:r>
      <w:proofErr w:type="spellEnd"/>
      <w:r w:rsidRPr="000F5EDD">
        <w:rPr>
          <w:sz w:val="22"/>
        </w:rPr>
        <w:t>, significant if p&lt;0,05</w:t>
      </w:r>
    </w:p>
    <w:p w14:paraId="28BDEC78" w14:textId="77777777" w:rsidR="00C800D8" w:rsidRDefault="00C800D8" w:rsidP="007C1D14">
      <w:pPr>
        <w:pStyle w:val="A-3"/>
        <w:spacing w:after="20" w:line="240" w:lineRule="auto"/>
        <w:ind w:left="0" w:firstLine="0"/>
        <w:rPr>
          <w:rFonts w:cs="Times New Roman"/>
          <w:sz w:val="22"/>
          <w:lang w:val="en-GB"/>
        </w:rPr>
      </w:pPr>
    </w:p>
    <w:p w14:paraId="4DBBA5E9" w14:textId="77777777" w:rsidR="00D2763B" w:rsidRDefault="00D2763B" w:rsidP="007C1D14">
      <w:pPr>
        <w:spacing w:before="60" w:after="200"/>
        <w:outlineLvl w:val="0"/>
        <w:rPr>
          <w:rFonts w:eastAsiaTheme="minorHAnsi"/>
          <w:sz w:val="22"/>
          <w:szCs w:val="22"/>
        </w:rPr>
      </w:pPr>
      <w:r w:rsidRPr="00D2763B">
        <w:rPr>
          <w:rFonts w:eastAsiaTheme="minorHAnsi"/>
          <w:sz w:val="22"/>
          <w:szCs w:val="22"/>
        </w:rPr>
        <w:t xml:space="preserve">Higher concentrations of total cholesterol, LDL-C, and triglycerides were observed among patients with poor </w:t>
      </w:r>
      <w:proofErr w:type="spellStart"/>
      <w:r w:rsidRPr="00D2763B">
        <w:rPr>
          <w:rFonts w:eastAsiaTheme="minorHAnsi"/>
          <w:sz w:val="22"/>
          <w:szCs w:val="22"/>
        </w:rPr>
        <w:t>glycemic</w:t>
      </w:r>
      <w:proofErr w:type="spellEnd"/>
      <w:r w:rsidRPr="00D2763B">
        <w:rPr>
          <w:rFonts w:eastAsiaTheme="minorHAnsi"/>
          <w:sz w:val="22"/>
          <w:szCs w:val="22"/>
        </w:rPr>
        <w:t xml:space="preserve"> control relative to those with controlled diabetes. In contrast, no significant variation in HDL-C levels was identified between the groups.</w:t>
      </w:r>
    </w:p>
    <w:p w14:paraId="0FCCA1BC" w14:textId="77777777" w:rsidR="00F8508F" w:rsidRDefault="00444879" w:rsidP="007C1D14">
      <w:pPr>
        <w:spacing w:before="60" w:after="200"/>
        <w:outlineLvl w:val="0"/>
        <w:rPr>
          <w:b/>
          <w:bCs/>
          <w:color w:val="000000"/>
        </w:rPr>
        <w:sectPr w:rsidR="00F8508F" w:rsidSect="006F05A4">
          <w:pgSz w:w="11906" w:h="16838" w:code="9"/>
          <w:pgMar w:top="1418" w:right="1418" w:bottom="1418" w:left="1418" w:header="709" w:footer="709" w:gutter="0"/>
          <w:cols w:space="708"/>
          <w:docGrid w:linePitch="360"/>
        </w:sectPr>
      </w:pPr>
      <w:r w:rsidRPr="000F5EDD">
        <w:rPr>
          <w:b/>
          <w:bCs/>
          <w:color w:val="000000"/>
        </w:rPr>
        <w:br/>
      </w:r>
    </w:p>
    <w:p w14:paraId="6EB2AFBA" w14:textId="3C2AB702" w:rsidR="00444879" w:rsidRPr="000F5EDD" w:rsidRDefault="00444879" w:rsidP="007C1D14">
      <w:pPr>
        <w:spacing w:before="60" w:after="200"/>
        <w:outlineLvl w:val="0"/>
        <w:rPr>
          <w:b/>
          <w:bCs/>
          <w:color w:val="000000"/>
        </w:rPr>
      </w:pPr>
      <w:r w:rsidRPr="000F5EDD">
        <w:rPr>
          <w:b/>
          <w:bCs/>
          <w:color w:val="000000"/>
        </w:rPr>
        <w:lastRenderedPageBreak/>
        <w:t>DISCUSSION</w:t>
      </w:r>
    </w:p>
    <w:p w14:paraId="7418F0C2" w14:textId="77777777" w:rsidR="00195653" w:rsidRPr="00195653" w:rsidRDefault="00195653" w:rsidP="00195653">
      <w:pPr>
        <w:spacing w:before="60" w:after="200"/>
        <w:jc w:val="both"/>
        <w:outlineLvl w:val="0"/>
        <w:rPr>
          <w:color w:val="000000"/>
          <w:lang w:val="en-ID"/>
        </w:rPr>
      </w:pPr>
      <w:r w:rsidRPr="00195653">
        <w:rPr>
          <w:color w:val="000000"/>
          <w:lang w:val="en-ID"/>
        </w:rPr>
        <w:t>The age distribution observed in this study indicates that T2DM predominantly affects individuals within the 45–59 year range. This pattern is consistent with previous evidence suggesting that metabolic disorders become more prominent with advancing age.9,10 Age-related physiological changes, combined with lifestyle factors, may contribute to impaired regulation of glucose and lipid metabolism.10,11</w:t>
      </w:r>
    </w:p>
    <w:p w14:paraId="7BD94705" w14:textId="77777777" w:rsidR="00195653" w:rsidRPr="00195653" w:rsidRDefault="00195653" w:rsidP="00195653">
      <w:pPr>
        <w:spacing w:before="60" w:after="200"/>
        <w:jc w:val="both"/>
        <w:outlineLvl w:val="0"/>
        <w:rPr>
          <w:color w:val="000000"/>
          <w:lang w:val="en-ID"/>
        </w:rPr>
      </w:pPr>
      <w:r w:rsidRPr="00195653">
        <w:rPr>
          <w:color w:val="000000"/>
          <w:lang w:val="en-ID"/>
        </w:rPr>
        <w:t xml:space="preserve">A higher proportion of female patients was identified, and this group tended to demonstrate less </w:t>
      </w:r>
      <w:proofErr w:type="spellStart"/>
      <w:r w:rsidRPr="00195653">
        <w:rPr>
          <w:color w:val="000000"/>
          <w:lang w:val="en-ID"/>
        </w:rPr>
        <w:t>favorable</w:t>
      </w:r>
      <w:proofErr w:type="spellEnd"/>
      <w:r w:rsidRPr="00195653">
        <w:rPr>
          <w:color w:val="000000"/>
          <w:lang w:val="en-ID"/>
        </w:rPr>
        <w:t xml:space="preserve"> lipid profiles. Previous studies have also reported similar trends, indicating a greater susceptibility to </w:t>
      </w:r>
      <w:proofErr w:type="spellStart"/>
      <w:r w:rsidRPr="00195653">
        <w:rPr>
          <w:color w:val="000000"/>
          <w:lang w:val="en-ID"/>
        </w:rPr>
        <w:t>dyslipidemia</w:t>
      </w:r>
      <w:proofErr w:type="spellEnd"/>
      <w:r w:rsidRPr="00195653">
        <w:rPr>
          <w:color w:val="000000"/>
          <w:lang w:val="en-ID"/>
        </w:rPr>
        <w:t xml:space="preserve"> among women with T2DM.7,12 Hormonal changes, particularly declining </w:t>
      </w:r>
      <w:proofErr w:type="spellStart"/>
      <w:r w:rsidRPr="00195653">
        <w:rPr>
          <w:color w:val="000000"/>
          <w:lang w:val="en-ID"/>
        </w:rPr>
        <w:t>estrogen</w:t>
      </w:r>
      <w:proofErr w:type="spellEnd"/>
      <w:r w:rsidRPr="00195653">
        <w:rPr>
          <w:color w:val="000000"/>
          <w:lang w:val="en-ID"/>
        </w:rPr>
        <w:t xml:space="preserve"> levels, may influence fat distribution and insulin sensitivity, thereby affecting lipid metabolism.11</w:t>
      </w:r>
    </w:p>
    <w:p w14:paraId="59869775" w14:textId="77777777" w:rsidR="00195653" w:rsidRPr="00195653" w:rsidRDefault="00195653" w:rsidP="00195653">
      <w:pPr>
        <w:spacing w:before="60" w:after="200"/>
        <w:jc w:val="both"/>
        <w:outlineLvl w:val="0"/>
        <w:rPr>
          <w:color w:val="000000"/>
          <w:lang w:val="en-ID"/>
        </w:rPr>
      </w:pPr>
      <w:r w:rsidRPr="00195653">
        <w:rPr>
          <w:color w:val="000000"/>
          <w:lang w:val="en-ID"/>
        </w:rPr>
        <w:t xml:space="preserve">The majority of patients were categorized as Obesity Class I, with this group exhibiting elevated total cholesterol and LDL-C levels. These findings support existing evidence linking obesity with lipid abnormalities in T2DM.13,14 Increased adipose tissue contributes to higher levels of circulating free fatty acids and inflammatory mediators, both of which may interfere with insulin </w:t>
      </w:r>
      <w:proofErr w:type="spellStart"/>
      <w:r w:rsidRPr="00195653">
        <w:rPr>
          <w:color w:val="000000"/>
          <w:lang w:val="en-ID"/>
        </w:rPr>
        <w:t>signaling</w:t>
      </w:r>
      <w:proofErr w:type="spellEnd"/>
      <w:r w:rsidRPr="00195653">
        <w:rPr>
          <w:color w:val="000000"/>
          <w:lang w:val="en-ID"/>
        </w:rPr>
        <w:t xml:space="preserve"> and promote hepatic lipoprotein production.13,15</w:t>
      </w:r>
    </w:p>
    <w:p w14:paraId="1B6D3B19" w14:textId="77777777" w:rsidR="00195653" w:rsidRPr="00195653" w:rsidRDefault="00195653" w:rsidP="00195653">
      <w:pPr>
        <w:spacing w:before="60" w:after="200"/>
        <w:jc w:val="both"/>
        <w:outlineLvl w:val="0"/>
        <w:rPr>
          <w:color w:val="000000"/>
          <w:lang w:val="en-ID"/>
        </w:rPr>
      </w:pPr>
      <w:r w:rsidRPr="00195653">
        <w:rPr>
          <w:color w:val="000000"/>
          <w:lang w:val="en-ID"/>
        </w:rPr>
        <w:t xml:space="preserve">Lipid abnormalities were also identified in individuals with lower body mass index, particularly in the form of elevated triglyceride levels. Although less frequently discussed, this observation suggests that </w:t>
      </w:r>
      <w:proofErr w:type="spellStart"/>
      <w:r w:rsidRPr="00195653">
        <w:rPr>
          <w:color w:val="000000"/>
          <w:lang w:val="en-ID"/>
        </w:rPr>
        <w:t>dyslipidemia</w:t>
      </w:r>
      <w:proofErr w:type="spellEnd"/>
      <w:r w:rsidRPr="00195653">
        <w:rPr>
          <w:color w:val="000000"/>
          <w:lang w:val="en-ID"/>
        </w:rPr>
        <w:t xml:space="preserve"> in T2DM may arise from multiple metabolic pathways beyond obesity alone.14,16 This reinforces the complexity of lipid metabolism disturbances in diabetic conditions.</w:t>
      </w:r>
    </w:p>
    <w:p w14:paraId="1A225FA6" w14:textId="77777777" w:rsidR="005C70C7" w:rsidRDefault="005C70C7" w:rsidP="00195653">
      <w:pPr>
        <w:spacing w:before="60" w:after="200"/>
        <w:jc w:val="both"/>
        <w:outlineLvl w:val="0"/>
        <w:rPr>
          <w:color w:val="000000"/>
        </w:rPr>
      </w:pPr>
      <w:r w:rsidRPr="005C70C7">
        <w:rPr>
          <w:color w:val="000000"/>
        </w:rPr>
        <w:t xml:space="preserve">Patients with uncontrolled </w:t>
      </w:r>
      <w:proofErr w:type="spellStart"/>
      <w:r w:rsidRPr="005C70C7">
        <w:rPr>
          <w:color w:val="000000"/>
        </w:rPr>
        <w:t>glycemic</w:t>
      </w:r>
      <w:proofErr w:type="spellEnd"/>
      <w:r w:rsidRPr="005C70C7">
        <w:rPr>
          <w:color w:val="000000"/>
        </w:rPr>
        <w:t xml:space="preserve"> status demonstrated higher levels of total cholesterol, LDL-C, and triglycerides compared with those who achieved </w:t>
      </w:r>
      <w:proofErr w:type="spellStart"/>
      <w:r w:rsidRPr="005C70C7">
        <w:rPr>
          <w:color w:val="000000"/>
        </w:rPr>
        <w:t>glycemic</w:t>
      </w:r>
      <w:proofErr w:type="spellEnd"/>
      <w:r w:rsidRPr="005C70C7">
        <w:rPr>
          <w:color w:val="000000"/>
        </w:rPr>
        <w:t xml:space="preserve"> control. This pattern aligns with previous research indicating that poor </w:t>
      </w:r>
      <w:proofErr w:type="spellStart"/>
      <w:r w:rsidRPr="005C70C7">
        <w:rPr>
          <w:color w:val="000000"/>
        </w:rPr>
        <w:t>glycemic</w:t>
      </w:r>
      <w:proofErr w:type="spellEnd"/>
      <w:r w:rsidRPr="005C70C7">
        <w:rPr>
          <w:color w:val="000000"/>
        </w:rPr>
        <w:t xml:space="preserve"> regulation is associated with a more atherogenic lipid profile.4,5,15 Elevated LDL-C levels may be related to increased hepatic production of very low-density lipoprotein (VLDL), which subsequently contributes to the formation of atherogenic particles.18,19 </w:t>
      </w:r>
    </w:p>
    <w:p w14:paraId="154B4640" w14:textId="7A6BF1A6" w:rsidR="00195653" w:rsidRPr="00195653" w:rsidRDefault="005C70C7" w:rsidP="00195653">
      <w:pPr>
        <w:spacing w:before="60" w:after="200"/>
        <w:jc w:val="both"/>
        <w:outlineLvl w:val="0"/>
        <w:rPr>
          <w:color w:val="000000"/>
          <w:lang w:val="en-ID"/>
        </w:rPr>
      </w:pPr>
      <w:r w:rsidRPr="005C70C7">
        <w:rPr>
          <w:color w:val="000000"/>
        </w:rPr>
        <w:t>No significant difference in HDL-C levels was observed between the two groups. Although earlier studies generally report reduced HDL-C levels in T2DM, variations in clinical characteristics, adherence to therapy, or sample size may explain this finding.19</w:t>
      </w:r>
    </w:p>
    <w:p w14:paraId="03D2C83D" w14:textId="77777777" w:rsidR="00195653" w:rsidRPr="00195653" w:rsidRDefault="00195653" w:rsidP="00195653">
      <w:pPr>
        <w:spacing w:before="60" w:after="200"/>
        <w:jc w:val="both"/>
        <w:outlineLvl w:val="0"/>
        <w:rPr>
          <w:color w:val="000000"/>
          <w:lang w:val="en-ID"/>
        </w:rPr>
      </w:pPr>
      <w:r w:rsidRPr="00195653">
        <w:rPr>
          <w:color w:val="000000"/>
          <w:lang w:val="en-ID"/>
        </w:rPr>
        <w:t xml:space="preserve">Elevated triglyceride levels among patients with poor </w:t>
      </w:r>
      <w:proofErr w:type="spellStart"/>
      <w:r w:rsidRPr="00195653">
        <w:rPr>
          <w:color w:val="000000"/>
          <w:lang w:val="en-ID"/>
        </w:rPr>
        <w:t>glycemic</w:t>
      </w:r>
      <w:proofErr w:type="spellEnd"/>
      <w:r w:rsidRPr="00195653">
        <w:rPr>
          <w:color w:val="000000"/>
          <w:lang w:val="en-ID"/>
        </w:rPr>
        <w:t xml:space="preserve"> control further highlight the role of insulin resistance in lipid metabolism. Increased lipolysis leads to a greater release of free fatty acids, which enhances hepatic triglyceride synthesis and contributes to dyslipidemia.19</w:t>
      </w:r>
    </w:p>
    <w:p w14:paraId="48588E79" w14:textId="77777777" w:rsidR="00195653" w:rsidRPr="00195653" w:rsidRDefault="00195653" w:rsidP="00195653">
      <w:pPr>
        <w:spacing w:before="60" w:after="200"/>
        <w:jc w:val="both"/>
        <w:outlineLvl w:val="0"/>
        <w:rPr>
          <w:color w:val="000000"/>
          <w:lang w:val="en-ID"/>
        </w:rPr>
      </w:pPr>
      <w:r w:rsidRPr="00195653">
        <w:rPr>
          <w:color w:val="000000"/>
          <w:lang w:val="en-ID"/>
        </w:rPr>
        <w:t xml:space="preserve">Taken together, these findings underscore the importance of maintaining adequate </w:t>
      </w:r>
      <w:proofErr w:type="spellStart"/>
      <w:r w:rsidRPr="00195653">
        <w:rPr>
          <w:color w:val="000000"/>
          <w:lang w:val="en-ID"/>
        </w:rPr>
        <w:t>glycemic</w:t>
      </w:r>
      <w:proofErr w:type="spellEnd"/>
      <w:r w:rsidRPr="00195653">
        <w:rPr>
          <w:color w:val="000000"/>
          <w:lang w:val="en-ID"/>
        </w:rPr>
        <w:t xml:space="preserve"> control in patients with T2DM. Poorly controlled diabetes is associated with more </w:t>
      </w:r>
      <w:proofErr w:type="spellStart"/>
      <w:r w:rsidRPr="00195653">
        <w:rPr>
          <w:color w:val="000000"/>
          <w:lang w:val="en-ID"/>
        </w:rPr>
        <w:t>unfavorable</w:t>
      </w:r>
      <w:proofErr w:type="spellEnd"/>
      <w:r w:rsidRPr="00195653">
        <w:rPr>
          <w:color w:val="000000"/>
          <w:lang w:val="en-ID"/>
        </w:rPr>
        <w:t xml:space="preserve"> lipid profiles, which may increase cardiovascular risk. Therefore, comprehensive management strategies that address both </w:t>
      </w:r>
      <w:proofErr w:type="spellStart"/>
      <w:r w:rsidRPr="00195653">
        <w:rPr>
          <w:color w:val="000000"/>
          <w:lang w:val="en-ID"/>
        </w:rPr>
        <w:t>glycemic</w:t>
      </w:r>
      <w:proofErr w:type="spellEnd"/>
      <w:r w:rsidRPr="00195653">
        <w:rPr>
          <w:color w:val="000000"/>
          <w:lang w:val="en-ID"/>
        </w:rPr>
        <w:t xml:space="preserve"> status and lipid abnormalities are essential for improving patient outcomes.20</w:t>
      </w:r>
    </w:p>
    <w:p w14:paraId="6F18199D" w14:textId="77777777" w:rsidR="00DF3BC0" w:rsidRPr="000F5EDD" w:rsidRDefault="00DF3BC0" w:rsidP="007C1D14">
      <w:pPr>
        <w:spacing w:before="60" w:after="200"/>
        <w:jc w:val="both"/>
        <w:outlineLvl w:val="0"/>
        <w:rPr>
          <w:color w:val="000000"/>
          <w:lang w:val="en-ID"/>
        </w:rPr>
      </w:pPr>
    </w:p>
    <w:p w14:paraId="38656E15" w14:textId="77777777" w:rsidR="00F8508F" w:rsidRDefault="00F8508F" w:rsidP="007C1D14">
      <w:pPr>
        <w:pStyle w:val="Heading1"/>
        <w:widowControl w:val="0"/>
        <w:autoSpaceDE w:val="0"/>
        <w:autoSpaceDN w:val="0"/>
        <w:spacing w:before="79" w:after="0"/>
        <w:jc w:val="both"/>
        <w:rPr>
          <w:rFonts w:ascii="Times New Roman" w:eastAsia="Cambria" w:hAnsi="Times New Roman" w:cs="Times New Roman"/>
          <w:b/>
          <w:bCs/>
          <w:color w:val="auto"/>
          <w:sz w:val="24"/>
          <w:szCs w:val="24"/>
          <w:lang w:val="en-ID"/>
        </w:rPr>
        <w:sectPr w:rsidR="00F8508F" w:rsidSect="006F05A4">
          <w:pgSz w:w="11906" w:h="16838" w:code="9"/>
          <w:pgMar w:top="1418" w:right="1418" w:bottom="1418" w:left="1418" w:header="709" w:footer="709" w:gutter="0"/>
          <w:cols w:space="708"/>
          <w:docGrid w:linePitch="360"/>
        </w:sectPr>
      </w:pPr>
    </w:p>
    <w:p w14:paraId="08BC776E" w14:textId="77777777" w:rsidR="000F5EDD" w:rsidRPr="000F5EDD" w:rsidRDefault="000F5EDD" w:rsidP="007C1D14">
      <w:pPr>
        <w:pStyle w:val="Heading1"/>
        <w:widowControl w:val="0"/>
        <w:autoSpaceDE w:val="0"/>
        <w:autoSpaceDN w:val="0"/>
        <w:spacing w:before="79" w:after="0"/>
        <w:jc w:val="both"/>
        <w:rPr>
          <w:rFonts w:ascii="Times New Roman" w:eastAsia="Cambria" w:hAnsi="Times New Roman" w:cs="Times New Roman"/>
          <w:b/>
          <w:bCs/>
          <w:color w:val="auto"/>
          <w:sz w:val="24"/>
          <w:szCs w:val="24"/>
          <w:lang w:val="en-ID"/>
        </w:rPr>
      </w:pPr>
      <w:r w:rsidRPr="000F5EDD">
        <w:rPr>
          <w:rFonts w:ascii="Times New Roman" w:eastAsia="Cambria" w:hAnsi="Times New Roman" w:cs="Times New Roman"/>
          <w:b/>
          <w:bCs/>
          <w:color w:val="auto"/>
          <w:sz w:val="24"/>
          <w:szCs w:val="24"/>
          <w:lang w:val="en-ID"/>
        </w:rPr>
        <w:lastRenderedPageBreak/>
        <w:t>CONCLUSION</w:t>
      </w:r>
    </w:p>
    <w:p w14:paraId="413E63EB" w14:textId="77777777" w:rsidR="000F5EDD" w:rsidRPr="000F5EDD" w:rsidRDefault="000F5EDD" w:rsidP="007C1D14">
      <w:pPr>
        <w:rPr>
          <w:lang w:val="en-ID"/>
        </w:rPr>
      </w:pPr>
    </w:p>
    <w:p w14:paraId="73A9EE52" w14:textId="582AEA9B" w:rsidR="0096157F" w:rsidRDefault="008E01A2" w:rsidP="0096157F">
      <w:pPr>
        <w:shd w:val="clear" w:color="auto" w:fill="FFFFFF"/>
        <w:tabs>
          <w:tab w:val="left" w:pos="426"/>
        </w:tabs>
        <w:jc w:val="both"/>
      </w:pPr>
      <w:r w:rsidRPr="008E01A2">
        <w:t xml:space="preserve">These results highlight the important role of </w:t>
      </w:r>
      <w:proofErr w:type="spellStart"/>
      <w:r w:rsidRPr="008E01A2">
        <w:t>glycemic</w:t>
      </w:r>
      <w:proofErr w:type="spellEnd"/>
      <w:r w:rsidRPr="008E01A2">
        <w:t xml:space="preserve"> control in determining lipid profile alterations among patients with type 2 diabetes mellitus. Patients with uncontrolled diabetes exhibited higher concentrations of total cholesterol, LDL-C, and triglycerides, indicating a more atherogenic pattern and a higher likelihood of cardiovascular risk.</w:t>
      </w:r>
      <w:r>
        <w:t xml:space="preserve"> </w:t>
      </w:r>
      <w:r w:rsidR="000F5EDD" w:rsidRPr="000F5EDD">
        <w:t xml:space="preserve">Notably, lipid disturbances were observed across different BMI categories, including underweight individuals, indicating that </w:t>
      </w:r>
      <w:proofErr w:type="spellStart"/>
      <w:r w:rsidR="000F5EDD" w:rsidRPr="000F5EDD">
        <w:t>dyslipidemia</w:t>
      </w:r>
      <w:proofErr w:type="spellEnd"/>
      <w:r w:rsidR="000F5EDD" w:rsidRPr="000F5EDD">
        <w:t xml:space="preserve"> in T2DM is not solely attributable to obesity but arises from complex metabolic interactions involving insulin resistance, </w:t>
      </w:r>
      <w:proofErr w:type="spellStart"/>
      <w:r w:rsidR="000F5EDD" w:rsidRPr="000F5EDD">
        <w:t>glycemic</w:t>
      </w:r>
      <w:proofErr w:type="spellEnd"/>
      <w:r w:rsidR="000F5EDD" w:rsidRPr="000F5EDD">
        <w:t xml:space="preserve"> control, and lipid metabolism. These findings underscore the importance of comprehensive metabolic assessment and strict </w:t>
      </w:r>
      <w:proofErr w:type="spellStart"/>
      <w:r w:rsidR="000F5EDD" w:rsidRPr="000F5EDD">
        <w:t>glycemic</w:t>
      </w:r>
      <w:proofErr w:type="spellEnd"/>
      <w:r w:rsidR="000F5EDD" w:rsidRPr="000F5EDD">
        <w:t xml:space="preserve"> management, alongside routine lipid monitoring, to reduce cardiometabolic risk and improve long-term outcomes in patients with T2DM.</w:t>
      </w:r>
    </w:p>
    <w:p w14:paraId="0D4FF2B9" w14:textId="77777777" w:rsidR="00DF3BC0" w:rsidRDefault="00DF3BC0" w:rsidP="0096157F">
      <w:pPr>
        <w:shd w:val="clear" w:color="auto" w:fill="FFFFFF"/>
        <w:tabs>
          <w:tab w:val="left" w:pos="426"/>
        </w:tabs>
        <w:jc w:val="both"/>
      </w:pPr>
    </w:p>
    <w:p w14:paraId="0113A054" w14:textId="77777777" w:rsidR="00DF3BC0" w:rsidRDefault="00DF3BC0" w:rsidP="0096157F">
      <w:pPr>
        <w:shd w:val="clear" w:color="auto" w:fill="FFFFFF"/>
        <w:tabs>
          <w:tab w:val="left" w:pos="426"/>
        </w:tabs>
        <w:jc w:val="both"/>
      </w:pPr>
    </w:p>
    <w:p w14:paraId="67514302" w14:textId="77777777" w:rsidR="00DF3BC0" w:rsidRDefault="00DF3BC0" w:rsidP="0096157F">
      <w:pPr>
        <w:shd w:val="clear" w:color="auto" w:fill="FFFFFF"/>
        <w:tabs>
          <w:tab w:val="left" w:pos="426"/>
        </w:tabs>
        <w:jc w:val="both"/>
      </w:pPr>
    </w:p>
    <w:p w14:paraId="2A72FC0B" w14:textId="77777777" w:rsidR="0096157F" w:rsidRPr="000F5EDD" w:rsidRDefault="0096157F" w:rsidP="0096157F">
      <w:pPr>
        <w:jc w:val="both"/>
        <w:rPr>
          <w:rFonts w:eastAsiaTheme="minorHAnsi"/>
          <w:b/>
          <w:bCs/>
          <w:kern w:val="2"/>
          <w:lang w:val="en-ID"/>
        </w:rPr>
      </w:pPr>
      <w:r w:rsidRPr="000F5EDD">
        <w:rPr>
          <w:rFonts w:eastAsiaTheme="minorHAnsi"/>
          <w:b/>
          <w:bCs/>
          <w:kern w:val="2"/>
          <w:lang w:val="en-ID"/>
        </w:rPr>
        <w:t>Conflict of Interest</w:t>
      </w:r>
    </w:p>
    <w:p w14:paraId="183C071E" w14:textId="77777777" w:rsidR="0096157F" w:rsidRPr="000F5EDD" w:rsidRDefault="0096157F" w:rsidP="0096157F">
      <w:pPr>
        <w:jc w:val="both"/>
        <w:rPr>
          <w:rFonts w:eastAsiaTheme="minorHAnsi"/>
          <w:kern w:val="2"/>
          <w:lang w:val="en-ID"/>
        </w:rPr>
      </w:pPr>
      <w:r w:rsidRPr="00622577">
        <w:rPr>
          <w:rFonts w:eastAsiaTheme="minorHAnsi"/>
          <w:kern w:val="2"/>
        </w:rPr>
        <w:t>The authors declare that there are no conflicts of interest regarding the publication of this study.</w:t>
      </w:r>
    </w:p>
    <w:p w14:paraId="51E9CA90" w14:textId="77777777" w:rsidR="0096157F" w:rsidRPr="000F5EDD" w:rsidRDefault="0096157F" w:rsidP="0096157F">
      <w:pPr>
        <w:jc w:val="both"/>
        <w:rPr>
          <w:rFonts w:eastAsiaTheme="minorHAnsi"/>
          <w:b/>
          <w:bCs/>
          <w:kern w:val="2"/>
          <w:lang w:val="en-ID"/>
        </w:rPr>
      </w:pPr>
    </w:p>
    <w:p w14:paraId="110CC6CA" w14:textId="77777777" w:rsidR="0096157F" w:rsidRDefault="0096157F" w:rsidP="0096157F">
      <w:pPr>
        <w:jc w:val="both"/>
        <w:rPr>
          <w:rFonts w:eastAsiaTheme="minorHAnsi"/>
          <w:b/>
          <w:bCs/>
          <w:kern w:val="2"/>
          <w:lang w:val="en-ID"/>
        </w:rPr>
      </w:pPr>
      <w:r w:rsidRPr="000F5EDD">
        <w:rPr>
          <w:rFonts w:eastAsiaTheme="minorHAnsi"/>
          <w:b/>
          <w:bCs/>
          <w:kern w:val="2"/>
          <w:lang w:val="en-ID"/>
        </w:rPr>
        <w:t>Funding</w:t>
      </w:r>
    </w:p>
    <w:p w14:paraId="3232EA02" w14:textId="77777777" w:rsidR="0096157F" w:rsidRDefault="0096157F" w:rsidP="0096157F">
      <w:pPr>
        <w:jc w:val="both"/>
        <w:rPr>
          <w:rFonts w:eastAsiaTheme="minorHAnsi"/>
          <w:b/>
          <w:bCs/>
          <w:kern w:val="2"/>
          <w:lang w:val="en-ID"/>
        </w:rPr>
      </w:pPr>
    </w:p>
    <w:p w14:paraId="66481229" w14:textId="77777777" w:rsidR="0096157F" w:rsidRDefault="0096157F" w:rsidP="0096157F">
      <w:pPr>
        <w:jc w:val="both"/>
        <w:rPr>
          <w:rFonts w:eastAsiaTheme="minorHAnsi"/>
          <w:kern w:val="2"/>
        </w:rPr>
      </w:pPr>
      <w:r w:rsidRPr="00622577">
        <w:rPr>
          <w:rFonts w:eastAsiaTheme="minorHAnsi"/>
          <w:kern w:val="2"/>
        </w:rPr>
        <w:t>This research received no external funding.</w:t>
      </w:r>
    </w:p>
    <w:p w14:paraId="2582EAB6" w14:textId="77777777" w:rsidR="0096157F" w:rsidRPr="0096157F" w:rsidRDefault="0096157F" w:rsidP="0096157F">
      <w:pPr>
        <w:shd w:val="clear" w:color="auto" w:fill="FFFFFF"/>
        <w:tabs>
          <w:tab w:val="left" w:pos="426"/>
        </w:tabs>
        <w:jc w:val="both"/>
      </w:pPr>
    </w:p>
    <w:p w14:paraId="263CEBBB" w14:textId="77777777" w:rsidR="00F8508F" w:rsidRDefault="00F8508F" w:rsidP="0096157F">
      <w:pPr>
        <w:pStyle w:val="Heading1"/>
        <w:widowControl w:val="0"/>
        <w:autoSpaceDE w:val="0"/>
        <w:autoSpaceDN w:val="0"/>
        <w:spacing w:before="79" w:after="0"/>
        <w:jc w:val="both"/>
        <w:rPr>
          <w:rFonts w:ascii="Times New Roman" w:hAnsi="Times New Roman" w:cs="Times New Roman"/>
          <w:b/>
          <w:bCs/>
          <w:color w:val="auto"/>
          <w:sz w:val="24"/>
          <w:szCs w:val="24"/>
          <w:lang w:val="en-ID"/>
        </w:rPr>
        <w:sectPr w:rsidR="00F8508F" w:rsidSect="006F05A4">
          <w:pgSz w:w="11906" w:h="16838" w:code="9"/>
          <w:pgMar w:top="1418" w:right="1418" w:bottom="1418" w:left="1418" w:header="709" w:footer="709" w:gutter="0"/>
          <w:cols w:space="708"/>
          <w:docGrid w:linePitch="360"/>
        </w:sectPr>
      </w:pPr>
    </w:p>
    <w:p w14:paraId="14BE4DBA" w14:textId="3E3D2B99" w:rsidR="0096157F" w:rsidRPr="000F5EDD" w:rsidRDefault="0096157F" w:rsidP="0096157F">
      <w:pPr>
        <w:pStyle w:val="Heading1"/>
        <w:widowControl w:val="0"/>
        <w:autoSpaceDE w:val="0"/>
        <w:autoSpaceDN w:val="0"/>
        <w:spacing w:before="79" w:after="0"/>
        <w:jc w:val="both"/>
        <w:rPr>
          <w:rFonts w:ascii="Times New Roman" w:hAnsi="Times New Roman" w:cs="Times New Roman"/>
          <w:b/>
          <w:bCs/>
          <w:color w:val="auto"/>
          <w:sz w:val="24"/>
          <w:szCs w:val="24"/>
          <w:lang w:val="en-ID"/>
        </w:rPr>
      </w:pPr>
      <w:r w:rsidRPr="000F5EDD">
        <w:rPr>
          <w:rFonts w:ascii="Times New Roman" w:hAnsi="Times New Roman" w:cs="Times New Roman"/>
          <w:b/>
          <w:bCs/>
          <w:color w:val="auto"/>
          <w:sz w:val="24"/>
          <w:szCs w:val="24"/>
          <w:lang w:val="en-ID"/>
        </w:rPr>
        <w:lastRenderedPageBreak/>
        <w:t>REFERENCES</w:t>
      </w:r>
    </w:p>
    <w:p w14:paraId="7655341F" w14:textId="2304699D"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International Diabetes Federation. IDF Diabetes Atlas. 10th ed. Brussels: International Diabetes Federation; 2021.</w:t>
      </w:r>
    </w:p>
    <w:p w14:paraId="3DBD78FB" w14:textId="5C9D211E"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 xml:space="preserve">Kementerian Kesehatan Republik Indonesia. </w:t>
      </w:r>
      <w:proofErr w:type="spellStart"/>
      <w:r w:rsidRPr="00AA5B4A">
        <w:rPr>
          <w:rFonts w:eastAsiaTheme="majorEastAsia"/>
          <w:lang w:val="en-ID"/>
        </w:rPr>
        <w:t>Laporan</w:t>
      </w:r>
      <w:proofErr w:type="spellEnd"/>
      <w:r w:rsidRPr="00AA5B4A">
        <w:rPr>
          <w:rFonts w:eastAsiaTheme="majorEastAsia"/>
          <w:lang w:val="en-ID"/>
        </w:rPr>
        <w:t xml:space="preserve"> Nasional </w:t>
      </w:r>
      <w:proofErr w:type="spellStart"/>
      <w:r w:rsidRPr="00AA5B4A">
        <w:rPr>
          <w:rFonts w:eastAsiaTheme="majorEastAsia"/>
          <w:lang w:val="en-ID"/>
        </w:rPr>
        <w:t>Riskesdas</w:t>
      </w:r>
      <w:proofErr w:type="spellEnd"/>
      <w:r w:rsidRPr="00AA5B4A">
        <w:rPr>
          <w:rFonts w:eastAsiaTheme="majorEastAsia"/>
          <w:lang w:val="en-ID"/>
        </w:rPr>
        <w:t xml:space="preserve"> 2018. Jakarta: Badan </w:t>
      </w:r>
      <w:proofErr w:type="spellStart"/>
      <w:r w:rsidRPr="00AA5B4A">
        <w:rPr>
          <w:rFonts w:eastAsiaTheme="majorEastAsia"/>
          <w:lang w:val="en-ID"/>
        </w:rPr>
        <w:t>Penelitian</w:t>
      </w:r>
      <w:proofErr w:type="spellEnd"/>
      <w:r w:rsidRPr="00AA5B4A">
        <w:rPr>
          <w:rFonts w:eastAsiaTheme="majorEastAsia"/>
          <w:lang w:val="en-ID"/>
        </w:rPr>
        <w:t xml:space="preserve"> dan </w:t>
      </w:r>
      <w:proofErr w:type="spellStart"/>
      <w:r w:rsidRPr="00AA5B4A">
        <w:rPr>
          <w:rFonts w:eastAsiaTheme="majorEastAsia"/>
          <w:lang w:val="en-ID"/>
        </w:rPr>
        <w:t>Pengembangan</w:t>
      </w:r>
      <w:proofErr w:type="spellEnd"/>
      <w:r w:rsidRPr="00AA5B4A">
        <w:rPr>
          <w:rFonts w:eastAsiaTheme="majorEastAsia"/>
          <w:lang w:val="en-ID"/>
        </w:rPr>
        <w:t xml:space="preserve"> Kesehatan; 2018.</w:t>
      </w:r>
    </w:p>
    <w:p w14:paraId="28D7086E" w14:textId="5E8C8D97"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 xml:space="preserve">Hirano T. Pathophysiology of diabetic </w:t>
      </w:r>
      <w:proofErr w:type="spellStart"/>
      <w:r w:rsidRPr="00AA5B4A">
        <w:rPr>
          <w:rFonts w:eastAsiaTheme="majorEastAsia"/>
          <w:lang w:val="en-ID"/>
        </w:rPr>
        <w:t>dyslipidemia</w:t>
      </w:r>
      <w:proofErr w:type="spellEnd"/>
      <w:r w:rsidRPr="00AA5B4A">
        <w:rPr>
          <w:rFonts w:eastAsiaTheme="majorEastAsia"/>
          <w:lang w:val="en-ID"/>
        </w:rPr>
        <w:t xml:space="preserve">. J </w:t>
      </w:r>
      <w:proofErr w:type="spellStart"/>
      <w:r w:rsidRPr="00AA5B4A">
        <w:rPr>
          <w:rFonts w:eastAsiaTheme="majorEastAsia"/>
          <w:lang w:val="en-ID"/>
        </w:rPr>
        <w:t>Atheroscler</w:t>
      </w:r>
      <w:proofErr w:type="spellEnd"/>
      <w:r w:rsidRPr="00AA5B4A">
        <w:rPr>
          <w:rFonts w:eastAsiaTheme="majorEastAsia"/>
          <w:lang w:val="en-ID"/>
        </w:rPr>
        <w:t xml:space="preserve"> </w:t>
      </w:r>
      <w:proofErr w:type="spellStart"/>
      <w:r w:rsidRPr="00AA5B4A">
        <w:rPr>
          <w:rFonts w:eastAsiaTheme="majorEastAsia"/>
          <w:lang w:val="en-ID"/>
        </w:rPr>
        <w:t>Thromb</w:t>
      </w:r>
      <w:proofErr w:type="spellEnd"/>
      <w:r w:rsidRPr="00AA5B4A">
        <w:rPr>
          <w:rFonts w:eastAsiaTheme="majorEastAsia"/>
          <w:lang w:val="en-ID"/>
        </w:rPr>
        <w:t>. 2018;25(9):771–782. doi:10.5551/jat.RV17023</w:t>
      </w:r>
    </w:p>
    <w:p w14:paraId="5C6B363B" w14:textId="626EA5A6"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American Diabetes Association. Standards of Medical Care in Diabetes—2023. Diabetes Care. 2023;46(</w:t>
      </w:r>
      <w:proofErr w:type="spellStart"/>
      <w:r w:rsidRPr="00AA5B4A">
        <w:rPr>
          <w:rFonts w:eastAsiaTheme="majorEastAsia"/>
          <w:lang w:val="en-ID"/>
        </w:rPr>
        <w:t>Suppl</w:t>
      </w:r>
      <w:proofErr w:type="spellEnd"/>
      <w:r w:rsidRPr="00AA5B4A">
        <w:rPr>
          <w:rFonts w:eastAsiaTheme="majorEastAsia"/>
          <w:lang w:val="en-ID"/>
        </w:rPr>
        <w:t xml:space="preserve"> 1)–S291. doi:10.2337/dc23-Sint</w:t>
      </w:r>
    </w:p>
    <w:p w14:paraId="180C6036" w14:textId="6E1FAFE4"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 xml:space="preserve">Goldberg IJ. Diabetic </w:t>
      </w:r>
      <w:proofErr w:type="spellStart"/>
      <w:r w:rsidRPr="00AA5B4A">
        <w:rPr>
          <w:rFonts w:eastAsiaTheme="majorEastAsia"/>
          <w:lang w:val="en-ID"/>
        </w:rPr>
        <w:t>dyslipidemia</w:t>
      </w:r>
      <w:proofErr w:type="spellEnd"/>
      <w:r w:rsidRPr="00AA5B4A">
        <w:rPr>
          <w:rFonts w:eastAsiaTheme="majorEastAsia"/>
          <w:lang w:val="en-ID"/>
        </w:rPr>
        <w:t xml:space="preserve">: causes and consequences. J Clin Endocrinol </w:t>
      </w:r>
      <w:proofErr w:type="spellStart"/>
      <w:r w:rsidRPr="00AA5B4A">
        <w:rPr>
          <w:rFonts w:eastAsiaTheme="majorEastAsia"/>
          <w:lang w:val="en-ID"/>
        </w:rPr>
        <w:t>Metab</w:t>
      </w:r>
      <w:proofErr w:type="spellEnd"/>
      <w:r w:rsidRPr="00AA5B4A">
        <w:rPr>
          <w:rFonts w:eastAsiaTheme="majorEastAsia"/>
          <w:lang w:val="en-ID"/>
        </w:rPr>
        <w:t>. 2001;86(3):965–971. doi:10.1210/jcem.86.3.7304</w:t>
      </w:r>
    </w:p>
    <w:p w14:paraId="2DD3A4E0" w14:textId="28ABA7F0"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 xml:space="preserve">Taskinen MR. Diabetic </w:t>
      </w:r>
      <w:proofErr w:type="spellStart"/>
      <w:r w:rsidRPr="00AA5B4A">
        <w:rPr>
          <w:rFonts w:eastAsiaTheme="majorEastAsia"/>
          <w:lang w:val="en-ID"/>
        </w:rPr>
        <w:t>dyslipidemia</w:t>
      </w:r>
      <w:proofErr w:type="spellEnd"/>
      <w:r w:rsidRPr="00AA5B4A">
        <w:rPr>
          <w:rFonts w:eastAsiaTheme="majorEastAsia"/>
          <w:lang w:val="en-ID"/>
        </w:rPr>
        <w:t xml:space="preserve">. </w:t>
      </w:r>
      <w:proofErr w:type="spellStart"/>
      <w:r w:rsidRPr="00AA5B4A">
        <w:rPr>
          <w:rFonts w:eastAsiaTheme="majorEastAsia"/>
          <w:lang w:val="en-ID"/>
        </w:rPr>
        <w:t>Atheroscler</w:t>
      </w:r>
      <w:proofErr w:type="spellEnd"/>
      <w:r w:rsidRPr="00AA5B4A">
        <w:rPr>
          <w:rFonts w:eastAsiaTheme="majorEastAsia"/>
          <w:lang w:val="en-ID"/>
        </w:rPr>
        <w:t xml:space="preserve"> Suppl. 2002;3(1):47–51. doi:10.1016/S1567-5688(01)00044-9</w:t>
      </w:r>
    </w:p>
    <w:p w14:paraId="2B68F420" w14:textId="4B252FA7"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 xml:space="preserve">Abrar A, Khan SR, Fatima N. Gender differences in </w:t>
      </w:r>
      <w:proofErr w:type="spellStart"/>
      <w:r w:rsidRPr="00AA5B4A">
        <w:rPr>
          <w:rFonts w:eastAsiaTheme="majorEastAsia"/>
          <w:lang w:val="en-ID"/>
        </w:rPr>
        <w:t>dyslipidemia</w:t>
      </w:r>
      <w:proofErr w:type="spellEnd"/>
      <w:r w:rsidRPr="00AA5B4A">
        <w:rPr>
          <w:rFonts w:eastAsiaTheme="majorEastAsia"/>
          <w:lang w:val="en-ID"/>
        </w:rPr>
        <w:t xml:space="preserve"> among patients with type 2 diabetes mellitus. J Pak Med Assoc. 2022;72(5):897–902.</w:t>
      </w:r>
    </w:p>
    <w:p w14:paraId="746A45CA" w14:textId="74CC44DB"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 xml:space="preserve">Putu NP, </w:t>
      </w:r>
      <w:proofErr w:type="spellStart"/>
      <w:r w:rsidRPr="00AA5B4A">
        <w:rPr>
          <w:rFonts w:eastAsiaTheme="majorEastAsia"/>
          <w:lang w:val="en-ID"/>
        </w:rPr>
        <w:t>Suastika</w:t>
      </w:r>
      <w:proofErr w:type="spellEnd"/>
      <w:r w:rsidRPr="00AA5B4A">
        <w:rPr>
          <w:rFonts w:eastAsiaTheme="majorEastAsia"/>
          <w:lang w:val="en-ID"/>
        </w:rPr>
        <w:t xml:space="preserve"> K, </w:t>
      </w:r>
      <w:proofErr w:type="spellStart"/>
      <w:r w:rsidRPr="00AA5B4A">
        <w:rPr>
          <w:rFonts w:eastAsiaTheme="majorEastAsia"/>
          <w:lang w:val="en-ID"/>
        </w:rPr>
        <w:t>Dwipayana</w:t>
      </w:r>
      <w:proofErr w:type="spellEnd"/>
      <w:r w:rsidRPr="00AA5B4A">
        <w:rPr>
          <w:rFonts w:eastAsiaTheme="majorEastAsia"/>
          <w:lang w:val="en-ID"/>
        </w:rPr>
        <w:t xml:space="preserve"> P. Lipid profile in patients with type 2 diabetes mellitus. Int J Med Sci. 2022;19(4):450–456.</w:t>
      </w:r>
    </w:p>
    <w:p w14:paraId="2C04523E" w14:textId="290D6E0C" w:rsidR="00AA5B4A" w:rsidRPr="00AA5B4A" w:rsidRDefault="00AA5B4A" w:rsidP="00AA5B4A">
      <w:pPr>
        <w:pStyle w:val="ListParagraph"/>
        <w:numPr>
          <w:ilvl w:val="0"/>
          <w:numId w:val="4"/>
        </w:numPr>
        <w:ind w:left="284" w:hanging="284"/>
        <w:jc w:val="both"/>
        <w:rPr>
          <w:rFonts w:eastAsiaTheme="majorEastAsia"/>
          <w:lang w:val="en-ID"/>
        </w:rPr>
      </w:pPr>
      <w:proofErr w:type="spellStart"/>
      <w:r w:rsidRPr="00AA5B4A">
        <w:rPr>
          <w:rFonts w:eastAsiaTheme="majorEastAsia"/>
          <w:lang w:val="en-ID"/>
        </w:rPr>
        <w:t>Mukhlidah</w:t>
      </w:r>
      <w:proofErr w:type="spellEnd"/>
      <w:r w:rsidRPr="00AA5B4A">
        <w:rPr>
          <w:rFonts w:eastAsiaTheme="majorEastAsia"/>
          <w:lang w:val="en-ID"/>
        </w:rPr>
        <w:t xml:space="preserve"> M, Siregar H, </w:t>
      </w:r>
      <w:proofErr w:type="spellStart"/>
      <w:r w:rsidRPr="00AA5B4A">
        <w:rPr>
          <w:rFonts w:eastAsiaTheme="majorEastAsia"/>
          <w:lang w:val="en-ID"/>
        </w:rPr>
        <w:t>Sartika</w:t>
      </w:r>
      <w:proofErr w:type="spellEnd"/>
      <w:r w:rsidRPr="00AA5B4A">
        <w:rPr>
          <w:rFonts w:eastAsiaTheme="majorEastAsia"/>
          <w:lang w:val="en-ID"/>
        </w:rPr>
        <w:t xml:space="preserve"> R. Age-related risk factors of </w:t>
      </w:r>
      <w:proofErr w:type="spellStart"/>
      <w:r w:rsidRPr="00AA5B4A">
        <w:rPr>
          <w:rFonts w:eastAsiaTheme="majorEastAsia"/>
          <w:lang w:val="en-ID"/>
        </w:rPr>
        <w:t>dyslipidemia</w:t>
      </w:r>
      <w:proofErr w:type="spellEnd"/>
      <w:r w:rsidRPr="00AA5B4A">
        <w:rPr>
          <w:rFonts w:eastAsiaTheme="majorEastAsia"/>
          <w:lang w:val="en-ID"/>
        </w:rPr>
        <w:t xml:space="preserve"> in type 2 diabetes mellitus. J Public Health Res. 2021;10(2):224–230.</w:t>
      </w:r>
    </w:p>
    <w:p w14:paraId="3CD3D1BE" w14:textId="03B7C0E9" w:rsidR="00AA5B4A" w:rsidRPr="00AA5B4A" w:rsidRDefault="00AA5B4A" w:rsidP="00F8508F">
      <w:pPr>
        <w:pStyle w:val="ListParagraph"/>
        <w:numPr>
          <w:ilvl w:val="0"/>
          <w:numId w:val="4"/>
        </w:numPr>
        <w:ind w:left="426" w:hanging="426"/>
        <w:jc w:val="both"/>
        <w:rPr>
          <w:rFonts w:eastAsiaTheme="majorEastAsia"/>
          <w:lang w:val="en-ID"/>
        </w:rPr>
      </w:pPr>
      <w:proofErr w:type="spellStart"/>
      <w:r w:rsidRPr="00AA5B4A">
        <w:rPr>
          <w:rFonts w:eastAsiaTheme="majorEastAsia"/>
          <w:lang w:val="en-ID"/>
        </w:rPr>
        <w:t>Nurhanifah</w:t>
      </w:r>
      <w:proofErr w:type="spellEnd"/>
      <w:r w:rsidRPr="00AA5B4A">
        <w:rPr>
          <w:rFonts w:eastAsiaTheme="majorEastAsia"/>
          <w:lang w:val="en-ID"/>
        </w:rPr>
        <w:t xml:space="preserve"> ML. Dietary patterns and cholesterol levels in pre-elderly patients with type 2 diabetes mellitus. J </w:t>
      </w:r>
      <w:proofErr w:type="spellStart"/>
      <w:r w:rsidRPr="00AA5B4A">
        <w:rPr>
          <w:rFonts w:eastAsiaTheme="majorEastAsia"/>
          <w:lang w:val="en-ID"/>
        </w:rPr>
        <w:t>Nutr</w:t>
      </w:r>
      <w:proofErr w:type="spellEnd"/>
      <w:r w:rsidRPr="00AA5B4A">
        <w:rPr>
          <w:rFonts w:eastAsiaTheme="majorEastAsia"/>
          <w:lang w:val="en-ID"/>
        </w:rPr>
        <w:t xml:space="preserve"> Health. 2021;9(1):45–52.</w:t>
      </w:r>
    </w:p>
    <w:p w14:paraId="252228DD" w14:textId="74073669" w:rsidR="00AA5B4A" w:rsidRPr="00AA5B4A" w:rsidRDefault="00AA5B4A" w:rsidP="00F8508F">
      <w:pPr>
        <w:pStyle w:val="ListParagraph"/>
        <w:numPr>
          <w:ilvl w:val="0"/>
          <w:numId w:val="4"/>
        </w:numPr>
        <w:ind w:left="426" w:hanging="426"/>
        <w:jc w:val="both"/>
        <w:rPr>
          <w:rFonts w:eastAsiaTheme="majorEastAsia"/>
          <w:lang w:val="en-ID"/>
        </w:rPr>
      </w:pPr>
      <w:r w:rsidRPr="00AA5B4A">
        <w:rPr>
          <w:rFonts w:eastAsiaTheme="majorEastAsia"/>
          <w:lang w:val="en-ID"/>
        </w:rPr>
        <w:t xml:space="preserve">Mauvais-Jarvis F. Gender differences in glucose homeostasis and diabetes. </w:t>
      </w:r>
      <w:proofErr w:type="spellStart"/>
      <w:r w:rsidRPr="00AA5B4A">
        <w:rPr>
          <w:rFonts w:eastAsiaTheme="majorEastAsia"/>
          <w:lang w:val="en-ID"/>
        </w:rPr>
        <w:t>Physiol</w:t>
      </w:r>
      <w:proofErr w:type="spellEnd"/>
      <w:r w:rsidRPr="00AA5B4A">
        <w:rPr>
          <w:rFonts w:eastAsiaTheme="majorEastAsia"/>
          <w:lang w:val="en-ID"/>
        </w:rPr>
        <w:t xml:space="preserve"> Rev. 2015;95(2):457–512. doi:10.1152/physrev.00034.2014</w:t>
      </w:r>
    </w:p>
    <w:p w14:paraId="2A865AA9" w14:textId="0A191C72" w:rsidR="00AA5B4A" w:rsidRPr="00AA5B4A" w:rsidRDefault="00AA5B4A" w:rsidP="00F8508F">
      <w:pPr>
        <w:pStyle w:val="ListParagraph"/>
        <w:numPr>
          <w:ilvl w:val="0"/>
          <w:numId w:val="4"/>
        </w:numPr>
        <w:ind w:left="426" w:hanging="426"/>
        <w:jc w:val="both"/>
        <w:rPr>
          <w:rFonts w:eastAsiaTheme="majorEastAsia"/>
          <w:lang w:val="en-ID"/>
        </w:rPr>
      </w:pPr>
      <w:r w:rsidRPr="00AA5B4A">
        <w:rPr>
          <w:rFonts w:eastAsiaTheme="majorEastAsia"/>
          <w:lang w:val="en-ID"/>
        </w:rPr>
        <w:t xml:space="preserve">Vincentius V, Tjipto C, Timothy R. Association between HbA1c and lipid profile in type 2 diabetes mellitus. </w:t>
      </w:r>
      <w:proofErr w:type="spellStart"/>
      <w:r w:rsidRPr="00AA5B4A">
        <w:rPr>
          <w:rFonts w:eastAsiaTheme="majorEastAsia"/>
          <w:lang w:val="en-ID"/>
        </w:rPr>
        <w:t>Prominentia</w:t>
      </w:r>
      <w:proofErr w:type="spellEnd"/>
      <w:r w:rsidRPr="00AA5B4A">
        <w:rPr>
          <w:rFonts w:eastAsiaTheme="majorEastAsia"/>
          <w:lang w:val="en-ID"/>
        </w:rPr>
        <w:t xml:space="preserve"> Med J. 2022;3(1):1–7.</w:t>
      </w:r>
    </w:p>
    <w:p w14:paraId="7F50DDF5" w14:textId="5EC0DE26" w:rsidR="00AA5B4A" w:rsidRPr="00AA5B4A" w:rsidRDefault="00AA5B4A" w:rsidP="00F8508F">
      <w:pPr>
        <w:pStyle w:val="ListParagraph"/>
        <w:numPr>
          <w:ilvl w:val="0"/>
          <w:numId w:val="4"/>
        </w:numPr>
        <w:ind w:left="426" w:hanging="426"/>
        <w:jc w:val="both"/>
        <w:rPr>
          <w:rFonts w:eastAsiaTheme="majorEastAsia"/>
          <w:lang w:val="en-ID"/>
        </w:rPr>
      </w:pPr>
      <w:r w:rsidRPr="00AA5B4A">
        <w:rPr>
          <w:rFonts w:eastAsiaTheme="majorEastAsia"/>
          <w:lang w:val="en-ID"/>
        </w:rPr>
        <w:t xml:space="preserve">Adriani D, </w:t>
      </w:r>
      <w:proofErr w:type="spellStart"/>
      <w:r w:rsidRPr="00AA5B4A">
        <w:rPr>
          <w:rFonts w:eastAsiaTheme="majorEastAsia"/>
          <w:lang w:val="en-ID"/>
        </w:rPr>
        <w:t>Hurin</w:t>
      </w:r>
      <w:proofErr w:type="spellEnd"/>
      <w:r w:rsidRPr="00AA5B4A">
        <w:rPr>
          <w:rFonts w:eastAsiaTheme="majorEastAsia"/>
          <w:lang w:val="en-ID"/>
        </w:rPr>
        <w:t xml:space="preserve"> S. Relationship between body mass index and HbA1c levels in T2DM patients. J Clin Metab. 2023;8(2):190–198.</w:t>
      </w:r>
    </w:p>
    <w:p w14:paraId="5C5FF4AA" w14:textId="48106C36" w:rsidR="00AA5B4A" w:rsidRPr="00AA5B4A" w:rsidRDefault="00AA5B4A" w:rsidP="00F8508F">
      <w:pPr>
        <w:pStyle w:val="ListParagraph"/>
        <w:numPr>
          <w:ilvl w:val="0"/>
          <w:numId w:val="4"/>
        </w:numPr>
        <w:ind w:left="426" w:hanging="426"/>
        <w:jc w:val="both"/>
        <w:rPr>
          <w:rFonts w:eastAsiaTheme="majorEastAsia"/>
          <w:lang w:val="en-ID"/>
        </w:rPr>
      </w:pPr>
      <w:r w:rsidRPr="00AA5B4A">
        <w:rPr>
          <w:rFonts w:eastAsiaTheme="majorEastAsia"/>
          <w:lang w:val="en-ID"/>
        </w:rPr>
        <w:t>Hadya F, Freddy H. Lipid profile variations in obese patients with type 2 diabetes mellitus. J Intern Med. 2022;7(3):210–218.</w:t>
      </w:r>
    </w:p>
    <w:p w14:paraId="683A16EA" w14:textId="603667E3" w:rsidR="00AA5B4A" w:rsidRPr="00AA5B4A" w:rsidRDefault="00AA5B4A" w:rsidP="00F8508F">
      <w:pPr>
        <w:pStyle w:val="ListParagraph"/>
        <w:numPr>
          <w:ilvl w:val="0"/>
          <w:numId w:val="4"/>
        </w:numPr>
        <w:ind w:left="426" w:hanging="426"/>
        <w:jc w:val="both"/>
        <w:rPr>
          <w:rFonts w:eastAsiaTheme="majorEastAsia"/>
          <w:lang w:val="en-ID"/>
        </w:rPr>
      </w:pPr>
      <w:r w:rsidRPr="00AA5B4A">
        <w:rPr>
          <w:rFonts w:eastAsiaTheme="majorEastAsia"/>
          <w:lang w:val="en-ID"/>
        </w:rPr>
        <w:t xml:space="preserve">Nyoman D, Putu S, Rulli P. Comparative lipid profile based on </w:t>
      </w:r>
      <w:proofErr w:type="spellStart"/>
      <w:r w:rsidRPr="00AA5B4A">
        <w:rPr>
          <w:rFonts w:eastAsiaTheme="majorEastAsia"/>
          <w:lang w:val="en-ID"/>
        </w:rPr>
        <w:t>glycemic</w:t>
      </w:r>
      <w:proofErr w:type="spellEnd"/>
      <w:r w:rsidRPr="00AA5B4A">
        <w:rPr>
          <w:rFonts w:eastAsiaTheme="majorEastAsia"/>
          <w:lang w:val="en-ID"/>
        </w:rPr>
        <w:t xml:space="preserve"> control in T2DM patients. J Diabetes Res. 2021;2021:889–895.</w:t>
      </w:r>
    </w:p>
    <w:p w14:paraId="178E0433" w14:textId="6123869C" w:rsidR="00AA5B4A" w:rsidRPr="00AA5B4A" w:rsidRDefault="00AA5B4A" w:rsidP="00F8508F">
      <w:pPr>
        <w:pStyle w:val="ListParagraph"/>
        <w:numPr>
          <w:ilvl w:val="0"/>
          <w:numId w:val="4"/>
        </w:numPr>
        <w:ind w:left="426" w:hanging="426"/>
        <w:jc w:val="both"/>
        <w:rPr>
          <w:rFonts w:eastAsiaTheme="majorEastAsia"/>
          <w:lang w:val="en-ID"/>
        </w:rPr>
      </w:pPr>
      <w:r w:rsidRPr="00AA5B4A">
        <w:rPr>
          <w:rFonts w:eastAsiaTheme="majorEastAsia"/>
          <w:lang w:val="en-ID"/>
        </w:rPr>
        <w:t>Kim YG, Han KD, Roh SY. Underweight and cardiovascular risk in diabetes mellitus. J Clin Med. 2023;12(3):1–10. doi:10.3390/jcm12031045</w:t>
      </w:r>
    </w:p>
    <w:p w14:paraId="3E43CF4D" w14:textId="617D67D8" w:rsidR="00AA5B4A" w:rsidRPr="00AA5B4A" w:rsidRDefault="00AA5B4A" w:rsidP="00F8508F">
      <w:pPr>
        <w:pStyle w:val="ListParagraph"/>
        <w:numPr>
          <w:ilvl w:val="0"/>
          <w:numId w:val="4"/>
        </w:numPr>
        <w:ind w:left="426" w:hanging="426"/>
        <w:jc w:val="both"/>
        <w:rPr>
          <w:rFonts w:eastAsiaTheme="majorEastAsia"/>
          <w:lang w:val="en-ID"/>
        </w:rPr>
      </w:pPr>
      <w:r w:rsidRPr="00AA5B4A">
        <w:rPr>
          <w:rFonts w:eastAsiaTheme="majorEastAsia"/>
          <w:lang w:val="en-ID"/>
        </w:rPr>
        <w:t>Rahmawati A. Determinants of uncontrolled blood glucose in diabetes mellitus. HIGEIA J Public Health Res Dev. 2023;7(3):310–318.</w:t>
      </w:r>
    </w:p>
    <w:p w14:paraId="4A748E58" w14:textId="1028CAB3" w:rsidR="00AA5B4A" w:rsidRPr="00AA5B4A" w:rsidRDefault="00AA5B4A" w:rsidP="00F8508F">
      <w:pPr>
        <w:pStyle w:val="ListParagraph"/>
        <w:numPr>
          <w:ilvl w:val="0"/>
          <w:numId w:val="4"/>
        </w:numPr>
        <w:ind w:left="426" w:hanging="426"/>
        <w:jc w:val="both"/>
        <w:rPr>
          <w:rFonts w:eastAsiaTheme="majorEastAsia"/>
          <w:lang w:val="en-ID"/>
        </w:rPr>
      </w:pPr>
      <w:r w:rsidRPr="00AA5B4A">
        <w:rPr>
          <w:rFonts w:eastAsiaTheme="majorEastAsia"/>
          <w:lang w:val="en-ID"/>
        </w:rPr>
        <w:t xml:space="preserve">Chaudhury D, Aggarwal A. Diabetic </w:t>
      </w:r>
      <w:proofErr w:type="spellStart"/>
      <w:r w:rsidRPr="00AA5B4A">
        <w:rPr>
          <w:rFonts w:eastAsiaTheme="majorEastAsia"/>
          <w:lang w:val="en-ID"/>
        </w:rPr>
        <w:t>dyslipidemia</w:t>
      </w:r>
      <w:proofErr w:type="spellEnd"/>
      <w:r w:rsidRPr="00AA5B4A">
        <w:rPr>
          <w:rFonts w:eastAsiaTheme="majorEastAsia"/>
          <w:lang w:val="en-ID"/>
        </w:rPr>
        <w:t xml:space="preserve">: current concepts in pathophysiology and management. J Clin </w:t>
      </w:r>
      <w:proofErr w:type="spellStart"/>
      <w:r w:rsidRPr="00AA5B4A">
        <w:rPr>
          <w:rFonts w:eastAsiaTheme="majorEastAsia"/>
          <w:lang w:val="en-ID"/>
        </w:rPr>
        <w:t>Diagn</w:t>
      </w:r>
      <w:proofErr w:type="spellEnd"/>
      <w:r w:rsidRPr="00AA5B4A">
        <w:rPr>
          <w:rFonts w:eastAsiaTheme="majorEastAsia"/>
          <w:lang w:val="en-ID"/>
        </w:rPr>
        <w:t xml:space="preserve"> Res. 2018;12(1)–OE09. doi:10.7860/JCDR/2018/29009.11090</w:t>
      </w:r>
    </w:p>
    <w:p w14:paraId="7485A9D8" w14:textId="1F911C41" w:rsidR="00AA5B4A" w:rsidRPr="00AA5B4A" w:rsidRDefault="00AA5B4A" w:rsidP="00F8508F">
      <w:pPr>
        <w:pStyle w:val="ListParagraph"/>
        <w:numPr>
          <w:ilvl w:val="0"/>
          <w:numId w:val="4"/>
        </w:numPr>
        <w:ind w:left="426" w:hanging="426"/>
        <w:jc w:val="both"/>
        <w:rPr>
          <w:rFonts w:eastAsiaTheme="majorEastAsia"/>
          <w:lang w:val="en-ID"/>
        </w:rPr>
      </w:pPr>
      <w:r w:rsidRPr="00AA5B4A">
        <w:rPr>
          <w:rFonts w:eastAsiaTheme="majorEastAsia"/>
          <w:lang w:val="en-ID"/>
        </w:rPr>
        <w:t>Hirano T, Ito Y, Yoshino G. Measurement of small dense LDL particles in diabetes. Clin Chim Acta. 2004;345(1–2):17–24. doi:10.1016/j.cccn.2004.02.021</w:t>
      </w:r>
    </w:p>
    <w:p w14:paraId="012C1F6D" w14:textId="46D1C88B" w:rsidR="0096157F" w:rsidRPr="00AA5B4A" w:rsidRDefault="00AA5B4A" w:rsidP="00F8508F">
      <w:pPr>
        <w:pStyle w:val="ListParagraph"/>
        <w:numPr>
          <w:ilvl w:val="0"/>
          <w:numId w:val="4"/>
        </w:numPr>
        <w:ind w:left="426" w:hanging="426"/>
        <w:jc w:val="both"/>
        <w:rPr>
          <w:rFonts w:eastAsiaTheme="minorHAnsi"/>
          <w:kern w:val="2"/>
          <w:lang w:val="en-ID"/>
        </w:rPr>
        <w:sectPr w:rsidR="0096157F" w:rsidRPr="00AA5B4A" w:rsidSect="006F05A4">
          <w:pgSz w:w="11906" w:h="16838" w:code="9"/>
          <w:pgMar w:top="1418" w:right="1418" w:bottom="1418" w:left="1418" w:header="709" w:footer="709" w:gutter="0"/>
          <w:cols w:space="708"/>
          <w:docGrid w:linePitch="360"/>
        </w:sectPr>
      </w:pPr>
      <w:r w:rsidRPr="00AA5B4A">
        <w:rPr>
          <w:rFonts w:eastAsiaTheme="majorEastAsia"/>
          <w:lang w:val="en-ID"/>
        </w:rPr>
        <w:t xml:space="preserve">  </w:t>
      </w:r>
      <w:proofErr w:type="spellStart"/>
      <w:r w:rsidRPr="00AA5B4A">
        <w:rPr>
          <w:rFonts w:eastAsiaTheme="majorEastAsia"/>
          <w:lang w:val="en-ID"/>
        </w:rPr>
        <w:t>Melasari</w:t>
      </w:r>
      <w:proofErr w:type="spellEnd"/>
      <w:r w:rsidRPr="00AA5B4A">
        <w:rPr>
          <w:rFonts w:eastAsiaTheme="majorEastAsia"/>
          <w:lang w:val="en-ID"/>
        </w:rPr>
        <w:t xml:space="preserve"> WP, </w:t>
      </w:r>
      <w:proofErr w:type="spellStart"/>
      <w:r w:rsidRPr="00AA5B4A">
        <w:rPr>
          <w:rFonts w:eastAsiaTheme="majorEastAsia"/>
          <w:lang w:val="en-ID"/>
        </w:rPr>
        <w:t>Suharjono</w:t>
      </w:r>
      <w:proofErr w:type="spellEnd"/>
      <w:r w:rsidRPr="00AA5B4A">
        <w:rPr>
          <w:rFonts w:eastAsiaTheme="majorEastAsia"/>
          <w:lang w:val="en-ID"/>
        </w:rPr>
        <w:t xml:space="preserve"> S, </w:t>
      </w:r>
      <w:proofErr w:type="spellStart"/>
      <w:r w:rsidRPr="00AA5B4A">
        <w:rPr>
          <w:rFonts w:eastAsiaTheme="majorEastAsia"/>
          <w:lang w:val="en-ID"/>
        </w:rPr>
        <w:t>Samsulhadi</w:t>
      </w:r>
      <w:proofErr w:type="spellEnd"/>
      <w:r w:rsidRPr="00AA5B4A">
        <w:rPr>
          <w:rFonts w:eastAsiaTheme="majorEastAsia"/>
          <w:lang w:val="en-ID"/>
        </w:rPr>
        <w:t xml:space="preserve"> W. Effect of statin therapy on lipid profile in diabetes patients. Folia Med </w:t>
      </w:r>
      <w:proofErr w:type="spellStart"/>
      <w:r w:rsidRPr="00AA5B4A">
        <w:rPr>
          <w:rFonts w:eastAsiaTheme="majorEastAsia"/>
          <w:lang w:val="en-ID"/>
        </w:rPr>
        <w:t>Indones</w:t>
      </w:r>
      <w:proofErr w:type="spellEnd"/>
      <w:r w:rsidRPr="00AA5B4A">
        <w:rPr>
          <w:rFonts w:eastAsiaTheme="majorEastAsia"/>
          <w:lang w:val="en-ID"/>
        </w:rPr>
        <w:t>. 2021;57(1):6–12. doi:10.20473/fmi.v57i1.26326</w:t>
      </w:r>
    </w:p>
    <w:p w14:paraId="1C4102A7" w14:textId="5CDD7D09" w:rsidR="00F150B2" w:rsidRPr="000F5EDD" w:rsidRDefault="00F150B2" w:rsidP="00F8508F">
      <w:pPr>
        <w:pStyle w:val="Heading1"/>
        <w:widowControl w:val="0"/>
        <w:autoSpaceDE w:val="0"/>
        <w:autoSpaceDN w:val="0"/>
        <w:spacing w:before="79" w:after="0"/>
        <w:jc w:val="both"/>
        <w:rPr>
          <w:rFonts w:ascii="Times New Roman" w:hAnsi="Times New Roman" w:cs="Times New Roman"/>
          <w:color w:val="auto"/>
          <w:sz w:val="24"/>
          <w:szCs w:val="24"/>
          <w:lang w:val="en-ID"/>
        </w:rPr>
      </w:pPr>
    </w:p>
    <w:sectPr w:rsidR="00F150B2" w:rsidRPr="000F5EDD" w:rsidSect="006F05A4">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D90B5" w14:textId="77777777" w:rsidR="005B2457" w:rsidRDefault="005B2457" w:rsidP="00971424">
      <w:r>
        <w:separator/>
      </w:r>
    </w:p>
  </w:endnote>
  <w:endnote w:type="continuationSeparator" w:id="0">
    <w:p w14:paraId="0D32442D" w14:textId="77777777" w:rsidR="005B2457" w:rsidRDefault="005B2457" w:rsidP="00971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60C48" w14:textId="77777777" w:rsidR="005B2457" w:rsidRDefault="005B2457" w:rsidP="00971424">
      <w:r>
        <w:separator/>
      </w:r>
    </w:p>
  </w:footnote>
  <w:footnote w:type="continuationSeparator" w:id="0">
    <w:p w14:paraId="3438418E" w14:textId="77777777" w:rsidR="005B2457" w:rsidRDefault="005B2457" w:rsidP="009714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4091" w14:textId="604DB3BC" w:rsidR="00971424" w:rsidRDefault="00971424" w:rsidP="002C5C4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226"/>
    <w:multiLevelType w:val="multilevel"/>
    <w:tmpl w:val="834EC4A6"/>
    <w:lvl w:ilvl="0">
      <w:start w:val="4"/>
      <w:numFmt w:val="bullet"/>
      <w:lvlText w:val="-"/>
      <w:lvlJc w:val="left"/>
      <w:pPr>
        <w:ind w:left="0" w:firstLine="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56B7713"/>
    <w:multiLevelType w:val="multilevel"/>
    <w:tmpl w:val="70608778"/>
    <w:lvl w:ilvl="0">
      <w:start w:val="1"/>
      <w:numFmt w:val="upperRoman"/>
      <w:pStyle w:val="1-H"/>
      <w:suff w:val="space"/>
      <w:lvlText w:val="BAB %1"/>
      <w:lvlJc w:val="left"/>
      <w:pPr>
        <w:ind w:left="0" w:firstLine="0"/>
      </w:pPr>
      <w:rPr>
        <w:rFonts w:hint="default"/>
      </w:rPr>
    </w:lvl>
    <w:lvl w:ilvl="1">
      <w:start w:val="1"/>
      <w:numFmt w:val="decimal"/>
      <w:pStyle w:val="2-H"/>
      <w:isLgl/>
      <w:lvlText w:val="%1.%2"/>
      <w:lvlJc w:val="left"/>
      <w:pPr>
        <w:ind w:left="357" w:hanging="357"/>
      </w:pPr>
      <w:rPr>
        <w:rFonts w:hint="default"/>
      </w:rPr>
    </w:lvl>
    <w:lvl w:ilvl="2">
      <w:start w:val="1"/>
      <w:numFmt w:val="decimal"/>
      <w:pStyle w:val="3-H"/>
      <w:isLgl/>
      <w:lvlText w:val="%1.%2.%3"/>
      <w:lvlJc w:val="left"/>
      <w:pPr>
        <w:ind w:left="567" w:hanging="567"/>
      </w:pPr>
      <w:rPr>
        <w:rFonts w:hint="default"/>
      </w:rPr>
    </w:lvl>
    <w:lvl w:ilvl="3">
      <w:start w:val="1"/>
      <w:numFmt w:val="decimal"/>
      <w:pStyle w:val="4-H"/>
      <w:isLgl/>
      <w:lvlText w:val="%1.%2.%3.%4"/>
      <w:lvlJc w:val="left"/>
      <w:pPr>
        <w:ind w:left="720" w:hanging="720"/>
      </w:pPr>
      <w:rPr>
        <w:rFonts w:hint="default"/>
      </w:rPr>
    </w:lvl>
    <w:lvl w:ilvl="4">
      <w:start w:val="1"/>
      <w:numFmt w:val="decimal"/>
      <w:pStyle w:val="5-H"/>
      <w:isLgl/>
      <w:lvlText w:val="%1.%2.%3.%4.%5"/>
      <w:lvlJc w:val="left"/>
      <w:pPr>
        <w:ind w:left="851" w:hanging="851"/>
      </w:pPr>
      <w:rPr>
        <w:rFonts w:hint="default"/>
      </w:rPr>
    </w:lvl>
    <w:lvl w:ilvl="5">
      <w:start w:val="1"/>
      <w:numFmt w:val="decimal"/>
      <w:lvlRestart w:val="1"/>
      <w:pStyle w:val="Tabel"/>
      <w:isLgl/>
      <w:suff w:val="space"/>
      <w:lvlText w:val="Tabel %1.%6"/>
      <w:lvlJc w:val="left"/>
      <w:pPr>
        <w:ind w:left="0" w:firstLine="0"/>
      </w:pPr>
      <w:rPr>
        <w:rFonts w:hint="default"/>
        <w:b/>
        <w:bCs/>
        <w:i w:val="0"/>
        <w:iCs/>
      </w:rPr>
    </w:lvl>
    <w:lvl w:ilvl="6">
      <w:start w:val="1"/>
      <w:numFmt w:val="decimal"/>
      <w:lvlRestart w:val="1"/>
      <w:pStyle w:val="Gambar"/>
      <w:isLgl/>
      <w:suff w:val="space"/>
      <w:lvlText w:val="Gambar %1.%7"/>
      <w:lvlJc w:val="left"/>
      <w:pPr>
        <w:ind w:left="0" w:firstLine="0"/>
      </w:pPr>
      <w:rPr>
        <w:rFonts w:hint="default"/>
        <w:b/>
        <w:bCs/>
        <w:i w:val="0"/>
        <w:iCs/>
        <w:vertAlign w:val="baseline"/>
      </w:rPr>
    </w:lvl>
    <w:lvl w:ilvl="7">
      <w:start w:val="1"/>
      <w:numFmt w:val="decimal"/>
      <w:lvlRestart w:val="0"/>
      <w:pStyle w:val="Lampiran"/>
      <w:suff w:val="space"/>
      <w:lvlText w:val="Lampiran %8."/>
      <w:lvlJc w:val="left"/>
      <w:pPr>
        <w:ind w:left="12758" w:firstLine="0"/>
      </w:pPr>
      <w:rPr>
        <w:rFonts w:hint="default"/>
      </w:rPr>
    </w:lvl>
    <w:lvl w:ilvl="8">
      <w:start w:val="1"/>
      <w:numFmt w:val="decimal"/>
      <w:lvlRestart w:val="1"/>
      <w:pStyle w:val="Bagan"/>
      <w:isLgl/>
      <w:suff w:val="space"/>
      <w:lvlText w:val="Bagan %1.%9"/>
      <w:lvlJc w:val="left"/>
      <w:pPr>
        <w:ind w:left="0" w:firstLine="0"/>
      </w:pPr>
      <w:rPr>
        <w:rFonts w:hint="default"/>
      </w:rPr>
    </w:lvl>
  </w:abstractNum>
  <w:abstractNum w:abstractNumId="2" w15:restartNumberingAfterBreak="0">
    <w:nsid w:val="2D56703F"/>
    <w:multiLevelType w:val="hybridMultilevel"/>
    <w:tmpl w:val="BCD26F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6392F4A"/>
    <w:multiLevelType w:val="hybridMultilevel"/>
    <w:tmpl w:val="C8EC7C24"/>
    <w:lvl w:ilvl="0" w:tplc="E596463C">
      <w:numFmt w:val="bullet"/>
      <w:lvlText w:val=""/>
      <w:lvlJc w:val="left"/>
      <w:pPr>
        <w:ind w:left="750" w:hanging="390"/>
      </w:pPr>
      <w:rPr>
        <w:rFonts w:ascii="Times New Roman" w:eastAsiaTheme="maj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6919440C"/>
    <w:multiLevelType w:val="multilevel"/>
    <w:tmpl w:val="D5DA8A66"/>
    <w:lvl w:ilvl="0">
      <w:start w:val="1"/>
      <w:numFmt w:val="decimal"/>
      <w:lvlText w:val="%1."/>
      <w:lvlJc w:val="left"/>
      <w:pPr>
        <w:tabs>
          <w:tab w:val="num" w:pos="720"/>
        </w:tabs>
        <w:ind w:left="720" w:hanging="360"/>
      </w:pPr>
      <w:rPr>
        <w:rFonts w:ascii="Arial" w:hAnsi="Arial" w:cs="Arial" w:hint="default"/>
        <w:color w:val="auto"/>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0926813">
    <w:abstractNumId w:val="4"/>
  </w:num>
  <w:num w:numId="2" w16cid:durableId="1427772314">
    <w:abstractNumId w:val="1"/>
  </w:num>
  <w:num w:numId="3" w16cid:durableId="713968199">
    <w:abstractNumId w:val="0"/>
  </w:num>
  <w:num w:numId="4" w16cid:durableId="1296837055">
    <w:abstractNumId w:val="2"/>
  </w:num>
  <w:num w:numId="5" w16cid:durableId="14814636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05D"/>
    <w:rsid w:val="00000F1E"/>
    <w:rsid w:val="00033559"/>
    <w:rsid w:val="0003746C"/>
    <w:rsid w:val="000626B5"/>
    <w:rsid w:val="000671FB"/>
    <w:rsid w:val="00080111"/>
    <w:rsid w:val="0009223A"/>
    <w:rsid w:val="000C5AE2"/>
    <w:rsid w:val="000F2A3E"/>
    <w:rsid w:val="000F5EDD"/>
    <w:rsid w:val="0011163F"/>
    <w:rsid w:val="00167B98"/>
    <w:rsid w:val="001942F4"/>
    <w:rsid w:val="00195653"/>
    <w:rsid w:val="001A4B8A"/>
    <w:rsid w:val="001A6D9D"/>
    <w:rsid w:val="001B32F5"/>
    <w:rsid w:val="001C5CCF"/>
    <w:rsid w:val="001D5F2F"/>
    <w:rsid w:val="00210B6B"/>
    <w:rsid w:val="00213492"/>
    <w:rsid w:val="002152FA"/>
    <w:rsid w:val="00225FD7"/>
    <w:rsid w:val="00252178"/>
    <w:rsid w:val="00263C13"/>
    <w:rsid w:val="0026505D"/>
    <w:rsid w:val="002748E1"/>
    <w:rsid w:val="002855A7"/>
    <w:rsid w:val="002C5C45"/>
    <w:rsid w:val="00313745"/>
    <w:rsid w:val="003248FD"/>
    <w:rsid w:val="0036552F"/>
    <w:rsid w:val="003847E8"/>
    <w:rsid w:val="003B0B8A"/>
    <w:rsid w:val="003E42B4"/>
    <w:rsid w:val="00402C47"/>
    <w:rsid w:val="00444879"/>
    <w:rsid w:val="004467C7"/>
    <w:rsid w:val="00495B7F"/>
    <w:rsid w:val="004A52D6"/>
    <w:rsid w:val="004C3DB7"/>
    <w:rsid w:val="004C5FDF"/>
    <w:rsid w:val="004C6424"/>
    <w:rsid w:val="004D797F"/>
    <w:rsid w:val="004F0CAF"/>
    <w:rsid w:val="005017AF"/>
    <w:rsid w:val="00515E83"/>
    <w:rsid w:val="005256E5"/>
    <w:rsid w:val="00526003"/>
    <w:rsid w:val="00550EF8"/>
    <w:rsid w:val="00580109"/>
    <w:rsid w:val="00583F75"/>
    <w:rsid w:val="00594490"/>
    <w:rsid w:val="005A0ACA"/>
    <w:rsid w:val="005B2457"/>
    <w:rsid w:val="005C70C7"/>
    <w:rsid w:val="005D4929"/>
    <w:rsid w:val="005D54A2"/>
    <w:rsid w:val="005E0A5D"/>
    <w:rsid w:val="00605EC2"/>
    <w:rsid w:val="0062198B"/>
    <w:rsid w:val="00622577"/>
    <w:rsid w:val="00660879"/>
    <w:rsid w:val="006F05A4"/>
    <w:rsid w:val="00700D68"/>
    <w:rsid w:val="00712CA2"/>
    <w:rsid w:val="00714A1D"/>
    <w:rsid w:val="007454AE"/>
    <w:rsid w:val="00746FFD"/>
    <w:rsid w:val="00787B19"/>
    <w:rsid w:val="007B0A9C"/>
    <w:rsid w:val="007B44CB"/>
    <w:rsid w:val="007C1D14"/>
    <w:rsid w:val="007C4D4A"/>
    <w:rsid w:val="007D78B9"/>
    <w:rsid w:val="007F1634"/>
    <w:rsid w:val="008024B9"/>
    <w:rsid w:val="00815C9D"/>
    <w:rsid w:val="00837E23"/>
    <w:rsid w:val="0085388E"/>
    <w:rsid w:val="008C77C2"/>
    <w:rsid w:val="008E01A2"/>
    <w:rsid w:val="0096157F"/>
    <w:rsid w:val="00963171"/>
    <w:rsid w:val="00970174"/>
    <w:rsid w:val="00971424"/>
    <w:rsid w:val="00983EE4"/>
    <w:rsid w:val="009C0E81"/>
    <w:rsid w:val="00A83F7F"/>
    <w:rsid w:val="00AA5B4A"/>
    <w:rsid w:val="00AB1E5C"/>
    <w:rsid w:val="00B35942"/>
    <w:rsid w:val="00B434ED"/>
    <w:rsid w:val="00B515E0"/>
    <w:rsid w:val="00B644EA"/>
    <w:rsid w:val="00B85425"/>
    <w:rsid w:val="00B936A1"/>
    <w:rsid w:val="00BD679C"/>
    <w:rsid w:val="00BD67F1"/>
    <w:rsid w:val="00BE321E"/>
    <w:rsid w:val="00C00C44"/>
    <w:rsid w:val="00C43FEE"/>
    <w:rsid w:val="00C5108E"/>
    <w:rsid w:val="00C800D8"/>
    <w:rsid w:val="00C92ED7"/>
    <w:rsid w:val="00CD2EAD"/>
    <w:rsid w:val="00D2763B"/>
    <w:rsid w:val="00D36A05"/>
    <w:rsid w:val="00D559F0"/>
    <w:rsid w:val="00D67A9E"/>
    <w:rsid w:val="00D73338"/>
    <w:rsid w:val="00D97881"/>
    <w:rsid w:val="00DE70DF"/>
    <w:rsid w:val="00DF3BC0"/>
    <w:rsid w:val="00E55A29"/>
    <w:rsid w:val="00E64D77"/>
    <w:rsid w:val="00EF043D"/>
    <w:rsid w:val="00F150B2"/>
    <w:rsid w:val="00F3484E"/>
    <w:rsid w:val="00F61D04"/>
    <w:rsid w:val="00F76585"/>
    <w:rsid w:val="00F8508F"/>
    <w:rsid w:val="00FA2B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514E0"/>
  <w15:chartTrackingRefBased/>
  <w15:docId w15:val="{7ECF9E46-AA4C-4421-A616-DF15ACA3A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05D"/>
    <w:pPr>
      <w:spacing w:after="0" w:line="240" w:lineRule="auto"/>
    </w:pPr>
    <w:rPr>
      <w:rFonts w:ascii="Times New Roman" w:eastAsia="Times New Roman" w:hAnsi="Times New Roman" w:cs="Times New Roman"/>
      <w:kern w:val="0"/>
      <w:lang w:val="en-GB"/>
      <w14:ligatures w14:val="none"/>
    </w:rPr>
  </w:style>
  <w:style w:type="paragraph" w:styleId="Heading1">
    <w:name w:val="heading 1"/>
    <w:basedOn w:val="Normal"/>
    <w:next w:val="Normal"/>
    <w:link w:val="Heading1Char"/>
    <w:uiPriority w:val="9"/>
    <w:qFormat/>
    <w:rsid w:val="002650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50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50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0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0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0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0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0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0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50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50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0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0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05D"/>
    <w:rPr>
      <w:rFonts w:eastAsiaTheme="majorEastAsia" w:cstheme="majorBidi"/>
      <w:color w:val="272727" w:themeColor="text1" w:themeTint="D8"/>
    </w:rPr>
  </w:style>
  <w:style w:type="paragraph" w:styleId="Title">
    <w:name w:val="Title"/>
    <w:basedOn w:val="Normal"/>
    <w:next w:val="Normal"/>
    <w:link w:val="TitleChar"/>
    <w:uiPriority w:val="10"/>
    <w:qFormat/>
    <w:rsid w:val="002650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05D"/>
    <w:pPr>
      <w:spacing w:before="160"/>
      <w:jc w:val="center"/>
    </w:pPr>
    <w:rPr>
      <w:i/>
      <w:iCs/>
      <w:color w:val="404040" w:themeColor="text1" w:themeTint="BF"/>
    </w:rPr>
  </w:style>
  <w:style w:type="character" w:customStyle="1" w:styleId="QuoteChar">
    <w:name w:val="Quote Char"/>
    <w:basedOn w:val="DefaultParagraphFont"/>
    <w:link w:val="Quote"/>
    <w:uiPriority w:val="29"/>
    <w:rsid w:val="0026505D"/>
    <w:rPr>
      <w:i/>
      <w:iCs/>
      <w:color w:val="404040" w:themeColor="text1" w:themeTint="BF"/>
    </w:rPr>
  </w:style>
  <w:style w:type="paragraph" w:styleId="ListParagraph">
    <w:name w:val="List Paragraph"/>
    <w:basedOn w:val="Normal"/>
    <w:uiPriority w:val="34"/>
    <w:qFormat/>
    <w:rsid w:val="0026505D"/>
    <w:pPr>
      <w:ind w:left="720"/>
      <w:contextualSpacing/>
    </w:pPr>
  </w:style>
  <w:style w:type="character" w:styleId="IntenseEmphasis">
    <w:name w:val="Intense Emphasis"/>
    <w:basedOn w:val="DefaultParagraphFont"/>
    <w:uiPriority w:val="21"/>
    <w:qFormat/>
    <w:rsid w:val="0026505D"/>
    <w:rPr>
      <w:i/>
      <w:iCs/>
      <w:color w:val="2F5496" w:themeColor="accent1" w:themeShade="BF"/>
    </w:rPr>
  </w:style>
  <w:style w:type="paragraph" w:styleId="IntenseQuote">
    <w:name w:val="Intense Quote"/>
    <w:basedOn w:val="Normal"/>
    <w:next w:val="Normal"/>
    <w:link w:val="IntenseQuoteChar"/>
    <w:uiPriority w:val="30"/>
    <w:qFormat/>
    <w:rsid w:val="00265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05D"/>
    <w:rPr>
      <w:i/>
      <w:iCs/>
      <w:color w:val="2F5496" w:themeColor="accent1" w:themeShade="BF"/>
    </w:rPr>
  </w:style>
  <w:style w:type="character" w:styleId="IntenseReference">
    <w:name w:val="Intense Reference"/>
    <w:basedOn w:val="DefaultParagraphFont"/>
    <w:uiPriority w:val="32"/>
    <w:qFormat/>
    <w:rsid w:val="0026505D"/>
    <w:rPr>
      <w:b/>
      <w:bCs/>
      <w:smallCaps/>
      <w:color w:val="2F5496" w:themeColor="accent1" w:themeShade="BF"/>
      <w:spacing w:val="5"/>
    </w:rPr>
  </w:style>
  <w:style w:type="character" w:styleId="Hyperlink">
    <w:name w:val="Hyperlink"/>
    <w:basedOn w:val="DefaultParagraphFont"/>
    <w:semiHidden/>
    <w:rsid w:val="0026505D"/>
    <w:rPr>
      <w:color w:val="0000FF"/>
      <w:u w:val="single"/>
    </w:rPr>
  </w:style>
  <w:style w:type="table" w:styleId="TableGrid">
    <w:name w:val="Table Grid"/>
    <w:basedOn w:val="TableNormal"/>
    <w:uiPriority w:val="39"/>
    <w:rsid w:val="0026505D"/>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1"/>
    <w:qFormat/>
    <w:rsid w:val="0026505D"/>
    <w:pPr>
      <w:widowControl w:val="0"/>
      <w:autoSpaceDE w:val="0"/>
      <w:autoSpaceDN w:val="0"/>
    </w:pPr>
    <w:rPr>
      <w:rFonts w:ascii="Cambria" w:eastAsia="Cambria" w:hAnsi="Cambria" w:cs="Cambria"/>
      <w:sz w:val="20"/>
      <w:szCs w:val="20"/>
      <w:lang w:val="en-US"/>
    </w:rPr>
  </w:style>
  <w:style w:type="character" w:customStyle="1" w:styleId="BodyTextChar">
    <w:name w:val="Body Text Char"/>
    <w:basedOn w:val="DefaultParagraphFont"/>
    <w:link w:val="BodyText"/>
    <w:uiPriority w:val="1"/>
    <w:rsid w:val="0026505D"/>
    <w:rPr>
      <w:rFonts w:ascii="Cambria" w:eastAsia="Cambria" w:hAnsi="Cambria" w:cs="Cambria"/>
      <w:kern w:val="0"/>
      <w:sz w:val="20"/>
      <w:szCs w:val="20"/>
      <w:lang w:val="en-US"/>
      <w14:ligatures w14:val="none"/>
    </w:rPr>
  </w:style>
  <w:style w:type="paragraph" w:styleId="Header">
    <w:name w:val="header"/>
    <w:basedOn w:val="Normal"/>
    <w:link w:val="HeaderChar"/>
    <w:uiPriority w:val="99"/>
    <w:unhideWhenUsed/>
    <w:rsid w:val="00971424"/>
    <w:pPr>
      <w:tabs>
        <w:tab w:val="center" w:pos="4513"/>
        <w:tab w:val="right" w:pos="9026"/>
      </w:tabs>
    </w:pPr>
  </w:style>
  <w:style w:type="character" w:customStyle="1" w:styleId="HeaderChar">
    <w:name w:val="Header Char"/>
    <w:basedOn w:val="DefaultParagraphFont"/>
    <w:link w:val="Header"/>
    <w:uiPriority w:val="99"/>
    <w:rsid w:val="00971424"/>
    <w:rPr>
      <w:rFonts w:ascii="Times New Roman" w:eastAsia="Times New Roman" w:hAnsi="Times New Roman" w:cs="Times New Roman"/>
      <w:kern w:val="0"/>
      <w:lang w:val="en-GB"/>
      <w14:ligatures w14:val="none"/>
    </w:rPr>
  </w:style>
  <w:style w:type="paragraph" w:styleId="Footer">
    <w:name w:val="footer"/>
    <w:basedOn w:val="Normal"/>
    <w:link w:val="FooterChar"/>
    <w:uiPriority w:val="99"/>
    <w:unhideWhenUsed/>
    <w:rsid w:val="00971424"/>
    <w:pPr>
      <w:tabs>
        <w:tab w:val="center" w:pos="4513"/>
        <w:tab w:val="right" w:pos="9026"/>
      </w:tabs>
    </w:pPr>
  </w:style>
  <w:style w:type="character" w:customStyle="1" w:styleId="FooterChar">
    <w:name w:val="Footer Char"/>
    <w:basedOn w:val="DefaultParagraphFont"/>
    <w:link w:val="Footer"/>
    <w:uiPriority w:val="99"/>
    <w:rsid w:val="00971424"/>
    <w:rPr>
      <w:rFonts w:ascii="Times New Roman" w:eastAsia="Times New Roman" w:hAnsi="Times New Roman" w:cs="Times New Roman"/>
      <w:kern w:val="0"/>
      <w:lang w:val="en-GB"/>
      <w14:ligatures w14:val="none"/>
    </w:rPr>
  </w:style>
  <w:style w:type="character" w:styleId="UnresolvedMention">
    <w:name w:val="Unresolved Mention"/>
    <w:basedOn w:val="DefaultParagraphFont"/>
    <w:uiPriority w:val="99"/>
    <w:semiHidden/>
    <w:unhideWhenUsed/>
    <w:rsid w:val="00C43FEE"/>
    <w:rPr>
      <w:color w:val="605E5C"/>
      <w:shd w:val="clear" w:color="auto" w:fill="E1DFDD"/>
    </w:rPr>
  </w:style>
  <w:style w:type="character" w:customStyle="1" w:styleId="value">
    <w:name w:val="value"/>
    <w:basedOn w:val="DefaultParagraphFont"/>
    <w:rsid w:val="00C43FEE"/>
  </w:style>
  <w:style w:type="paragraph" w:customStyle="1" w:styleId="ListParagraph1">
    <w:name w:val="List Paragraph1"/>
    <w:basedOn w:val="Normal"/>
    <w:link w:val="ListParagraphChar"/>
    <w:uiPriority w:val="1"/>
    <w:qFormat/>
    <w:rsid w:val="00263C13"/>
    <w:pPr>
      <w:spacing w:after="200" w:line="276" w:lineRule="auto"/>
      <w:ind w:left="720"/>
      <w:contextualSpacing/>
    </w:pPr>
    <w:rPr>
      <w:rFonts w:asciiTheme="minorHAnsi" w:eastAsiaTheme="minorEastAsia" w:hAnsiTheme="minorHAnsi" w:cstheme="minorBidi"/>
      <w:sz w:val="22"/>
      <w:szCs w:val="22"/>
      <w:lang w:val="id-ID" w:eastAsia="ko-KR"/>
    </w:rPr>
  </w:style>
  <w:style w:type="character" w:customStyle="1" w:styleId="ListParagraphChar">
    <w:name w:val="List Paragraph Char"/>
    <w:link w:val="ListParagraph1"/>
    <w:uiPriority w:val="1"/>
    <w:qFormat/>
    <w:locked/>
    <w:rsid w:val="00263C13"/>
    <w:rPr>
      <w:rFonts w:eastAsiaTheme="minorEastAsia"/>
      <w:kern w:val="0"/>
      <w:sz w:val="22"/>
      <w:szCs w:val="22"/>
      <w:lang w:val="id-ID" w:eastAsia="ko-KR"/>
      <w14:ligatures w14:val="none"/>
    </w:rPr>
  </w:style>
  <w:style w:type="paragraph" w:customStyle="1" w:styleId="A-3">
    <w:name w:val="A-3"/>
    <w:basedOn w:val="Normal"/>
    <w:link w:val="A-3Char"/>
    <w:qFormat/>
    <w:rsid w:val="003847E8"/>
    <w:pPr>
      <w:spacing w:line="360" w:lineRule="auto"/>
      <w:ind w:left="992" w:firstLine="709"/>
      <w:jc w:val="both"/>
    </w:pPr>
    <w:rPr>
      <w:rFonts w:eastAsiaTheme="minorHAnsi" w:cstheme="minorBidi"/>
      <w:szCs w:val="22"/>
      <w:lang w:val="en-US"/>
    </w:rPr>
  </w:style>
  <w:style w:type="character" w:customStyle="1" w:styleId="A-3Char">
    <w:name w:val="A-3 Char"/>
    <w:basedOn w:val="DefaultParagraphFont"/>
    <w:link w:val="A-3"/>
    <w:rsid w:val="003847E8"/>
    <w:rPr>
      <w:rFonts w:ascii="Times New Roman" w:hAnsi="Times New Roman"/>
      <w:kern w:val="0"/>
      <w:szCs w:val="22"/>
      <w:lang w:val="en-US"/>
      <w14:ligatures w14:val="none"/>
    </w:rPr>
  </w:style>
  <w:style w:type="table" w:customStyle="1" w:styleId="TableGrid1">
    <w:name w:val="Table Grid1"/>
    <w:basedOn w:val="TableNormal"/>
    <w:next w:val="TableGrid"/>
    <w:uiPriority w:val="39"/>
    <w:unhideWhenUsed/>
    <w:rsid w:val="003847E8"/>
    <w:pPr>
      <w:spacing w:after="0" w:line="240" w:lineRule="auto"/>
    </w:pPr>
    <w:rPr>
      <w:rFonts w:ascii="Calibri" w:eastAsia="Calibri" w:hAnsi="Calibri" w:cs="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H">
    <w:name w:val="1-H"/>
    <w:basedOn w:val="Normal"/>
    <w:next w:val="Normal"/>
    <w:qFormat/>
    <w:rsid w:val="003847E8"/>
    <w:pPr>
      <w:numPr>
        <w:numId w:val="2"/>
      </w:numPr>
      <w:spacing w:line="360" w:lineRule="auto"/>
      <w:jc w:val="center"/>
      <w:outlineLvl w:val="0"/>
    </w:pPr>
    <w:rPr>
      <w:rFonts w:eastAsiaTheme="minorHAnsi" w:cstheme="minorBidi"/>
      <w:b/>
      <w:szCs w:val="22"/>
      <w:lang w:val="en-US"/>
    </w:rPr>
  </w:style>
  <w:style w:type="paragraph" w:customStyle="1" w:styleId="2-H">
    <w:name w:val="2-H"/>
    <w:basedOn w:val="Normal"/>
    <w:next w:val="Normal"/>
    <w:qFormat/>
    <w:rsid w:val="003847E8"/>
    <w:pPr>
      <w:numPr>
        <w:ilvl w:val="1"/>
        <w:numId w:val="2"/>
      </w:numPr>
      <w:spacing w:line="360" w:lineRule="auto"/>
      <w:ind w:left="425" w:hanging="425"/>
      <w:jc w:val="both"/>
      <w:outlineLvl w:val="1"/>
    </w:pPr>
    <w:rPr>
      <w:rFonts w:eastAsiaTheme="minorHAnsi" w:cstheme="minorBidi"/>
      <w:b/>
      <w:szCs w:val="22"/>
      <w:lang w:val="en-US"/>
    </w:rPr>
  </w:style>
  <w:style w:type="paragraph" w:customStyle="1" w:styleId="3-H">
    <w:name w:val="3-H"/>
    <w:basedOn w:val="Normal"/>
    <w:next w:val="Normal"/>
    <w:qFormat/>
    <w:rsid w:val="003847E8"/>
    <w:pPr>
      <w:numPr>
        <w:ilvl w:val="2"/>
        <w:numId w:val="2"/>
      </w:numPr>
      <w:spacing w:line="360" w:lineRule="auto"/>
      <w:ind w:left="992" w:firstLine="0"/>
      <w:jc w:val="both"/>
      <w:outlineLvl w:val="2"/>
    </w:pPr>
    <w:rPr>
      <w:rFonts w:eastAsiaTheme="minorHAnsi" w:cstheme="minorBidi"/>
      <w:b/>
      <w:szCs w:val="22"/>
      <w:lang w:val="en-US"/>
    </w:rPr>
  </w:style>
  <w:style w:type="paragraph" w:customStyle="1" w:styleId="4-H">
    <w:name w:val="4-H"/>
    <w:basedOn w:val="Normal"/>
    <w:rsid w:val="003847E8"/>
    <w:pPr>
      <w:numPr>
        <w:ilvl w:val="3"/>
        <w:numId w:val="2"/>
      </w:numPr>
      <w:spacing w:line="360" w:lineRule="auto"/>
      <w:ind w:left="0" w:firstLine="0"/>
      <w:jc w:val="both"/>
    </w:pPr>
    <w:rPr>
      <w:rFonts w:eastAsiaTheme="minorHAnsi" w:cstheme="minorBidi"/>
      <w:szCs w:val="22"/>
      <w:lang w:val="en-US"/>
    </w:rPr>
  </w:style>
  <w:style w:type="paragraph" w:customStyle="1" w:styleId="5-H">
    <w:name w:val="5-H"/>
    <w:basedOn w:val="Normal"/>
    <w:rsid w:val="003847E8"/>
    <w:pPr>
      <w:numPr>
        <w:ilvl w:val="4"/>
        <w:numId w:val="2"/>
      </w:numPr>
      <w:spacing w:line="360" w:lineRule="auto"/>
      <w:ind w:left="0" w:firstLine="0"/>
      <w:jc w:val="both"/>
    </w:pPr>
    <w:rPr>
      <w:rFonts w:eastAsiaTheme="minorHAnsi" w:cstheme="minorBidi"/>
      <w:szCs w:val="22"/>
      <w:lang w:val="en-US"/>
    </w:rPr>
  </w:style>
  <w:style w:type="paragraph" w:customStyle="1" w:styleId="Tabel">
    <w:name w:val="*Tabel"/>
    <w:basedOn w:val="Normal"/>
    <w:next w:val="Normal"/>
    <w:qFormat/>
    <w:rsid w:val="003847E8"/>
    <w:pPr>
      <w:numPr>
        <w:ilvl w:val="5"/>
        <w:numId w:val="2"/>
      </w:numPr>
      <w:spacing w:after="160"/>
      <w:jc w:val="center"/>
    </w:pPr>
    <w:rPr>
      <w:rFonts w:eastAsiaTheme="minorHAnsi" w:cstheme="minorBidi"/>
      <w:b/>
      <w:sz w:val="20"/>
      <w:szCs w:val="22"/>
      <w:lang w:val="en-US"/>
    </w:rPr>
  </w:style>
  <w:style w:type="paragraph" w:customStyle="1" w:styleId="Gambar">
    <w:name w:val="*Gambar"/>
    <w:basedOn w:val="Normal"/>
    <w:next w:val="Normal"/>
    <w:qFormat/>
    <w:rsid w:val="003847E8"/>
    <w:pPr>
      <w:numPr>
        <w:ilvl w:val="6"/>
        <w:numId w:val="2"/>
      </w:numPr>
      <w:spacing w:after="160"/>
      <w:jc w:val="center"/>
    </w:pPr>
    <w:rPr>
      <w:rFonts w:eastAsiaTheme="minorHAnsi" w:cstheme="minorBidi"/>
      <w:b/>
      <w:sz w:val="20"/>
      <w:szCs w:val="22"/>
      <w:lang w:val="en-US"/>
    </w:rPr>
  </w:style>
  <w:style w:type="paragraph" w:customStyle="1" w:styleId="Lampiran">
    <w:name w:val="*Lampiran"/>
    <w:basedOn w:val="Normal"/>
    <w:next w:val="Normal"/>
    <w:qFormat/>
    <w:rsid w:val="003847E8"/>
    <w:pPr>
      <w:numPr>
        <w:ilvl w:val="7"/>
        <w:numId w:val="2"/>
      </w:numPr>
      <w:spacing w:after="160"/>
      <w:ind w:left="0"/>
      <w:jc w:val="both"/>
    </w:pPr>
    <w:rPr>
      <w:rFonts w:eastAsiaTheme="minorHAnsi" w:cstheme="minorBidi"/>
      <w:b/>
      <w:szCs w:val="22"/>
      <w:lang w:val="en-US"/>
    </w:rPr>
  </w:style>
  <w:style w:type="paragraph" w:customStyle="1" w:styleId="Bagan">
    <w:name w:val="*Bagan"/>
    <w:basedOn w:val="Normal"/>
    <w:rsid w:val="003847E8"/>
    <w:pPr>
      <w:numPr>
        <w:ilvl w:val="8"/>
        <w:numId w:val="2"/>
      </w:numPr>
      <w:spacing w:line="360" w:lineRule="auto"/>
      <w:jc w:val="both"/>
    </w:pPr>
    <w:rPr>
      <w:rFonts w:eastAsiaTheme="minorHAnsi" w:cstheme="minorBidi"/>
      <w:szCs w:val="22"/>
      <w:lang w:val="en-US"/>
    </w:rPr>
  </w:style>
  <w:style w:type="table" w:customStyle="1" w:styleId="TableGrid2">
    <w:name w:val="Table Grid2"/>
    <w:basedOn w:val="TableNormal"/>
    <w:next w:val="TableGrid"/>
    <w:uiPriority w:val="39"/>
    <w:unhideWhenUsed/>
    <w:rsid w:val="003847E8"/>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A6496-C322-42A8-B284-03E1517CF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9</Pages>
  <Words>2251</Words>
  <Characters>12835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87</cp:revision>
  <dcterms:created xsi:type="dcterms:W3CDTF">2026-03-26T07:27:00Z</dcterms:created>
  <dcterms:modified xsi:type="dcterms:W3CDTF">2026-04-08T06:44:00Z</dcterms:modified>
</cp:coreProperties>
</file>