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3"/>
        <w:tblW w:w="79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938"/>
      </w:tblGrid>
      <w:tr w:rsidR="005A1F26" w:rsidRPr="00E36806" w14:paraId="625D5D59" w14:textId="77777777">
        <w:trPr>
          <w:trHeight w:val="340"/>
        </w:trPr>
        <w:tc>
          <w:tcPr>
            <w:tcW w:w="7938" w:type="dxa"/>
            <w:tcBorders>
              <w:top w:val="nil"/>
              <w:left w:val="nil"/>
              <w:bottom w:val="single" w:sz="8" w:space="0" w:color="2A6EBB"/>
              <w:right w:val="nil"/>
            </w:tcBorders>
            <w:tcMar>
              <w:top w:w="100" w:type="dxa"/>
              <w:left w:w="100" w:type="dxa"/>
              <w:bottom w:w="100" w:type="dxa"/>
              <w:right w:w="100" w:type="dxa"/>
            </w:tcMar>
          </w:tcPr>
          <w:p w14:paraId="5C1D128C" w14:textId="77777777" w:rsidR="005A1F26" w:rsidRPr="00E36806" w:rsidRDefault="00000000">
            <w:pPr>
              <w:pStyle w:val="Heading3"/>
              <w:spacing w:before="0" w:after="0"/>
              <w:rPr>
                <w:rFonts w:ascii="Times New Roman" w:eastAsia="Times New Roman" w:hAnsi="Times New Roman" w:cs="Times New Roman"/>
                <w:color w:val="2A6EBB"/>
                <w:sz w:val="24"/>
                <w:szCs w:val="24"/>
              </w:rPr>
            </w:pPr>
            <w:r w:rsidRPr="00E36806">
              <w:rPr>
                <w:rFonts w:ascii="Times New Roman" w:eastAsia="Times New Roman" w:hAnsi="Times New Roman" w:cs="Times New Roman"/>
                <w:b/>
                <w:bCs/>
                <w:color w:val="2A6EBB"/>
                <w:sz w:val="24"/>
                <w:szCs w:val="24"/>
              </w:rPr>
              <w:t>Title page</w:t>
            </w:r>
          </w:p>
        </w:tc>
      </w:tr>
      <w:tr w:rsidR="005A1F26" w:rsidRPr="00E36806" w14:paraId="3FAED71C" w14:textId="77777777">
        <w:trPr>
          <w:trHeight w:val="940"/>
        </w:trPr>
        <w:tc>
          <w:tcPr>
            <w:tcW w:w="7938" w:type="dxa"/>
            <w:tcBorders>
              <w:top w:val="single" w:sz="8" w:space="0" w:color="2A6EBB"/>
              <w:left w:val="nil"/>
              <w:bottom w:val="nil"/>
              <w:right w:val="nil"/>
            </w:tcBorders>
            <w:tcMar>
              <w:top w:w="100" w:type="dxa"/>
              <w:left w:w="100" w:type="dxa"/>
              <w:bottom w:w="100" w:type="dxa"/>
              <w:right w:w="100" w:type="dxa"/>
            </w:tcMar>
          </w:tcPr>
          <w:p w14:paraId="22E3373C" w14:textId="77777777" w:rsidR="007F30D6" w:rsidRPr="007F30D6" w:rsidRDefault="007F30D6" w:rsidP="007F30D6">
            <w:pPr>
              <w:pBdr>
                <w:top w:val="nil"/>
                <w:left w:val="nil"/>
                <w:bottom w:val="nil"/>
                <w:right w:val="nil"/>
                <w:between w:val="nil"/>
              </w:pBdr>
              <w:jc w:val="center"/>
              <w:rPr>
                <w:rFonts w:ascii="Times New Roman" w:eastAsia="Times New Roman" w:hAnsi="Times New Roman" w:cs="Times New Roman"/>
                <w:b/>
                <w:bCs/>
                <w:color w:val="000000"/>
                <w:sz w:val="24"/>
                <w:szCs w:val="24"/>
                <w:lang w:val="en-US"/>
              </w:rPr>
            </w:pPr>
            <w:r w:rsidRPr="007F30D6">
              <w:rPr>
                <w:rFonts w:ascii="Times New Roman" w:eastAsia="Times New Roman" w:hAnsi="Times New Roman" w:cs="Times New Roman"/>
                <w:b/>
                <w:bCs/>
                <w:color w:val="000000"/>
                <w:sz w:val="24"/>
                <w:szCs w:val="24"/>
                <w:lang w:val="en-US"/>
              </w:rPr>
              <w:t>Feasibility of Ultrasonography Examination in Assessing Dysphagia in Children with Spastic Cerebral Palsy</w:t>
            </w:r>
          </w:p>
          <w:p w14:paraId="58E2351E" w14:textId="77777777" w:rsidR="005A1F26" w:rsidRPr="00E36806" w:rsidRDefault="005A1F26">
            <w:pPr>
              <w:pBdr>
                <w:top w:val="nil"/>
                <w:left w:val="nil"/>
                <w:bottom w:val="nil"/>
                <w:right w:val="nil"/>
                <w:between w:val="nil"/>
              </w:pBdr>
              <w:jc w:val="center"/>
              <w:rPr>
                <w:rFonts w:ascii="Times New Roman" w:eastAsia="Times New Roman" w:hAnsi="Times New Roman" w:cs="Times New Roman"/>
                <w:color w:val="000000"/>
                <w:sz w:val="24"/>
                <w:szCs w:val="24"/>
              </w:rPr>
            </w:pPr>
          </w:p>
          <w:p w14:paraId="71373B0D" w14:textId="2C1CBCDC" w:rsidR="005A1F26" w:rsidRPr="00E36806" w:rsidRDefault="007F30D6">
            <w:pPr>
              <w:pBdr>
                <w:top w:val="nil"/>
                <w:left w:val="nil"/>
                <w:bottom w:val="nil"/>
                <w:right w:val="nil"/>
                <w:between w:val="nil"/>
              </w:pBdr>
              <w:jc w:val="center"/>
              <w:rPr>
                <w:rFonts w:ascii="Times New Roman" w:eastAsia="Times New Roman" w:hAnsi="Times New Roman" w:cs="Times New Roman"/>
                <w:color w:val="000000"/>
                <w:sz w:val="24"/>
                <w:szCs w:val="24"/>
                <w:lang w:val="en-US"/>
              </w:rPr>
            </w:pPr>
            <w:r w:rsidRPr="00E36806">
              <w:rPr>
                <w:rFonts w:ascii="Times New Roman" w:eastAsia="Times New Roman" w:hAnsi="Times New Roman" w:cs="Times New Roman"/>
                <w:color w:val="000000"/>
                <w:sz w:val="24"/>
                <w:szCs w:val="24"/>
              </w:rPr>
              <w:t>Amien Suharti¹²*, Evi Rachmawati¹², Putri Paramita Sakti¹, Chairun Nisa Basyarahil¹</w:t>
            </w:r>
          </w:p>
          <w:p w14:paraId="6643236A" w14:textId="184770C6" w:rsidR="007F30D6" w:rsidRPr="00E36806" w:rsidRDefault="007F30D6" w:rsidP="007F30D6">
            <w:pPr>
              <w:pBdr>
                <w:top w:val="nil"/>
                <w:left w:val="nil"/>
                <w:bottom w:val="nil"/>
                <w:right w:val="nil"/>
                <w:between w:val="nil"/>
              </w:pBdr>
              <w:rPr>
                <w:rFonts w:ascii="Times New Roman" w:eastAsia="Times New Roman" w:hAnsi="Times New Roman" w:cs="Times New Roman"/>
                <w:color w:val="000000"/>
                <w:sz w:val="24"/>
                <w:szCs w:val="24"/>
                <w:lang w:val="en-US"/>
              </w:rPr>
            </w:pPr>
            <w:r w:rsidRPr="00E36806">
              <w:rPr>
                <w:rFonts w:ascii="Times New Roman" w:eastAsia="Times New Roman" w:hAnsi="Times New Roman" w:cs="Times New Roman"/>
                <w:color w:val="000000"/>
                <w:sz w:val="24"/>
                <w:szCs w:val="24"/>
              </w:rPr>
              <w:t>¹ Department of Occupational Therapy, Vocational Education Program, Universitas Indonesia, Indonesia</w:t>
            </w:r>
            <w:r w:rsidRPr="00E36806">
              <w:rPr>
                <w:rFonts w:ascii="Times New Roman" w:eastAsia="Times New Roman" w:hAnsi="Times New Roman" w:cs="Times New Roman"/>
                <w:color w:val="000000"/>
                <w:sz w:val="24"/>
                <w:szCs w:val="24"/>
              </w:rPr>
              <w:br/>
              <w:t>² Department of Physical Medicine and Rehabilitation, Rumah Sakit Universitas Indonesia, Indonesia</w:t>
            </w:r>
          </w:p>
          <w:p w14:paraId="651A14F3" w14:textId="77777777" w:rsidR="007F30D6" w:rsidRPr="00E36806" w:rsidRDefault="007F30D6" w:rsidP="007F30D6">
            <w:pPr>
              <w:pBdr>
                <w:top w:val="nil"/>
                <w:left w:val="nil"/>
                <w:bottom w:val="nil"/>
                <w:right w:val="nil"/>
                <w:between w:val="nil"/>
              </w:pBdr>
              <w:rPr>
                <w:rFonts w:ascii="Times New Roman" w:eastAsia="Times New Roman" w:hAnsi="Times New Roman" w:cs="Times New Roman"/>
                <w:color w:val="000000"/>
                <w:sz w:val="24"/>
                <w:szCs w:val="24"/>
                <w:lang w:val="en-US"/>
              </w:rPr>
            </w:pPr>
          </w:p>
          <w:p w14:paraId="6EE1600D" w14:textId="77777777" w:rsidR="005A1F26" w:rsidRPr="00E36806" w:rsidRDefault="00000000">
            <w:pPr>
              <w:pBdr>
                <w:top w:val="nil"/>
                <w:left w:val="nil"/>
                <w:bottom w:val="nil"/>
                <w:right w:val="nil"/>
                <w:between w:val="nil"/>
              </w:pBdr>
              <w:rPr>
                <w:rFonts w:ascii="Times New Roman" w:eastAsia="Times New Roman" w:hAnsi="Times New Roman" w:cs="Times New Roman"/>
                <w:color w:val="000000"/>
                <w:sz w:val="24"/>
                <w:szCs w:val="24"/>
              </w:rPr>
            </w:pPr>
            <w:r w:rsidRPr="00E36806">
              <w:rPr>
                <w:rFonts w:ascii="Times New Roman" w:eastAsia="Times New Roman" w:hAnsi="Times New Roman" w:cs="Times New Roman"/>
                <w:color w:val="000000"/>
                <w:sz w:val="24"/>
                <w:szCs w:val="24"/>
              </w:rPr>
              <w:t>Author(s)</w:t>
            </w:r>
          </w:p>
          <w:p w14:paraId="572EB627" w14:textId="77777777" w:rsidR="005A1F26" w:rsidRPr="00E36806" w:rsidRDefault="00000000">
            <w:pPr>
              <w:pBdr>
                <w:top w:val="nil"/>
                <w:left w:val="nil"/>
                <w:bottom w:val="nil"/>
                <w:right w:val="nil"/>
                <w:between w:val="nil"/>
              </w:pBdr>
              <w:ind w:left="426"/>
              <w:rPr>
                <w:rFonts w:ascii="Times New Roman" w:eastAsia="Times New Roman" w:hAnsi="Times New Roman" w:cs="Times New Roman"/>
                <w:color w:val="000000"/>
                <w:sz w:val="24"/>
                <w:szCs w:val="24"/>
              </w:rPr>
            </w:pPr>
            <w:r w:rsidRPr="00E36806">
              <w:rPr>
                <w:rFonts w:ascii="Times New Roman" w:eastAsia="Times New Roman" w:hAnsi="Times New Roman" w:cs="Times New Roman"/>
                <w:color w:val="000000"/>
                <w:sz w:val="24"/>
                <w:szCs w:val="24"/>
              </w:rPr>
              <w:t>1st author</w:t>
            </w:r>
          </w:p>
          <w:p w14:paraId="360ED182" w14:textId="3755600C" w:rsidR="005A1F26" w:rsidRPr="00E36806" w:rsidRDefault="00000000">
            <w:pPr>
              <w:pBdr>
                <w:top w:val="nil"/>
                <w:left w:val="nil"/>
                <w:bottom w:val="nil"/>
                <w:right w:val="nil"/>
                <w:between w:val="nil"/>
              </w:pBdr>
              <w:ind w:left="426"/>
              <w:rPr>
                <w:rFonts w:ascii="Times New Roman" w:eastAsia="Times New Roman" w:hAnsi="Times New Roman" w:cs="Times New Roman"/>
                <w:color w:val="000000"/>
                <w:sz w:val="24"/>
                <w:szCs w:val="24"/>
                <w:lang w:val="en-US"/>
              </w:rPr>
            </w:pPr>
            <w:r w:rsidRPr="00E36806">
              <w:rPr>
                <w:rFonts w:ascii="Times New Roman" w:eastAsia="Times New Roman" w:hAnsi="Times New Roman" w:cs="Times New Roman"/>
                <w:color w:val="000000"/>
                <w:sz w:val="24"/>
                <w:szCs w:val="24"/>
              </w:rPr>
              <w:t>Full Name (with Academic degree(s)):</w:t>
            </w:r>
            <w:r w:rsidR="007F30D6" w:rsidRPr="00E36806">
              <w:rPr>
                <w:rFonts w:ascii="Times New Roman" w:eastAsia="Times New Roman" w:hAnsi="Times New Roman" w:cs="Times New Roman"/>
                <w:color w:val="000000"/>
                <w:sz w:val="24"/>
                <w:szCs w:val="24"/>
                <w:lang w:val="en-US"/>
              </w:rPr>
              <w:t xml:space="preserve"> </w:t>
            </w:r>
            <w:r w:rsidR="007F30D6" w:rsidRPr="00E36806">
              <w:rPr>
                <w:rFonts w:ascii="Times New Roman" w:eastAsia="Times New Roman" w:hAnsi="Times New Roman" w:cs="Times New Roman"/>
                <w:color w:val="000000"/>
                <w:sz w:val="24"/>
                <w:szCs w:val="24"/>
              </w:rPr>
              <w:t>Amien suharti</w:t>
            </w:r>
          </w:p>
          <w:p w14:paraId="71882BCF" w14:textId="4BB944DE" w:rsidR="005A1F26" w:rsidRPr="00E36806" w:rsidRDefault="00000000">
            <w:pPr>
              <w:pBdr>
                <w:top w:val="nil"/>
                <w:left w:val="nil"/>
                <w:bottom w:val="nil"/>
                <w:right w:val="nil"/>
                <w:between w:val="nil"/>
              </w:pBdr>
              <w:ind w:left="426"/>
              <w:rPr>
                <w:rFonts w:ascii="Times New Roman" w:eastAsia="Times New Roman" w:hAnsi="Times New Roman" w:cs="Times New Roman"/>
                <w:color w:val="000000"/>
                <w:sz w:val="24"/>
                <w:szCs w:val="24"/>
                <w:lang w:val="en-US"/>
              </w:rPr>
            </w:pPr>
            <w:r w:rsidRPr="00E36806">
              <w:rPr>
                <w:rFonts w:ascii="Times New Roman" w:eastAsia="Times New Roman" w:hAnsi="Times New Roman" w:cs="Times New Roman"/>
                <w:color w:val="000000"/>
                <w:sz w:val="24"/>
                <w:szCs w:val="24"/>
              </w:rPr>
              <w:t>Affiliation:</w:t>
            </w:r>
            <w:r w:rsidR="007F30D6" w:rsidRPr="00E36806">
              <w:rPr>
                <w:rFonts w:ascii="Times New Roman" w:eastAsia="Times New Roman" w:hAnsi="Times New Roman" w:cs="Times New Roman"/>
                <w:color w:val="000000"/>
                <w:sz w:val="24"/>
                <w:szCs w:val="24"/>
                <w:lang w:val="en-US"/>
              </w:rPr>
              <w:t xml:space="preserve"> </w:t>
            </w:r>
            <w:r w:rsidR="007F30D6" w:rsidRPr="00E36806">
              <w:rPr>
                <w:rFonts w:ascii="Times New Roman" w:eastAsia="Times New Roman" w:hAnsi="Times New Roman" w:cs="Times New Roman"/>
                <w:color w:val="000000"/>
                <w:sz w:val="24"/>
                <w:szCs w:val="24"/>
              </w:rPr>
              <w:t>Vocational Occupational Therapy Program, Universitas Indonesia; Department of Physical Medicine and Rehabilitation, Universitas Indonesia Hospital (RSUI)</w:t>
            </w:r>
          </w:p>
          <w:p w14:paraId="10059E43" w14:textId="77777777" w:rsidR="005A1F26" w:rsidRPr="00E36806" w:rsidRDefault="00000000">
            <w:pPr>
              <w:pBdr>
                <w:top w:val="nil"/>
                <w:left w:val="nil"/>
                <w:bottom w:val="nil"/>
                <w:right w:val="nil"/>
                <w:between w:val="nil"/>
              </w:pBdr>
              <w:ind w:left="426"/>
              <w:rPr>
                <w:rFonts w:ascii="Times New Roman" w:eastAsia="Times New Roman" w:hAnsi="Times New Roman" w:cs="Times New Roman"/>
                <w:color w:val="000000"/>
                <w:sz w:val="24"/>
                <w:szCs w:val="24"/>
              </w:rPr>
            </w:pPr>
            <w:r w:rsidRPr="00E36806">
              <w:rPr>
                <w:rFonts w:ascii="Times New Roman" w:eastAsia="Times New Roman" w:hAnsi="Times New Roman" w:cs="Times New Roman"/>
                <w:color w:val="000000"/>
                <w:sz w:val="24"/>
                <w:szCs w:val="24"/>
              </w:rPr>
              <w:t>Address:</w:t>
            </w:r>
          </w:p>
          <w:p w14:paraId="42951FC5" w14:textId="71F55CDD" w:rsidR="005A1F26" w:rsidRPr="00E36806" w:rsidRDefault="00000000">
            <w:pPr>
              <w:pBdr>
                <w:top w:val="nil"/>
                <w:left w:val="nil"/>
                <w:bottom w:val="nil"/>
                <w:right w:val="nil"/>
                <w:between w:val="nil"/>
              </w:pBdr>
              <w:ind w:left="426"/>
              <w:rPr>
                <w:rFonts w:ascii="Times New Roman" w:eastAsia="Times New Roman" w:hAnsi="Times New Roman" w:cs="Times New Roman"/>
                <w:color w:val="000000"/>
                <w:sz w:val="24"/>
                <w:szCs w:val="24"/>
                <w:lang w:val="en-US"/>
              </w:rPr>
            </w:pPr>
            <w:r w:rsidRPr="00E36806">
              <w:rPr>
                <w:rFonts w:ascii="Times New Roman" w:eastAsia="Times New Roman" w:hAnsi="Times New Roman" w:cs="Times New Roman"/>
                <w:color w:val="000000"/>
                <w:sz w:val="24"/>
                <w:szCs w:val="24"/>
              </w:rPr>
              <w:t>Phone:</w:t>
            </w:r>
            <w:r w:rsidR="00C91DC8" w:rsidRPr="00E36806">
              <w:rPr>
                <w:rFonts w:ascii="Times New Roman" w:eastAsia="Times New Roman" w:hAnsi="Times New Roman" w:cs="Times New Roman"/>
                <w:color w:val="000000"/>
                <w:sz w:val="24"/>
                <w:szCs w:val="24"/>
                <w:lang w:val="en-US"/>
              </w:rPr>
              <w:t xml:space="preserve"> </w:t>
            </w:r>
            <w:r w:rsidR="00C91DC8" w:rsidRPr="00E36806">
              <w:rPr>
                <w:rFonts w:ascii="Times New Roman" w:eastAsia="Times New Roman" w:hAnsi="Times New Roman" w:cs="Times New Roman"/>
                <w:color w:val="000000"/>
                <w:sz w:val="24"/>
                <w:szCs w:val="24"/>
              </w:rPr>
              <w:t>08159279716</w:t>
            </w:r>
          </w:p>
          <w:p w14:paraId="6DF0A194" w14:textId="4D551445" w:rsidR="005A1F26" w:rsidRPr="00E36806" w:rsidRDefault="00000000">
            <w:pPr>
              <w:pBdr>
                <w:top w:val="nil"/>
                <w:left w:val="nil"/>
                <w:bottom w:val="nil"/>
                <w:right w:val="nil"/>
                <w:between w:val="nil"/>
              </w:pBdr>
              <w:ind w:left="426"/>
              <w:rPr>
                <w:rFonts w:ascii="Times New Roman" w:eastAsia="Times New Roman" w:hAnsi="Times New Roman" w:cs="Times New Roman"/>
                <w:color w:val="000000"/>
                <w:sz w:val="24"/>
                <w:szCs w:val="24"/>
                <w:lang w:val="en-US"/>
              </w:rPr>
            </w:pPr>
            <w:r w:rsidRPr="00E36806">
              <w:rPr>
                <w:rFonts w:ascii="Times New Roman" w:eastAsia="Times New Roman" w:hAnsi="Times New Roman" w:cs="Times New Roman"/>
                <w:color w:val="000000"/>
                <w:sz w:val="24"/>
                <w:szCs w:val="24"/>
              </w:rPr>
              <w:t>Email:</w:t>
            </w:r>
            <w:r w:rsidR="00C91DC8" w:rsidRPr="00E36806">
              <w:rPr>
                <w:rFonts w:ascii="Times New Roman" w:eastAsia="Times New Roman" w:hAnsi="Times New Roman" w:cs="Times New Roman"/>
                <w:color w:val="000000"/>
                <w:sz w:val="24"/>
                <w:szCs w:val="24"/>
                <w:lang w:val="en-US"/>
              </w:rPr>
              <w:t xml:space="preserve"> </w:t>
            </w:r>
            <w:r w:rsidR="00C91DC8" w:rsidRPr="00E36806">
              <w:rPr>
                <w:rFonts w:ascii="Times New Roman" w:eastAsia="Times New Roman" w:hAnsi="Times New Roman" w:cs="Times New Roman"/>
                <w:color w:val="000000"/>
                <w:sz w:val="24"/>
                <w:szCs w:val="24"/>
              </w:rPr>
              <w:t>amien.suharti@gmail.com</w:t>
            </w:r>
          </w:p>
          <w:p w14:paraId="4373A2E0" w14:textId="77777777" w:rsidR="005A1F26" w:rsidRPr="00E36806" w:rsidRDefault="005A1F26">
            <w:pPr>
              <w:pBdr>
                <w:top w:val="nil"/>
                <w:left w:val="nil"/>
                <w:bottom w:val="nil"/>
                <w:right w:val="nil"/>
                <w:between w:val="nil"/>
              </w:pBdr>
              <w:ind w:left="426"/>
              <w:rPr>
                <w:rFonts w:ascii="Times New Roman" w:eastAsia="Times New Roman" w:hAnsi="Times New Roman" w:cs="Times New Roman"/>
                <w:color w:val="000000"/>
                <w:sz w:val="24"/>
                <w:szCs w:val="24"/>
              </w:rPr>
            </w:pPr>
          </w:p>
          <w:p w14:paraId="463C4BCF" w14:textId="77777777" w:rsidR="005A1F26" w:rsidRPr="00E36806" w:rsidRDefault="00000000">
            <w:pPr>
              <w:pBdr>
                <w:top w:val="nil"/>
                <w:left w:val="nil"/>
                <w:bottom w:val="nil"/>
                <w:right w:val="nil"/>
                <w:between w:val="nil"/>
              </w:pBdr>
              <w:ind w:left="426"/>
              <w:rPr>
                <w:rFonts w:ascii="Times New Roman" w:eastAsia="Times New Roman" w:hAnsi="Times New Roman" w:cs="Times New Roman"/>
                <w:color w:val="000000"/>
                <w:sz w:val="24"/>
                <w:szCs w:val="24"/>
              </w:rPr>
            </w:pPr>
            <w:r w:rsidRPr="00E36806">
              <w:rPr>
                <w:rFonts w:ascii="Times New Roman" w:eastAsia="Times New Roman" w:hAnsi="Times New Roman" w:cs="Times New Roman"/>
                <w:color w:val="000000"/>
                <w:sz w:val="24"/>
                <w:szCs w:val="24"/>
              </w:rPr>
              <w:t>2nd author</w:t>
            </w:r>
          </w:p>
          <w:p w14:paraId="1EF892FF" w14:textId="77777777" w:rsidR="00D13451" w:rsidRPr="00E36806" w:rsidRDefault="00000000" w:rsidP="00C91DC8">
            <w:pPr>
              <w:pBdr>
                <w:top w:val="nil"/>
                <w:left w:val="nil"/>
                <w:bottom w:val="nil"/>
                <w:right w:val="nil"/>
                <w:between w:val="nil"/>
              </w:pBdr>
              <w:ind w:left="426"/>
              <w:rPr>
                <w:rFonts w:ascii="Times New Roman" w:eastAsia="Times New Roman" w:hAnsi="Times New Roman" w:cs="Times New Roman"/>
                <w:color w:val="000000"/>
                <w:sz w:val="24"/>
                <w:szCs w:val="24"/>
                <w:lang w:val="en-US"/>
              </w:rPr>
            </w:pPr>
            <w:r w:rsidRPr="00E36806">
              <w:rPr>
                <w:rFonts w:ascii="Times New Roman" w:eastAsia="Times New Roman" w:hAnsi="Times New Roman" w:cs="Times New Roman"/>
                <w:color w:val="000000"/>
                <w:sz w:val="24"/>
                <w:szCs w:val="24"/>
              </w:rPr>
              <w:t>Full Name (with Academic degree(s)):</w:t>
            </w:r>
            <w:r w:rsidR="00C91DC8" w:rsidRPr="00E36806">
              <w:rPr>
                <w:rFonts w:ascii="Times New Roman" w:eastAsia="Times New Roman" w:hAnsi="Times New Roman" w:cs="Times New Roman"/>
                <w:color w:val="000000"/>
                <w:sz w:val="24"/>
                <w:szCs w:val="24"/>
                <w:lang w:val="en-US"/>
              </w:rPr>
              <w:t xml:space="preserve"> </w:t>
            </w:r>
            <w:r w:rsidR="00C91DC8" w:rsidRPr="00E36806">
              <w:rPr>
                <w:rFonts w:ascii="Times New Roman" w:eastAsia="Times New Roman" w:hAnsi="Times New Roman" w:cs="Times New Roman"/>
                <w:color w:val="000000"/>
                <w:sz w:val="24"/>
                <w:szCs w:val="24"/>
              </w:rPr>
              <w:t>Evi Rachmawati N H</w:t>
            </w:r>
          </w:p>
          <w:p w14:paraId="197DE670" w14:textId="48897455" w:rsidR="005A1F26" w:rsidRPr="00E36806" w:rsidRDefault="00D13451" w:rsidP="00C91DC8">
            <w:pPr>
              <w:pBdr>
                <w:top w:val="nil"/>
                <w:left w:val="nil"/>
                <w:bottom w:val="nil"/>
                <w:right w:val="nil"/>
                <w:between w:val="nil"/>
              </w:pBdr>
              <w:ind w:left="426"/>
              <w:rPr>
                <w:rFonts w:ascii="Times New Roman" w:eastAsia="Times New Roman" w:hAnsi="Times New Roman" w:cs="Times New Roman"/>
                <w:color w:val="000000"/>
                <w:sz w:val="24"/>
                <w:szCs w:val="24"/>
                <w:lang w:val="en-US"/>
              </w:rPr>
            </w:pPr>
            <w:r w:rsidRPr="00E36806">
              <w:rPr>
                <w:rFonts w:ascii="Times New Roman" w:eastAsia="Times New Roman" w:hAnsi="Times New Roman" w:cs="Times New Roman"/>
                <w:color w:val="000000"/>
                <w:sz w:val="24"/>
                <w:szCs w:val="24"/>
              </w:rPr>
              <w:t>Affiliation:</w:t>
            </w:r>
            <w:r w:rsidRPr="00E36806">
              <w:rPr>
                <w:rFonts w:ascii="Times New Roman" w:eastAsia="Times New Roman" w:hAnsi="Times New Roman" w:cs="Times New Roman"/>
                <w:color w:val="000000"/>
                <w:sz w:val="24"/>
                <w:szCs w:val="24"/>
                <w:lang w:val="en-US"/>
              </w:rPr>
              <w:t xml:space="preserve"> </w:t>
            </w:r>
            <w:r w:rsidRPr="00E36806">
              <w:rPr>
                <w:rFonts w:ascii="Times New Roman" w:eastAsia="Times New Roman" w:hAnsi="Times New Roman" w:cs="Times New Roman"/>
                <w:color w:val="000000"/>
                <w:sz w:val="24"/>
                <w:szCs w:val="24"/>
              </w:rPr>
              <w:t>Vocational Occupational Therapy Program</w:t>
            </w:r>
            <w:r w:rsidR="00C91DC8" w:rsidRPr="00E36806">
              <w:rPr>
                <w:rFonts w:ascii="Times New Roman" w:eastAsia="Times New Roman" w:hAnsi="Times New Roman" w:cs="Times New Roman"/>
                <w:color w:val="000000"/>
                <w:sz w:val="24"/>
                <w:szCs w:val="24"/>
              </w:rPr>
              <w:t>, Universitas Indonesia; Department of Physical Medicine and Rehabilitation, Universitas Indonesia Hospital (RSUI)</w:t>
            </w:r>
          </w:p>
          <w:p w14:paraId="0DFE1F85" w14:textId="77777777" w:rsidR="005A1F26" w:rsidRPr="00E36806" w:rsidRDefault="00000000">
            <w:pPr>
              <w:pBdr>
                <w:top w:val="nil"/>
                <w:left w:val="nil"/>
                <w:bottom w:val="nil"/>
                <w:right w:val="nil"/>
                <w:between w:val="nil"/>
              </w:pBdr>
              <w:ind w:left="426"/>
              <w:rPr>
                <w:rFonts w:ascii="Times New Roman" w:eastAsia="Times New Roman" w:hAnsi="Times New Roman" w:cs="Times New Roman"/>
                <w:color w:val="000000"/>
                <w:sz w:val="24"/>
                <w:szCs w:val="24"/>
              </w:rPr>
            </w:pPr>
            <w:r w:rsidRPr="00E36806">
              <w:rPr>
                <w:rFonts w:ascii="Times New Roman" w:eastAsia="Times New Roman" w:hAnsi="Times New Roman" w:cs="Times New Roman"/>
                <w:color w:val="000000"/>
                <w:sz w:val="24"/>
                <w:szCs w:val="24"/>
              </w:rPr>
              <w:t>Address:</w:t>
            </w:r>
          </w:p>
          <w:p w14:paraId="690BFA12" w14:textId="5499EDF7" w:rsidR="005A1F26" w:rsidRPr="00E36806" w:rsidRDefault="00000000">
            <w:pPr>
              <w:pBdr>
                <w:top w:val="nil"/>
                <w:left w:val="nil"/>
                <w:bottom w:val="nil"/>
                <w:right w:val="nil"/>
                <w:between w:val="nil"/>
              </w:pBdr>
              <w:ind w:left="426"/>
              <w:rPr>
                <w:rFonts w:ascii="Times New Roman" w:eastAsia="Times New Roman" w:hAnsi="Times New Roman" w:cs="Times New Roman"/>
                <w:color w:val="000000"/>
                <w:sz w:val="24"/>
                <w:szCs w:val="24"/>
                <w:lang w:val="en-US"/>
              </w:rPr>
            </w:pPr>
            <w:r w:rsidRPr="00E36806">
              <w:rPr>
                <w:rFonts w:ascii="Times New Roman" w:eastAsia="Times New Roman" w:hAnsi="Times New Roman" w:cs="Times New Roman"/>
                <w:color w:val="000000"/>
                <w:sz w:val="24"/>
                <w:szCs w:val="24"/>
              </w:rPr>
              <w:t>Phone:</w:t>
            </w:r>
            <w:r w:rsidR="00C91DC8" w:rsidRPr="00E36806">
              <w:rPr>
                <w:rFonts w:ascii="Times New Roman" w:eastAsia="Times New Roman" w:hAnsi="Times New Roman" w:cs="Times New Roman"/>
                <w:color w:val="000000"/>
                <w:sz w:val="24"/>
                <w:szCs w:val="24"/>
                <w:lang w:val="en-US"/>
              </w:rPr>
              <w:t xml:space="preserve">  </w:t>
            </w:r>
            <w:r w:rsidR="00C91DC8" w:rsidRPr="00E36806">
              <w:rPr>
                <w:rFonts w:ascii="Times New Roman" w:eastAsia="Times New Roman" w:hAnsi="Times New Roman" w:cs="Times New Roman"/>
                <w:color w:val="000000"/>
                <w:sz w:val="24"/>
                <w:szCs w:val="24"/>
              </w:rPr>
              <w:t>081381270969</w:t>
            </w:r>
          </w:p>
          <w:p w14:paraId="0B856CB1" w14:textId="288B936D" w:rsidR="005A1F26" w:rsidRPr="00E36806" w:rsidRDefault="00000000">
            <w:pPr>
              <w:pBdr>
                <w:top w:val="nil"/>
                <w:left w:val="nil"/>
                <w:bottom w:val="nil"/>
                <w:right w:val="nil"/>
                <w:between w:val="nil"/>
              </w:pBdr>
              <w:ind w:left="426"/>
              <w:rPr>
                <w:rFonts w:ascii="Times New Roman" w:eastAsia="Times New Roman" w:hAnsi="Times New Roman" w:cs="Times New Roman"/>
                <w:color w:val="000000"/>
                <w:sz w:val="24"/>
                <w:szCs w:val="24"/>
                <w:lang w:val="en-US"/>
              </w:rPr>
            </w:pPr>
            <w:r w:rsidRPr="00E36806">
              <w:rPr>
                <w:rFonts w:ascii="Times New Roman" w:eastAsia="Times New Roman" w:hAnsi="Times New Roman" w:cs="Times New Roman"/>
                <w:color w:val="000000"/>
                <w:sz w:val="24"/>
                <w:szCs w:val="24"/>
              </w:rPr>
              <w:t>Email:</w:t>
            </w:r>
            <w:r w:rsidR="00F67F98" w:rsidRPr="00E36806">
              <w:rPr>
                <w:rFonts w:ascii="Times New Roman" w:eastAsia="Times New Roman" w:hAnsi="Times New Roman" w:cs="Times New Roman"/>
                <w:color w:val="000000"/>
                <w:sz w:val="24"/>
                <w:szCs w:val="24"/>
                <w:lang w:val="en-US"/>
              </w:rPr>
              <w:t xml:space="preserve"> </w:t>
            </w:r>
            <w:r w:rsidR="00F67F98" w:rsidRPr="00E36806">
              <w:rPr>
                <w:rFonts w:ascii="Times New Roman" w:eastAsia="Times New Roman" w:hAnsi="Times New Roman" w:cs="Times New Roman"/>
                <w:color w:val="000000"/>
                <w:sz w:val="24"/>
                <w:szCs w:val="24"/>
              </w:rPr>
              <w:t>Evir96@gmail.com</w:t>
            </w:r>
          </w:p>
          <w:p w14:paraId="4F495C16" w14:textId="77777777" w:rsidR="00C91DC8" w:rsidRPr="00E36806" w:rsidRDefault="00C91DC8">
            <w:pPr>
              <w:pBdr>
                <w:top w:val="nil"/>
                <w:left w:val="nil"/>
                <w:bottom w:val="nil"/>
                <w:right w:val="nil"/>
                <w:between w:val="nil"/>
              </w:pBdr>
              <w:ind w:left="426"/>
              <w:rPr>
                <w:rFonts w:ascii="Times New Roman" w:eastAsia="Times New Roman" w:hAnsi="Times New Roman" w:cs="Times New Roman"/>
                <w:color w:val="000000"/>
                <w:sz w:val="24"/>
                <w:szCs w:val="24"/>
                <w:lang w:val="en-US"/>
              </w:rPr>
            </w:pPr>
          </w:p>
          <w:p w14:paraId="4805DA1A" w14:textId="4675F7D0" w:rsidR="00C91DC8" w:rsidRPr="00E36806" w:rsidRDefault="00C91DC8" w:rsidP="00C91DC8">
            <w:pPr>
              <w:pBdr>
                <w:top w:val="nil"/>
                <w:left w:val="nil"/>
                <w:bottom w:val="nil"/>
                <w:right w:val="nil"/>
                <w:between w:val="nil"/>
              </w:pBdr>
              <w:ind w:left="426"/>
              <w:rPr>
                <w:rFonts w:ascii="Times New Roman" w:eastAsia="Times New Roman" w:hAnsi="Times New Roman" w:cs="Times New Roman"/>
                <w:color w:val="000000"/>
                <w:sz w:val="24"/>
                <w:szCs w:val="24"/>
              </w:rPr>
            </w:pPr>
            <w:r w:rsidRPr="00E36806">
              <w:rPr>
                <w:rFonts w:ascii="Times New Roman" w:eastAsia="Times New Roman" w:hAnsi="Times New Roman" w:cs="Times New Roman"/>
                <w:color w:val="000000"/>
                <w:sz w:val="24"/>
                <w:szCs w:val="24"/>
                <w:lang w:val="en-US"/>
              </w:rPr>
              <w:t>3</w:t>
            </w:r>
            <w:r w:rsidRPr="00E36806">
              <w:rPr>
                <w:rFonts w:ascii="Times New Roman" w:eastAsia="Times New Roman" w:hAnsi="Times New Roman" w:cs="Times New Roman"/>
                <w:color w:val="000000"/>
                <w:sz w:val="24"/>
                <w:szCs w:val="24"/>
              </w:rPr>
              <w:t>nd author</w:t>
            </w:r>
          </w:p>
          <w:p w14:paraId="238CFAA7" w14:textId="1BD087E0" w:rsidR="00C91DC8" w:rsidRPr="00E36806" w:rsidRDefault="00C91DC8" w:rsidP="00C91DC8">
            <w:pPr>
              <w:pBdr>
                <w:top w:val="nil"/>
                <w:left w:val="nil"/>
                <w:bottom w:val="nil"/>
                <w:right w:val="nil"/>
                <w:between w:val="nil"/>
              </w:pBdr>
              <w:ind w:left="426"/>
              <w:rPr>
                <w:rFonts w:ascii="Times New Roman" w:eastAsia="Times New Roman" w:hAnsi="Times New Roman" w:cs="Times New Roman"/>
                <w:color w:val="000000"/>
                <w:sz w:val="24"/>
                <w:szCs w:val="24"/>
                <w:lang w:val="en-US"/>
              </w:rPr>
            </w:pPr>
            <w:r w:rsidRPr="00E36806">
              <w:rPr>
                <w:rFonts w:ascii="Times New Roman" w:eastAsia="Times New Roman" w:hAnsi="Times New Roman" w:cs="Times New Roman"/>
                <w:color w:val="000000"/>
                <w:sz w:val="24"/>
                <w:szCs w:val="24"/>
              </w:rPr>
              <w:t>Full Name (with Academic degree(s)):</w:t>
            </w:r>
            <w:r w:rsidR="00F67F98" w:rsidRPr="00E36806">
              <w:rPr>
                <w:rFonts w:ascii="Times New Roman" w:eastAsia="Times New Roman" w:hAnsi="Times New Roman" w:cs="Times New Roman"/>
                <w:color w:val="000000"/>
                <w:sz w:val="24"/>
                <w:szCs w:val="24"/>
                <w:lang w:val="en-US"/>
              </w:rPr>
              <w:t xml:space="preserve"> </w:t>
            </w:r>
            <w:r w:rsidR="00F67F98" w:rsidRPr="00E36806">
              <w:rPr>
                <w:rFonts w:ascii="Times New Roman" w:eastAsia="Times New Roman" w:hAnsi="Times New Roman" w:cs="Times New Roman"/>
                <w:color w:val="000000"/>
                <w:sz w:val="24"/>
                <w:szCs w:val="24"/>
              </w:rPr>
              <w:t>Putri Paramita sakti</w:t>
            </w:r>
          </w:p>
          <w:p w14:paraId="72789F06" w14:textId="17829E89" w:rsidR="00C91DC8" w:rsidRPr="00E36806" w:rsidRDefault="00C91DC8" w:rsidP="00C91DC8">
            <w:pPr>
              <w:pBdr>
                <w:top w:val="nil"/>
                <w:left w:val="nil"/>
                <w:bottom w:val="nil"/>
                <w:right w:val="nil"/>
                <w:between w:val="nil"/>
              </w:pBdr>
              <w:ind w:left="426"/>
              <w:rPr>
                <w:rFonts w:ascii="Times New Roman" w:eastAsia="Times New Roman" w:hAnsi="Times New Roman" w:cs="Times New Roman"/>
                <w:color w:val="000000"/>
                <w:sz w:val="24"/>
                <w:szCs w:val="24"/>
                <w:lang w:val="en-US"/>
              </w:rPr>
            </w:pPr>
            <w:r w:rsidRPr="00E36806">
              <w:rPr>
                <w:rFonts w:ascii="Times New Roman" w:eastAsia="Times New Roman" w:hAnsi="Times New Roman" w:cs="Times New Roman"/>
                <w:color w:val="000000"/>
                <w:sz w:val="24"/>
                <w:szCs w:val="24"/>
              </w:rPr>
              <w:t>Affiliation:</w:t>
            </w:r>
            <w:r w:rsidR="00F67F98" w:rsidRPr="00E36806">
              <w:rPr>
                <w:rFonts w:ascii="Times New Roman" w:eastAsia="Times New Roman" w:hAnsi="Times New Roman" w:cs="Times New Roman"/>
                <w:color w:val="000000"/>
                <w:sz w:val="24"/>
                <w:szCs w:val="24"/>
                <w:lang w:val="en-US"/>
              </w:rPr>
              <w:t xml:space="preserve"> </w:t>
            </w:r>
            <w:r w:rsidR="00D13451" w:rsidRPr="00E36806">
              <w:rPr>
                <w:rFonts w:ascii="Times New Roman" w:eastAsia="Times New Roman" w:hAnsi="Times New Roman" w:cs="Times New Roman"/>
                <w:color w:val="000000"/>
                <w:sz w:val="24"/>
                <w:szCs w:val="24"/>
              </w:rPr>
              <w:t>Vocational Occupational Therapy Program, Universitas Indonesia; Department of Physical Medicine and Rehabilitation, Universitas Indonesia Hospital (RSUI)</w:t>
            </w:r>
          </w:p>
          <w:p w14:paraId="18799887" w14:textId="77777777" w:rsidR="00C91DC8" w:rsidRPr="00E36806" w:rsidRDefault="00C91DC8" w:rsidP="00C91DC8">
            <w:pPr>
              <w:pBdr>
                <w:top w:val="nil"/>
                <w:left w:val="nil"/>
                <w:bottom w:val="nil"/>
                <w:right w:val="nil"/>
                <w:between w:val="nil"/>
              </w:pBdr>
              <w:ind w:left="426"/>
              <w:rPr>
                <w:rFonts w:ascii="Times New Roman" w:eastAsia="Times New Roman" w:hAnsi="Times New Roman" w:cs="Times New Roman"/>
                <w:color w:val="000000"/>
                <w:sz w:val="24"/>
                <w:szCs w:val="24"/>
              </w:rPr>
            </w:pPr>
            <w:r w:rsidRPr="00E36806">
              <w:rPr>
                <w:rFonts w:ascii="Times New Roman" w:eastAsia="Times New Roman" w:hAnsi="Times New Roman" w:cs="Times New Roman"/>
                <w:color w:val="000000"/>
                <w:sz w:val="24"/>
                <w:szCs w:val="24"/>
              </w:rPr>
              <w:t>Address:</w:t>
            </w:r>
          </w:p>
          <w:p w14:paraId="0BDD2386" w14:textId="6AD88B94" w:rsidR="00C91DC8" w:rsidRPr="00E36806" w:rsidRDefault="00C91DC8" w:rsidP="00C91DC8">
            <w:pPr>
              <w:pBdr>
                <w:top w:val="nil"/>
                <w:left w:val="nil"/>
                <w:bottom w:val="nil"/>
                <w:right w:val="nil"/>
                <w:between w:val="nil"/>
              </w:pBdr>
              <w:ind w:left="426"/>
              <w:rPr>
                <w:rFonts w:ascii="Times New Roman" w:eastAsia="Times New Roman" w:hAnsi="Times New Roman" w:cs="Times New Roman"/>
                <w:color w:val="000000"/>
                <w:sz w:val="24"/>
                <w:szCs w:val="24"/>
                <w:lang w:val="en-US"/>
              </w:rPr>
            </w:pPr>
            <w:r w:rsidRPr="00E36806">
              <w:rPr>
                <w:rFonts w:ascii="Times New Roman" w:eastAsia="Times New Roman" w:hAnsi="Times New Roman" w:cs="Times New Roman"/>
                <w:color w:val="000000"/>
                <w:sz w:val="24"/>
                <w:szCs w:val="24"/>
              </w:rPr>
              <w:t>Phone:</w:t>
            </w:r>
            <w:r w:rsidR="00F67F98" w:rsidRPr="00E36806">
              <w:rPr>
                <w:rFonts w:ascii="Times New Roman" w:eastAsia="Times New Roman" w:hAnsi="Times New Roman" w:cs="Times New Roman"/>
                <w:color w:val="000000"/>
                <w:sz w:val="24"/>
                <w:szCs w:val="24"/>
                <w:lang w:val="en-US"/>
              </w:rPr>
              <w:t xml:space="preserve"> </w:t>
            </w:r>
            <w:r w:rsidR="00F67F98" w:rsidRPr="00E36806">
              <w:rPr>
                <w:rFonts w:ascii="Times New Roman" w:eastAsia="Times New Roman" w:hAnsi="Times New Roman" w:cs="Times New Roman"/>
                <w:color w:val="000000"/>
                <w:sz w:val="24"/>
                <w:szCs w:val="24"/>
              </w:rPr>
              <w:t>081325799666</w:t>
            </w:r>
          </w:p>
          <w:p w14:paraId="3DA89329" w14:textId="74F8A27C" w:rsidR="00C91DC8" w:rsidRPr="00E36806" w:rsidRDefault="00C91DC8" w:rsidP="00C91DC8">
            <w:pPr>
              <w:pBdr>
                <w:top w:val="nil"/>
                <w:left w:val="nil"/>
                <w:bottom w:val="nil"/>
                <w:right w:val="nil"/>
                <w:between w:val="nil"/>
              </w:pBdr>
              <w:ind w:left="426"/>
              <w:rPr>
                <w:rFonts w:ascii="Times New Roman" w:eastAsia="Times New Roman" w:hAnsi="Times New Roman" w:cs="Times New Roman"/>
                <w:color w:val="000000"/>
                <w:sz w:val="24"/>
                <w:szCs w:val="24"/>
                <w:lang w:val="en-US"/>
              </w:rPr>
            </w:pPr>
            <w:r w:rsidRPr="00E36806">
              <w:rPr>
                <w:rFonts w:ascii="Times New Roman" w:eastAsia="Times New Roman" w:hAnsi="Times New Roman" w:cs="Times New Roman"/>
                <w:color w:val="000000"/>
                <w:sz w:val="24"/>
                <w:szCs w:val="24"/>
              </w:rPr>
              <w:t>Email:</w:t>
            </w:r>
            <w:r w:rsidR="00F67F98" w:rsidRPr="00E36806">
              <w:rPr>
                <w:rFonts w:ascii="Times New Roman" w:eastAsia="Times New Roman" w:hAnsi="Times New Roman" w:cs="Times New Roman"/>
                <w:color w:val="000000"/>
                <w:sz w:val="24"/>
                <w:szCs w:val="24"/>
                <w:lang w:val="en-US"/>
              </w:rPr>
              <w:t xml:space="preserve"> </w:t>
            </w:r>
            <w:r w:rsidR="00F67F98" w:rsidRPr="00E36806">
              <w:rPr>
                <w:rFonts w:ascii="Times New Roman" w:eastAsia="Times New Roman" w:hAnsi="Times New Roman" w:cs="Times New Roman"/>
                <w:color w:val="000000"/>
                <w:sz w:val="24"/>
                <w:szCs w:val="24"/>
              </w:rPr>
              <w:t>putriparamita56@gmail.com</w:t>
            </w:r>
          </w:p>
          <w:p w14:paraId="64CDD5E0" w14:textId="7E247156" w:rsidR="00C91DC8" w:rsidRPr="00E36806" w:rsidRDefault="00C91DC8" w:rsidP="00C91DC8">
            <w:pPr>
              <w:pBdr>
                <w:top w:val="nil"/>
                <w:left w:val="nil"/>
                <w:bottom w:val="nil"/>
                <w:right w:val="nil"/>
                <w:between w:val="nil"/>
              </w:pBdr>
              <w:ind w:left="426"/>
              <w:rPr>
                <w:rFonts w:ascii="Times New Roman" w:eastAsia="Times New Roman" w:hAnsi="Times New Roman" w:cs="Times New Roman"/>
                <w:color w:val="000000"/>
                <w:sz w:val="24"/>
                <w:szCs w:val="24"/>
                <w:lang w:val="en-US"/>
              </w:rPr>
            </w:pPr>
          </w:p>
          <w:p w14:paraId="0E747DD1" w14:textId="77777777" w:rsidR="00FC5C97" w:rsidRPr="00E36806" w:rsidRDefault="00FC5C97" w:rsidP="00FC5C97">
            <w:pPr>
              <w:pBdr>
                <w:top w:val="nil"/>
                <w:left w:val="nil"/>
                <w:bottom w:val="nil"/>
                <w:right w:val="nil"/>
                <w:between w:val="nil"/>
              </w:pBdr>
              <w:rPr>
                <w:rFonts w:ascii="Times New Roman" w:eastAsia="Times New Roman" w:hAnsi="Times New Roman" w:cs="Times New Roman"/>
                <w:color w:val="000000"/>
                <w:sz w:val="24"/>
                <w:szCs w:val="24"/>
                <w:lang w:val="en-US"/>
              </w:rPr>
            </w:pPr>
          </w:p>
          <w:p w14:paraId="2D594E28" w14:textId="571CFF21" w:rsidR="00C91DC8" w:rsidRPr="00E36806" w:rsidRDefault="00C91DC8" w:rsidP="00FC5C97">
            <w:pPr>
              <w:pBdr>
                <w:top w:val="nil"/>
                <w:left w:val="nil"/>
                <w:bottom w:val="nil"/>
                <w:right w:val="nil"/>
                <w:between w:val="nil"/>
              </w:pBdr>
              <w:ind w:left="462"/>
              <w:rPr>
                <w:rFonts w:ascii="Times New Roman" w:eastAsia="Times New Roman" w:hAnsi="Times New Roman" w:cs="Times New Roman"/>
                <w:color w:val="000000"/>
                <w:sz w:val="24"/>
                <w:szCs w:val="24"/>
              </w:rPr>
            </w:pPr>
            <w:r w:rsidRPr="00E36806">
              <w:rPr>
                <w:rFonts w:ascii="Times New Roman" w:eastAsia="Times New Roman" w:hAnsi="Times New Roman" w:cs="Times New Roman"/>
                <w:color w:val="000000"/>
                <w:sz w:val="24"/>
                <w:szCs w:val="24"/>
                <w:lang w:val="en-US"/>
              </w:rPr>
              <w:lastRenderedPageBreak/>
              <w:t>4</w:t>
            </w:r>
            <w:r w:rsidRPr="00E36806">
              <w:rPr>
                <w:rFonts w:ascii="Times New Roman" w:eastAsia="Times New Roman" w:hAnsi="Times New Roman" w:cs="Times New Roman"/>
                <w:color w:val="000000"/>
                <w:sz w:val="24"/>
                <w:szCs w:val="24"/>
              </w:rPr>
              <w:t>nd author</w:t>
            </w:r>
          </w:p>
          <w:p w14:paraId="5618289A" w14:textId="72654EDA" w:rsidR="00C91DC8" w:rsidRPr="00E36806" w:rsidRDefault="00C91DC8" w:rsidP="00C91DC8">
            <w:pPr>
              <w:pBdr>
                <w:top w:val="nil"/>
                <w:left w:val="nil"/>
                <w:bottom w:val="nil"/>
                <w:right w:val="nil"/>
                <w:between w:val="nil"/>
              </w:pBdr>
              <w:ind w:left="426"/>
              <w:rPr>
                <w:rFonts w:ascii="Times New Roman" w:eastAsia="Times New Roman" w:hAnsi="Times New Roman" w:cs="Times New Roman"/>
                <w:color w:val="000000"/>
                <w:sz w:val="24"/>
                <w:szCs w:val="24"/>
                <w:lang w:val="en-US"/>
              </w:rPr>
            </w:pPr>
            <w:r w:rsidRPr="00E36806">
              <w:rPr>
                <w:rFonts w:ascii="Times New Roman" w:eastAsia="Times New Roman" w:hAnsi="Times New Roman" w:cs="Times New Roman"/>
                <w:color w:val="000000"/>
                <w:sz w:val="24"/>
                <w:szCs w:val="24"/>
              </w:rPr>
              <w:t>Full Name (with Academic degree(s)):</w:t>
            </w:r>
            <w:r w:rsidR="00D13451" w:rsidRPr="00E36806">
              <w:rPr>
                <w:rFonts w:ascii="Times New Roman" w:eastAsia="Times New Roman" w:hAnsi="Times New Roman" w:cs="Times New Roman"/>
                <w:color w:val="000000"/>
                <w:sz w:val="24"/>
                <w:szCs w:val="24"/>
                <w:lang w:val="en-US"/>
              </w:rPr>
              <w:t xml:space="preserve"> </w:t>
            </w:r>
            <w:r w:rsidR="00D13451" w:rsidRPr="00E36806">
              <w:rPr>
                <w:rFonts w:ascii="Times New Roman" w:eastAsia="Times New Roman" w:hAnsi="Times New Roman" w:cs="Times New Roman"/>
                <w:color w:val="000000"/>
                <w:sz w:val="24"/>
                <w:szCs w:val="24"/>
              </w:rPr>
              <w:t>Chairun Nisa Basyarahil</w:t>
            </w:r>
          </w:p>
          <w:p w14:paraId="77DA6E23" w14:textId="4DC51E18" w:rsidR="00C91DC8" w:rsidRPr="00E36806" w:rsidRDefault="00C91DC8" w:rsidP="00D13451">
            <w:pPr>
              <w:pBdr>
                <w:top w:val="nil"/>
                <w:left w:val="nil"/>
                <w:bottom w:val="nil"/>
                <w:right w:val="nil"/>
                <w:between w:val="nil"/>
              </w:pBdr>
              <w:ind w:left="426"/>
              <w:rPr>
                <w:rFonts w:ascii="Times New Roman" w:eastAsia="Times New Roman" w:hAnsi="Times New Roman" w:cs="Times New Roman"/>
                <w:color w:val="000000"/>
                <w:sz w:val="24"/>
                <w:szCs w:val="24"/>
                <w:lang w:val="en-US"/>
              </w:rPr>
            </w:pPr>
            <w:r w:rsidRPr="00E36806">
              <w:rPr>
                <w:rFonts w:ascii="Times New Roman" w:eastAsia="Times New Roman" w:hAnsi="Times New Roman" w:cs="Times New Roman"/>
                <w:color w:val="000000"/>
                <w:sz w:val="24"/>
                <w:szCs w:val="24"/>
              </w:rPr>
              <w:t>Affiliation:</w:t>
            </w:r>
            <w:r w:rsidR="00D13451" w:rsidRPr="00E36806">
              <w:rPr>
                <w:rFonts w:ascii="Times New Roman" w:eastAsia="Times New Roman" w:hAnsi="Times New Roman" w:cs="Times New Roman"/>
                <w:color w:val="000000"/>
                <w:sz w:val="24"/>
                <w:szCs w:val="24"/>
                <w:lang w:val="en-US"/>
              </w:rPr>
              <w:t xml:space="preserve"> </w:t>
            </w:r>
            <w:r w:rsidR="00D13451" w:rsidRPr="00E36806">
              <w:rPr>
                <w:rFonts w:ascii="Times New Roman" w:eastAsia="Times New Roman" w:hAnsi="Times New Roman" w:cs="Times New Roman"/>
                <w:color w:val="000000"/>
                <w:sz w:val="24"/>
                <w:szCs w:val="24"/>
              </w:rPr>
              <w:t>Vocational Occupational Therapy Program, Universitas Indonesia; Department of Physical Medicine and Rehabilitation, Universitas Indonesia Hospital (RSUI)</w:t>
            </w:r>
          </w:p>
          <w:p w14:paraId="11C03EE3" w14:textId="77777777" w:rsidR="00C91DC8" w:rsidRPr="00E36806" w:rsidRDefault="00C91DC8" w:rsidP="00C91DC8">
            <w:pPr>
              <w:pBdr>
                <w:top w:val="nil"/>
                <w:left w:val="nil"/>
                <w:bottom w:val="nil"/>
                <w:right w:val="nil"/>
                <w:between w:val="nil"/>
              </w:pBdr>
              <w:ind w:left="426"/>
              <w:rPr>
                <w:rFonts w:ascii="Times New Roman" w:eastAsia="Times New Roman" w:hAnsi="Times New Roman" w:cs="Times New Roman"/>
                <w:color w:val="000000"/>
                <w:sz w:val="24"/>
                <w:szCs w:val="24"/>
              </w:rPr>
            </w:pPr>
            <w:r w:rsidRPr="00E36806">
              <w:rPr>
                <w:rFonts w:ascii="Times New Roman" w:eastAsia="Times New Roman" w:hAnsi="Times New Roman" w:cs="Times New Roman"/>
                <w:color w:val="000000"/>
                <w:sz w:val="24"/>
                <w:szCs w:val="24"/>
              </w:rPr>
              <w:t>Address:</w:t>
            </w:r>
          </w:p>
          <w:p w14:paraId="17393BD8" w14:textId="1EEF7358" w:rsidR="00C91DC8" w:rsidRPr="00E36806" w:rsidRDefault="00C91DC8" w:rsidP="00C91DC8">
            <w:pPr>
              <w:pBdr>
                <w:top w:val="nil"/>
                <w:left w:val="nil"/>
                <w:bottom w:val="nil"/>
                <w:right w:val="nil"/>
                <w:between w:val="nil"/>
              </w:pBdr>
              <w:ind w:left="426"/>
              <w:rPr>
                <w:rFonts w:ascii="Times New Roman" w:eastAsia="Times New Roman" w:hAnsi="Times New Roman" w:cs="Times New Roman"/>
                <w:color w:val="000000"/>
                <w:sz w:val="24"/>
                <w:szCs w:val="24"/>
                <w:lang w:val="en-US"/>
              </w:rPr>
            </w:pPr>
            <w:r w:rsidRPr="00E36806">
              <w:rPr>
                <w:rFonts w:ascii="Times New Roman" w:eastAsia="Times New Roman" w:hAnsi="Times New Roman" w:cs="Times New Roman"/>
                <w:color w:val="000000"/>
                <w:sz w:val="24"/>
                <w:szCs w:val="24"/>
              </w:rPr>
              <w:t>Phone:</w:t>
            </w:r>
            <w:r w:rsidR="00D13451" w:rsidRPr="00E36806">
              <w:rPr>
                <w:rFonts w:ascii="Times New Roman" w:eastAsia="Times New Roman" w:hAnsi="Times New Roman" w:cs="Times New Roman"/>
                <w:color w:val="000000"/>
                <w:sz w:val="24"/>
                <w:szCs w:val="24"/>
                <w:lang w:val="en-US"/>
              </w:rPr>
              <w:t xml:space="preserve"> </w:t>
            </w:r>
            <w:r w:rsidR="00D13451" w:rsidRPr="00E36806">
              <w:rPr>
                <w:rFonts w:ascii="Times New Roman" w:eastAsia="Times New Roman" w:hAnsi="Times New Roman" w:cs="Times New Roman"/>
                <w:color w:val="000000"/>
                <w:sz w:val="24"/>
                <w:szCs w:val="24"/>
              </w:rPr>
              <w:t>087775661315</w:t>
            </w:r>
          </w:p>
          <w:p w14:paraId="09B99BD9" w14:textId="3CB02229" w:rsidR="00C91DC8" w:rsidRPr="00E36806" w:rsidRDefault="00C91DC8" w:rsidP="00C91DC8">
            <w:pPr>
              <w:pBdr>
                <w:top w:val="nil"/>
                <w:left w:val="nil"/>
                <w:bottom w:val="nil"/>
                <w:right w:val="nil"/>
                <w:between w:val="nil"/>
              </w:pBdr>
              <w:ind w:left="426"/>
              <w:rPr>
                <w:rFonts w:ascii="Times New Roman" w:eastAsia="Times New Roman" w:hAnsi="Times New Roman" w:cs="Times New Roman"/>
                <w:color w:val="000000"/>
                <w:sz w:val="24"/>
                <w:szCs w:val="24"/>
                <w:lang w:val="en-US"/>
              </w:rPr>
            </w:pPr>
            <w:r w:rsidRPr="00E36806">
              <w:rPr>
                <w:rFonts w:ascii="Times New Roman" w:eastAsia="Times New Roman" w:hAnsi="Times New Roman" w:cs="Times New Roman"/>
                <w:color w:val="000000"/>
                <w:sz w:val="24"/>
                <w:szCs w:val="24"/>
              </w:rPr>
              <w:t>Email:</w:t>
            </w:r>
            <w:r w:rsidR="009E4E8B" w:rsidRPr="00E36806">
              <w:rPr>
                <w:rFonts w:ascii="Times New Roman" w:eastAsia="Times New Roman" w:hAnsi="Times New Roman" w:cs="Times New Roman"/>
                <w:color w:val="000000"/>
                <w:sz w:val="24"/>
                <w:szCs w:val="24"/>
                <w:lang w:val="en-US"/>
              </w:rPr>
              <w:t xml:space="preserve"> </w:t>
            </w:r>
            <w:r w:rsidR="009E4E8B" w:rsidRPr="00E36806">
              <w:rPr>
                <w:rFonts w:ascii="Times New Roman" w:eastAsia="Times New Roman" w:hAnsi="Times New Roman" w:cs="Times New Roman"/>
                <w:color w:val="000000"/>
                <w:sz w:val="24"/>
                <w:szCs w:val="24"/>
              </w:rPr>
              <w:t>nisa.basyarahil@gmail.com</w:t>
            </w:r>
          </w:p>
          <w:p w14:paraId="0D66B23A" w14:textId="77777777" w:rsidR="005A1F26" w:rsidRPr="00E36806" w:rsidRDefault="005A1F26" w:rsidP="009E4E8B">
            <w:pPr>
              <w:pBdr>
                <w:top w:val="nil"/>
                <w:left w:val="nil"/>
                <w:bottom w:val="nil"/>
                <w:right w:val="nil"/>
                <w:between w:val="nil"/>
              </w:pBdr>
              <w:rPr>
                <w:rFonts w:ascii="Times New Roman" w:eastAsia="Times New Roman" w:hAnsi="Times New Roman" w:cs="Times New Roman"/>
                <w:color w:val="000000"/>
                <w:sz w:val="24"/>
                <w:szCs w:val="24"/>
                <w:lang w:val="en-US"/>
              </w:rPr>
            </w:pPr>
          </w:p>
          <w:p w14:paraId="52DD4FF5" w14:textId="77777777" w:rsidR="009E4E8B" w:rsidRPr="00E36806" w:rsidRDefault="009E4E8B" w:rsidP="009E4E8B">
            <w:pPr>
              <w:pBdr>
                <w:top w:val="nil"/>
                <w:left w:val="nil"/>
                <w:bottom w:val="nil"/>
                <w:right w:val="nil"/>
                <w:between w:val="nil"/>
              </w:pBdr>
              <w:rPr>
                <w:rFonts w:ascii="Times New Roman" w:eastAsia="Times New Roman" w:hAnsi="Times New Roman" w:cs="Times New Roman"/>
                <w:color w:val="000000"/>
                <w:sz w:val="24"/>
                <w:szCs w:val="24"/>
                <w:lang w:val="en-US"/>
              </w:rPr>
            </w:pPr>
          </w:p>
          <w:p w14:paraId="37D01271" w14:textId="77777777" w:rsidR="005A1F26" w:rsidRPr="00E36806" w:rsidRDefault="00000000">
            <w:pPr>
              <w:pBdr>
                <w:top w:val="nil"/>
                <w:left w:val="nil"/>
                <w:bottom w:val="nil"/>
                <w:right w:val="nil"/>
                <w:between w:val="nil"/>
              </w:pBdr>
              <w:rPr>
                <w:rFonts w:ascii="Times New Roman" w:eastAsia="Times New Roman" w:hAnsi="Times New Roman" w:cs="Times New Roman"/>
                <w:color w:val="000000"/>
                <w:sz w:val="24"/>
                <w:szCs w:val="24"/>
                <w:lang w:val="en-US"/>
              </w:rPr>
            </w:pPr>
            <w:r w:rsidRPr="00E36806">
              <w:rPr>
                <w:rFonts w:ascii="Times New Roman" w:eastAsia="Times New Roman" w:hAnsi="Times New Roman" w:cs="Times New Roman"/>
                <w:color w:val="000000"/>
                <w:sz w:val="24"/>
                <w:szCs w:val="24"/>
              </w:rPr>
              <w:t>Corresponding author:</w:t>
            </w:r>
          </w:p>
          <w:p w14:paraId="3C8D5CAA" w14:textId="691784AA" w:rsidR="009E4E8B" w:rsidRPr="00E36806" w:rsidRDefault="009E4E8B">
            <w:pPr>
              <w:pBdr>
                <w:top w:val="nil"/>
                <w:left w:val="nil"/>
                <w:bottom w:val="nil"/>
                <w:right w:val="nil"/>
                <w:between w:val="nil"/>
              </w:pBdr>
              <w:rPr>
                <w:rFonts w:ascii="Times New Roman" w:eastAsia="Times New Roman" w:hAnsi="Times New Roman" w:cs="Times New Roman"/>
                <w:color w:val="000000"/>
                <w:sz w:val="24"/>
                <w:szCs w:val="24"/>
                <w:lang w:val="en-ID"/>
              </w:rPr>
            </w:pPr>
            <w:proofErr w:type="spellStart"/>
            <w:r w:rsidRPr="009E4E8B">
              <w:rPr>
                <w:rFonts w:ascii="Times New Roman" w:eastAsia="Times New Roman" w:hAnsi="Times New Roman" w:cs="Times New Roman"/>
                <w:color w:val="000000"/>
                <w:sz w:val="24"/>
                <w:szCs w:val="24"/>
                <w:lang w:val="en-ID"/>
              </w:rPr>
              <w:t>Amien</w:t>
            </w:r>
            <w:proofErr w:type="spellEnd"/>
            <w:r w:rsidRPr="009E4E8B">
              <w:rPr>
                <w:rFonts w:ascii="Times New Roman" w:eastAsia="Times New Roman" w:hAnsi="Times New Roman" w:cs="Times New Roman"/>
                <w:color w:val="000000"/>
                <w:sz w:val="24"/>
                <w:szCs w:val="24"/>
                <w:lang w:val="en-ID"/>
              </w:rPr>
              <w:t xml:space="preserve"> Suharti</w:t>
            </w:r>
            <w:r w:rsidRPr="009E4E8B">
              <w:rPr>
                <w:rFonts w:ascii="Times New Roman" w:eastAsia="Times New Roman" w:hAnsi="Times New Roman" w:cs="Times New Roman"/>
                <w:color w:val="000000"/>
                <w:sz w:val="24"/>
                <w:szCs w:val="24"/>
                <w:lang w:val="en-ID"/>
              </w:rPr>
              <w:br/>
              <w:t>Email: amien.suharti@gmail.com</w:t>
            </w:r>
          </w:p>
          <w:p w14:paraId="44605BCE" w14:textId="77777777" w:rsidR="005A1F26" w:rsidRPr="00E36806" w:rsidRDefault="005A1F26">
            <w:pPr>
              <w:pBdr>
                <w:top w:val="nil"/>
                <w:left w:val="nil"/>
                <w:bottom w:val="nil"/>
                <w:right w:val="nil"/>
                <w:between w:val="nil"/>
              </w:pBdr>
              <w:rPr>
                <w:rFonts w:ascii="Times New Roman" w:eastAsia="Times New Roman" w:hAnsi="Times New Roman" w:cs="Times New Roman"/>
                <w:sz w:val="24"/>
                <w:szCs w:val="24"/>
              </w:rPr>
            </w:pPr>
          </w:p>
        </w:tc>
      </w:tr>
      <w:tr w:rsidR="005A1F26" w:rsidRPr="00E36806" w14:paraId="7736422E" w14:textId="77777777">
        <w:tc>
          <w:tcPr>
            <w:tcW w:w="7938" w:type="dxa"/>
            <w:tcBorders>
              <w:top w:val="nil"/>
              <w:left w:val="nil"/>
              <w:bottom w:val="single" w:sz="8" w:space="0" w:color="2A6EBB"/>
              <w:right w:val="nil"/>
            </w:tcBorders>
            <w:tcMar>
              <w:top w:w="100" w:type="dxa"/>
              <w:left w:w="100" w:type="dxa"/>
              <w:bottom w:w="100" w:type="dxa"/>
              <w:right w:w="100" w:type="dxa"/>
            </w:tcMar>
          </w:tcPr>
          <w:p w14:paraId="317F2EE1" w14:textId="77777777" w:rsidR="005A1F26" w:rsidRPr="00E36806" w:rsidRDefault="00000000">
            <w:pPr>
              <w:pStyle w:val="Heading3"/>
              <w:spacing w:before="0" w:after="0"/>
              <w:rPr>
                <w:rFonts w:ascii="Times New Roman" w:eastAsia="Times New Roman" w:hAnsi="Times New Roman" w:cs="Times New Roman"/>
                <w:color w:val="2A6EBB"/>
                <w:sz w:val="24"/>
                <w:szCs w:val="24"/>
              </w:rPr>
            </w:pPr>
            <w:bookmarkStart w:id="0" w:name="_heading=h.ces61m7fkpeu" w:colFirst="0" w:colLast="0"/>
            <w:bookmarkEnd w:id="0"/>
            <w:r w:rsidRPr="00E36806">
              <w:rPr>
                <w:rFonts w:ascii="Times New Roman" w:eastAsia="Times New Roman" w:hAnsi="Times New Roman" w:cs="Times New Roman"/>
                <w:b/>
                <w:bCs/>
                <w:color w:val="2A6EBB"/>
                <w:sz w:val="24"/>
                <w:szCs w:val="24"/>
              </w:rPr>
              <w:lastRenderedPageBreak/>
              <w:t xml:space="preserve">ABSTRACT </w:t>
            </w:r>
          </w:p>
        </w:tc>
      </w:tr>
      <w:tr w:rsidR="005A1F26" w:rsidRPr="00E36806" w14:paraId="68202FF7" w14:textId="77777777">
        <w:tc>
          <w:tcPr>
            <w:tcW w:w="7938" w:type="dxa"/>
            <w:tcBorders>
              <w:top w:val="nil"/>
              <w:left w:val="nil"/>
              <w:bottom w:val="single" w:sz="8" w:space="0" w:color="2A6EBB"/>
              <w:right w:val="nil"/>
            </w:tcBorders>
            <w:tcMar>
              <w:top w:w="100" w:type="dxa"/>
              <w:left w:w="100" w:type="dxa"/>
              <w:bottom w:w="100" w:type="dxa"/>
              <w:right w:w="100" w:type="dxa"/>
            </w:tcMar>
          </w:tcPr>
          <w:p w14:paraId="58087815" w14:textId="77777777" w:rsidR="00D44D7D" w:rsidRPr="00D44D7D" w:rsidRDefault="00D44D7D" w:rsidP="00D44D7D">
            <w:pPr>
              <w:pStyle w:val="Heading3"/>
              <w:spacing w:before="0" w:after="0"/>
              <w:jc w:val="both"/>
              <w:rPr>
                <w:rFonts w:ascii="Times New Roman" w:eastAsia="Times New Roman" w:hAnsi="Times New Roman" w:cs="Times New Roman"/>
                <w:color w:val="auto"/>
                <w:sz w:val="24"/>
                <w:szCs w:val="24"/>
                <w:lang w:val="en-ID"/>
              </w:rPr>
            </w:pPr>
            <w:r w:rsidRPr="00D44D7D">
              <w:rPr>
                <w:rFonts w:ascii="Times New Roman" w:eastAsia="Times New Roman" w:hAnsi="Times New Roman" w:cs="Times New Roman"/>
                <w:b/>
                <w:bCs/>
                <w:color w:val="auto"/>
                <w:sz w:val="24"/>
                <w:szCs w:val="24"/>
                <w:lang w:val="en-ID"/>
              </w:rPr>
              <w:t>Background</w:t>
            </w:r>
            <w:r w:rsidRPr="00D44D7D">
              <w:rPr>
                <w:rFonts w:ascii="Times New Roman" w:eastAsia="Times New Roman" w:hAnsi="Times New Roman" w:cs="Times New Roman"/>
                <w:color w:val="auto"/>
                <w:sz w:val="24"/>
                <w:szCs w:val="24"/>
                <w:lang w:val="en-ID"/>
              </w:rPr>
              <w:t>: Dysphagia is a common complication in children with spastic cerebral palsy (CP), potentially leading to malnutrition and aspiration. Standard diagnostic methods are often limited by accessibility and invasiveness. This study aimed to evaluate the feasibility of ultrasonography in assessing dysphagia in children with spastic CP.</w:t>
            </w:r>
          </w:p>
          <w:p w14:paraId="57F3A780" w14:textId="77777777" w:rsidR="00D44D7D" w:rsidRPr="00D44D7D" w:rsidRDefault="00D44D7D" w:rsidP="00D44D7D">
            <w:pPr>
              <w:pStyle w:val="Heading3"/>
              <w:spacing w:before="0" w:after="0"/>
              <w:jc w:val="both"/>
              <w:rPr>
                <w:rFonts w:ascii="Times New Roman" w:eastAsia="Times New Roman" w:hAnsi="Times New Roman" w:cs="Times New Roman"/>
                <w:color w:val="auto"/>
                <w:sz w:val="24"/>
                <w:szCs w:val="24"/>
                <w:lang w:val="en-ID"/>
              </w:rPr>
            </w:pPr>
            <w:r w:rsidRPr="00D44D7D">
              <w:rPr>
                <w:rFonts w:ascii="Times New Roman" w:eastAsia="Times New Roman" w:hAnsi="Times New Roman" w:cs="Times New Roman"/>
                <w:b/>
                <w:bCs/>
                <w:color w:val="auto"/>
                <w:sz w:val="24"/>
                <w:szCs w:val="24"/>
                <w:lang w:val="en-ID"/>
              </w:rPr>
              <w:t>Methods</w:t>
            </w:r>
            <w:r w:rsidRPr="00D44D7D">
              <w:rPr>
                <w:rFonts w:ascii="Times New Roman" w:eastAsia="Times New Roman" w:hAnsi="Times New Roman" w:cs="Times New Roman"/>
                <w:color w:val="auto"/>
                <w:sz w:val="24"/>
                <w:szCs w:val="24"/>
                <w:lang w:val="en-ID"/>
              </w:rPr>
              <w:t xml:space="preserve">: This descriptive study was conducted at Universitas Indonesia Hospital in August 2024. A total of 38 children with cerebral palsy were included, of whom 8 had clinically diagnosed dysphagia. Ultrasonography was used to measure the resting distance and shortest distance between the thyroid cartilage and hyoid bone during swallowing. Relative laryngeal movement was calculated and categorized into normal (&gt;60%), mild (40–60%), and severe dysphagia (&lt;40%). Data were </w:t>
            </w:r>
            <w:proofErr w:type="spellStart"/>
            <w:r w:rsidRPr="00D44D7D">
              <w:rPr>
                <w:rFonts w:ascii="Times New Roman" w:eastAsia="Times New Roman" w:hAnsi="Times New Roman" w:cs="Times New Roman"/>
                <w:color w:val="auto"/>
                <w:sz w:val="24"/>
                <w:szCs w:val="24"/>
                <w:lang w:val="en-ID"/>
              </w:rPr>
              <w:t>analyzed</w:t>
            </w:r>
            <w:proofErr w:type="spellEnd"/>
            <w:r w:rsidRPr="00D44D7D">
              <w:rPr>
                <w:rFonts w:ascii="Times New Roman" w:eastAsia="Times New Roman" w:hAnsi="Times New Roman" w:cs="Times New Roman"/>
                <w:color w:val="auto"/>
                <w:sz w:val="24"/>
                <w:szCs w:val="24"/>
                <w:lang w:val="en-ID"/>
              </w:rPr>
              <w:t xml:space="preserve"> descriptively.</w:t>
            </w:r>
          </w:p>
          <w:p w14:paraId="396DCC97" w14:textId="77777777" w:rsidR="00D44D7D" w:rsidRPr="00D44D7D" w:rsidRDefault="00D44D7D" w:rsidP="00D44D7D">
            <w:pPr>
              <w:pStyle w:val="Heading3"/>
              <w:spacing w:before="0" w:after="0"/>
              <w:jc w:val="both"/>
              <w:rPr>
                <w:rFonts w:ascii="Times New Roman" w:eastAsia="Times New Roman" w:hAnsi="Times New Roman" w:cs="Times New Roman"/>
                <w:color w:val="auto"/>
                <w:sz w:val="24"/>
                <w:szCs w:val="24"/>
                <w:lang w:val="en-ID"/>
              </w:rPr>
            </w:pPr>
            <w:r w:rsidRPr="00D44D7D">
              <w:rPr>
                <w:rFonts w:ascii="Times New Roman" w:eastAsia="Times New Roman" w:hAnsi="Times New Roman" w:cs="Times New Roman"/>
                <w:b/>
                <w:bCs/>
                <w:color w:val="auto"/>
                <w:sz w:val="24"/>
                <w:szCs w:val="24"/>
                <w:lang w:val="en-ID"/>
              </w:rPr>
              <w:t>Results</w:t>
            </w:r>
            <w:r w:rsidRPr="00D44D7D">
              <w:rPr>
                <w:rFonts w:ascii="Times New Roman" w:eastAsia="Times New Roman" w:hAnsi="Times New Roman" w:cs="Times New Roman"/>
                <w:color w:val="auto"/>
                <w:sz w:val="24"/>
                <w:szCs w:val="24"/>
                <w:lang w:val="en-ID"/>
              </w:rPr>
              <w:t>: Eight children with dysphagia underwent ultrasonography examination. The median resting distance was 0.61 cm, and the median shortest distance was 0.47 cm. The median relative laryngeal movement was 22%, indicating severe dysphagia. Reduced laryngeal movement (&lt;40%) was observed in 75% of subjects.</w:t>
            </w:r>
          </w:p>
          <w:p w14:paraId="444E96B2" w14:textId="77777777" w:rsidR="00D44D7D" w:rsidRPr="00E36806" w:rsidRDefault="00D44D7D" w:rsidP="00D44D7D">
            <w:pPr>
              <w:pStyle w:val="Heading3"/>
              <w:spacing w:before="0" w:after="0"/>
              <w:jc w:val="both"/>
              <w:rPr>
                <w:rFonts w:ascii="Times New Roman" w:eastAsia="Times New Roman" w:hAnsi="Times New Roman" w:cs="Times New Roman"/>
                <w:color w:val="auto"/>
                <w:sz w:val="24"/>
                <w:szCs w:val="24"/>
                <w:lang w:val="en-ID"/>
              </w:rPr>
            </w:pPr>
            <w:r w:rsidRPr="00D44D7D">
              <w:rPr>
                <w:rFonts w:ascii="Times New Roman" w:eastAsia="Times New Roman" w:hAnsi="Times New Roman" w:cs="Times New Roman"/>
                <w:b/>
                <w:bCs/>
                <w:color w:val="auto"/>
                <w:sz w:val="24"/>
                <w:szCs w:val="24"/>
                <w:lang w:val="en-ID"/>
              </w:rPr>
              <w:t>Conclusions</w:t>
            </w:r>
            <w:r w:rsidRPr="00D44D7D">
              <w:rPr>
                <w:rFonts w:ascii="Times New Roman" w:eastAsia="Times New Roman" w:hAnsi="Times New Roman" w:cs="Times New Roman"/>
                <w:color w:val="auto"/>
                <w:sz w:val="24"/>
                <w:szCs w:val="24"/>
                <w:lang w:val="en-ID"/>
              </w:rPr>
              <w:t>: Ultrasonography is a feasible, non-invasive method for assessing dysphagia in children with spastic cerebral palsy and may serve as an alternative diagnostic tool in clinical settings.</w:t>
            </w:r>
          </w:p>
          <w:p w14:paraId="1E6B6B75" w14:textId="77777777" w:rsidR="00E36806" w:rsidRPr="00E36806" w:rsidRDefault="00E36806" w:rsidP="00E36806">
            <w:pPr>
              <w:rPr>
                <w:rFonts w:ascii="Times New Roman" w:hAnsi="Times New Roman" w:cs="Times New Roman"/>
                <w:lang w:val="en-ID"/>
              </w:rPr>
            </w:pPr>
          </w:p>
          <w:p w14:paraId="770C6370" w14:textId="14D4908E" w:rsidR="00E36806" w:rsidRPr="00D44D7D" w:rsidRDefault="00E36806" w:rsidP="00E36806">
            <w:pPr>
              <w:rPr>
                <w:rFonts w:ascii="Times New Roman" w:hAnsi="Times New Roman" w:cs="Times New Roman"/>
                <w:lang w:val="en-ID"/>
              </w:rPr>
            </w:pPr>
            <w:r w:rsidRPr="00E36806">
              <w:rPr>
                <w:rFonts w:ascii="Times New Roman" w:hAnsi="Times New Roman" w:cs="Times New Roman"/>
                <w:b/>
                <w:bCs/>
              </w:rPr>
              <w:t>Keywords:</w:t>
            </w:r>
            <w:r w:rsidRPr="00E36806">
              <w:rPr>
                <w:rFonts w:ascii="Times New Roman" w:hAnsi="Times New Roman" w:cs="Times New Roman"/>
              </w:rPr>
              <w:t xml:space="preserve"> cerebral palsy, dysphagia, ultrasonography</w:t>
            </w:r>
          </w:p>
          <w:p w14:paraId="4A117931" w14:textId="77777777" w:rsidR="00D44D7D" w:rsidRPr="00E36806" w:rsidRDefault="00D44D7D">
            <w:pPr>
              <w:pStyle w:val="Heading3"/>
              <w:spacing w:before="0" w:after="0"/>
              <w:rPr>
                <w:rFonts w:ascii="Times New Roman" w:eastAsia="Times New Roman" w:hAnsi="Times New Roman" w:cs="Times New Roman"/>
                <w:b/>
                <w:bCs/>
                <w:color w:val="2A6EBB"/>
                <w:sz w:val="24"/>
                <w:szCs w:val="24"/>
                <w:lang w:val="en-US"/>
              </w:rPr>
            </w:pPr>
          </w:p>
          <w:p w14:paraId="4701C569" w14:textId="77777777" w:rsidR="00D44D7D" w:rsidRPr="00E36806" w:rsidRDefault="00D44D7D" w:rsidP="00D44D7D">
            <w:pPr>
              <w:rPr>
                <w:rFonts w:ascii="Times New Roman" w:hAnsi="Times New Roman" w:cs="Times New Roman"/>
                <w:lang w:val="en-US"/>
              </w:rPr>
            </w:pPr>
          </w:p>
          <w:p w14:paraId="22BA8229" w14:textId="647A7CC5" w:rsidR="005A1F26" w:rsidRPr="00E36806" w:rsidRDefault="00000000">
            <w:pPr>
              <w:pStyle w:val="Heading3"/>
              <w:spacing w:before="0" w:after="0"/>
              <w:rPr>
                <w:rFonts w:ascii="Times New Roman" w:eastAsia="Times New Roman" w:hAnsi="Times New Roman" w:cs="Times New Roman"/>
                <w:color w:val="2A6EBB"/>
                <w:sz w:val="24"/>
                <w:szCs w:val="24"/>
              </w:rPr>
            </w:pPr>
            <w:r w:rsidRPr="00E36806">
              <w:rPr>
                <w:rFonts w:ascii="Times New Roman" w:eastAsia="Times New Roman" w:hAnsi="Times New Roman" w:cs="Times New Roman"/>
                <w:b/>
                <w:bCs/>
                <w:color w:val="2A6EBB"/>
                <w:sz w:val="24"/>
                <w:szCs w:val="24"/>
              </w:rPr>
              <w:t xml:space="preserve">MAIN HEADING IN THE TEXT </w:t>
            </w:r>
          </w:p>
        </w:tc>
      </w:tr>
      <w:tr w:rsidR="005A1F26" w:rsidRPr="00E36806" w14:paraId="1EED6700" w14:textId="77777777">
        <w:trPr>
          <w:trHeight w:val="1560"/>
        </w:trPr>
        <w:tc>
          <w:tcPr>
            <w:tcW w:w="7938" w:type="dxa"/>
            <w:tcBorders>
              <w:top w:val="single" w:sz="8" w:space="0" w:color="2A6EBB"/>
              <w:left w:val="single" w:sz="8" w:space="0" w:color="FFFFFF"/>
              <w:bottom w:val="nil"/>
              <w:right w:val="single" w:sz="8" w:space="0" w:color="FFFFFF"/>
            </w:tcBorders>
            <w:tcMar>
              <w:top w:w="100" w:type="dxa"/>
              <w:left w:w="100" w:type="dxa"/>
              <w:bottom w:w="100" w:type="dxa"/>
              <w:right w:w="100" w:type="dxa"/>
            </w:tcMar>
          </w:tcPr>
          <w:p w14:paraId="35DD051A" w14:textId="77777777" w:rsidR="005A1F26" w:rsidRPr="00E36806" w:rsidRDefault="00000000">
            <w:pPr>
              <w:numPr>
                <w:ilvl w:val="0"/>
                <w:numId w:val="10"/>
              </w:numPr>
              <w:pBdr>
                <w:top w:val="nil"/>
                <w:left w:val="nil"/>
                <w:bottom w:val="nil"/>
                <w:right w:val="nil"/>
                <w:between w:val="nil"/>
              </w:pBdr>
              <w:rPr>
                <w:rFonts w:ascii="Times New Roman" w:eastAsia="Times New Roman" w:hAnsi="Times New Roman" w:cs="Times New Roman"/>
                <w:color w:val="4F81BD"/>
                <w:sz w:val="24"/>
                <w:szCs w:val="24"/>
              </w:rPr>
            </w:pPr>
            <w:bookmarkStart w:id="1" w:name="_heading=h.4j4n62cymebq" w:colFirst="0" w:colLast="0"/>
            <w:bookmarkEnd w:id="1"/>
            <w:r w:rsidRPr="00E36806">
              <w:rPr>
                <w:rFonts w:ascii="Times New Roman" w:eastAsia="Times New Roman" w:hAnsi="Times New Roman" w:cs="Times New Roman"/>
                <w:b/>
                <w:bCs/>
                <w:color w:val="4F81BD"/>
                <w:sz w:val="24"/>
                <w:szCs w:val="24"/>
              </w:rPr>
              <w:t xml:space="preserve">INTRODUCTION </w:t>
            </w:r>
          </w:p>
          <w:p w14:paraId="299E0E8D" w14:textId="77777777" w:rsidR="00DE0D07" w:rsidRPr="00DE0D07" w:rsidRDefault="00DE0D07" w:rsidP="00DE0D07">
            <w:pPr>
              <w:pBdr>
                <w:top w:val="nil"/>
                <w:left w:val="nil"/>
                <w:bottom w:val="nil"/>
                <w:right w:val="nil"/>
                <w:between w:val="nil"/>
              </w:pBdr>
              <w:ind w:left="993"/>
              <w:jc w:val="both"/>
              <w:rPr>
                <w:rFonts w:ascii="Times New Roman" w:eastAsia="Times New Roman" w:hAnsi="Times New Roman" w:cs="Times New Roman"/>
                <w:color w:val="000000"/>
                <w:sz w:val="24"/>
                <w:szCs w:val="24"/>
                <w:lang w:val="en-ID"/>
              </w:rPr>
            </w:pPr>
            <w:r w:rsidRPr="00DE0D07">
              <w:rPr>
                <w:rFonts w:ascii="Times New Roman" w:eastAsia="Times New Roman" w:hAnsi="Times New Roman" w:cs="Times New Roman"/>
                <w:color w:val="000000"/>
                <w:sz w:val="24"/>
                <w:szCs w:val="24"/>
                <w:lang w:val="en-ID"/>
              </w:rPr>
              <w:t>Cerebral palsy (CP) is a group of non-progressive disorders affecting movement and posture caused by disturbances in the developing brain that persist throughout life.¹,² It is the most common physical disability in children, with a global prevalence of approximately 2.1 per 1,000 live births, although lower rates have been reported in high-income countries.³–⁵ Cerebral palsy can be classified based on motor type, including spastic, dyskinetic, ataxic, hypotonic, and mixed types, as well as based on topographical distribution such as hemiplegia, diplegia, and quadriplegia.⁵,⁶ Spastic cerebral palsy is the most prevalent subtype, accounting for approximately 70–80% of cases.⁷</w:t>
            </w:r>
          </w:p>
          <w:p w14:paraId="2FA1079F" w14:textId="77777777" w:rsidR="00DE0D07" w:rsidRPr="00DE0D07" w:rsidRDefault="00DE0D07" w:rsidP="00DE0D07">
            <w:pPr>
              <w:pBdr>
                <w:top w:val="nil"/>
                <w:left w:val="nil"/>
                <w:bottom w:val="nil"/>
                <w:right w:val="nil"/>
                <w:between w:val="nil"/>
              </w:pBdr>
              <w:ind w:left="993"/>
              <w:jc w:val="both"/>
              <w:rPr>
                <w:rFonts w:ascii="Times New Roman" w:eastAsia="Times New Roman" w:hAnsi="Times New Roman" w:cs="Times New Roman"/>
                <w:color w:val="000000"/>
                <w:sz w:val="24"/>
                <w:szCs w:val="24"/>
                <w:lang w:val="en-ID"/>
              </w:rPr>
            </w:pPr>
            <w:r w:rsidRPr="00DE0D07">
              <w:rPr>
                <w:rFonts w:ascii="Times New Roman" w:eastAsia="Times New Roman" w:hAnsi="Times New Roman" w:cs="Times New Roman"/>
                <w:color w:val="000000"/>
                <w:sz w:val="24"/>
                <w:szCs w:val="24"/>
                <w:lang w:val="en-ID"/>
              </w:rPr>
              <w:t xml:space="preserve">Children with cerebral palsy frequently present with associated impairments affecting sensation, cognition, communication, and feeding abilities. Feeding and swallowing disorders, particularly </w:t>
            </w:r>
            <w:r w:rsidRPr="00DE0D07">
              <w:rPr>
                <w:rFonts w:ascii="Times New Roman" w:eastAsia="Times New Roman" w:hAnsi="Times New Roman" w:cs="Times New Roman"/>
                <w:color w:val="000000"/>
                <w:sz w:val="24"/>
                <w:szCs w:val="24"/>
                <w:lang w:val="en-ID"/>
              </w:rPr>
              <w:lastRenderedPageBreak/>
              <w:t>dysphagia, are common and may affect 30–40% of patients.⁸ Dysphagia in CP may manifest as impaired tongue control, delayed initiation of swallowing, reduced pharyngeal motility, and inadequate airway protection, increasing the risk of aspiration and other complications.⁹ If left untreated, dysphagia can result in malnutrition, dehydration, aspiration pneumonia, and impaired growth, highlighting the importance of early identification and appropriate management.¹⁰</w:t>
            </w:r>
          </w:p>
          <w:p w14:paraId="4FAE34C7" w14:textId="77777777" w:rsidR="00DE0D07" w:rsidRDefault="00DE0D07" w:rsidP="00DE0D07">
            <w:pPr>
              <w:pBdr>
                <w:top w:val="nil"/>
                <w:left w:val="nil"/>
                <w:bottom w:val="nil"/>
                <w:right w:val="nil"/>
                <w:between w:val="nil"/>
              </w:pBdr>
              <w:ind w:left="993"/>
              <w:jc w:val="both"/>
              <w:rPr>
                <w:rFonts w:ascii="Times New Roman" w:eastAsia="Times New Roman" w:hAnsi="Times New Roman" w:cs="Times New Roman"/>
                <w:color w:val="000000"/>
                <w:sz w:val="24"/>
                <w:szCs w:val="24"/>
                <w:lang w:val="en-ID"/>
              </w:rPr>
            </w:pPr>
            <w:r w:rsidRPr="00DE0D07">
              <w:rPr>
                <w:rFonts w:ascii="Times New Roman" w:eastAsia="Times New Roman" w:hAnsi="Times New Roman" w:cs="Times New Roman"/>
                <w:color w:val="000000"/>
                <w:sz w:val="24"/>
                <w:szCs w:val="24"/>
                <w:lang w:val="en-ID"/>
              </w:rPr>
              <w:t xml:space="preserve">Standard instrumental assessments for dysphagia, such as </w:t>
            </w:r>
            <w:proofErr w:type="spellStart"/>
            <w:r w:rsidRPr="00DE0D07">
              <w:rPr>
                <w:rFonts w:ascii="Times New Roman" w:eastAsia="Times New Roman" w:hAnsi="Times New Roman" w:cs="Times New Roman"/>
                <w:color w:val="000000"/>
                <w:sz w:val="24"/>
                <w:szCs w:val="24"/>
                <w:lang w:val="en-ID"/>
              </w:rPr>
              <w:t>videofluoroscopic</w:t>
            </w:r>
            <w:proofErr w:type="spellEnd"/>
            <w:r w:rsidRPr="00DE0D07">
              <w:rPr>
                <w:rFonts w:ascii="Times New Roman" w:eastAsia="Times New Roman" w:hAnsi="Times New Roman" w:cs="Times New Roman"/>
                <w:color w:val="000000"/>
                <w:sz w:val="24"/>
                <w:szCs w:val="24"/>
                <w:lang w:val="en-ID"/>
              </w:rPr>
              <w:t xml:space="preserve"> swallowing study (VFSS) and </w:t>
            </w:r>
            <w:proofErr w:type="spellStart"/>
            <w:r w:rsidRPr="00DE0D07">
              <w:rPr>
                <w:rFonts w:ascii="Times New Roman" w:eastAsia="Times New Roman" w:hAnsi="Times New Roman" w:cs="Times New Roman"/>
                <w:color w:val="000000"/>
                <w:sz w:val="24"/>
                <w:szCs w:val="24"/>
                <w:lang w:val="en-ID"/>
              </w:rPr>
              <w:t>fiberoptic</w:t>
            </w:r>
            <w:proofErr w:type="spellEnd"/>
            <w:r w:rsidRPr="00DE0D07">
              <w:rPr>
                <w:rFonts w:ascii="Times New Roman" w:eastAsia="Times New Roman" w:hAnsi="Times New Roman" w:cs="Times New Roman"/>
                <w:color w:val="000000"/>
                <w:sz w:val="24"/>
                <w:szCs w:val="24"/>
                <w:lang w:val="en-ID"/>
              </w:rPr>
              <w:t xml:space="preserve"> endoscopic evaluation of swallowing (FEES), are considered gold standard methods. However, their use is often limited by radiation exposure, invasiveness, and accessibility constraints, particularly in resource-limited </w:t>
            </w:r>
            <w:proofErr w:type="gramStart"/>
            <w:r w:rsidRPr="00DE0D07">
              <w:rPr>
                <w:rFonts w:ascii="Times New Roman" w:eastAsia="Times New Roman" w:hAnsi="Times New Roman" w:cs="Times New Roman"/>
                <w:color w:val="000000"/>
                <w:sz w:val="24"/>
                <w:szCs w:val="24"/>
                <w:lang w:val="en-ID"/>
              </w:rPr>
              <w:t>settings.¹</w:t>
            </w:r>
            <w:proofErr w:type="gramEnd"/>
            <w:r w:rsidRPr="00DE0D07">
              <w:rPr>
                <w:rFonts w:ascii="Times New Roman" w:eastAsia="Times New Roman" w:hAnsi="Times New Roman" w:cs="Times New Roman"/>
                <w:color w:val="000000"/>
                <w:sz w:val="24"/>
                <w:szCs w:val="24"/>
                <w:lang w:val="en-ID"/>
              </w:rPr>
              <w:t>¹ Ultrasonography (US) has emerged as a potential alternative due to its non-invasive nature, portability, and ability to provide real-time visualization without radiation exposure. Despite these advantages, evidence regarding its feasibility in assessing dysphagia in children with spastic cerebral palsy remains limited. Therefore, this study aimed to evaluate the feasibility of ultrasonography examination in assessing dysphagia in children with spastic cerebral palsy.</w:t>
            </w:r>
          </w:p>
          <w:p w14:paraId="49A050CD" w14:textId="77777777" w:rsidR="00DE0D07" w:rsidRPr="00DE0D07" w:rsidRDefault="00DE0D07" w:rsidP="00DE0D07">
            <w:pPr>
              <w:pBdr>
                <w:top w:val="nil"/>
                <w:left w:val="nil"/>
                <w:bottom w:val="nil"/>
                <w:right w:val="nil"/>
                <w:between w:val="nil"/>
              </w:pBdr>
              <w:ind w:left="993"/>
              <w:jc w:val="both"/>
              <w:rPr>
                <w:rFonts w:ascii="Times New Roman" w:eastAsia="Times New Roman" w:hAnsi="Times New Roman" w:cs="Times New Roman"/>
                <w:color w:val="000000"/>
                <w:sz w:val="24"/>
                <w:szCs w:val="24"/>
                <w:lang w:val="en-ID"/>
              </w:rPr>
            </w:pPr>
          </w:p>
          <w:p w14:paraId="2ACE90F7" w14:textId="77777777" w:rsidR="005A1F26" w:rsidRPr="00E36806" w:rsidRDefault="00000000">
            <w:pPr>
              <w:numPr>
                <w:ilvl w:val="0"/>
                <w:numId w:val="10"/>
              </w:numPr>
              <w:pBdr>
                <w:top w:val="nil"/>
                <w:left w:val="nil"/>
                <w:bottom w:val="nil"/>
                <w:right w:val="nil"/>
                <w:between w:val="nil"/>
              </w:pBdr>
              <w:rPr>
                <w:rFonts w:ascii="Times New Roman" w:eastAsia="Times New Roman" w:hAnsi="Times New Roman" w:cs="Times New Roman"/>
                <w:color w:val="4F81BD"/>
                <w:sz w:val="24"/>
                <w:szCs w:val="24"/>
              </w:rPr>
            </w:pPr>
            <w:bookmarkStart w:id="2" w:name="_heading=h.m5byo6b5iot" w:colFirst="0" w:colLast="0"/>
            <w:bookmarkEnd w:id="2"/>
            <w:r w:rsidRPr="00E36806">
              <w:rPr>
                <w:rFonts w:ascii="Times New Roman" w:eastAsia="Times New Roman" w:hAnsi="Times New Roman" w:cs="Times New Roman"/>
                <w:b/>
                <w:bCs/>
                <w:color w:val="4F81BD"/>
                <w:sz w:val="24"/>
                <w:szCs w:val="24"/>
              </w:rPr>
              <w:t>METHODS</w:t>
            </w:r>
          </w:p>
          <w:p w14:paraId="0002FCB5" w14:textId="77777777" w:rsidR="00D44D7D" w:rsidRPr="00D44D7D" w:rsidRDefault="00D44D7D" w:rsidP="00D44D7D">
            <w:pPr>
              <w:ind w:left="1080"/>
              <w:jc w:val="both"/>
              <w:rPr>
                <w:rFonts w:ascii="Times New Roman" w:eastAsia="Times New Roman" w:hAnsi="Times New Roman" w:cs="Times New Roman"/>
                <w:sz w:val="24"/>
                <w:szCs w:val="24"/>
                <w:lang w:val="en-ID"/>
              </w:rPr>
            </w:pPr>
            <w:r w:rsidRPr="00D44D7D">
              <w:rPr>
                <w:rFonts w:ascii="Times New Roman" w:eastAsia="Times New Roman" w:hAnsi="Times New Roman" w:cs="Times New Roman"/>
                <w:sz w:val="24"/>
                <w:szCs w:val="24"/>
                <w:lang w:val="en-ID"/>
              </w:rPr>
              <w:t>This descriptive study was conducted at Universitas Indonesia Hospital in August 2024. A total of 38 children diagnosed with cerebral palsy were included, of whom 8 were clinically diagnosed with dysphagia based on physical examination by a physiatrist. Written informed consent was obtained from parents, and ethical approval was granted by the institutional review board.</w:t>
            </w:r>
          </w:p>
          <w:p w14:paraId="0DA56D5B" w14:textId="77777777" w:rsidR="00D44D7D" w:rsidRPr="00D44D7D" w:rsidRDefault="00D44D7D" w:rsidP="00D44D7D">
            <w:pPr>
              <w:ind w:left="1080"/>
              <w:jc w:val="both"/>
              <w:rPr>
                <w:rFonts w:ascii="Times New Roman" w:eastAsia="Times New Roman" w:hAnsi="Times New Roman" w:cs="Times New Roman"/>
                <w:sz w:val="24"/>
                <w:szCs w:val="24"/>
                <w:lang w:val="en-ID"/>
              </w:rPr>
            </w:pPr>
            <w:r w:rsidRPr="00D44D7D">
              <w:rPr>
                <w:rFonts w:ascii="Times New Roman" w:eastAsia="Times New Roman" w:hAnsi="Times New Roman" w:cs="Times New Roman"/>
                <w:sz w:val="24"/>
                <w:szCs w:val="24"/>
                <w:lang w:val="en-ID"/>
              </w:rPr>
              <w:t>Ultrasonography examination was performed using a LOGIQ™ P7 ultrasound machine (GE Healthcare) with a high-frequency linear probe (7–10 MHz). All examinations were conducted by the same operator to ensure consistency. Participants were seated in a comfortable position with assistance when necessary.</w:t>
            </w:r>
          </w:p>
          <w:p w14:paraId="1E6103BB" w14:textId="77777777" w:rsidR="00D44D7D" w:rsidRPr="00D44D7D" w:rsidRDefault="00D44D7D" w:rsidP="00D44D7D">
            <w:pPr>
              <w:ind w:left="1080"/>
              <w:jc w:val="both"/>
              <w:rPr>
                <w:rFonts w:ascii="Times New Roman" w:eastAsia="Times New Roman" w:hAnsi="Times New Roman" w:cs="Times New Roman"/>
                <w:sz w:val="24"/>
                <w:szCs w:val="24"/>
                <w:lang w:val="en-ID"/>
              </w:rPr>
            </w:pPr>
            <w:r w:rsidRPr="00D44D7D">
              <w:rPr>
                <w:rFonts w:ascii="Times New Roman" w:eastAsia="Times New Roman" w:hAnsi="Times New Roman" w:cs="Times New Roman"/>
                <w:sz w:val="24"/>
                <w:szCs w:val="24"/>
                <w:lang w:val="en-ID"/>
              </w:rPr>
              <w:t>The transducer was placed in the midsagittal plane between the hyoid bone and thyroid cartilage. Measurements included the resting distance between these structures and the shortest distance during swallowing. The approximation distance was calculated by subtracting the shortest distance from the resting distance. Relative laryngeal movement was then calculated as the ratio of approximation distance to resting distance.</w:t>
            </w:r>
          </w:p>
          <w:p w14:paraId="0AD8E76A" w14:textId="77777777" w:rsidR="00D44D7D" w:rsidRPr="00D44D7D" w:rsidRDefault="00D44D7D" w:rsidP="00D44D7D">
            <w:pPr>
              <w:ind w:left="1080"/>
              <w:jc w:val="both"/>
              <w:rPr>
                <w:rFonts w:ascii="Times New Roman" w:eastAsia="Times New Roman" w:hAnsi="Times New Roman" w:cs="Times New Roman"/>
                <w:sz w:val="24"/>
                <w:szCs w:val="24"/>
                <w:lang w:val="en-ID"/>
              </w:rPr>
            </w:pPr>
            <w:r w:rsidRPr="00D44D7D">
              <w:rPr>
                <w:rFonts w:ascii="Times New Roman" w:eastAsia="Times New Roman" w:hAnsi="Times New Roman" w:cs="Times New Roman"/>
                <w:sz w:val="24"/>
                <w:szCs w:val="24"/>
                <w:lang w:val="en-ID"/>
              </w:rPr>
              <w:lastRenderedPageBreak/>
              <w:t xml:space="preserve">Relative laryngeal movement was categorized as normal (&gt;60%), mild dysphagia (40–60%), and severe dysphagia (&lt;40%). Data were </w:t>
            </w:r>
            <w:proofErr w:type="spellStart"/>
            <w:r w:rsidRPr="00D44D7D">
              <w:rPr>
                <w:rFonts w:ascii="Times New Roman" w:eastAsia="Times New Roman" w:hAnsi="Times New Roman" w:cs="Times New Roman"/>
                <w:sz w:val="24"/>
                <w:szCs w:val="24"/>
                <w:lang w:val="en-ID"/>
              </w:rPr>
              <w:t>analyzed</w:t>
            </w:r>
            <w:proofErr w:type="spellEnd"/>
            <w:r w:rsidRPr="00D44D7D">
              <w:rPr>
                <w:rFonts w:ascii="Times New Roman" w:eastAsia="Times New Roman" w:hAnsi="Times New Roman" w:cs="Times New Roman"/>
                <w:sz w:val="24"/>
                <w:szCs w:val="24"/>
                <w:lang w:val="en-ID"/>
              </w:rPr>
              <w:t xml:space="preserve"> descriptively using median and percentage values.</w:t>
            </w:r>
          </w:p>
          <w:p w14:paraId="7BCE7281" w14:textId="49F3FB88" w:rsidR="005A1F26" w:rsidRPr="00E36806" w:rsidRDefault="005A1F26" w:rsidP="00D44D7D">
            <w:pPr>
              <w:ind w:left="1440"/>
              <w:rPr>
                <w:rFonts w:ascii="Times New Roman" w:eastAsia="Times New Roman" w:hAnsi="Times New Roman" w:cs="Times New Roman"/>
                <w:sz w:val="24"/>
                <w:szCs w:val="24"/>
                <w:lang w:val="en-US"/>
              </w:rPr>
            </w:pPr>
          </w:p>
          <w:p w14:paraId="0CF0D649" w14:textId="7FE179FF" w:rsidR="005A1F26" w:rsidRPr="00E36806" w:rsidRDefault="00000000" w:rsidP="00E92B9F">
            <w:pPr>
              <w:numPr>
                <w:ilvl w:val="0"/>
                <w:numId w:val="10"/>
              </w:numPr>
              <w:pBdr>
                <w:top w:val="nil"/>
                <w:left w:val="nil"/>
                <w:bottom w:val="nil"/>
                <w:right w:val="nil"/>
                <w:between w:val="nil"/>
              </w:pBdr>
              <w:rPr>
                <w:rFonts w:ascii="Times New Roman" w:eastAsia="Times New Roman" w:hAnsi="Times New Roman" w:cs="Times New Roman"/>
                <w:color w:val="4F81BD"/>
                <w:sz w:val="24"/>
                <w:szCs w:val="24"/>
              </w:rPr>
            </w:pPr>
            <w:bookmarkStart w:id="3" w:name="_heading=h.1nh5mcppx0dx" w:colFirst="0" w:colLast="0"/>
            <w:bookmarkEnd w:id="3"/>
            <w:r w:rsidRPr="00E36806">
              <w:rPr>
                <w:rFonts w:ascii="Times New Roman" w:eastAsia="Times New Roman" w:hAnsi="Times New Roman" w:cs="Times New Roman"/>
                <w:b/>
                <w:bCs/>
                <w:color w:val="4F81BD"/>
                <w:sz w:val="24"/>
                <w:szCs w:val="24"/>
              </w:rPr>
              <w:t>RESULTS</w:t>
            </w:r>
          </w:p>
          <w:p w14:paraId="6FED6E2C" w14:textId="77777777" w:rsidR="00E92B9F" w:rsidRPr="00E92B9F" w:rsidRDefault="00E92B9F" w:rsidP="0053501A">
            <w:pPr>
              <w:pBdr>
                <w:top w:val="nil"/>
                <w:left w:val="nil"/>
                <w:bottom w:val="nil"/>
                <w:right w:val="nil"/>
                <w:between w:val="nil"/>
              </w:pBdr>
              <w:ind w:left="1029"/>
              <w:jc w:val="both"/>
              <w:rPr>
                <w:rFonts w:ascii="Times New Roman" w:eastAsia="Times New Roman" w:hAnsi="Times New Roman" w:cs="Times New Roman"/>
                <w:color w:val="000000"/>
                <w:sz w:val="24"/>
                <w:szCs w:val="24"/>
                <w:lang w:val="en-ID"/>
              </w:rPr>
            </w:pPr>
            <w:r w:rsidRPr="00E92B9F">
              <w:rPr>
                <w:rFonts w:ascii="Times New Roman" w:eastAsia="Times New Roman" w:hAnsi="Times New Roman" w:cs="Times New Roman"/>
                <w:color w:val="000000"/>
                <w:sz w:val="24"/>
                <w:szCs w:val="24"/>
                <w:lang w:val="en-ID"/>
              </w:rPr>
              <w:t>A total of 38 children were included in this study, with a median age of 6 years (range 1–16 years). Most participants were classified as having spastic cerebral palsy (81.6%), with quadriplegia as the most common topographical distribution (52.6%).</w:t>
            </w:r>
          </w:p>
          <w:p w14:paraId="02A8728B" w14:textId="77777777" w:rsidR="00E92B9F" w:rsidRPr="00E36806" w:rsidRDefault="00E92B9F" w:rsidP="0053501A">
            <w:pPr>
              <w:pBdr>
                <w:top w:val="nil"/>
                <w:left w:val="nil"/>
                <w:bottom w:val="nil"/>
                <w:right w:val="nil"/>
                <w:between w:val="nil"/>
              </w:pBdr>
              <w:ind w:left="1029"/>
              <w:jc w:val="both"/>
              <w:rPr>
                <w:rFonts w:ascii="Times New Roman" w:eastAsia="Times New Roman" w:hAnsi="Times New Roman" w:cs="Times New Roman"/>
                <w:color w:val="000000"/>
                <w:sz w:val="24"/>
                <w:szCs w:val="24"/>
                <w:lang w:val="en-ID"/>
              </w:rPr>
            </w:pPr>
            <w:r w:rsidRPr="00E92B9F">
              <w:rPr>
                <w:rFonts w:ascii="Times New Roman" w:eastAsia="Times New Roman" w:hAnsi="Times New Roman" w:cs="Times New Roman"/>
                <w:color w:val="000000"/>
                <w:sz w:val="24"/>
                <w:szCs w:val="24"/>
                <w:lang w:val="en-ID"/>
              </w:rPr>
              <w:t>Among all participants, 8 children (21.1%) were clinically diagnosed with dysphagia and subsequently underwent ultrasonography examination. No adverse events were reported during the procedure.</w:t>
            </w:r>
          </w:p>
          <w:p w14:paraId="51DF5853" w14:textId="555A9FA3" w:rsidR="0053501A" w:rsidRPr="00E36806" w:rsidRDefault="0053501A" w:rsidP="0053501A">
            <w:pPr>
              <w:ind w:left="-672" w:right="-1652"/>
              <w:jc w:val="center"/>
              <w:rPr>
                <w:rFonts w:ascii="Times New Roman" w:hAnsi="Times New Roman" w:cs="Times New Roman"/>
                <w:sz w:val="21"/>
                <w:szCs w:val="21"/>
              </w:rPr>
            </w:pPr>
            <w:r w:rsidRPr="00E36806">
              <w:rPr>
                <w:rFonts w:ascii="Times New Roman" w:hAnsi="Times New Roman" w:cs="Times New Roman"/>
                <w:noProof/>
              </w:rPr>
              <w:drawing>
                <wp:anchor distT="0" distB="0" distL="0" distR="0" simplePos="0" relativeHeight="251659264" behindDoc="0" locked="0" layoutInCell="1" hidden="0" allowOverlap="1" wp14:anchorId="1AF19917" wp14:editId="59764C63">
                  <wp:simplePos x="0" y="0"/>
                  <wp:positionH relativeFrom="margin">
                    <wp:posOffset>1239520</wp:posOffset>
                  </wp:positionH>
                  <wp:positionV relativeFrom="paragraph">
                    <wp:posOffset>0</wp:posOffset>
                  </wp:positionV>
                  <wp:extent cx="3188970" cy="2225040"/>
                  <wp:effectExtent l="0" t="0" r="0" b="3810"/>
                  <wp:wrapTopAndBottom/>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6522" t="2902" b="8710"/>
                          <a:stretch>
                            <a:fillRect/>
                          </a:stretch>
                        </pic:blipFill>
                        <pic:spPr>
                          <a:xfrm>
                            <a:off x="0" y="0"/>
                            <a:ext cx="3188970" cy="2225040"/>
                          </a:xfrm>
                          <a:prstGeom prst="rect">
                            <a:avLst/>
                          </a:prstGeom>
                          <a:ln/>
                        </pic:spPr>
                      </pic:pic>
                    </a:graphicData>
                  </a:graphic>
                  <wp14:sizeRelV relativeFrom="margin">
                    <wp14:pctHeight>0</wp14:pctHeight>
                  </wp14:sizeRelV>
                </wp:anchor>
              </w:drawing>
            </w:r>
            <w:r w:rsidRPr="00E36806">
              <w:rPr>
                <w:rFonts w:ascii="Times New Roman" w:hAnsi="Times New Roman" w:cs="Times New Roman"/>
                <w:sz w:val="21"/>
                <w:szCs w:val="21"/>
              </w:rPr>
              <w:t>figure 1. Ultrasound examination for swallowing phase in CP children</w:t>
            </w:r>
          </w:p>
          <w:p w14:paraId="62A25AEC" w14:textId="632BA4DB" w:rsidR="0053501A" w:rsidRPr="00E92B9F" w:rsidRDefault="0053501A" w:rsidP="0053501A">
            <w:pPr>
              <w:pBdr>
                <w:top w:val="nil"/>
                <w:left w:val="nil"/>
                <w:bottom w:val="nil"/>
                <w:right w:val="nil"/>
                <w:between w:val="nil"/>
              </w:pBdr>
              <w:ind w:left="1029"/>
              <w:jc w:val="both"/>
              <w:rPr>
                <w:rFonts w:ascii="Times New Roman" w:eastAsia="Times New Roman" w:hAnsi="Times New Roman" w:cs="Times New Roman"/>
                <w:color w:val="000000"/>
                <w:sz w:val="24"/>
                <w:szCs w:val="24"/>
                <w:lang w:val="en-ID"/>
              </w:rPr>
            </w:pPr>
          </w:p>
          <w:p w14:paraId="133EE8FC" w14:textId="77777777" w:rsidR="00E92B9F" w:rsidRPr="00E92B9F" w:rsidRDefault="00E92B9F" w:rsidP="0053501A">
            <w:pPr>
              <w:pBdr>
                <w:top w:val="nil"/>
                <w:left w:val="nil"/>
                <w:bottom w:val="nil"/>
                <w:right w:val="nil"/>
                <w:between w:val="nil"/>
              </w:pBdr>
              <w:ind w:left="1029"/>
              <w:jc w:val="both"/>
              <w:rPr>
                <w:rFonts w:ascii="Times New Roman" w:eastAsia="Times New Roman" w:hAnsi="Times New Roman" w:cs="Times New Roman"/>
                <w:color w:val="000000"/>
                <w:sz w:val="24"/>
                <w:szCs w:val="24"/>
                <w:lang w:val="en-ID"/>
              </w:rPr>
            </w:pPr>
            <w:r w:rsidRPr="00E92B9F">
              <w:rPr>
                <w:rFonts w:ascii="Times New Roman" w:eastAsia="Times New Roman" w:hAnsi="Times New Roman" w:cs="Times New Roman"/>
                <w:color w:val="000000"/>
                <w:sz w:val="24"/>
                <w:szCs w:val="24"/>
                <w:lang w:val="en-ID"/>
              </w:rPr>
              <w:t>The ultrasonographic measurements demonstrated that the median resting distance between the thyroid cartilage and hyoid bone was 0.61 cm, while the median shortest distance during swallowing was 0.47 cm. The median relative laryngeal movement was 22%, indicating impaired swallowing function. Reduced relative laryngeal movement (&lt;40%) was observed in 75% of subjects, suggesting severe dysphagia.</w:t>
            </w:r>
          </w:p>
          <w:p w14:paraId="6F7CBEA6" w14:textId="77777777" w:rsidR="00E92B9F" w:rsidRPr="00E36806" w:rsidRDefault="00E92B9F" w:rsidP="0053501A">
            <w:pPr>
              <w:pBdr>
                <w:top w:val="nil"/>
                <w:left w:val="nil"/>
                <w:bottom w:val="nil"/>
                <w:right w:val="nil"/>
                <w:between w:val="nil"/>
              </w:pBdr>
              <w:ind w:left="1029"/>
              <w:jc w:val="both"/>
              <w:rPr>
                <w:rFonts w:ascii="Times New Roman" w:eastAsia="Times New Roman" w:hAnsi="Times New Roman" w:cs="Times New Roman"/>
                <w:color w:val="000000"/>
                <w:sz w:val="24"/>
                <w:szCs w:val="24"/>
                <w:lang w:val="en-ID"/>
              </w:rPr>
            </w:pPr>
            <w:r w:rsidRPr="00E92B9F">
              <w:rPr>
                <w:rFonts w:ascii="Times New Roman" w:eastAsia="Times New Roman" w:hAnsi="Times New Roman" w:cs="Times New Roman"/>
                <w:color w:val="000000"/>
                <w:sz w:val="24"/>
                <w:szCs w:val="24"/>
                <w:lang w:val="en-ID"/>
              </w:rPr>
              <w:t>All participants with dysphagia were classified as having severe motor impairment (GMFCS levels IV–V) and were categorized as at risk for aspiration (EDACS levels III–V).</w:t>
            </w:r>
          </w:p>
          <w:p w14:paraId="76D2661F" w14:textId="77777777" w:rsidR="00B77D8F" w:rsidRPr="00E36806" w:rsidRDefault="00B77D8F" w:rsidP="0053501A">
            <w:pPr>
              <w:pBdr>
                <w:top w:val="nil"/>
                <w:left w:val="nil"/>
                <w:bottom w:val="nil"/>
                <w:right w:val="nil"/>
                <w:between w:val="nil"/>
              </w:pBdr>
              <w:ind w:left="1029"/>
              <w:jc w:val="both"/>
              <w:rPr>
                <w:rFonts w:ascii="Times New Roman" w:eastAsia="Times New Roman" w:hAnsi="Times New Roman" w:cs="Times New Roman"/>
                <w:color w:val="000000"/>
                <w:sz w:val="24"/>
                <w:szCs w:val="24"/>
                <w:lang w:val="en-ID"/>
              </w:rPr>
            </w:pPr>
          </w:p>
          <w:p w14:paraId="465B56D9" w14:textId="43340BE9" w:rsidR="0053501A" w:rsidRPr="00E36806" w:rsidRDefault="00B77D8F" w:rsidP="00B77D8F">
            <w:pPr>
              <w:ind w:left="100" w:right="118" w:firstLine="620"/>
              <w:jc w:val="center"/>
              <w:rPr>
                <w:rFonts w:ascii="Times New Roman" w:hAnsi="Times New Roman" w:cs="Times New Roman"/>
                <w:sz w:val="21"/>
                <w:szCs w:val="21"/>
                <w:lang w:val="en-US"/>
              </w:rPr>
            </w:pPr>
            <w:r w:rsidRPr="00E36806">
              <w:rPr>
                <w:rFonts w:ascii="Times New Roman" w:hAnsi="Times New Roman" w:cs="Times New Roman"/>
                <w:sz w:val="21"/>
                <w:szCs w:val="21"/>
              </w:rPr>
              <w:t>Table 1. Participants characteristics (n=38)</w:t>
            </w:r>
          </w:p>
          <w:tbl>
            <w:tblPr>
              <w:tblW w:w="5456" w:type="dxa"/>
              <w:tblInd w:w="1595" w:type="dxa"/>
              <w:tblLayout w:type="fixed"/>
              <w:tblLook w:val="04A0" w:firstRow="1" w:lastRow="0" w:firstColumn="1" w:lastColumn="0" w:noHBand="0" w:noVBand="1"/>
            </w:tblPr>
            <w:tblGrid>
              <w:gridCol w:w="2904"/>
              <w:gridCol w:w="2552"/>
            </w:tblGrid>
            <w:tr w:rsidR="0053501A" w:rsidRPr="00E36806" w14:paraId="59042952" w14:textId="77777777" w:rsidTr="00B77D8F">
              <w:tc>
                <w:tcPr>
                  <w:tcW w:w="2904" w:type="dxa"/>
                  <w:tcBorders>
                    <w:top w:val="single" w:sz="4" w:space="0" w:color="000000"/>
                  </w:tcBorders>
                  <w:shd w:val="clear" w:color="auto" w:fill="FFFFFF"/>
                </w:tcPr>
                <w:p w14:paraId="1FA2D1CA"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Variables</w:t>
                  </w:r>
                </w:p>
              </w:tc>
              <w:tc>
                <w:tcPr>
                  <w:tcW w:w="2552" w:type="dxa"/>
                  <w:tcBorders>
                    <w:top w:val="single" w:sz="4" w:space="0" w:color="000000"/>
                  </w:tcBorders>
                  <w:shd w:val="clear" w:color="auto" w:fill="FFFFFF"/>
                </w:tcPr>
                <w:p w14:paraId="44570268"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Median (min-max)</w:t>
                  </w:r>
                </w:p>
              </w:tc>
            </w:tr>
            <w:tr w:rsidR="0053501A" w:rsidRPr="00E36806" w14:paraId="08A202E6" w14:textId="77777777" w:rsidTr="00B77D8F">
              <w:tc>
                <w:tcPr>
                  <w:tcW w:w="2904" w:type="dxa"/>
                  <w:tcBorders>
                    <w:top w:val="single" w:sz="4" w:space="0" w:color="666666"/>
                    <w:bottom w:val="single" w:sz="4" w:space="0" w:color="000000"/>
                  </w:tcBorders>
                  <w:shd w:val="clear" w:color="auto" w:fill="FFFFFF"/>
                </w:tcPr>
                <w:p w14:paraId="0FB20AF4"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Age, years</w:t>
                  </w:r>
                </w:p>
              </w:tc>
              <w:tc>
                <w:tcPr>
                  <w:tcW w:w="2552" w:type="dxa"/>
                  <w:tcBorders>
                    <w:top w:val="single" w:sz="4" w:space="0" w:color="666666"/>
                    <w:bottom w:val="single" w:sz="4" w:space="0" w:color="000000"/>
                  </w:tcBorders>
                  <w:shd w:val="clear" w:color="auto" w:fill="FFFFFF"/>
                </w:tcPr>
                <w:p w14:paraId="3C5AF627"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6 (1-16)</w:t>
                  </w:r>
                </w:p>
              </w:tc>
            </w:tr>
            <w:tr w:rsidR="0053501A" w:rsidRPr="00E36806" w14:paraId="26544828" w14:textId="77777777" w:rsidTr="00B77D8F">
              <w:tc>
                <w:tcPr>
                  <w:tcW w:w="2904" w:type="dxa"/>
                  <w:tcBorders>
                    <w:top w:val="single" w:sz="4" w:space="0" w:color="000000"/>
                    <w:bottom w:val="single" w:sz="4" w:space="0" w:color="000000"/>
                  </w:tcBorders>
                  <w:shd w:val="clear" w:color="auto" w:fill="FFFFFF"/>
                </w:tcPr>
                <w:p w14:paraId="4A55E508" w14:textId="77777777" w:rsidR="0053501A" w:rsidRPr="00E36806" w:rsidRDefault="0053501A" w:rsidP="00B77D8F">
                  <w:pPr>
                    <w:spacing w:line="240" w:lineRule="auto"/>
                    <w:rPr>
                      <w:rFonts w:ascii="Times New Roman" w:hAnsi="Times New Roman" w:cs="Times New Roman"/>
                    </w:rPr>
                  </w:pPr>
                </w:p>
              </w:tc>
              <w:tc>
                <w:tcPr>
                  <w:tcW w:w="2552" w:type="dxa"/>
                  <w:tcBorders>
                    <w:top w:val="single" w:sz="4" w:space="0" w:color="000000"/>
                    <w:bottom w:val="single" w:sz="4" w:space="0" w:color="000000"/>
                  </w:tcBorders>
                  <w:shd w:val="clear" w:color="auto" w:fill="FFFFFF"/>
                </w:tcPr>
                <w:p w14:paraId="5C403594" w14:textId="77777777" w:rsidR="0053501A" w:rsidRPr="00E36806" w:rsidRDefault="0053501A" w:rsidP="00B77D8F">
                  <w:pPr>
                    <w:spacing w:line="240" w:lineRule="auto"/>
                    <w:rPr>
                      <w:rFonts w:ascii="Times New Roman" w:hAnsi="Times New Roman" w:cs="Times New Roman"/>
                      <w:b/>
                      <w:bCs/>
                    </w:rPr>
                  </w:pPr>
                  <w:r w:rsidRPr="00E36806">
                    <w:rPr>
                      <w:rFonts w:ascii="Times New Roman" w:hAnsi="Times New Roman" w:cs="Times New Roman"/>
                      <w:b/>
                      <w:bCs/>
                    </w:rPr>
                    <w:t>N (%)</w:t>
                  </w:r>
                </w:p>
              </w:tc>
            </w:tr>
            <w:tr w:rsidR="0053501A" w:rsidRPr="00E36806" w14:paraId="4DAA5379" w14:textId="77777777" w:rsidTr="00B77D8F">
              <w:tc>
                <w:tcPr>
                  <w:tcW w:w="2904" w:type="dxa"/>
                  <w:tcBorders>
                    <w:top w:val="single" w:sz="4" w:space="0" w:color="000000"/>
                  </w:tcBorders>
                  <w:shd w:val="clear" w:color="auto" w:fill="FFFFFF"/>
                </w:tcPr>
                <w:p w14:paraId="0A60F4C3"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Gender</w:t>
                  </w:r>
                </w:p>
                <w:p w14:paraId="449A823B"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 xml:space="preserve">  Males</w:t>
                  </w:r>
                </w:p>
                <w:p w14:paraId="7682DD68"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lastRenderedPageBreak/>
                    <w:t xml:space="preserve">  Females</w:t>
                  </w:r>
                </w:p>
              </w:tc>
              <w:tc>
                <w:tcPr>
                  <w:tcW w:w="2552" w:type="dxa"/>
                  <w:tcBorders>
                    <w:top w:val="single" w:sz="4" w:space="0" w:color="000000"/>
                  </w:tcBorders>
                  <w:shd w:val="clear" w:color="auto" w:fill="FFFFFF"/>
                </w:tcPr>
                <w:p w14:paraId="1574E608" w14:textId="77777777" w:rsidR="0053501A" w:rsidRPr="00E36806" w:rsidRDefault="0053501A" w:rsidP="00B77D8F">
                  <w:pPr>
                    <w:spacing w:line="240" w:lineRule="auto"/>
                    <w:rPr>
                      <w:rFonts w:ascii="Times New Roman" w:hAnsi="Times New Roman" w:cs="Times New Roman"/>
                    </w:rPr>
                  </w:pPr>
                </w:p>
                <w:p w14:paraId="40A96F23"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18 (47.4)</w:t>
                  </w:r>
                </w:p>
                <w:p w14:paraId="3F196E54"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lastRenderedPageBreak/>
                    <w:t>20 (52.6)</w:t>
                  </w:r>
                </w:p>
              </w:tc>
            </w:tr>
            <w:tr w:rsidR="0053501A" w:rsidRPr="00E36806" w14:paraId="7EE7C621" w14:textId="77777777" w:rsidTr="00B77D8F">
              <w:tc>
                <w:tcPr>
                  <w:tcW w:w="2904" w:type="dxa"/>
                  <w:shd w:val="clear" w:color="auto" w:fill="FFFFFF"/>
                </w:tcPr>
                <w:p w14:paraId="1A512353"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lastRenderedPageBreak/>
                    <w:t>Classification based on motor type</w:t>
                  </w:r>
                </w:p>
                <w:p w14:paraId="35C4DCE0"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 xml:space="preserve">  Spastic</w:t>
                  </w:r>
                </w:p>
                <w:p w14:paraId="5C5A6047"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 xml:space="preserve">  Hypotonic</w:t>
                  </w:r>
                </w:p>
                <w:p w14:paraId="122C7B02"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 xml:space="preserve">  Dyskinetic</w:t>
                  </w:r>
                </w:p>
                <w:p w14:paraId="4F77AED4"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 xml:space="preserve">  Ataxic</w:t>
                  </w:r>
                </w:p>
                <w:p w14:paraId="3D7AD036"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 xml:space="preserve">  Mixed</w:t>
                  </w:r>
                </w:p>
                <w:p w14:paraId="2B926F40"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 xml:space="preserve">  Not CP</w:t>
                  </w:r>
                </w:p>
              </w:tc>
              <w:tc>
                <w:tcPr>
                  <w:tcW w:w="2552" w:type="dxa"/>
                  <w:shd w:val="clear" w:color="auto" w:fill="FFFFFF"/>
                </w:tcPr>
                <w:p w14:paraId="2BC2B69A" w14:textId="77777777" w:rsidR="0053501A" w:rsidRPr="00E36806" w:rsidRDefault="0053501A" w:rsidP="00B77D8F">
                  <w:pPr>
                    <w:spacing w:line="240" w:lineRule="auto"/>
                    <w:rPr>
                      <w:rFonts w:ascii="Times New Roman" w:hAnsi="Times New Roman" w:cs="Times New Roman"/>
                    </w:rPr>
                  </w:pPr>
                </w:p>
                <w:p w14:paraId="67E40F4E"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31 (81.6)</w:t>
                  </w:r>
                </w:p>
                <w:p w14:paraId="332C099D"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1 (2.6)</w:t>
                  </w:r>
                </w:p>
                <w:p w14:paraId="3B79A38D"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3 (7.9)</w:t>
                  </w:r>
                </w:p>
                <w:p w14:paraId="4484380E"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1 (2.6)</w:t>
                  </w:r>
                </w:p>
                <w:p w14:paraId="1F675724"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1 (2.6)</w:t>
                  </w:r>
                </w:p>
                <w:p w14:paraId="5A86C2B0"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1 (2.6)</w:t>
                  </w:r>
                </w:p>
              </w:tc>
            </w:tr>
            <w:tr w:rsidR="0053501A" w:rsidRPr="00E36806" w14:paraId="3A5AC7B4" w14:textId="77777777" w:rsidTr="00B77D8F">
              <w:tc>
                <w:tcPr>
                  <w:tcW w:w="2904" w:type="dxa"/>
                  <w:shd w:val="clear" w:color="auto" w:fill="FFFFFF"/>
                </w:tcPr>
                <w:p w14:paraId="1CA8EB48"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Classification based on topographical distribution</w:t>
                  </w:r>
                </w:p>
                <w:p w14:paraId="1756F669"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 xml:space="preserve">  Monoplegia</w:t>
                  </w:r>
                </w:p>
                <w:p w14:paraId="7E37D808"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 xml:space="preserve">  Diplegia</w:t>
                  </w:r>
                </w:p>
                <w:p w14:paraId="3F67AC75"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 xml:space="preserve">  Hemiplegia</w:t>
                  </w:r>
                </w:p>
                <w:p w14:paraId="074FE098"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 xml:space="preserve">  Quadriplegia</w:t>
                  </w:r>
                </w:p>
                <w:p w14:paraId="1E67E3C3"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 xml:space="preserve">  Not spastic</w:t>
                  </w:r>
                </w:p>
              </w:tc>
              <w:tc>
                <w:tcPr>
                  <w:tcW w:w="2552" w:type="dxa"/>
                  <w:shd w:val="clear" w:color="auto" w:fill="FFFFFF"/>
                </w:tcPr>
                <w:p w14:paraId="129980B1" w14:textId="77777777" w:rsidR="0053501A" w:rsidRPr="00E36806" w:rsidRDefault="0053501A" w:rsidP="00B77D8F">
                  <w:pPr>
                    <w:spacing w:line="240" w:lineRule="auto"/>
                    <w:rPr>
                      <w:rFonts w:ascii="Times New Roman" w:hAnsi="Times New Roman" w:cs="Times New Roman"/>
                    </w:rPr>
                  </w:pPr>
                </w:p>
                <w:p w14:paraId="25EAB967"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1 (2.6)</w:t>
                  </w:r>
                </w:p>
                <w:p w14:paraId="38D7799D"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6 (15.8)</w:t>
                  </w:r>
                </w:p>
                <w:p w14:paraId="3D6143AB"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4 (10.5)</w:t>
                  </w:r>
                </w:p>
                <w:p w14:paraId="576DC379"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20 (52.6)</w:t>
                  </w:r>
                </w:p>
                <w:p w14:paraId="28F0D652" w14:textId="77777777" w:rsidR="0053501A" w:rsidRPr="00E36806" w:rsidRDefault="0053501A" w:rsidP="00B77D8F">
                  <w:pPr>
                    <w:spacing w:line="240" w:lineRule="auto"/>
                    <w:ind w:right="-1353"/>
                    <w:rPr>
                      <w:rFonts w:ascii="Times New Roman" w:hAnsi="Times New Roman" w:cs="Times New Roman"/>
                    </w:rPr>
                  </w:pPr>
                  <w:r w:rsidRPr="00E36806">
                    <w:rPr>
                      <w:rFonts w:ascii="Times New Roman" w:hAnsi="Times New Roman" w:cs="Times New Roman"/>
                    </w:rPr>
                    <w:t>7 (18.4)</w:t>
                  </w:r>
                </w:p>
              </w:tc>
            </w:tr>
            <w:tr w:rsidR="0053501A" w:rsidRPr="00E36806" w14:paraId="6F0EBBCB" w14:textId="77777777" w:rsidTr="00B77D8F">
              <w:tc>
                <w:tcPr>
                  <w:tcW w:w="2904" w:type="dxa"/>
                  <w:tcBorders>
                    <w:bottom w:val="single" w:sz="4" w:space="0" w:color="000000"/>
                  </w:tcBorders>
                  <w:shd w:val="clear" w:color="auto" w:fill="FFFFFF"/>
                </w:tcPr>
                <w:p w14:paraId="47AC1BE8"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Feeding difficulties</w:t>
                  </w:r>
                </w:p>
                <w:p w14:paraId="30B7731E"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 xml:space="preserve">  Disphagia</w:t>
                  </w:r>
                </w:p>
                <w:p w14:paraId="08C80597"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 xml:space="preserve">  Normal </w:t>
                  </w:r>
                </w:p>
                <w:p w14:paraId="7C8B3477"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 xml:space="preserve">  Not CP</w:t>
                  </w:r>
                </w:p>
              </w:tc>
              <w:tc>
                <w:tcPr>
                  <w:tcW w:w="2552" w:type="dxa"/>
                  <w:tcBorders>
                    <w:bottom w:val="single" w:sz="4" w:space="0" w:color="000000"/>
                  </w:tcBorders>
                  <w:shd w:val="clear" w:color="auto" w:fill="FFFFFF"/>
                </w:tcPr>
                <w:p w14:paraId="0368A56E" w14:textId="77777777" w:rsidR="0053501A" w:rsidRPr="00E36806" w:rsidRDefault="0053501A" w:rsidP="00B77D8F">
                  <w:pPr>
                    <w:spacing w:line="240" w:lineRule="auto"/>
                    <w:rPr>
                      <w:rFonts w:ascii="Times New Roman" w:hAnsi="Times New Roman" w:cs="Times New Roman"/>
                    </w:rPr>
                  </w:pPr>
                </w:p>
                <w:p w14:paraId="609F2B86"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8 (21.1)</w:t>
                  </w:r>
                </w:p>
                <w:p w14:paraId="5555A738"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29 (76.3)</w:t>
                  </w:r>
                </w:p>
                <w:p w14:paraId="51FCECA1" w14:textId="77777777" w:rsidR="0053501A" w:rsidRPr="00E36806" w:rsidRDefault="0053501A" w:rsidP="00B77D8F">
                  <w:pPr>
                    <w:spacing w:line="240" w:lineRule="auto"/>
                    <w:rPr>
                      <w:rFonts w:ascii="Times New Roman" w:hAnsi="Times New Roman" w:cs="Times New Roman"/>
                    </w:rPr>
                  </w:pPr>
                  <w:r w:rsidRPr="00E36806">
                    <w:rPr>
                      <w:rFonts w:ascii="Times New Roman" w:hAnsi="Times New Roman" w:cs="Times New Roman"/>
                    </w:rPr>
                    <w:t>1 (2.6)</w:t>
                  </w:r>
                </w:p>
              </w:tc>
            </w:tr>
          </w:tbl>
          <w:p w14:paraId="3634B166" w14:textId="77777777" w:rsidR="00B77D8F" w:rsidRPr="00E36806" w:rsidRDefault="00B77D8F" w:rsidP="00B77D8F">
            <w:pPr>
              <w:ind w:left="425" w:right="118" w:firstLine="1171"/>
              <w:jc w:val="both"/>
              <w:rPr>
                <w:rFonts w:ascii="Times New Roman" w:hAnsi="Times New Roman" w:cs="Times New Roman"/>
              </w:rPr>
            </w:pPr>
            <w:r w:rsidRPr="00E36806">
              <w:rPr>
                <w:rFonts w:ascii="Times New Roman" w:hAnsi="Times New Roman" w:cs="Times New Roman"/>
                <w:b/>
                <w:bCs/>
              </w:rPr>
              <w:t xml:space="preserve">CP: </w:t>
            </w:r>
            <w:r w:rsidRPr="00E36806">
              <w:rPr>
                <w:rFonts w:ascii="Times New Roman" w:hAnsi="Times New Roman" w:cs="Times New Roman"/>
              </w:rPr>
              <w:t>Cerebral palsy</w:t>
            </w:r>
          </w:p>
          <w:p w14:paraId="2CB01B1E" w14:textId="77777777" w:rsidR="005A1F26" w:rsidRPr="00E36806" w:rsidRDefault="005A1F26" w:rsidP="00B77D8F">
            <w:pPr>
              <w:pBdr>
                <w:top w:val="nil"/>
                <w:left w:val="nil"/>
                <w:bottom w:val="nil"/>
                <w:right w:val="nil"/>
                <w:between w:val="nil"/>
              </w:pBdr>
              <w:rPr>
                <w:rFonts w:ascii="Times New Roman" w:eastAsia="Times New Roman" w:hAnsi="Times New Roman" w:cs="Times New Roman"/>
                <w:color w:val="000000"/>
                <w:lang w:val="en-ID"/>
              </w:rPr>
            </w:pPr>
          </w:p>
          <w:p w14:paraId="0393AEB6" w14:textId="77777777" w:rsidR="00B77D8F" w:rsidRPr="00E36806" w:rsidRDefault="00B77D8F" w:rsidP="002866F3">
            <w:pPr>
              <w:pBdr>
                <w:top w:val="nil"/>
                <w:left w:val="nil"/>
                <w:bottom w:val="nil"/>
                <w:right w:val="nil"/>
                <w:between w:val="nil"/>
              </w:pBdr>
              <w:ind w:left="746"/>
              <w:jc w:val="both"/>
              <w:rPr>
                <w:rFonts w:ascii="Times New Roman" w:hAnsi="Times New Roman" w:cs="Times New Roman"/>
              </w:rPr>
            </w:pPr>
            <w:r w:rsidRPr="00E36806">
              <w:rPr>
                <w:rFonts w:ascii="Times New Roman" w:hAnsi="Times New Roman" w:cs="Times New Roman"/>
                <w:sz w:val="21"/>
                <w:szCs w:val="21"/>
              </w:rPr>
              <w:t xml:space="preserve">In the evaluation of gross motor function using the Gross Motor Function Classification System </w:t>
            </w:r>
            <w:r w:rsidRPr="00E36806">
              <w:rPr>
                <w:rFonts w:ascii="Times New Roman" w:hAnsi="Times New Roman" w:cs="Times New Roman"/>
              </w:rPr>
              <w:t>(GMFCS), all 8 participants were classified as having severe impairments, corresponding to levels IV and V. Similarly, all participants were categorized at levels III to V on the Eating and Drinking Ability Classification System (EDACS), indicating an increased risk of aspiration. Statistical analysis (table 2) indicated no significant correlation between GMFCS and EDACS classifications and relative laryngeal movement (p &gt; 0.001). However, this study highlights that children with dysphagia are primarily classified within the severe categories of both GMFCS and EDACS.</w:t>
            </w:r>
          </w:p>
          <w:p w14:paraId="53A22A46" w14:textId="77777777" w:rsidR="00B77D8F" w:rsidRPr="00E36806" w:rsidRDefault="00B77D8F" w:rsidP="00B77D8F">
            <w:pPr>
              <w:pBdr>
                <w:top w:val="nil"/>
                <w:left w:val="nil"/>
                <w:bottom w:val="nil"/>
                <w:right w:val="nil"/>
                <w:between w:val="nil"/>
              </w:pBdr>
              <w:jc w:val="both"/>
              <w:rPr>
                <w:rFonts w:ascii="Times New Roman" w:hAnsi="Times New Roman" w:cs="Times New Roman"/>
                <w:color w:val="000000"/>
              </w:rPr>
            </w:pPr>
          </w:p>
          <w:p w14:paraId="0F3C9513" w14:textId="77777777" w:rsidR="00B77D8F" w:rsidRPr="00E36806" w:rsidRDefault="00B77D8F" w:rsidP="00B77D8F">
            <w:pPr>
              <w:pStyle w:val="Caption"/>
              <w:keepNext/>
              <w:ind w:left="888"/>
              <w:jc w:val="center"/>
              <w:rPr>
                <w:rFonts w:ascii="Times New Roman" w:hAnsi="Times New Roman" w:cs="Times New Roman"/>
                <w:i w:val="0"/>
                <w:iCs w:val="0"/>
                <w:color w:val="auto"/>
                <w:sz w:val="20"/>
                <w:szCs w:val="20"/>
              </w:rPr>
            </w:pPr>
            <w:r w:rsidRPr="00E36806">
              <w:rPr>
                <w:rFonts w:ascii="Times New Roman" w:hAnsi="Times New Roman" w:cs="Times New Roman"/>
                <w:i w:val="0"/>
                <w:iCs w:val="0"/>
                <w:color w:val="auto"/>
                <w:sz w:val="20"/>
                <w:szCs w:val="20"/>
              </w:rPr>
              <w:t>Table 2. Correlation of GMFCS and EDACS with relative laryngeal movement</w:t>
            </w:r>
          </w:p>
          <w:tbl>
            <w:tblPr>
              <w:tblpPr w:leftFromText="180" w:rightFromText="180" w:topFromText="180" w:bottomFromText="180" w:vertAnchor="text" w:horzAnchor="margin" w:tblpXSpec="center" w:tblpY="1"/>
              <w:tblW w:w="6255" w:type="dxa"/>
              <w:tblBorders>
                <w:top w:val="single" w:sz="4" w:space="0" w:color="000000"/>
                <w:bottom w:val="single" w:sz="4" w:space="0" w:color="000000"/>
                <w:insideH w:val="single" w:sz="4" w:space="0" w:color="auto"/>
              </w:tblBorders>
              <w:tblLayout w:type="fixed"/>
              <w:tblLook w:val="04A0" w:firstRow="1" w:lastRow="0" w:firstColumn="1" w:lastColumn="0" w:noHBand="0" w:noVBand="1"/>
            </w:tblPr>
            <w:tblGrid>
              <w:gridCol w:w="2977"/>
              <w:gridCol w:w="1701"/>
              <w:gridCol w:w="1577"/>
            </w:tblGrid>
            <w:tr w:rsidR="002032CE" w:rsidRPr="00E36806" w14:paraId="15950756" w14:textId="77777777" w:rsidTr="00B77D8F">
              <w:trPr>
                <w:trHeight w:val="518"/>
                <w:tblHeader/>
              </w:trPr>
              <w:tc>
                <w:tcPr>
                  <w:tcW w:w="2977" w:type="dxa"/>
                  <w:shd w:val="clear" w:color="auto" w:fill="FFFFFF"/>
                </w:tcPr>
                <w:p w14:paraId="222FC4FC" w14:textId="77777777" w:rsidR="00B77D8F" w:rsidRPr="00E36806" w:rsidRDefault="00B77D8F" w:rsidP="00B77D8F">
                  <w:pPr>
                    <w:rPr>
                      <w:rFonts w:ascii="Times New Roman" w:hAnsi="Times New Roman" w:cs="Times New Roman"/>
                      <w:sz w:val="20"/>
                      <w:szCs w:val="20"/>
                    </w:rPr>
                  </w:pPr>
                </w:p>
              </w:tc>
              <w:tc>
                <w:tcPr>
                  <w:tcW w:w="1701" w:type="dxa"/>
                  <w:shd w:val="clear" w:color="auto" w:fill="FFFFFF"/>
                </w:tcPr>
                <w:p w14:paraId="1DA4AB2D" w14:textId="77777777" w:rsidR="00B77D8F" w:rsidRPr="00E36806" w:rsidRDefault="00B77D8F" w:rsidP="00B77D8F">
                  <w:pPr>
                    <w:rPr>
                      <w:rFonts w:ascii="Times New Roman" w:hAnsi="Times New Roman" w:cs="Times New Roman"/>
                      <w:sz w:val="20"/>
                      <w:szCs w:val="20"/>
                    </w:rPr>
                  </w:pPr>
                  <w:r w:rsidRPr="00E36806">
                    <w:rPr>
                      <w:rFonts w:ascii="Times New Roman" w:hAnsi="Times New Roman" w:cs="Times New Roman"/>
                      <w:sz w:val="20"/>
                      <w:szCs w:val="20"/>
                    </w:rPr>
                    <w:t>GMFCS</w:t>
                  </w:r>
                </w:p>
                <w:p w14:paraId="51479698" w14:textId="77777777" w:rsidR="00B77D8F" w:rsidRPr="00E36806" w:rsidRDefault="00B77D8F" w:rsidP="00B77D8F">
                  <w:pPr>
                    <w:rPr>
                      <w:rFonts w:ascii="Times New Roman" w:hAnsi="Times New Roman" w:cs="Times New Roman"/>
                      <w:sz w:val="20"/>
                      <w:szCs w:val="20"/>
                    </w:rPr>
                  </w:pPr>
                </w:p>
              </w:tc>
              <w:tc>
                <w:tcPr>
                  <w:tcW w:w="1577" w:type="dxa"/>
                  <w:shd w:val="clear" w:color="auto" w:fill="FFFFFF"/>
                </w:tcPr>
                <w:p w14:paraId="4269165E" w14:textId="77777777" w:rsidR="00B77D8F" w:rsidRPr="00E36806" w:rsidRDefault="00B77D8F" w:rsidP="00B77D8F">
                  <w:pPr>
                    <w:rPr>
                      <w:rFonts w:ascii="Times New Roman" w:hAnsi="Times New Roman" w:cs="Times New Roman"/>
                      <w:sz w:val="20"/>
                      <w:szCs w:val="20"/>
                    </w:rPr>
                  </w:pPr>
                  <w:r w:rsidRPr="00E36806">
                    <w:rPr>
                      <w:rFonts w:ascii="Times New Roman" w:hAnsi="Times New Roman" w:cs="Times New Roman"/>
                      <w:sz w:val="20"/>
                      <w:szCs w:val="20"/>
                    </w:rPr>
                    <w:t>EDACS</w:t>
                  </w:r>
                </w:p>
                <w:p w14:paraId="548BE31F" w14:textId="77777777" w:rsidR="00B77D8F" w:rsidRPr="00E36806" w:rsidRDefault="00B77D8F" w:rsidP="00B77D8F">
                  <w:pPr>
                    <w:rPr>
                      <w:rFonts w:ascii="Times New Roman" w:hAnsi="Times New Roman" w:cs="Times New Roman"/>
                      <w:sz w:val="20"/>
                      <w:szCs w:val="20"/>
                    </w:rPr>
                  </w:pPr>
                </w:p>
              </w:tc>
            </w:tr>
            <w:tr w:rsidR="002032CE" w:rsidRPr="00E36806" w14:paraId="62B72EF1" w14:textId="77777777" w:rsidTr="00B77D8F">
              <w:trPr>
                <w:trHeight w:val="250"/>
                <w:tblHeader/>
              </w:trPr>
              <w:tc>
                <w:tcPr>
                  <w:tcW w:w="2977" w:type="dxa"/>
                  <w:shd w:val="clear" w:color="auto" w:fill="FFFFFF"/>
                </w:tcPr>
                <w:p w14:paraId="11473760" w14:textId="77777777" w:rsidR="00B77D8F" w:rsidRPr="00E36806" w:rsidRDefault="00B77D8F" w:rsidP="00B77D8F">
                  <w:pPr>
                    <w:rPr>
                      <w:rFonts w:ascii="Times New Roman" w:hAnsi="Times New Roman" w:cs="Times New Roman"/>
                      <w:sz w:val="20"/>
                      <w:szCs w:val="20"/>
                    </w:rPr>
                  </w:pPr>
                  <w:r w:rsidRPr="00E36806">
                    <w:rPr>
                      <w:rFonts w:ascii="Times New Roman" w:hAnsi="Times New Roman" w:cs="Times New Roman"/>
                      <w:sz w:val="20"/>
                      <w:szCs w:val="20"/>
                    </w:rPr>
                    <w:t>Relative laryngeal movement</w:t>
                  </w:r>
                </w:p>
              </w:tc>
              <w:tc>
                <w:tcPr>
                  <w:tcW w:w="1701" w:type="dxa"/>
                  <w:shd w:val="clear" w:color="auto" w:fill="FFFFFF"/>
                </w:tcPr>
                <w:p w14:paraId="74241C23" w14:textId="77777777" w:rsidR="00B77D8F" w:rsidRPr="00E36806" w:rsidRDefault="00B77D8F" w:rsidP="00B77D8F">
                  <w:pPr>
                    <w:rPr>
                      <w:rFonts w:ascii="Times New Roman" w:hAnsi="Times New Roman" w:cs="Times New Roman"/>
                      <w:sz w:val="20"/>
                      <w:szCs w:val="20"/>
                    </w:rPr>
                  </w:pPr>
                  <w:r w:rsidRPr="00E36806">
                    <w:rPr>
                      <w:rFonts w:ascii="Times New Roman" w:hAnsi="Times New Roman" w:cs="Times New Roman"/>
                      <w:sz w:val="20"/>
                      <w:szCs w:val="20"/>
                    </w:rPr>
                    <w:t>r = -0.216</w:t>
                  </w:r>
                </w:p>
              </w:tc>
              <w:tc>
                <w:tcPr>
                  <w:tcW w:w="1577" w:type="dxa"/>
                  <w:shd w:val="clear" w:color="auto" w:fill="FFFFFF"/>
                </w:tcPr>
                <w:p w14:paraId="285868BF" w14:textId="77777777" w:rsidR="00B77D8F" w:rsidRPr="00E36806" w:rsidRDefault="00B77D8F" w:rsidP="00B77D8F">
                  <w:pPr>
                    <w:rPr>
                      <w:rFonts w:ascii="Times New Roman" w:hAnsi="Times New Roman" w:cs="Times New Roman"/>
                      <w:sz w:val="20"/>
                      <w:szCs w:val="20"/>
                    </w:rPr>
                  </w:pPr>
                  <w:r w:rsidRPr="00E36806">
                    <w:rPr>
                      <w:rFonts w:ascii="Times New Roman" w:hAnsi="Times New Roman" w:cs="Times New Roman"/>
                      <w:sz w:val="20"/>
                      <w:szCs w:val="20"/>
                    </w:rPr>
                    <w:t>r = -0.432</w:t>
                  </w:r>
                </w:p>
              </w:tc>
            </w:tr>
            <w:tr w:rsidR="002032CE" w:rsidRPr="00E36806" w14:paraId="56219F03" w14:textId="77777777" w:rsidTr="00B77D8F">
              <w:trPr>
                <w:trHeight w:val="266"/>
                <w:tblHeader/>
              </w:trPr>
              <w:tc>
                <w:tcPr>
                  <w:tcW w:w="2977" w:type="dxa"/>
                  <w:shd w:val="clear" w:color="auto" w:fill="FFFFFF"/>
                </w:tcPr>
                <w:p w14:paraId="2890BF4D" w14:textId="77777777" w:rsidR="00B77D8F" w:rsidRPr="00E36806" w:rsidRDefault="00B77D8F" w:rsidP="00B77D8F">
                  <w:pPr>
                    <w:rPr>
                      <w:rFonts w:ascii="Times New Roman" w:hAnsi="Times New Roman" w:cs="Times New Roman"/>
                      <w:sz w:val="20"/>
                      <w:szCs w:val="20"/>
                    </w:rPr>
                  </w:pPr>
                </w:p>
              </w:tc>
              <w:tc>
                <w:tcPr>
                  <w:tcW w:w="1701" w:type="dxa"/>
                  <w:shd w:val="clear" w:color="auto" w:fill="FFFFFF"/>
                </w:tcPr>
                <w:p w14:paraId="5407A817" w14:textId="77777777" w:rsidR="00B77D8F" w:rsidRPr="00E36806" w:rsidRDefault="00B77D8F" w:rsidP="00B77D8F">
                  <w:pPr>
                    <w:rPr>
                      <w:rFonts w:ascii="Times New Roman" w:hAnsi="Times New Roman" w:cs="Times New Roman"/>
                      <w:sz w:val="20"/>
                      <w:szCs w:val="20"/>
                    </w:rPr>
                  </w:pPr>
                  <w:r w:rsidRPr="00E36806">
                    <w:rPr>
                      <w:rFonts w:ascii="Times New Roman" w:hAnsi="Times New Roman" w:cs="Times New Roman"/>
                      <w:sz w:val="20"/>
                      <w:szCs w:val="20"/>
                    </w:rPr>
                    <w:t>p &gt; 0.001</w:t>
                  </w:r>
                </w:p>
              </w:tc>
              <w:tc>
                <w:tcPr>
                  <w:tcW w:w="1577" w:type="dxa"/>
                  <w:shd w:val="clear" w:color="auto" w:fill="FFFFFF"/>
                </w:tcPr>
                <w:p w14:paraId="44C86042" w14:textId="77777777" w:rsidR="00B77D8F" w:rsidRPr="00E36806" w:rsidRDefault="00B77D8F" w:rsidP="00B77D8F">
                  <w:pPr>
                    <w:rPr>
                      <w:rFonts w:ascii="Times New Roman" w:hAnsi="Times New Roman" w:cs="Times New Roman"/>
                      <w:sz w:val="20"/>
                      <w:szCs w:val="20"/>
                    </w:rPr>
                  </w:pPr>
                  <w:r w:rsidRPr="00E36806">
                    <w:rPr>
                      <w:rFonts w:ascii="Times New Roman" w:hAnsi="Times New Roman" w:cs="Times New Roman"/>
                      <w:sz w:val="20"/>
                      <w:szCs w:val="20"/>
                    </w:rPr>
                    <w:t>p &gt; 0.001</w:t>
                  </w:r>
                </w:p>
              </w:tc>
            </w:tr>
            <w:tr w:rsidR="002032CE" w:rsidRPr="00E36806" w14:paraId="1CF2B33C" w14:textId="77777777" w:rsidTr="00B77D8F">
              <w:trPr>
                <w:trHeight w:val="235"/>
                <w:tblHeader/>
              </w:trPr>
              <w:tc>
                <w:tcPr>
                  <w:tcW w:w="2977" w:type="dxa"/>
                  <w:shd w:val="clear" w:color="auto" w:fill="FFFFFF"/>
                </w:tcPr>
                <w:p w14:paraId="62DE2A87" w14:textId="77777777" w:rsidR="00B77D8F" w:rsidRPr="00E36806" w:rsidRDefault="00B77D8F" w:rsidP="00B77D8F">
                  <w:pPr>
                    <w:rPr>
                      <w:rFonts w:ascii="Times New Roman" w:hAnsi="Times New Roman" w:cs="Times New Roman"/>
                      <w:sz w:val="20"/>
                      <w:szCs w:val="20"/>
                    </w:rPr>
                  </w:pPr>
                </w:p>
              </w:tc>
              <w:tc>
                <w:tcPr>
                  <w:tcW w:w="1701" w:type="dxa"/>
                  <w:shd w:val="clear" w:color="auto" w:fill="FFFFFF"/>
                </w:tcPr>
                <w:p w14:paraId="0012613A" w14:textId="77777777" w:rsidR="00B77D8F" w:rsidRPr="00E36806" w:rsidRDefault="00B77D8F" w:rsidP="00B77D8F">
                  <w:pPr>
                    <w:rPr>
                      <w:rFonts w:ascii="Times New Roman" w:hAnsi="Times New Roman" w:cs="Times New Roman"/>
                      <w:sz w:val="20"/>
                      <w:szCs w:val="20"/>
                    </w:rPr>
                  </w:pPr>
                  <w:r w:rsidRPr="00E36806">
                    <w:rPr>
                      <w:rFonts w:ascii="Times New Roman" w:hAnsi="Times New Roman" w:cs="Times New Roman"/>
                      <w:sz w:val="20"/>
                      <w:szCs w:val="20"/>
                    </w:rPr>
                    <w:t>n = 8</w:t>
                  </w:r>
                </w:p>
              </w:tc>
              <w:tc>
                <w:tcPr>
                  <w:tcW w:w="1577" w:type="dxa"/>
                  <w:shd w:val="clear" w:color="auto" w:fill="FFFFFF"/>
                </w:tcPr>
                <w:p w14:paraId="5C289BED" w14:textId="77777777" w:rsidR="00B77D8F" w:rsidRPr="00E36806" w:rsidRDefault="00B77D8F" w:rsidP="00B77D8F">
                  <w:pPr>
                    <w:rPr>
                      <w:rFonts w:ascii="Times New Roman" w:hAnsi="Times New Roman" w:cs="Times New Roman"/>
                      <w:sz w:val="20"/>
                      <w:szCs w:val="20"/>
                    </w:rPr>
                  </w:pPr>
                  <w:r w:rsidRPr="00E36806">
                    <w:rPr>
                      <w:rFonts w:ascii="Times New Roman" w:hAnsi="Times New Roman" w:cs="Times New Roman"/>
                      <w:sz w:val="20"/>
                      <w:szCs w:val="20"/>
                    </w:rPr>
                    <w:t>n = 8</w:t>
                  </w:r>
                </w:p>
              </w:tc>
            </w:tr>
          </w:tbl>
          <w:p w14:paraId="35DC3E64" w14:textId="5D525546" w:rsidR="00B77D8F" w:rsidRPr="00E36806" w:rsidRDefault="00B77D8F" w:rsidP="00B77D8F">
            <w:pPr>
              <w:ind w:left="746" w:right="849"/>
              <w:jc w:val="both"/>
              <w:rPr>
                <w:rFonts w:ascii="Times New Roman" w:hAnsi="Times New Roman" w:cs="Times New Roman"/>
                <w:sz w:val="19"/>
                <w:szCs w:val="19"/>
                <w:lang w:val="en-US"/>
              </w:rPr>
            </w:pPr>
            <w:r w:rsidRPr="00E36806">
              <w:rPr>
                <w:rFonts w:ascii="Times New Roman" w:hAnsi="Times New Roman" w:cs="Times New Roman"/>
                <w:b/>
                <w:bCs/>
                <w:sz w:val="19"/>
                <w:szCs w:val="19"/>
              </w:rPr>
              <w:t>GMFCS</w:t>
            </w:r>
            <w:r w:rsidRPr="00E36806">
              <w:rPr>
                <w:rFonts w:ascii="Times New Roman" w:hAnsi="Times New Roman" w:cs="Times New Roman"/>
                <w:sz w:val="19"/>
                <w:szCs w:val="19"/>
              </w:rPr>
              <w:t xml:space="preserve">: Gross Motor Function Classification System, </w:t>
            </w:r>
            <w:r w:rsidRPr="00E36806">
              <w:rPr>
                <w:rFonts w:ascii="Times New Roman" w:hAnsi="Times New Roman" w:cs="Times New Roman"/>
                <w:b/>
                <w:bCs/>
                <w:sz w:val="19"/>
                <w:szCs w:val="19"/>
              </w:rPr>
              <w:t>EDACS</w:t>
            </w:r>
            <w:r w:rsidRPr="00E36806">
              <w:rPr>
                <w:rFonts w:ascii="Times New Roman" w:hAnsi="Times New Roman" w:cs="Times New Roman"/>
                <w:sz w:val="19"/>
                <w:szCs w:val="19"/>
              </w:rPr>
              <w:t xml:space="preserve">: Eating and Drinking Ability Classification System </w:t>
            </w:r>
          </w:p>
          <w:p w14:paraId="442A6161" w14:textId="77777777" w:rsidR="00B77D8F" w:rsidRPr="00E36806" w:rsidRDefault="00B77D8F" w:rsidP="00B77D8F">
            <w:pPr>
              <w:pBdr>
                <w:top w:val="nil"/>
                <w:left w:val="nil"/>
                <w:bottom w:val="nil"/>
                <w:right w:val="nil"/>
                <w:between w:val="nil"/>
              </w:pBdr>
              <w:rPr>
                <w:rFonts w:ascii="Times New Roman" w:eastAsia="Times New Roman" w:hAnsi="Times New Roman" w:cs="Times New Roman"/>
                <w:color w:val="000000"/>
                <w:sz w:val="24"/>
                <w:szCs w:val="24"/>
                <w:lang w:val="en-US"/>
              </w:rPr>
            </w:pPr>
          </w:p>
          <w:p w14:paraId="7B0D29E8" w14:textId="77777777" w:rsidR="005A1F26" w:rsidRPr="00E36806" w:rsidRDefault="00000000" w:rsidP="002866F3">
            <w:pPr>
              <w:numPr>
                <w:ilvl w:val="0"/>
                <w:numId w:val="10"/>
              </w:numPr>
              <w:pBdr>
                <w:top w:val="nil"/>
                <w:left w:val="nil"/>
                <w:bottom w:val="nil"/>
                <w:right w:val="nil"/>
                <w:between w:val="nil"/>
              </w:pBdr>
              <w:ind w:left="321" w:firstLine="0"/>
              <w:rPr>
                <w:rFonts w:ascii="Times New Roman" w:eastAsia="Times New Roman" w:hAnsi="Times New Roman" w:cs="Times New Roman"/>
                <w:color w:val="4F81BD"/>
                <w:sz w:val="24"/>
                <w:szCs w:val="24"/>
              </w:rPr>
            </w:pPr>
            <w:bookmarkStart w:id="4" w:name="_heading=h.dzhn5rlc96j3" w:colFirst="0" w:colLast="0"/>
            <w:bookmarkEnd w:id="4"/>
            <w:r w:rsidRPr="00E36806">
              <w:rPr>
                <w:rFonts w:ascii="Times New Roman" w:eastAsia="Times New Roman" w:hAnsi="Times New Roman" w:cs="Times New Roman"/>
                <w:b/>
                <w:bCs/>
                <w:color w:val="4F81BD"/>
                <w:sz w:val="24"/>
                <w:szCs w:val="24"/>
              </w:rPr>
              <w:t>DISCUSSION</w:t>
            </w:r>
          </w:p>
          <w:p w14:paraId="4CAABF76" w14:textId="77777777" w:rsidR="002866F3" w:rsidRPr="00E36806" w:rsidRDefault="002866F3" w:rsidP="002866F3">
            <w:pPr>
              <w:ind w:left="746"/>
              <w:jc w:val="both"/>
              <w:rPr>
                <w:rFonts w:ascii="Times New Roman" w:hAnsi="Times New Roman" w:cs="Times New Roman"/>
              </w:rPr>
            </w:pPr>
            <w:r w:rsidRPr="00E36806">
              <w:rPr>
                <w:rFonts w:ascii="Times New Roman" w:hAnsi="Times New Roman" w:cs="Times New Roman"/>
              </w:rPr>
              <w:t>Cerebral palsy (CP) is a prevalent source of disability in childhood. The spastic type is the most common form of CP in children, comprising approximately 85% of cases. Children with spastic quadriplegia or other severe generalized motor impairments often experience prolonged and challenging mealtimes, as well as difficulties with swallowing and feeding.</w:t>
            </w:r>
            <w:sdt>
              <w:sdtPr>
                <w:rPr>
                  <w:rFonts w:ascii="Times New Roman" w:hAnsi="Times New Roman" w:cs="Times New Roman"/>
                  <w:color w:val="000000"/>
                  <w:vertAlign w:val="superscript"/>
                </w:rPr>
                <w:tag w:val="MENDELEY_CITATION_v3_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"/>
                <w:id w:val="-963585722"/>
                <w:placeholder>
                  <w:docPart w:val="271C9FDCAB424688BA6CC356E2A95E8B"/>
                </w:placeholder>
              </w:sdtPr>
              <w:sdtContent>
                <w:r w:rsidRPr="00E36806">
                  <w:rPr>
                    <w:rFonts w:ascii="Times New Roman" w:hAnsi="Times New Roman" w:cs="Times New Roman"/>
                    <w:color w:val="000000"/>
                    <w:vertAlign w:val="superscript"/>
                  </w:rPr>
                  <w:t>12</w:t>
                </w:r>
              </w:sdtContent>
            </w:sdt>
            <w:r w:rsidRPr="00E36806">
              <w:rPr>
                <w:rFonts w:ascii="Times New Roman" w:hAnsi="Times New Roman" w:cs="Times New Roman"/>
              </w:rPr>
              <w:t xml:space="preserve"> The Oxford Feeding Study, which </w:t>
            </w:r>
            <w:r w:rsidRPr="00E36806">
              <w:rPr>
                <w:rFonts w:ascii="Times New Roman" w:hAnsi="Times New Roman" w:cs="Times New Roman"/>
              </w:rPr>
              <w:lastRenderedPageBreak/>
              <w:t>included 271 school-aged children with dysphagia, found that those with more extensive motor involvement (such as quadriplegia and dyskinesia) were most likely to experience swallowing difficulties.</w:t>
            </w:r>
            <w:sdt>
              <w:sdtPr>
                <w:rPr>
                  <w:rFonts w:ascii="Times New Roman" w:hAnsi="Times New Roman" w:cs="Times New Roman"/>
                  <w:color w:val="000000"/>
                  <w:vertAlign w:val="superscript"/>
                </w:rPr>
                <w:tag w:val="MENDELEY_CITATION_v3_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"/>
                <w:id w:val="-1934041324"/>
                <w:placeholder>
                  <w:docPart w:val="271C9FDCAB424688BA6CC356E2A95E8B"/>
                </w:placeholder>
              </w:sdtPr>
              <w:sdtContent>
                <w:r w:rsidRPr="00E36806">
                  <w:rPr>
                    <w:rFonts w:ascii="Times New Roman" w:hAnsi="Times New Roman" w:cs="Times New Roman"/>
                    <w:color w:val="000000"/>
                    <w:vertAlign w:val="superscript"/>
                  </w:rPr>
                  <w:t>13</w:t>
                </w:r>
              </w:sdtContent>
            </w:sdt>
          </w:p>
          <w:p w14:paraId="4D7FF72B" w14:textId="77777777" w:rsidR="002866F3" w:rsidRPr="00E36806" w:rsidRDefault="002866F3" w:rsidP="002866F3">
            <w:pPr>
              <w:ind w:left="746"/>
              <w:jc w:val="both"/>
              <w:rPr>
                <w:rFonts w:ascii="Times New Roman" w:hAnsi="Times New Roman" w:cs="Times New Roman"/>
              </w:rPr>
            </w:pPr>
            <w:r w:rsidRPr="00E36806">
              <w:rPr>
                <w:rFonts w:ascii="Times New Roman" w:hAnsi="Times New Roman" w:cs="Times New Roman"/>
              </w:rPr>
              <w:t>Additionally, a study by Katherine et al. indicated that approximately 70% of children with hemiplegia or diplegia had dysphagia, and these children exhibited lower average scores on the Gross Motor Function Measure (GMFM) compared to those with hemiplegia or diplegia who did not have feeding difficulties. These findings suggest that the type and distribution of motor impairment, along with functional severity, may be valuable in predicting which children are at risk for feeding difficulties.</w:t>
            </w:r>
            <w:sdt>
              <w:sdtPr>
                <w:rPr>
                  <w:rFonts w:ascii="Times New Roman" w:hAnsi="Times New Roman" w:cs="Times New Roman"/>
                  <w:color w:val="000000"/>
                  <w:vertAlign w:val="superscript"/>
                </w:rPr>
                <w:tag w:val="MENDELEY_CITATION_v3_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"/>
                <w:id w:val="-605814924"/>
                <w:placeholder>
                  <w:docPart w:val="271C9FDCAB424688BA6CC356E2A95E8B"/>
                </w:placeholder>
              </w:sdtPr>
              <w:sdtContent>
                <w:r w:rsidRPr="00E36806">
                  <w:rPr>
                    <w:rFonts w:ascii="Times New Roman" w:hAnsi="Times New Roman" w:cs="Times New Roman"/>
                    <w:color w:val="000000"/>
                    <w:vertAlign w:val="superscript"/>
                  </w:rPr>
                  <w:t>13</w:t>
                </w:r>
              </w:sdtContent>
            </w:sdt>
            <w:r w:rsidRPr="00E36806">
              <w:rPr>
                <w:rFonts w:ascii="Times New Roman" w:hAnsi="Times New Roman" w:cs="Times New Roman"/>
              </w:rPr>
              <w:t xml:space="preserve"> They are at a greater risk for aspiration, which can result in pulmonary complications. Additionally, this population is prone to oral motor issues, such as weak lip control, inadequate tongue movement and closure, excessive tongue thrusting, biting reflexes combined with oral hypersensitivity, and reduced sucking strength.</w:t>
            </w:r>
            <w:sdt>
              <w:sdtPr>
                <w:rPr>
                  <w:rFonts w:ascii="Times New Roman" w:hAnsi="Times New Roman" w:cs="Times New Roman"/>
                  <w:color w:val="000000"/>
                  <w:vertAlign w:val="superscript"/>
                </w:rPr>
                <w:tag w:val="MENDELEY_CITATION_v3_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"/>
                <w:id w:val="-944145806"/>
                <w:placeholder>
                  <w:docPart w:val="271C9FDCAB424688BA6CC356E2A95E8B"/>
                </w:placeholder>
              </w:sdtPr>
              <w:sdtContent>
                <w:r w:rsidRPr="00E36806">
                  <w:rPr>
                    <w:rFonts w:ascii="Times New Roman" w:hAnsi="Times New Roman" w:cs="Times New Roman"/>
                    <w:color w:val="000000"/>
                    <w:vertAlign w:val="superscript"/>
                  </w:rPr>
                  <w:t>12</w:t>
                </w:r>
              </w:sdtContent>
            </w:sdt>
            <w:r w:rsidRPr="00E36806">
              <w:rPr>
                <w:rFonts w:ascii="Times New Roman" w:hAnsi="Times New Roman" w:cs="Times New Roman"/>
              </w:rPr>
              <w:t xml:space="preserve"> This may also lead to malnutrition and negative effects on their development.</w:t>
            </w:r>
            <w:sdt>
              <w:sdtPr>
                <w:rPr>
                  <w:rFonts w:ascii="Times New Roman" w:hAnsi="Times New Roman" w:cs="Times New Roman"/>
                  <w:color w:val="000000"/>
                  <w:vertAlign w:val="superscript"/>
                </w:rPr>
                <w:tag w:val="MENDELEY_CITATION_v3_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"/>
                <w:id w:val="-72273620"/>
                <w:placeholder>
                  <w:docPart w:val="271C9FDCAB424688BA6CC356E2A95E8B"/>
                </w:placeholder>
              </w:sdtPr>
              <w:sdtContent>
                <w:r w:rsidRPr="00E36806">
                  <w:rPr>
                    <w:rFonts w:ascii="Times New Roman" w:hAnsi="Times New Roman" w:cs="Times New Roman"/>
                    <w:color w:val="000000"/>
                    <w:vertAlign w:val="superscript"/>
                  </w:rPr>
                  <w:t>14,15</w:t>
                </w:r>
              </w:sdtContent>
            </w:sdt>
            <w:r w:rsidRPr="00E36806">
              <w:rPr>
                <w:rFonts w:ascii="Times New Roman" w:hAnsi="Times New Roman" w:cs="Times New Roman"/>
              </w:rPr>
              <w:t xml:space="preserve"> </w:t>
            </w:r>
          </w:p>
          <w:p w14:paraId="413A1CA4" w14:textId="77777777" w:rsidR="002866F3" w:rsidRPr="00E36806" w:rsidRDefault="002866F3" w:rsidP="002866F3">
            <w:pPr>
              <w:ind w:left="746"/>
              <w:jc w:val="both"/>
              <w:rPr>
                <w:rFonts w:ascii="Times New Roman" w:hAnsi="Times New Roman" w:cs="Times New Roman"/>
              </w:rPr>
            </w:pPr>
            <w:r w:rsidRPr="00E36806">
              <w:rPr>
                <w:rFonts w:ascii="Times New Roman" w:hAnsi="Times New Roman" w:cs="Times New Roman"/>
              </w:rPr>
              <w:t>Diagnosing dysphagia in children with cerebral palsy necessitates a multidimensional approach that integrates clinical observations, assessment findings, and objective test results. The initial steps involve a comprehensive medical history and physical examination. Screening tools, including questionnaires and checklists, can assist in identifying individuals who are at risk of dysphagia.</w:t>
            </w:r>
            <w:sdt>
              <w:sdtPr>
                <w:rPr>
                  <w:rFonts w:ascii="Times New Roman" w:hAnsi="Times New Roman" w:cs="Times New Roman"/>
                  <w:color w:val="000000"/>
                  <w:vertAlign w:val="superscript"/>
                </w:rPr>
                <w:tag w:val="MENDELEY_CITATION_v3_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"/>
                <w:id w:val="110711671"/>
                <w:placeholder>
                  <w:docPart w:val="271C9FDCAB424688BA6CC356E2A95E8B"/>
                </w:placeholder>
              </w:sdtPr>
              <w:sdtContent>
                <w:r w:rsidRPr="00E36806">
                  <w:rPr>
                    <w:rFonts w:ascii="Times New Roman" w:hAnsi="Times New Roman" w:cs="Times New Roman"/>
                    <w:color w:val="000000"/>
                    <w:vertAlign w:val="superscript"/>
                  </w:rPr>
                  <w:t>10,12</w:t>
                </w:r>
              </w:sdtContent>
            </w:sdt>
          </w:p>
          <w:p w14:paraId="6D698842" w14:textId="77777777" w:rsidR="002866F3" w:rsidRPr="00E36806" w:rsidRDefault="002866F3" w:rsidP="002866F3">
            <w:pPr>
              <w:ind w:left="746"/>
              <w:jc w:val="both"/>
              <w:rPr>
                <w:rFonts w:ascii="Times New Roman" w:hAnsi="Times New Roman" w:cs="Times New Roman"/>
              </w:rPr>
            </w:pPr>
            <w:r w:rsidRPr="00E36806">
              <w:rPr>
                <w:rFonts w:ascii="Times New Roman" w:hAnsi="Times New Roman" w:cs="Times New Roman"/>
              </w:rPr>
              <w:t>A comprehensive physical examination is conducted to assess the orofacial structures, oral motor function, and overall coordination of swallowing. This assessment encompasses the evaluation of cranial nerve function, lip closure, tongue control, jaw movement, gag reflex, and the identification of any structural abnormalities or muscle weakness.</w:t>
            </w:r>
            <w:sdt>
              <w:sdtPr>
                <w:rPr>
                  <w:rFonts w:ascii="Times New Roman" w:hAnsi="Times New Roman" w:cs="Times New Roman"/>
                  <w:color w:val="000000"/>
                  <w:vertAlign w:val="superscript"/>
                </w:rPr>
                <w:tag w:val="MENDELEY_CITATION_v3_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"/>
                <w:id w:val="-1761589826"/>
                <w:placeholder>
                  <w:docPart w:val="271C9FDCAB424688BA6CC356E2A95E8B"/>
                </w:placeholder>
              </w:sdtPr>
              <w:sdtContent>
                <w:r w:rsidRPr="00E36806">
                  <w:rPr>
                    <w:rFonts w:ascii="Times New Roman" w:hAnsi="Times New Roman" w:cs="Times New Roman"/>
                    <w:color w:val="000000"/>
                    <w:vertAlign w:val="superscript"/>
                  </w:rPr>
                  <w:t>10</w:t>
                </w:r>
              </w:sdtContent>
            </w:sdt>
          </w:p>
          <w:p w14:paraId="049D2D2A" w14:textId="77777777" w:rsidR="002866F3" w:rsidRPr="00E36806" w:rsidRDefault="002866F3" w:rsidP="002866F3">
            <w:pPr>
              <w:spacing w:after="160"/>
              <w:ind w:left="746"/>
              <w:jc w:val="both"/>
              <w:rPr>
                <w:rFonts w:ascii="Times New Roman" w:hAnsi="Times New Roman" w:cs="Times New Roman"/>
              </w:rPr>
            </w:pPr>
            <w:r w:rsidRPr="00E36806">
              <w:rPr>
                <w:rFonts w:ascii="Times New Roman" w:hAnsi="Times New Roman" w:cs="Times New Roman"/>
              </w:rPr>
              <w:t>In our study, the feeding and swallowing abilities of the children were assessed through medical history, including food consumption patterns and any history of coughing during eating. Additionally, participants underwent a physical examination to evaluate respiratory function and oromotor skills, which included assessments of tube use, lip seal integrity, oral hygiene, drooling, buccal tone, tongue movement, and jaw movement. Of the 38 participants who were examined, 8 had feeding and swallowing difficulties, and were then subjected to an ultrasound examination.</w:t>
            </w:r>
          </w:p>
          <w:p w14:paraId="1CDA4800" w14:textId="77777777" w:rsidR="002866F3" w:rsidRDefault="002866F3" w:rsidP="002866F3">
            <w:pPr>
              <w:spacing w:after="160"/>
              <w:ind w:left="746"/>
              <w:jc w:val="both"/>
              <w:rPr>
                <w:rFonts w:ascii="Times New Roman" w:hAnsi="Times New Roman" w:cs="Times New Roman"/>
                <w:color w:val="000000"/>
                <w:vertAlign w:val="superscript"/>
                <w:lang w:val="en-US"/>
              </w:rPr>
            </w:pPr>
            <w:r w:rsidRPr="00E36806">
              <w:rPr>
                <w:rFonts w:ascii="Times New Roman" w:hAnsi="Times New Roman" w:cs="Times New Roman"/>
              </w:rPr>
              <w:t xml:space="preserve">Four functional classification systems are utilized for individuals with cerebral palsy who experience dysphagia to provide a standardized method for assessing their support and therapy needs. The assessment tools include The Gross Motor Function Classification System (GMFCS), The Manual Ability Classification System (MACS), The Communication Function Classification System (CFCS), and the Eating and Drinking Ability Classification System (EDACS). The Gross Motor Function Classification System (GMFCS) categorizes gross motor function, particularly walking ability, for children aged 2 to 18 years. GMFCS addresses both self-initiated movements and those assisted by devices like walkers, crutches, canes, or wheelchairs. The Manual Ability Classification </w:t>
            </w:r>
            <w:r w:rsidRPr="00E36806">
              <w:rPr>
                <w:rFonts w:ascii="Times New Roman" w:hAnsi="Times New Roman" w:cs="Times New Roman"/>
              </w:rPr>
              <w:lastRenderedPageBreak/>
              <w:t>System (MACS) describes the typical use of both hands and upper extremities for children aged 4 to 18 years. The Communication Function Classification System (CFCS) evaluates the communication abilities of individuals with CP in daily routines, focusing on sending and receiving messages. This system encompasses all forms of communication, including vocalizations, manual signs, eye gaze, pictures, communication boards, and speech-generating devices. Lastly, the Eating and Drinking Ability Classification System (EDACS) assesses eating and drinking functions for children aged 3 years and older. The EDACS evaluates both the safety of eating and drinking (risk of aspiration or choking) and the efficiency of these activities (amount of food lost and time taken to eat).</w:t>
            </w:r>
            <w:sdt>
              <w:sdtPr>
                <w:rPr>
                  <w:rFonts w:ascii="Times New Roman" w:hAnsi="Times New Roman" w:cs="Times New Roman"/>
                  <w:color w:val="000000"/>
                  <w:vertAlign w:val="superscript"/>
                </w:rPr>
                <w:tag w:val="MENDELEY_CITATION_v3_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"/>
                <w:id w:val="104238161"/>
                <w:placeholder>
                  <w:docPart w:val="271C9FDCAB424688BA6CC356E2A95E8B"/>
                </w:placeholder>
              </w:sdtPr>
              <w:sdtContent>
                <w:r w:rsidRPr="00E36806">
                  <w:rPr>
                    <w:rFonts w:ascii="Times New Roman" w:hAnsi="Times New Roman" w:cs="Times New Roman"/>
                    <w:color w:val="000000"/>
                    <w:vertAlign w:val="superscript"/>
                  </w:rPr>
                  <w:t>16</w:t>
                </w:r>
              </w:sdtContent>
            </w:sdt>
          </w:p>
          <w:p w14:paraId="21EBEDBF" w14:textId="552F09CC" w:rsidR="008D50D1" w:rsidRPr="00EE36DF" w:rsidRDefault="008D50D1" w:rsidP="008D50D1">
            <w:pPr>
              <w:jc w:val="center"/>
              <w:rPr>
                <w:rFonts w:ascii="Times New Roman" w:hAnsi="Times New Roman" w:cs="Times New Roman"/>
                <w:vertAlign w:val="superscript"/>
                <w:lang w:val="en-US"/>
              </w:rPr>
            </w:pPr>
            <w:r w:rsidRPr="00EE36DF">
              <w:rPr>
                <w:rFonts w:ascii="Times New Roman" w:hAnsi="Times New Roman" w:cs="Times New Roman"/>
              </w:rPr>
              <w:t>Table 3. Functional Classification Systems</w:t>
            </w:r>
            <w:r w:rsidRPr="00EE36DF">
              <w:rPr>
                <w:rFonts w:ascii="Times New Roman" w:hAnsi="Times New Roman" w:cs="Times New Roman"/>
                <w:vertAlign w:val="superscript"/>
              </w:rPr>
              <w:t>16</w:t>
            </w:r>
          </w:p>
          <w:tbl>
            <w:tblPr>
              <w:tblStyle w:val="TableGrid"/>
              <w:tblW w:w="0" w:type="auto"/>
              <w:tblInd w:w="746" w:type="dxa"/>
              <w:tblBorders>
                <w:left w:val="none" w:sz="0" w:space="0" w:color="auto"/>
                <w:right w:val="none" w:sz="0" w:space="0" w:color="auto"/>
                <w:insideV w:val="none" w:sz="0" w:space="0" w:color="auto"/>
              </w:tblBorders>
              <w:tblLook w:val="04A0" w:firstRow="1" w:lastRow="0" w:firstColumn="1" w:lastColumn="0" w:noHBand="0" w:noVBand="1"/>
            </w:tblPr>
            <w:tblGrid>
              <w:gridCol w:w="845"/>
              <w:gridCol w:w="1560"/>
              <w:gridCol w:w="1559"/>
              <w:gridCol w:w="1614"/>
              <w:gridCol w:w="1395"/>
            </w:tblGrid>
            <w:tr w:rsidR="008D50D1" w14:paraId="5784D247" w14:textId="77777777" w:rsidTr="008D50D1">
              <w:trPr>
                <w:trHeight w:val="450"/>
              </w:trPr>
              <w:tc>
                <w:tcPr>
                  <w:tcW w:w="845" w:type="dxa"/>
                  <w:vAlign w:val="center"/>
                </w:tcPr>
                <w:p w14:paraId="5734D5EF" w14:textId="4E005DBE" w:rsidR="008D50D1" w:rsidRDefault="008D50D1">
                  <w:pPr>
                    <w:spacing w:after="160"/>
                    <w:ind w:left="0" w:hanging="2"/>
                    <w:jc w:val="both"/>
                    <w:rPr>
                      <w:rFonts w:ascii="Times New Roman" w:hAnsi="Times New Roman" w:cs="Times New Roman"/>
                      <w:color w:val="000000"/>
                      <w:vertAlign w:val="superscript"/>
                      <w:lang w:val="en-US"/>
                    </w:rPr>
                  </w:pPr>
                  <w:r w:rsidRPr="008968BF">
                    <w:rPr>
                      <w:b/>
                      <w:bCs/>
                    </w:rPr>
                    <w:t>Level</w:t>
                  </w:r>
                </w:p>
              </w:tc>
              <w:tc>
                <w:tcPr>
                  <w:tcW w:w="1560" w:type="dxa"/>
                  <w:vAlign w:val="center"/>
                </w:tcPr>
                <w:p w14:paraId="2100273D" w14:textId="7F19150A" w:rsidR="008D50D1" w:rsidRDefault="008D50D1">
                  <w:pPr>
                    <w:spacing w:after="160"/>
                    <w:ind w:left="0" w:hanging="2"/>
                    <w:jc w:val="both"/>
                    <w:rPr>
                      <w:rFonts w:ascii="Times New Roman" w:hAnsi="Times New Roman" w:cs="Times New Roman"/>
                      <w:color w:val="000000"/>
                      <w:vertAlign w:val="superscript"/>
                      <w:lang w:val="en-US"/>
                    </w:rPr>
                  </w:pPr>
                  <w:r w:rsidRPr="008968BF">
                    <w:rPr>
                      <w:b/>
                      <w:bCs/>
                    </w:rPr>
                    <w:t>GMFCS</w:t>
                  </w:r>
                </w:p>
              </w:tc>
              <w:tc>
                <w:tcPr>
                  <w:tcW w:w="1559" w:type="dxa"/>
                  <w:vAlign w:val="center"/>
                </w:tcPr>
                <w:p w14:paraId="1DEE1AD7" w14:textId="00492ABB" w:rsidR="008D50D1" w:rsidRDefault="008D50D1">
                  <w:pPr>
                    <w:spacing w:after="160"/>
                    <w:ind w:left="0" w:hanging="2"/>
                    <w:jc w:val="both"/>
                    <w:rPr>
                      <w:rFonts w:ascii="Times New Roman" w:hAnsi="Times New Roman" w:cs="Times New Roman"/>
                      <w:color w:val="000000"/>
                      <w:vertAlign w:val="superscript"/>
                      <w:lang w:val="en-US"/>
                    </w:rPr>
                  </w:pPr>
                  <w:r w:rsidRPr="008968BF">
                    <w:rPr>
                      <w:b/>
                      <w:bCs/>
                    </w:rPr>
                    <w:t>MACS</w:t>
                  </w:r>
                </w:p>
              </w:tc>
              <w:tc>
                <w:tcPr>
                  <w:tcW w:w="1614" w:type="dxa"/>
                  <w:vAlign w:val="center"/>
                </w:tcPr>
                <w:p w14:paraId="52886F1D" w14:textId="11F8F26C" w:rsidR="008D50D1" w:rsidRDefault="008D50D1">
                  <w:pPr>
                    <w:spacing w:after="160"/>
                    <w:ind w:left="0" w:hanging="2"/>
                    <w:jc w:val="both"/>
                    <w:rPr>
                      <w:rFonts w:ascii="Times New Roman" w:hAnsi="Times New Roman" w:cs="Times New Roman"/>
                      <w:color w:val="000000"/>
                      <w:vertAlign w:val="superscript"/>
                      <w:lang w:val="en-US"/>
                    </w:rPr>
                  </w:pPr>
                  <w:r w:rsidRPr="008968BF">
                    <w:rPr>
                      <w:b/>
                      <w:bCs/>
                    </w:rPr>
                    <w:t>CFCS</w:t>
                  </w:r>
                </w:p>
              </w:tc>
              <w:tc>
                <w:tcPr>
                  <w:tcW w:w="1395" w:type="dxa"/>
                  <w:vAlign w:val="center"/>
                </w:tcPr>
                <w:p w14:paraId="571B908A" w14:textId="1678CC57" w:rsidR="008D50D1" w:rsidRDefault="008D50D1">
                  <w:pPr>
                    <w:spacing w:after="160"/>
                    <w:ind w:left="0" w:hanging="2"/>
                    <w:jc w:val="both"/>
                    <w:rPr>
                      <w:rFonts w:ascii="Times New Roman" w:hAnsi="Times New Roman" w:cs="Times New Roman"/>
                      <w:color w:val="000000"/>
                      <w:vertAlign w:val="superscript"/>
                      <w:lang w:val="en-US"/>
                    </w:rPr>
                  </w:pPr>
                  <w:r w:rsidRPr="008968BF">
                    <w:rPr>
                      <w:b/>
                      <w:bCs/>
                    </w:rPr>
                    <w:t>EDACS</w:t>
                  </w:r>
                </w:p>
              </w:tc>
            </w:tr>
            <w:tr w:rsidR="008D50D1" w14:paraId="3D7A63D3" w14:textId="77777777" w:rsidTr="008D50D1">
              <w:trPr>
                <w:trHeight w:val="450"/>
              </w:trPr>
              <w:tc>
                <w:tcPr>
                  <w:tcW w:w="845" w:type="dxa"/>
                  <w:tcBorders>
                    <w:bottom w:val="nil"/>
                  </w:tcBorders>
                  <w:vAlign w:val="center"/>
                </w:tcPr>
                <w:p w14:paraId="1D83C6F6" w14:textId="3343E2CE" w:rsidR="008D50D1" w:rsidRDefault="008D50D1">
                  <w:pPr>
                    <w:spacing w:after="160"/>
                    <w:ind w:left="0" w:hanging="2"/>
                    <w:jc w:val="both"/>
                    <w:rPr>
                      <w:rFonts w:ascii="Times New Roman" w:hAnsi="Times New Roman" w:cs="Times New Roman"/>
                      <w:color w:val="000000"/>
                      <w:vertAlign w:val="superscript"/>
                      <w:lang w:val="en-US"/>
                    </w:rPr>
                  </w:pPr>
                  <w:r w:rsidRPr="008968BF">
                    <w:t>I</w:t>
                  </w:r>
                </w:p>
              </w:tc>
              <w:tc>
                <w:tcPr>
                  <w:tcW w:w="1560" w:type="dxa"/>
                  <w:tcBorders>
                    <w:bottom w:val="nil"/>
                  </w:tcBorders>
                  <w:vAlign w:val="center"/>
                </w:tcPr>
                <w:p w14:paraId="637484AF" w14:textId="4E60C385" w:rsidR="008D50D1" w:rsidRDefault="008D50D1">
                  <w:pPr>
                    <w:spacing w:after="160"/>
                    <w:ind w:left="0" w:hanging="2"/>
                    <w:jc w:val="both"/>
                    <w:rPr>
                      <w:rFonts w:ascii="Times New Roman" w:hAnsi="Times New Roman" w:cs="Times New Roman"/>
                      <w:color w:val="000000"/>
                      <w:vertAlign w:val="superscript"/>
                      <w:lang w:val="en-US"/>
                    </w:rPr>
                  </w:pPr>
                  <w:r w:rsidRPr="008968BF">
                    <w:t>Walks without limitation</w:t>
                  </w:r>
                </w:p>
              </w:tc>
              <w:tc>
                <w:tcPr>
                  <w:tcW w:w="1559" w:type="dxa"/>
                  <w:tcBorders>
                    <w:bottom w:val="nil"/>
                  </w:tcBorders>
                  <w:vAlign w:val="center"/>
                </w:tcPr>
                <w:p w14:paraId="08132C0F" w14:textId="7139AAB1" w:rsidR="008D50D1" w:rsidRDefault="008D50D1">
                  <w:pPr>
                    <w:spacing w:after="160"/>
                    <w:ind w:left="0" w:hanging="2"/>
                    <w:jc w:val="both"/>
                    <w:rPr>
                      <w:rFonts w:ascii="Times New Roman" w:hAnsi="Times New Roman" w:cs="Times New Roman"/>
                      <w:color w:val="000000"/>
                      <w:vertAlign w:val="superscript"/>
                      <w:lang w:val="en-US"/>
                    </w:rPr>
                  </w:pPr>
                  <w:r w:rsidRPr="008968BF">
                    <w:t>Handles objects easily and successfully</w:t>
                  </w:r>
                </w:p>
              </w:tc>
              <w:tc>
                <w:tcPr>
                  <w:tcW w:w="1614" w:type="dxa"/>
                  <w:tcBorders>
                    <w:bottom w:val="nil"/>
                  </w:tcBorders>
                  <w:vAlign w:val="center"/>
                </w:tcPr>
                <w:p w14:paraId="628DDFF0" w14:textId="4C563F49" w:rsidR="008D50D1" w:rsidRDefault="008D50D1">
                  <w:pPr>
                    <w:spacing w:after="160"/>
                    <w:ind w:left="0" w:hanging="2"/>
                    <w:jc w:val="both"/>
                    <w:rPr>
                      <w:rFonts w:ascii="Times New Roman" w:hAnsi="Times New Roman" w:cs="Times New Roman"/>
                      <w:color w:val="000000"/>
                      <w:vertAlign w:val="superscript"/>
                      <w:lang w:val="en-US"/>
                    </w:rPr>
                  </w:pPr>
                  <w:r w:rsidRPr="008968BF">
                    <w:t>Effective sender and receiver</w:t>
                  </w:r>
                </w:p>
              </w:tc>
              <w:tc>
                <w:tcPr>
                  <w:tcW w:w="1395" w:type="dxa"/>
                  <w:tcBorders>
                    <w:bottom w:val="nil"/>
                  </w:tcBorders>
                  <w:vAlign w:val="center"/>
                </w:tcPr>
                <w:p w14:paraId="77D4E5A2" w14:textId="23C6BE72" w:rsidR="008D50D1" w:rsidRDefault="008D50D1">
                  <w:pPr>
                    <w:spacing w:after="160"/>
                    <w:ind w:left="0" w:hanging="2"/>
                    <w:jc w:val="both"/>
                    <w:rPr>
                      <w:rFonts w:ascii="Times New Roman" w:hAnsi="Times New Roman" w:cs="Times New Roman"/>
                      <w:color w:val="000000"/>
                      <w:vertAlign w:val="superscript"/>
                      <w:lang w:val="en-US"/>
                    </w:rPr>
                  </w:pPr>
                  <w:r w:rsidRPr="008968BF">
                    <w:t>Eats and drinks safely and efficiently</w:t>
                  </w:r>
                </w:p>
              </w:tc>
            </w:tr>
            <w:tr w:rsidR="008D50D1" w14:paraId="2E1DBAE4" w14:textId="77777777" w:rsidTr="008D50D1">
              <w:trPr>
                <w:trHeight w:val="467"/>
              </w:trPr>
              <w:tc>
                <w:tcPr>
                  <w:tcW w:w="845" w:type="dxa"/>
                  <w:tcBorders>
                    <w:top w:val="nil"/>
                    <w:bottom w:val="nil"/>
                  </w:tcBorders>
                  <w:vAlign w:val="center"/>
                </w:tcPr>
                <w:p w14:paraId="1B5465C1" w14:textId="1A84D69C" w:rsidR="008D50D1" w:rsidRDefault="008D50D1">
                  <w:pPr>
                    <w:spacing w:after="160"/>
                    <w:ind w:left="0" w:hanging="2"/>
                    <w:jc w:val="both"/>
                    <w:rPr>
                      <w:rFonts w:ascii="Times New Roman" w:hAnsi="Times New Roman" w:cs="Times New Roman"/>
                      <w:color w:val="000000"/>
                      <w:vertAlign w:val="superscript"/>
                      <w:lang w:val="en-US"/>
                    </w:rPr>
                  </w:pPr>
                  <w:r w:rsidRPr="008968BF">
                    <w:t>II</w:t>
                  </w:r>
                </w:p>
              </w:tc>
              <w:tc>
                <w:tcPr>
                  <w:tcW w:w="1560" w:type="dxa"/>
                  <w:tcBorders>
                    <w:top w:val="nil"/>
                    <w:bottom w:val="nil"/>
                  </w:tcBorders>
                  <w:vAlign w:val="center"/>
                </w:tcPr>
                <w:p w14:paraId="0FD05743" w14:textId="7529E52D" w:rsidR="008D50D1" w:rsidRDefault="008D50D1">
                  <w:pPr>
                    <w:spacing w:after="160"/>
                    <w:ind w:left="0" w:hanging="2"/>
                    <w:jc w:val="both"/>
                    <w:rPr>
                      <w:rFonts w:ascii="Times New Roman" w:hAnsi="Times New Roman" w:cs="Times New Roman"/>
                      <w:color w:val="000000"/>
                      <w:vertAlign w:val="superscript"/>
                      <w:lang w:val="en-US"/>
                    </w:rPr>
                  </w:pPr>
                  <w:r w:rsidRPr="008968BF">
                    <w:t>Walks with limitations (no mobility aid by 4 years)</w:t>
                  </w:r>
                </w:p>
              </w:tc>
              <w:tc>
                <w:tcPr>
                  <w:tcW w:w="1559" w:type="dxa"/>
                  <w:tcBorders>
                    <w:top w:val="nil"/>
                    <w:bottom w:val="nil"/>
                  </w:tcBorders>
                  <w:vAlign w:val="center"/>
                </w:tcPr>
                <w:p w14:paraId="46B05704" w14:textId="6349ECA0" w:rsidR="008D50D1" w:rsidRDefault="008D50D1">
                  <w:pPr>
                    <w:spacing w:after="160"/>
                    <w:ind w:left="0" w:hanging="2"/>
                    <w:jc w:val="both"/>
                    <w:rPr>
                      <w:rFonts w:ascii="Times New Roman" w:hAnsi="Times New Roman" w:cs="Times New Roman"/>
                      <w:color w:val="000000"/>
                      <w:vertAlign w:val="superscript"/>
                      <w:lang w:val="en-US"/>
                    </w:rPr>
                  </w:pPr>
                  <w:r w:rsidRPr="008968BF">
                    <w:t>Handles most objects with reduced speed or quality</w:t>
                  </w:r>
                </w:p>
              </w:tc>
              <w:tc>
                <w:tcPr>
                  <w:tcW w:w="1614" w:type="dxa"/>
                  <w:tcBorders>
                    <w:top w:val="nil"/>
                    <w:bottom w:val="nil"/>
                  </w:tcBorders>
                  <w:vAlign w:val="center"/>
                </w:tcPr>
                <w:p w14:paraId="76071EB3" w14:textId="2607AAF1" w:rsidR="008D50D1" w:rsidRDefault="008D50D1">
                  <w:pPr>
                    <w:spacing w:after="160"/>
                    <w:ind w:left="0" w:hanging="2"/>
                    <w:jc w:val="both"/>
                    <w:rPr>
                      <w:rFonts w:ascii="Times New Roman" w:hAnsi="Times New Roman" w:cs="Times New Roman"/>
                      <w:color w:val="000000"/>
                      <w:vertAlign w:val="superscript"/>
                      <w:lang w:val="en-US"/>
                    </w:rPr>
                  </w:pPr>
                  <w:r w:rsidRPr="008968BF">
                    <w:t>Effective but slower sender and receiver</w:t>
                  </w:r>
                </w:p>
              </w:tc>
              <w:tc>
                <w:tcPr>
                  <w:tcW w:w="1395" w:type="dxa"/>
                  <w:tcBorders>
                    <w:top w:val="nil"/>
                    <w:bottom w:val="nil"/>
                  </w:tcBorders>
                  <w:vAlign w:val="center"/>
                </w:tcPr>
                <w:p w14:paraId="0A31A899" w14:textId="0F3599D9" w:rsidR="008D50D1" w:rsidRDefault="008D50D1">
                  <w:pPr>
                    <w:spacing w:after="160"/>
                    <w:ind w:left="0" w:hanging="2"/>
                    <w:jc w:val="both"/>
                    <w:rPr>
                      <w:rFonts w:ascii="Times New Roman" w:hAnsi="Times New Roman" w:cs="Times New Roman"/>
                      <w:color w:val="000000"/>
                      <w:vertAlign w:val="superscript"/>
                      <w:lang w:val="en-US"/>
                    </w:rPr>
                  </w:pPr>
                  <w:r w:rsidRPr="008968BF">
                    <w:t>Eats and drinks safely with some limitations in efficiency</w:t>
                  </w:r>
                </w:p>
              </w:tc>
            </w:tr>
            <w:tr w:rsidR="008D50D1" w14:paraId="7C2A5F78" w14:textId="77777777" w:rsidTr="008D50D1">
              <w:trPr>
                <w:trHeight w:val="450"/>
              </w:trPr>
              <w:tc>
                <w:tcPr>
                  <w:tcW w:w="845" w:type="dxa"/>
                  <w:tcBorders>
                    <w:top w:val="nil"/>
                    <w:bottom w:val="nil"/>
                  </w:tcBorders>
                  <w:vAlign w:val="center"/>
                </w:tcPr>
                <w:p w14:paraId="45979757" w14:textId="165BD973" w:rsidR="008D50D1" w:rsidRDefault="008D50D1">
                  <w:pPr>
                    <w:spacing w:after="160"/>
                    <w:ind w:left="0" w:hanging="2"/>
                    <w:jc w:val="both"/>
                    <w:rPr>
                      <w:rFonts w:ascii="Times New Roman" w:hAnsi="Times New Roman" w:cs="Times New Roman"/>
                      <w:color w:val="000000"/>
                      <w:vertAlign w:val="superscript"/>
                      <w:lang w:val="en-US"/>
                    </w:rPr>
                  </w:pPr>
                  <w:r w:rsidRPr="008968BF">
                    <w:t>III</w:t>
                  </w:r>
                </w:p>
              </w:tc>
              <w:tc>
                <w:tcPr>
                  <w:tcW w:w="1560" w:type="dxa"/>
                  <w:tcBorders>
                    <w:top w:val="nil"/>
                    <w:bottom w:val="nil"/>
                  </w:tcBorders>
                  <w:vAlign w:val="center"/>
                </w:tcPr>
                <w:p w14:paraId="6395CEA1" w14:textId="5CB1CC6B" w:rsidR="008D50D1" w:rsidRDefault="008D50D1">
                  <w:pPr>
                    <w:spacing w:after="160"/>
                    <w:ind w:left="0" w:hanging="2"/>
                    <w:jc w:val="both"/>
                    <w:rPr>
                      <w:rFonts w:ascii="Times New Roman" w:hAnsi="Times New Roman" w:cs="Times New Roman"/>
                      <w:color w:val="000000"/>
                      <w:vertAlign w:val="superscript"/>
                      <w:lang w:val="en-US"/>
                    </w:rPr>
                  </w:pPr>
                  <w:r w:rsidRPr="008968BF">
                    <w:t>Walks with hand-held mobility device</w:t>
                  </w:r>
                </w:p>
              </w:tc>
              <w:tc>
                <w:tcPr>
                  <w:tcW w:w="1559" w:type="dxa"/>
                  <w:tcBorders>
                    <w:top w:val="nil"/>
                    <w:bottom w:val="nil"/>
                  </w:tcBorders>
                  <w:vAlign w:val="center"/>
                </w:tcPr>
                <w:p w14:paraId="0524D128" w14:textId="2BFC1531" w:rsidR="008D50D1" w:rsidRDefault="008D50D1">
                  <w:pPr>
                    <w:spacing w:after="160"/>
                    <w:ind w:left="0" w:hanging="2"/>
                    <w:jc w:val="both"/>
                    <w:rPr>
                      <w:rFonts w:ascii="Times New Roman" w:hAnsi="Times New Roman" w:cs="Times New Roman"/>
                      <w:color w:val="000000"/>
                      <w:vertAlign w:val="superscript"/>
                      <w:lang w:val="en-US"/>
                    </w:rPr>
                  </w:pPr>
                  <w:r w:rsidRPr="008968BF">
                    <w:t>Handles objects with difficulty; requires assistance or modification</w:t>
                  </w:r>
                </w:p>
              </w:tc>
              <w:tc>
                <w:tcPr>
                  <w:tcW w:w="1614" w:type="dxa"/>
                  <w:tcBorders>
                    <w:top w:val="nil"/>
                    <w:bottom w:val="nil"/>
                  </w:tcBorders>
                  <w:vAlign w:val="center"/>
                </w:tcPr>
                <w:p w14:paraId="707896C3" w14:textId="00C5B6FF" w:rsidR="008D50D1" w:rsidRDefault="008D50D1">
                  <w:pPr>
                    <w:spacing w:after="160"/>
                    <w:ind w:left="0" w:hanging="2"/>
                    <w:jc w:val="both"/>
                    <w:rPr>
                      <w:rFonts w:ascii="Times New Roman" w:hAnsi="Times New Roman" w:cs="Times New Roman"/>
                      <w:color w:val="000000"/>
                      <w:vertAlign w:val="superscript"/>
                      <w:lang w:val="en-US"/>
                    </w:rPr>
                  </w:pPr>
                  <w:r w:rsidRPr="008968BF">
                    <w:t>Effective communication with familiar partners</w:t>
                  </w:r>
                </w:p>
              </w:tc>
              <w:tc>
                <w:tcPr>
                  <w:tcW w:w="1395" w:type="dxa"/>
                  <w:tcBorders>
                    <w:top w:val="nil"/>
                    <w:bottom w:val="nil"/>
                  </w:tcBorders>
                  <w:vAlign w:val="center"/>
                </w:tcPr>
                <w:p w14:paraId="5D3CAF9F" w14:textId="3C09FEF9" w:rsidR="008D50D1" w:rsidRDefault="008D50D1">
                  <w:pPr>
                    <w:spacing w:after="160"/>
                    <w:ind w:left="0" w:hanging="2"/>
                    <w:jc w:val="both"/>
                    <w:rPr>
                      <w:rFonts w:ascii="Times New Roman" w:hAnsi="Times New Roman" w:cs="Times New Roman"/>
                      <w:color w:val="000000"/>
                      <w:vertAlign w:val="superscript"/>
                      <w:lang w:val="en-US"/>
                    </w:rPr>
                  </w:pPr>
                  <w:r w:rsidRPr="008968BF">
                    <w:t>Eats and drinks with some limitations to safety; may have reduced efficiency</w:t>
                  </w:r>
                </w:p>
              </w:tc>
            </w:tr>
            <w:tr w:rsidR="008D50D1" w14:paraId="2A51E3D7" w14:textId="77777777" w:rsidTr="008D50D1">
              <w:trPr>
                <w:trHeight w:val="450"/>
              </w:trPr>
              <w:tc>
                <w:tcPr>
                  <w:tcW w:w="845" w:type="dxa"/>
                  <w:tcBorders>
                    <w:top w:val="nil"/>
                    <w:bottom w:val="nil"/>
                  </w:tcBorders>
                  <w:vAlign w:val="center"/>
                </w:tcPr>
                <w:p w14:paraId="009D7057" w14:textId="668761FC" w:rsidR="008D50D1" w:rsidRDefault="008D50D1">
                  <w:pPr>
                    <w:spacing w:after="160"/>
                    <w:ind w:left="0" w:hanging="2"/>
                    <w:jc w:val="both"/>
                    <w:rPr>
                      <w:rFonts w:ascii="Times New Roman" w:hAnsi="Times New Roman" w:cs="Times New Roman"/>
                      <w:color w:val="000000"/>
                      <w:vertAlign w:val="superscript"/>
                      <w:lang w:val="en-US"/>
                    </w:rPr>
                  </w:pPr>
                  <w:r w:rsidRPr="008968BF">
                    <w:t>IV</w:t>
                  </w:r>
                </w:p>
              </w:tc>
              <w:tc>
                <w:tcPr>
                  <w:tcW w:w="1560" w:type="dxa"/>
                  <w:tcBorders>
                    <w:top w:val="nil"/>
                    <w:bottom w:val="nil"/>
                  </w:tcBorders>
                  <w:vAlign w:val="center"/>
                </w:tcPr>
                <w:p w14:paraId="32EB62E4" w14:textId="72C6E972" w:rsidR="008D50D1" w:rsidRDefault="008D50D1">
                  <w:pPr>
                    <w:spacing w:after="160"/>
                    <w:ind w:left="0" w:hanging="2"/>
                    <w:jc w:val="both"/>
                    <w:rPr>
                      <w:rFonts w:ascii="Times New Roman" w:hAnsi="Times New Roman" w:cs="Times New Roman"/>
                      <w:color w:val="000000"/>
                      <w:vertAlign w:val="superscript"/>
                      <w:lang w:val="en-US"/>
                    </w:rPr>
                  </w:pPr>
                  <w:r w:rsidRPr="008968BF">
                    <w:t>Self-mobility with limitations; may use powered mobility</w:t>
                  </w:r>
                </w:p>
              </w:tc>
              <w:tc>
                <w:tcPr>
                  <w:tcW w:w="1559" w:type="dxa"/>
                  <w:tcBorders>
                    <w:top w:val="nil"/>
                    <w:bottom w:val="nil"/>
                  </w:tcBorders>
                  <w:vAlign w:val="center"/>
                </w:tcPr>
                <w:p w14:paraId="0B3DA1E5" w14:textId="53F69FA4" w:rsidR="008D50D1" w:rsidRDefault="008D50D1">
                  <w:pPr>
                    <w:spacing w:after="160"/>
                    <w:ind w:left="0" w:hanging="2"/>
                    <w:jc w:val="both"/>
                    <w:rPr>
                      <w:rFonts w:ascii="Times New Roman" w:hAnsi="Times New Roman" w:cs="Times New Roman"/>
                      <w:color w:val="000000"/>
                      <w:vertAlign w:val="superscript"/>
                      <w:lang w:val="en-US"/>
                    </w:rPr>
                  </w:pPr>
                  <w:r w:rsidRPr="008968BF">
                    <w:t>Handles limited objects in adapted settings</w:t>
                  </w:r>
                </w:p>
              </w:tc>
              <w:tc>
                <w:tcPr>
                  <w:tcW w:w="1614" w:type="dxa"/>
                  <w:tcBorders>
                    <w:top w:val="nil"/>
                    <w:bottom w:val="nil"/>
                  </w:tcBorders>
                  <w:vAlign w:val="center"/>
                </w:tcPr>
                <w:p w14:paraId="56787DBB" w14:textId="37573FB4" w:rsidR="008D50D1" w:rsidRDefault="008D50D1">
                  <w:pPr>
                    <w:spacing w:after="160"/>
                    <w:ind w:left="0" w:hanging="2"/>
                    <w:jc w:val="both"/>
                    <w:rPr>
                      <w:rFonts w:ascii="Times New Roman" w:hAnsi="Times New Roman" w:cs="Times New Roman"/>
                      <w:color w:val="000000"/>
                      <w:vertAlign w:val="superscript"/>
                      <w:lang w:val="en-US"/>
                    </w:rPr>
                  </w:pPr>
                  <w:r w:rsidRPr="008968BF">
                    <w:t>Inconsistent communication with familiar partners</w:t>
                  </w:r>
                </w:p>
              </w:tc>
              <w:tc>
                <w:tcPr>
                  <w:tcW w:w="1395" w:type="dxa"/>
                  <w:tcBorders>
                    <w:top w:val="nil"/>
                    <w:bottom w:val="nil"/>
                  </w:tcBorders>
                  <w:vAlign w:val="center"/>
                </w:tcPr>
                <w:p w14:paraId="677C6595" w14:textId="2933B02A" w:rsidR="008D50D1" w:rsidRDefault="008D50D1">
                  <w:pPr>
                    <w:spacing w:after="160"/>
                    <w:ind w:left="0" w:hanging="2"/>
                    <w:jc w:val="both"/>
                    <w:rPr>
                      <w:rFonts w:ascii="Times New Roman" w:hAnsi="Times New Roman" w:cs="Times New Roman"/>
                      <w:color w:val="000000"/>
                      <w:vertAlign w:val="superscript"/>
                      <w:lang w:val="en-US"/>
                    </w:rPr>
                  </w:pPr>
                  <w:r w:rsidRPr="008968BF">
                    <w:t>Eats and drinks with significant limitations to safety</w:t>
                  </w:r>
                </w:p>
              </w:tc>
            </w:tr>
            <w:tr w:rsidR="008D50D1" w14:paraId="0A181882" w14:textId="77777777" w:rsidTr="008D50D1">
              <w:trPr>
                <w:trHeight w:val="450"/>
              </w:trPr>
              <w:tc>
                <w:tcPr>
                  <w:tcW w:w="845" w:type="dxa"/>
                  <w:tcBorders>
                    <w:top w:val="nil"/>
                  </w:tcBorders>
                  <w:vAlign w:val="center"/>
                </w:tcPr>
                <w:p w14:paraId="229E795D" w14:textId="3EF9F195" w:rsidR="008D50D1" w:rsidRDefault="008D50D1">
                  <w:pPr>
                    <w:spacing w:after="160"/>
                    <w:ind w:left="0" w:hanging="2"/>
                    <w:jc w:val="both"/>
                    <w:rPr>
                      <w:rFonts w:ascii="Times New Roman" w:hAnsi="Times New Roman" w:cs="Times New Roman"/>
                      <w:color w:val="000000"/>
                      <w:vertAlign w:val="superscript"/>
                      <w:lang w:val="en-US"/>
                    </w:rPr>
                  </w:pPr>
                  <w:r w:rsidRPr="008968BF">
                    <w:t>V</w:t>
                  </w:r>
                </w:p>
              </w:tc>
              <w:tc>
                <w:tcPr>
                  <w:tcW w:w="1560" w:type="dxa"/>
                  <w:tcBorders>
                    <w:top w:val="nil"/>
                  </w:tcBorders>
                  <w:vAlign w:val="center"/>
                </w:tcPr>
                <w:p w14:paraId="34A2987D" w14:textId="15B5AF0F" w:rsidR="008D50D1" w:rsidRDefault="008D50D1">
                  <w:pPr>
                    <w:spacing w:after="160"/>
                    <w:ind w:left="0" w:hanging="2"/>
                    <w:jc w:val="both"/>
                    <w:rPr>
                      <w:rFonts w:ascii="Times New Roman" w:hAnsi="Times New Roman" w:cs="Times New Roman"/>
                      <w:color w:val="000000"/>
                      <w:vertAlign w:val="superscript"/>
                      <w:lang w:val="en-US"/>
                    </w:rPr>
                  </w:pPr>
                  <w:r w:rsidRPr="008968BF">
                    <w:t>Transported in manual wheelchair</w:t>
                  </w:r>
                </w:p>
              </w:tc>
              <w:tc>
                <w:tcPr>
                  <w:tcW w:w="1559" w:type="dxa"/>
                  <w:tcBorders>
                    <w:top w:val="nil"/>
                  </w:tcBorders>
                  <w:vAlign w:val="center"/>
                </w:tcPr>
                <w:p w14:paraId="5CC0B39F" w14:textId="76098253" w:rsidR="008D50D1" w:rsidRDefault="008D50D1">
                  <w:pPr>
                    <w:spacing w:after="160"/>
                    <w:ind w:left="0" w:hanging="2"/>
                    <w:jc w:val="both"/>
                    <w:rPr>
                      <w:rFonts w:ascii="Times New Roman" w:hAnsi="Times New Roman" w:cs="Times New Roman"/>
                      <w:color w:val="000000"/>
                      <w:vertAlign w:val="superscript"/>
                      <w:lang w:val="en-US"/>
                    </w:rPr>
                  </w:pPr>
                  <w:r w:rsidRPr="008968BF">
                    <w:t>Does not handle objects</w:t>
                  </w:r>
                </w:p>
              </w:tc>
              <w:tc>
                <w:tcPr>
                  <w:tcW w:w="1614" w:type="dxa"/>
                  <w:tcBorders>
                    <w:top w:val="nil"/>
                  </w:tcBorders>
                  <w:vAlign w:val="center"/>
                </w:tcPr>
                <w:p w14:paraId="67B7CE26" w14:textId="65D9ACFA" w:rsidR="008D50D1" w:rsidRDefault="008D50D1">
                  <w:pPr>
                    <w:spacing w:after="160"/>
                    <w:ind w:left="0" w:hanging="2"/>
                    <w:jc w:val="both"/>
                    <w:rPr>
                      <w:rFonts w:ascii="Times New Roman" w:hAnsi="Times New Roman" w:cs="Times New Roman"/>
                      <w:color w:val="000000"/>
                      <w:vertAlign w:val="superscript"/>
                      <w:lang w:val="en-US"/>
                    </w:rPr>
                  </w:pPr>
                  <w:r w:rsidRPr="008968BF">
                    <w:t>Seldom effective communication, even with familiar partners</w:t>
                  </w:r>
                </w:p>
              </w:tc>
              <w:tc>
                <w:tcPr>
                  <w:tcW w:w="1395" w:type="dxa"/>
                  <w:tcBorders>
                    <w:top w:val="nil"/>
                  </w:tcBorders>
                  <w:vAlign w:val="center"/>
                </w:tcPr>
                <w:p w14:paraId="116C7D85" w14:textId="6ACDD25A" w:rsidR="008D50D1" w:rsidRDefault="008D50D1">
                  <w:pPr>
                    <w:spacing w:after="160"/>
                    <w:ind w:left="0" w:hanging="2"/>
                    <w:jc w:val="both"/>
                    <w:rPr>
                      <w:rFonts w:ascii="Times New Roman" w:hAnsi="Times New Roman" w:cs="Times New Roman"/>
                      <w:color w:val="000000"/>
                      <w:vertAlign w:val="superscript"/>
                      <w:lang w:val="en-US"/>
                    </w:rPr>
                  </w:pPr>
                  <w:r w:rsidRPr="008968BF">
                    <w:t>Unable to eat or drink safely; may require feeding tube</w:t>
                  </w:r>
                </w:p>
              </w:tc>
            </w:tr>
          </w:tbl>
          <w:p w14:paraId="1F34E367" w14:textId="77777777" w:rsidR="008D50D1" w:rsidRPr="008D50D1" w:rsidRDefault="008D50D1" w:rsidP="002866F3">
            <w:pPr>
              <w:spacing w:after="160"/>
              <w:ind w:left="746"/>
              <w:jc w:val="both"/>
              <w:rPr>
                <w:rFonts w:ascii="Times New Roman" w:hAnsi="Times New Roman" w:cs="Times New Roman"/>
                <w:color w:val="000000"/>
                <w:vertAlign w:val="superscript"/>
                <w:lang w:val="en-US"/>
              </w:rPr>
            </w:pPr>
          </w:p>
          <w:p w14:paraId="3BA06A55" w14:textId="77777777" w:rsidR="002032CE" w:rsidRPr="00E36806" w:rsidRDefault="002032CE" w:rsidP="002032CE">
            <w:pPr>
              <w:spacing w:after="160"/>
              <w:ind w:left="746"/>
              <w:jc w:val="both"/>
              <w:rPr>
                <w:rFonts w:ascii="Times New Roman" w:hAnsi="Times New Roman" w:cs="Times New Roman"/>
              </w:rPr>
            </w:pPr>
            <w:r w:rsidRPr="00E36806">
              <w:rPr>
                <w:rFonts w:ascii="Times New Roman" w:hAnsi="Times New Roman" w:cs="Times New Roman"/>
              </w:rPr>
              <w:lastRenderedPageBreak/>
              <w:t>Gross motor function impairment was categorized as mild (walking without aids), moderate (walking with aids), or severe (wheelchair ambulation). In terms of GMFCS, mild impairment corresponds to levels I and II, moderate impairment to level III, and severe impairment to levels IV and V.</w:t>
            </w:r>
            <w:sdt>
              <w:sdtPr>
                <w:rPr>
                  <w:rFonts w:ascii="Times New Roman" w:hAnsi="Times New Roman" w:cs="Times New Roman"/>
                  <w:color w:val="000000"/>
                  <w:vertAlign w:val="superscript"/>
                </w:rPr>
                <w:tag w:val="MENDELEY_CITATION_v3_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"/>
                <w:id w:val="1428149460"/>
                <w:placeholder>
                  <w:docPart w:val="5E75069CB4474698BA2EDC9D4DE5B40B"/>
                </w:placeholder>
              </w:sdtPr>
              <w:sdtContent>
                <w:r w:rsidRPr="00E36806">
                  <w:rPr>
                    <w:rFonts w:ascii="Times New Roman" w:hAnsi="Times New Roman" w:cs="Times New Roman"/>
                    <w:color w:val="000000"/>
                    <w:vertAlign w:val="superscript"/>
                  </w:rPr>
                  <w:t>7</w:t>
                </w:r>
              </w:sdtContent>
            </w:sdt>
            <w:r w:rsidRPr="00E36806">
              <w:rPr>
                <w:rFonts w:ascii="Times New Roman" w:hAnsi="Times New Roman" w:cs="Times New Roman"/>
              </w:rPr>
              <w:t xml:space="preserve"> In relation to aspiration risk, participants classified as EDACS levels I and II are considered to have no risk of aspiration, whereas those classified as EDACS levels III to V are identified as having an aspiration risk.</w:t>
            </w:r>
            <w:sdt>
              <w:sdtPr>
                <w:rPr>
                  <w:rFonts w:ascii="Times New Roman" w:hAnsi="Times New Roman" w:cs="Times New Roman"/>
                  <w:color w:val="000000"/>
                  <w:vertAlign w:val="superscript"/>
                </w:rPr>
                <w:tag w:val="MENDELEY_CITATION_v3_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"/>
                <w:id w:val="-1473047706"/>
                <w:placeholder>
                  <w:docPart w:val="5E75069CB4474698BA2EDC9D4DE5B40B"/>
                </w:placeholder>
              </w:sdtPr>
              <w:sdtContent>
                <w:r w:rsidRPr="00E36806">
                  <w:rPr>
                    <w:rFonts w:ascii="Times New Roman" w:hAnsi="Times New Roman" w:cs="Times New Roman"/>
                    <w:color w:val="000000"/>
                    <w:vertAlign w:val="superscript"/>
                  </w:rPr>
                  <w:t>17</w:t>
                </w:r>
              </w:sdtContent>
            </w:sdt>
          </w:p>
          <w:p w14:paraId="141C1A38" w14:textId="77777777" w:rsidR="002032CE" w:rsidRPr="00E36806" w:rsidRDefault="002032CE" w:rsidP="002032CE">
            <w:pPr>
              <w:spacing w:after="160"/>
              <w:ind w:left="746"/>
              <w:jc w:val="both"/>
              <w:rPr>
                <w:rFonts w:ascii="Times New Roman" w:hAnsi="Times New Roman" w:cs="Times New Roman"/>
              </w:rPr>
            </w:pPr>
            <w:r w:rsidRPr="00E36806">
              <w:rPr>
                <w:rFonts w:ascii="Times New Roman" w:hAnsi="Times New Roman" w:cs="Times New Roman"/>
              </w:rPr>
              <w:t>In a study by Katherine et al., it was found that 85% of children with cerebral palsy aged 18 to 36 months experienced dysphagia, based on impairments in one or more measured criteria. The study also indicated that the prevalence of dysphagia increased with higher GMFCS levels, with statistically significant differences observed among each subtype. Similarly, Calis et al. and Santoro et al. reported dysphagia in nearly all children (99% and 100%, respectively) classified as GMFCS levels IV to V, which aligns with the findings of Katherine et al.</w:t>
            </w:r>
            <w:sdt>
              <w:sdtPr>
                <w:rPr>
                  <w:rFonts w:ascii="Times New Roman" w:hAnsi="Times New Roman" w:cs="Times New Roman"/>
                  <w:color w:val="000000"/>
                  <w:vertAlign w:val="superscript"/>
                </w:rPr>
                <w:tag w:val="MENDELEY_CITATION_v3_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"/>
                <w:id w:val="1627116442"/>
                <w:placeholder>
                  <w:docPart w:val="5E75069CB4474698BA2EDC9D4DE5B40B"/>
                </w:placeholder>
              </w:sdtPr>
              <w:sdtContent>
                <w:r w:rsidRPr="00E36806">
                  <w:rPr>
                    <w:rFonts w:ascii="Times New Roman" w:hAnsi="Times New Roman" w:cs="Times New Roman"/>
                    <w:color w:val="000000"/>
                    <w:vertAlign w:val="superscript"/>
                  </w:rPr>
                  <w:t>13</w:t>
                </w:r>
              </w:sdtContent>
            </w:sdt>
          </w:p>
          <w:p w14:paraId="152699EF" w14:textId="77777777" w:rsidR="002032CE" w:rsidRPr="00E36806" w:rsidRDefault="002032CE" w:rsidP="002032CE">
            <w:pPr>
              <w:spacing w:after="160"/>
              <w:ind w:left="746"/>
              <w:jc w:val="both"/>
              <w:rPr>
                <w:rFonts w:ascii="Times New Roman" w:hAnsi="Times New Roman" w:cs="Times New Roman"/>
              </w:rPr>
            </w:pPr>
            <w:r w:rsidRPr="00E36806">
              <w:rPr>
                <w:rFonts w:ascii="Times New Roman" w:hAnsi="Times New Roman" w:cs="Times New Roman"/>
              </w:rPr>
              <w:t>Kim et al. demonstrated that all participants classified as GMFCS levels III, IV, or V experienced dysphagia, with over 90% showing signs of involvement in the pharyngeal phase. In contrast, 30% of children with cerebral palsy classified as GMFCS levels I or II exhibited no signs of dysphagia. Additionally, Reily et al. reported that more than 90% of children with cerebral palsy, regardless of severity, presented with clinically significant oromotor dysfunction, noting that the severity of oromotor dysfunction correlated with the level of functional motor impairment.</w:t>
            </w:r>
            <w:sdt>
              <w:sdtPr>
                <w:rPr>
                  <w:rFonts w:ascii="Times New Roman" w:hAnsi="Times New Roman" w:cs="Times New Roman"/>
                  <w:color w:val="000000"/>
                  <w:vertAlign w:val="superscript"/>
                </w:rPr>
                <w:tag w:val="MENDELEY_CITATION_v3_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"/>
                <w:id w:val="-537662777"/>
                <w:placeholder>
                  <w:docPart w:val="5E75069CB4474698BA2EDC9D4DE5B40B"/>
                </w:placeholder>
              </w:sdtPr>
              <w:sdtContent>
                <w:r w:rsidRPr="00E36806">
                  <w:rPr>
                    <w:rFonts w:ascii="Times New Roman" w:hAnsi="Times New Roman" w:cs="Times New Roman"/>
                    <w:color w:val="000000"/>
                    <w:vertAlign w:val="superscript"/>
                  </w:rPr>
                  <w:t>18</w:t>
                </w:r>
              </w:sdtContent>
            </w:sdt>
          </w:p>
          <w:p w14:paraId="04EC1329" w14:textId="77777777" w:rsidR="002032CE" w:rsidRPr="00E36806" w:rsidRDefault="002032CE" w:rsidP="002032CE">
            <w:pPr>
              <w:spacing w:after="160"/>
              <w:ind w:left="746"/>
              <w:jc w:val="both"/>
              <w:rPr>
                <w:rFonts w:ascii="Times New Roman" w:hAnsi="Times New Roman" w:cs="Times New Roman"/>
              </w:rPr>
            </w:pPr>
            <w:r w:rsidRPr="00E36806">
              <w:rPr>
                <w:rFonts w:ascii="Times New Roman" w:hAnsi="Times New Roman" w:cs="Times New Roman"/>
              </w:rPr>
              <w:t>In a study by Ron et al., it was found that patients with greater feeding difficulties (indicated by higher EDACS levels) also exhibited more severe functional impairments (reflected by higher GMFCS levels). Specifically, the majority of patients classified below level III on the GMFCS were able to eat and drink safely (EDACS level I). In contrast, 100% of patients classified as level V on the GMFCS experienced feeding difficulties (EDACS level III or higher).</w:t>
            </w:r>
            <w:sdt>
              <w:sdtPr>
                <w:rPr>
                  <w:rFonts w:ascii="Times New Roman" w:hAnsi="Times New Roman" w:cs="Times New Roman"/>
                  <w:color w:val="000000"/>
                  <w:vertAlign w:val="superscript"/>
                </w:rPr>
                <w:tag w:val="MENDELEY_CITATION_v3_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"/>
                <w:id w:val="1038777587"/>
                <w:placeholder>
                  <w:docPart w:val="5E75069CB4474698BA2EDC9D4DE5B40B"/>
                </w:placeholder>
              </w:sdtPr>
              <w:sdtContent>
                <w:r w:rsidRPr="00E36806">
                  <w:rPr>
                    <w:rFonts w:ascii="Times New Roman" w:hAnsi="Times New Roman" w:cs="Times New Roman"/>
                    <w:color w:val="000000"/>
                    <w:vertAlign w:val="superscript"/>
                  </w:rPr>
                  <w:t>19</w:t>
                </w:r>
              </w:sdtContent>
            </w:sdt>
          </w:p>
          <w:p w14:paraId="6FA7BB3F" w14:textId="77777777" w:rsidR="002032CE" w:rsidRPr="00E36806" w:rsidRDefault="002032CE" w:rsidP="002032CE">
            <w:pPr>
              <w:spacing w:after="160"/>
              <w:ind w:left="746"/>
              <w:jc w:val="both"/>
              <w:rPr>
                <w:rFonts w:ascii="Times New Roman" w:hAnsi="Times New Roman" w:cs="Times New Roman"/>
              </w:rPr>
            </w:pPr>
            <w:r w:rsidRPr="00E36806">
              <w:rPr>
                <w:rFonts w:ascii="Times New Roman" w:hAnsi="Times New Roman" w:cs="Times New Roman"/>
              </w:rPr>
              <w:t>As previously mentioned, feeding difficulties in children with cerebral palsy can increase the risk of aspiration. A study by Bykova et al. found that an EDACS level of III or higher demonstrated the best sensitivity (78%) and specificity (92%) for distinguishing between children at risk for aspiration and those without such risk. The sensitivity value indicates that 78% of children with aspiration risk were accurately identified, while the specificity indicates that 92% of children without aspiration risk were correctly classified by the EDACS.</w:t>
            </w:r>
            <w:sdt>
              <w:sdtPr>
                <w:rPr>
                  <w:rFonts w:ascii="Times New Roman" w:hAnsi="Times New Roman" w:cs="Times New Roman"/>
                  <w:color w:val="000000"/>
                  <w:vertAlign w:val="superscript"/>
                </w:rPr>
                <w:tag w:val="MENDELEY_CITATION_v3_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"/>
                <w:id w:val="2123111140"/>
                <w:placeholder>
                  <w:docPart w:val="5E75069CB4474698BA2EDC9D4DE5B40B"/>
                </w:placeholder>
              </w:sdtPr>
              <w:sdtContent>
                <w:r w:rsidRPr="00E36806">
                  <w:rPr>
                    <w:rFonts w:ascii="Times New Roman" w:hAnsi="Times New Roman" w:cs="Times New Roman"/>
                    <w:color w:val="000000"/>
                    <w:vertAlign w:val="superscript"/>
                  </w:rPr>
                  <w:t>17</w:t>
                </w:r>
              </w:sdtContent>
            </w:sdt>
          </w:p>
          <w:p w14:paraId="10C7584D" w14:textId="77777777" w:rsidR="002032CE" w:rsidRPr="00E36806" w:rsidRDefault="002032CE" w:rsidP="002032CE">
            <w:pPr>
              <w:spacing w:after="160"/>
              <w:ind w:left="746"/>
              <w:jc w:val="both"/>
              <w:rPr>
                <w:rFonts w:ascii="Times New Roman" w:hAnsi="Times New Roman" w:cs="Times New Roman"/>
              </w:rPr>
            </w:pPr>
            <w:r w:rsidRPr="00E36806">
              <w:rPr>
                <w:rFonts w:ascii="Times New Roman" w:hAnsi="Times New Roman" w:cs="Times New Roman"/>
              </w:rPr>
              <w:t>In our study, a total of 8 participants experienced feeding difficulties and underwent US examination. All of them were classified with severe gross motor function impairment (GMFCS levels IV-V) and identified as at risk for aspiration (EDACS levels III-V).</w:t>
            </w:r>
          </w:p>
          <w:p w14:paraId="4A93318D" w14:textId="77777777" w:rsidR="002032CE" w:rsidRPr="00E36806" w:rsidRDefault="002032CE" w:rsidP="002032CE">
            <w:pPr>
              <w:spacing w:after="160"/>
              <w:ind w:left="746"/>
              <w:jc w:val="both"/>
              <w:rPr>
                <w:rFonts w:ascii="Times New Roman" w:hAnsi="Times New Roman" w:cs="Times New Roman"/>
              </w:rPr>
            </w:pPr>
            <w:r w:rsidRPr="00E36806">
              <w:rPr>
                <w:rFonts w:ascii="Times New Roman" w:hAnsi="Times New Roman" w:cs="Times New Roman"/>
              </w:rPr>
              <w:lastRenderedPageBreak/>
              <w:t>The management of swallowing difficulties involves examining deglutition physiology using diagnostic imaging techniques. The videofluoroscopic swallowing study (VFSS) and fiberoptic endoscopic evaluation of swallowing (FEES) are the most frequently used objective methods to assess swallowing function. However, VFSS is often limited by the need to transport patients and the radiation exposure involved. While FEES is portable and does not involve radiation, it is invasive and less quantitative.</w:t>
            </w:r>
            <w:sdt>
              <w:sdtPr>
                <w:rPr>
                  <w:rFonts w:ascii="Times New Roman" w:hAnsi="Times New Roman" w:cs="Times New Roman"/>
                  <w:color w:val="000000"/>
                  <w:vertAlign w:val="superscript"/>
                </w:rPr>
                <w:tag w:val="MENDELEY_CITATION_v3_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"/>
                <w:id w:val="957995233"/>
                <w:placeholder>
                  <w:docPart w:val="5E75069CB4474698BA2EDC9D4DE5B40B"/>
                </w:placeholder>
              </w:sdtPr>
              <w:sdtContent>
                <w:r w:rsidRPr="00E36806">
                  <w:rPr>
                    <w:rFonts w:ascii="Times New Roman" w:hAnsi="Times New Roman" w:cs="Times New Roman"/>
                    <w:color w:val="000000"/>
                    <w:vertAlign w:val="superscript"/>
                  </w:rPr>
                  <w:t>20</w:t>
                </w:r>
              </w:sdtContent>
            </w:sdt>
          </w:p>
          <w:p w14:paraId="0BE0D52D" w14:textId="77777777" w:rsidR="002032CE" w:rsidRPr="00E36806" w:rsidRDefault="002032CE" w:rsidP="002032CE">
            <w:pPr>
              <w:spacing w:after="160"/>
              <w:ind w:left="746"/>
              <w:jc w:val="both"/>
              <w:rPr>
                <w:rFonts w:ascii="Times New Roman" w:hAnsi="Times New Roman" w:cs="Times New Roman"/>
              </w:rPr>
            </w:pPr>
            <w:r w:rsidRPr="00E36806">
              <w:rPr>
                <w:rFonts w:ascii="Times New Roman" w:hAnsi="Times New Roman" w:cs="Times New Roman"/>
              </w:rPr>
              <w:t>In comparison, ultrasonography (US) presents several advantages. Ultrasonography is portable and can be utilized at the bedside for patients with mobility limitations. It is noninvasive and does not involve radiation. A key advantage of US examination is the ability to assess swallowing with real food, allowing for a more physiological evaluation of swallowing function. Moreover, submental US can detect other oral stage abnormalities, including poor bolus control, premature oral leakage, impaired tongue propulsion, and multiple swallowing attempts. These features make US an excellent option for screening and monitoring dysphagic patients.</w:t>
            </w:r>
            <w:sdt>
              <w:sdtPr>
                <w:rPr>
                  <w:rFonts w:ascii="Times New Roman" w:hAnsi="Times New Roman" w:cs="Times New Roman"/>
                  <w:color w:val="000000"/>
                  <w:vertAlign w:val="superscript"/>
                </w:rPr>
                <w:tag w:val="MENDELEY_CITATION_v3_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"/>
                <w:id w:val="-1326887785"/>
                <w:placeholder>
                  <w:docPart w:val="5E75069CB4474698BA2EDC9D4DE5B40B"/>
                </w:placeholder>
              </w:sdtPr>
              <w:sdtContent>
                <w:r w:rsidRPr="00E36806">
                  <w:rPr>
                    <w:rFonts w:ascii="Times New Roman" w:hAnsi="Times New Roman" w:cs="Times New Roman"/>
                    <w:color w:val="000000"/>
                    <w:vertAlign w:val="superscript"/>
                  </w:rPr>
                  <w:t>20</w:t>
                </w:r>
              </w:sdtContent>
            </w:sdt>
          </w:p>
          <w:p w14:paraId="4B5EE8DA" w14:textId="77777777" w:rsidR="002032CE" w:rsidRPr="00E36806" w:rsidRDefault="002032CE" w:rsidP="002032CE">
            <w:pPr>
              <w:spacing w:after="160"/>
              <w:ind w:left="746"/>
              <w:jc w:val="both"/>
              <w:rPr>
                <w:rFonts w:ascii="Times New Roman" w:hAnsi="Times New Roman" w:cs="Times New Roman"/>
              </w:rPr>
            </w:pPr>
            <w:r w:rsidRPr="00E36806">
              <w:rPr>
                <w:rFonts w:ascii="Times New Roman" w:hAnsi="Times New Roman" w:cs="Times New Roman"/>
              </w:rPr>
              <w:t>The relevant literature highlights US examination for assessing the morphological and biomechanical (dynamic) systems involved in swallowing, focusing on tongue, suprahyoid muscles, larynx, and hyoid bone.</w:t>
            </w:r>
            <w:sdt>
              <w:sdtPr>
                <w:rPr>
                  <w:rFonts w:ascii="Times New Roman" w:hAnsi="Times New Roman" w:cs="Times New Roman"/>
                  <w:color w:val="000000"/>
                  <w:vertAlign w:val="superscript"/>
                </w:rPr>
                <w:tag w:val="MENDELEY_CITATION_v3_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"/>
                <w:id w:val="-259829840"/>
                <w:placeholder>
                  <w:docPart w:val="5E75069CB4474698BA2EDC9D4DE5B40B"/>
                </w:placeholder>
              </w:sdtPr>
              <w:sdtContent>
                <w:r w:rsidRPr="00E36806">
                  <w:rPr>
                    <w:rFonts w:ascii="Times New Roman" w:hAnsi="Times New Roman" w:cs="Times New Roman"/>
                    <w:color w:val="000000"/>
                    <w:vertAlign w:val="superscript"/>
                  </w:rPr>
                  <w:t>21</w:t>
                </w:r>
              </w:sdtContent>
            </w:sdt>
            <w:r w:rsidRPr="00E36806">
              <w:rPr>
                <w:rFonts w:ascii="Times New Roman" w:hAnsi="Times New Roman" w:cs="Times New Roman"/>
              </w:rPr>
              <w:t xml:space="preserve"> Laryngeal elevation is essential for protecting the airway and facilitating the relaxation of the cricopharyngeal muscle. As the thyroid cartilage approaches the hyoid bone, the larynx elevates, causing the epiglottis to tilt downward and close off the trachea, thereby preventing the bolus from entering the airway. This action is followed by the opening of the cricopharyngeal muscle, allowing the bolus to pass through. Consequently, inadequate laryngeal elevation is considered one of the primary mechanisms contributing to dysphagia and is often associated with an increased risk of aspiration.</w:t>
            </w:r>
            <w:sdt>
              <w:sdtPr>
                <w:rPr>
                  <w:rFonts w:ascii="Times New Roman" w:hAnsi="Times New Roman" w:cs="Times New Roman"/>
                  <w:color w:val="000000"/>
                  <w:vertAlign w:val="superscript"/>
                </w:rPr>
                <w:tag w:val="MENDELEY_CITATION_v3_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"/>
                <w:id w:val="-1354797439"/>
                <w:placeholder>
                  <w:docPart w:val="5E75069CB4474698BA2EDC9D4DE5B40B"/>
                </w:placeholder>
              </w:sdtPr>
              <w:sdtContent>
                <w:r w:rsidRPr="00E36806">
                  <w:rPr>
                    <w:rFonts w:ascii="Times New Roman" w:hAnsi="Times New Roman" w:cs="Times New Roman"/>
                    <w:color w:val="000000"/>
                    <w:vertAlign w:val="superscript"/>
                  </w:rPr>
                  <w:t>14</w:t>
                </w:r>
              </w:sdtContent>
            </w:sdt>
          </w:p>
          <w:p w14:paraId="1317D44E" w14:textId="77777777" w:rsidR="002032CE" w:rsidRPr="00E36806" w:rsidRDefault="002032CE" w:rsidP="002032CE">
            <w:pPr>
              <w:spacing w:after="160"/>
              <w:ind w:left="746"/>
              <w:jc w:val="both"/>
              <w:rPr>
                <w:rFonts w:ascii="Times New Roman" w:hAnsi="Times New Roman" w:cs="Times New Roman"/>
              </w:rPr>
            </w:pPr>
            <w:r w:rsidRPr="00E36806">
              <w:rPr>
                <w:rFonts w:ascii="Times New Roman" w:hAnsi="Times New Roman" w:cs="Times New Roman"/>
              </w:rPr>
              <w:t>Ultrasound evaluation of swallowing was first attempted in the 1970s. Laryngeal ultrasonography allows for the visualization of both the hyoid bone and thyroid cartilage, and the hyoid-larynx approximation ratio can be quantified by measuring the distance between these structures during swallowing.</w:t>
            </w:r>
            <w:sdt>
              <w:sdtPr>
                <w:rPr>
                  <w:rFonts w:ascii="Times New Roman" w:hAnsi="Times New Roman" w:cs="Times New Roman"/>
                  <w:color w:val="000000"/>
                  <w:vertAlign w:val="superscript"/>
                </w:rPr>
                <w:tag w:val="MENDELEY_CITATION_v3_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"/>
                <w:id w:val="-624461404"/>
                <w:placeholder>
                  <w:docPart w:val="5E75069CB4474698BA2EDC9D4DE5B40B"/>
                </w:placeholder>
              </w:sdtPr>
              <w:sdtContent>
                <w:r w:rsidRPr="00E36806">
                  <w:rPr>
                    <w:rFonts w:ascii="Times New Roman" w:hAnsi="Times New Roman" w:cs="Times New Roman"/>
                    <w:color w:val="000000"/>
                    <w:vertAlign w:val="superscript"/>
                  </w:rPr>
                  <w:t>22</w:t>
                </w:r>
              </w:sdtContent>
            </w:sdt>
            <w:r w:rsidRPr="00E36806">
              <w:rPr>
                <w:rFonts w:ascii="Times New Roman" w:hAnsi="Times New Roman" w:cs="Times New Roman"/>
              </w:rPr>
              <w:t xml:space="preserve"> In this study, the relative laryngeal movement used to evaluate dysphagia in children with spastic cerebral palsy. The cut off value for reduced relative laryngeal movement was established at 40%, which is consistent with the findings of Huang et al., who determined that a relative laryngeal movement of less than 40% may indicate dysphagia, demonstrating acceptable sensitivity and specificity.</w:t>
            </w:r>
            <w:sdt>
              <w:sdtPr>
                <w:rPr>
                  <w:rFonts w:ascii="Times New Roman" w:hAnsi="Times New Roman" w:cs="Times New Roman"/>
                  <w:color w:val="000000"/>
                  <w:vertAlign w:val="superscript"/>
                </w:rPr>
                <w:tag w:val="MENDELEY_CITATION_v3_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"/>
                <w:id w:val="-470061495"/>
                <w:placeholder>
                  <w:docPart w:val="5E75069CB4474698BA2EDC9D4DE5B40B"/>
                </w:placeholder>
              </w:sdtPr>
              <w:sdtContent>
                <w:r w:rsidRPr="00E36806">
                  <w:rPr>
                    <w:rFonts w:ascii="Times New Roman" w:hAnsi="Times New Roman" w:cs="Times New Roman"/>
                    <w:color w:val="000000"/>
                    <w:vertAlign w:val="superscript"/>
                  </w:rPr>
                  <w:t>14</w:t>
                </w:r>
              </w:sdtContent>
            </w:sdt>
          </w:p>
          <w:p w14:paraId="14387766" w14:textId="77777777" w:rsidR="002032CE" w:rsidRPr="00E36806" w:rsidRDefault="002032CE" w:rsidP="002032CE">
            <w:pPr>
              <w:spacing w:after="160"/>
              <w:ind w:left="746"/>
              <w:jc w:val="both"/>
              <w:rPr>
                <w:rFonts w:ascii="Times New Roman" w:hAnsi="Times New Roman" w:cs="Times New Roman"/>
              </w:rPr>
            </w:pPr>
            <w:r w:rsidRPr="00E36806">
              <w:rPr>
                <w:rFonts w:ascii="Times New Roman" w:hAnsi="Times New Roman" w:cs="Times New Roman"/>
              </w:rPr>
              <w:t>In a study by Abdelrahman et al., the mean relative laryngeal movement in children with cerebral palsy and pharyngeal abnormalities was found to be reduced to less than 40% (20.10 ± 13.73). Similar findings were reported by Huang et al. and Kuhl et al., who also observed reduced relative laryngeal movement below 40% in patients with dysphagia (34.06 ± 10.9% and 42% ± 10, respectively).</w:t>
            </w:r>
            <w:sdt>
              <w:sdtPr>
                <w:rPr>
                  <w:rFonts w:ascii="Times New Roman" w:hAnsi="Times New Roman" w:cs="Times New Roman"/>
                  <w:color w:val="000000"/>
                  <w:vertAlign w:val="superscript"/>
                </w:rPr>
                <w:tag w:val="MENDELEY_CITATION_v3_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"/>
                <w:id w:val="419763097"/>
                <w:placeholder>
                  <w:docPart w:val="5E75069CB4474698BA2EDC9D4DE5B40B"/>
                </w:placeholder>
              </w:sdtPr>
              <w:sdtContent>
                <w:r w:rsidRPr="00E36806">
                  <w:rPr>
                    <w:rFonts w:ascii="Times New Roman" w:hAnsi="Times New Roman" w:cs="Times New Roman"/>
                    <w:color w:val="000000"/>
                    <w:vertAlign w:val="superscript"/>
                  </w:rPr>
                  <w:t>14</w:t>
                </w:r>
              </w:sdtContent>
            </w:sdt>
            <w:r w:rsidRPr="00E36806">
              <w:rPr>
                <w:rFonts w:ascii="Times New Roman" w:hAnsi="Times New Roman" w:cs="Times New Roman"/>
              </w:rPr>
              <w:t xml:space="preserve"> In our study, all 8 participants who underwent ultrasound </w:t>
            </w:r>
            <w:r w:rsidRPr="00E36806">
              <w:rPr>
                <w:rFonts w:ascii="Times New Roman" w:hAnsi="Times New Roman" w:cs="Times New Roman"/>
              </w:rPr>
              <w:lastRenderedPageBreak/>
              <w:t>examination displayed reduced relative laryngeal movement, with measurements indicating values below 40%. The observed reduction in relative laryngeal movement underscores the importance of further evaluation and intervention for individuals experiencing swallowing difficulties.</w:t>
            </w:r>
          </w:p>
          <w:p w14:paraId="55494D55" w14:textId="77777777" w:rsidR="002032CE" w:rsidRDefault="002032CE" w:rsidP="002032CE">
            <w:pPr>
              <w:ind w:left="746"/>
              <w:jc w:val="both"/>
              <w:rPr>
                <w:rFonts w:ascii="Times New Roman" w:hAnsi="Times New Roman" w:cs="Times New Roman"/>
                <w:color w:val="000000"/>
                <w:vertAlign w:val="superscript"/>
                <w:lang w:val="en-US"/>
              </w:rPr>
            </w:pPr>
            <w:r w:rsidRPr="00E36806">
              <w:rPr>
                <w:rFonts w:ascii="Times New Roman" w:hAnsi="Times New Roman" w:cs="Times New Roman"/>
              </w:rPr>
              <w:t>Ultrasonography (US) has increasingly been utilized in recent years to assess swallowing structures, demonstrating a strong correlation with swallowing function. This imaging modality is non-invasive and is widely used in clinical practice due to its cost-effectiveness, portability, and absence of radiation exposure. Furthermore, US allows for the evaluation of swallowing using regular food, enhancing its applicability in clinical settings.</w:t>
            </w:r>
            <w:sdt>
              <w:sdtPr>
                <w:rPr>
                  <w:rFonts w:ascii="Times New Roman" w:hAnsi="Times New Roman" w:cs="Times New Roman"/>
                  <w:color w:val="000000"/>
                  <w:vertAlign w:val="superscript"/>
                </w:rPr>
                <w:tag w:val="MENDELEY_CITATION_v3_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"/>
                <w:id w:val="718323323"/>
                <w:placeholder>
                  <w:docPart w:val="5E75069CB4474698BA2EDC9D4DE5B40B"/>
                </w:placeholder>
              </w:sdtPr>
              <w:sdtContent>
                <w:r w:rsidRPr="00E36806">
                  <w:rPr>
                    <w:rFonts w:ascii="Times New Roman" w:hAnsi="Times New Roman" w:cs="Times New Roman"/>
                    <w:color w:val="000000"/>
                    <w:vertAlign w:val="superscript"/>
                  </w:rPr>
                  <w:t>21</w:t>
                </w:r>
              </w:sdtContent>
            </w:sdt>
            <w:r w:rsidRPr="00E36806">
              <w:rPr>
                <w:rFonts w:ascii="Times New Roman" w:hAnsi="Times New Roman" w:cs="Times New Roman"/>
              </w:rPr>
              <w:t xml:space="preserve"> However, US examination has certain disadvantages. Ultrasound typically provides limited-range imaging. Additionally, the transducer used in US can compress tissues, making it challenging to position and maintain it steadily. As a result, the US examination is an operator-dependent procedure, meaning that the quality and accuracy of the assessment can significantly vary based on the skills, experience, and technique of the operator performing the procedure.</w:t>
            </w:r>
            <w:sdt>
              <w:sdtPr>
                <w:rPr>
                  <w:rFonts w:ascii="Times New Roman" w:hAnsi="Times New Roman" w:cs="Times New Roman"/>
                  <w:color w:val="000000"/>
                  <w:vertAlign w:val="superscript"/>
                </w:rPr>
                <w:tag w:val="MENDELEY_CITATION_v3_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"/>
                <w:id w:val="400019065"/>
                <w:placeholder>
                  <w:docPart w:val="5E75069CB4474698BA2EDC9D4DE5B40B"/>
                </w:placeholder>
              </w:sdtPr>
              <w:sdtContent>
                <w:r w:rsidRPr="00E36806">
                  <w:rPr>
                    <w:rFonts w:ascii="Times New Roman" w:hAnsi="Times New Roman" w:cs="Times New Roman"/>
                    <w:color w:val="000000"/>
                    <w:vertAlign w:val="superscript"/>
                  </w:rPr>
                  <w:t>15</w:t>
                </w:r>
              </w:sdtContent>
            </w:sdt>
          </w:p>
          <w:p w14:paraId="0CD415D6" w14:textId="77777777" w:rsidR="002D3032" w:rsidRPr="002D3032" w:rsidRDefault="002D3032" w:rsidP="002032CE">
            <w:pPr>
              <w:ind w:left="746"/>
              <w:jc w:val="both"/>
              <w:rPr>
                <w:rFonts w:ascii="Times New Roman" w:hAnsi="Times New Roman" w:cs="Times New Roman"/>
                <w:lang w:val="en-US"/>
              </w:rPr>
            </w:pPr>
          </w:p>
          <w:p w14:paraId="7828F0DF" w14:textId="77777777" w:rsidR="002032CE" w:rsidRPr="00E36806" w:rsidRDefault="002032CE" w:rsidP="002032CE">
            <w:pPr>
              <w:numPr>
                <w:ilvl w:val="0"/>
                <w:numId w:val="10"/>
              </w:numPr>
              <w:pBdr>
                <w:top w:val="nil"/>
                <w:left w:val="nil"/>
                <w:bottom w:val="nil"/>
                <w:right w:val="nil"/>
                <w:between w:val="nil"/>
              </w:pBdr>
              <w:ind w:left="321" w:firstLine="0"/>
              <w:rPr>
                <w:rFonts w:ascii="Times New Roman" w:eastAsia="Times New Roman" w:hAnsi="Times New Roman" w:cs="Times New Roman"/>
                <w:color w:val="4F81BD"/>
                <w:sz w:val="24"/>
                <w:szCs w:val="24"/>
              </w:rPr>
            </w:pPr>
            <w:r w:rsidRPr="00E36806">
              <w:rPr>
                <w:rFonts w:ascii="Times New Roman" w:eastAsia="Times New Roman" w:hAnsi="Times New Roman" w:cs="Times New Roman"/>
                <w:b/>
                <w:bCs/>
                <w:color w:val="4F81BD"/>
                <w:sz w:val="24"/>
                <w:szCs w:val="24"/>
                <w:lang w:val="en-US"/>
              </w:rPr>
              <w:t>CONCLUSION</w:t>
            </w:r>
          </w:p>
          <w:p w14:paraId="4BAE67D5" w14:textId="77777777" w:rsidR="002032CE" w:rsidRPr="00E36806" w:rsidRDefault="002032CE" w:rsidP="002032CE">
            <w:pPr>
              <w:ind w:left="746"/>
              <w:jc w:val="both"/>
              <w:rPr>
                <w:rFonts w:ascii="Times New Roman" w:hAnsi="Times New Roman" w:cs="Times New Roman"/>
              </w:rPr>
            </w:pPr>
            <w:r w:rsidRPr="00E36806">
              <w:rPr>
                <w:rFonts w:ascii="Times New Roman" w:hAnsi="Times New Roman" w:cs="Times New Roman"/>
              </w:rPr>
              <w:t>Ultrasonography can be utilized as an effective diagnostic modality to measure and assess dysphagia in children with spastic cerebral palsy. Despite its limitations, this non-invasive tool enables early detection of dysphagia in spastic cerebral palsy, improving the safety and efficiency of swallowing in this population.</w:t>
            </w:r>
          </w:p>
          <w:p w14:paraId="2E09DEA0" w14:textId="77777777" w:rsidR="002032CE" w:rsidRPr="00E36806" w:rsidRDefault="002032CE" w:rsidP="002032CE">
            <w:pPr>
              <w:pBdr>
                <w:top w:val="nil"/>
                <w:left w:val="nil"/>
                <w:bottom w:val="nil"/>
                <w:right w:val="nil"/>
                <w:between w:val="nil"/>
              </w:pBdr>
              <w:rPr>
                <w:rFonts w:ascii="Times New Roman" w:eastAsia="Times New Roman" w:hAnsi="Times New Roman" w:cs="Times New Roman"/>
                <w:color w:val="4F81BD"/>
                <w:sz w:val="24"/>
                <w:szCs w:val="24"/>
              </w:rPr>
            </w:pPr>
          </w:p>
          <w:p w14:paraId="55AD8FE6" w14:textId="6730A6A3" w:rsidR="002032CE" w:rsidRPr="00E36806" w:rsidRDefault="002032CE" w:rsidP="002032CE">
            <w:pPr>
              <w:numPr>
                <w:ilvl w:val="0"/>
                <w:numId w:val="10"/>
              </w:numPr>
              <w:pBdr>
                <w:top w:val="nil"/>
                <w:left w:val="nil"/>
                <w:bottom w:val="nil"/>
                <w:right w:val="nil"/>
                <w:between w:val="nil"/>
              </w:pBdr>
              <w:ind w:left="321" w:firstLine="0"/>
              <w:rPr>
                <w:rFonts w:ascii="Times New Roman" w:eastAsia="Times New Roman" w:hAnsi="Times New Roman" w:cs="Times New Roman"/>
                <w:color w:val="4F81BD"/>
                <w:sz w:val="24"/>
                <w:szCs w:val="24"/>
              </w:rPr>
            </w:pPr>
            <w:r w:rsidRPr="00E36806">
              <w:rPr>
                <w:rFonts w:ascii="Times New Roman" w:eastAsia="Times New Roman" w:hAnsi="Times New Roman" w:cs="Times New Roman"/>
                <w:b/>
                <w:bCs/>
                <w:color w:val="4F81BD"/>
                <w:sz w:val="24"/>
                <w:szCs w:val="24"/>
                <w:lang w:val="en-US"/>
              </w:rPr>
              <w:t>CONFLICT OF INTEREST</w:t>
            </w:r>
          </w:p>
          <w:p w14:paraId="79388E7E" w14:textId="77777777" w:rsidR="002032CE" w:rsidRPr="00E36806" w:rsidRDefault="002032CE" w:rsidP="002032CE">
            <w:pPr>
              <w:ind w:left="746"/>
              <w:jc w:val="both"/>
              <w:rPr>
                <w:rFonts w:ascii="Times New Roman" w:hAnsi="Times New Roman" w:cs="Times New Roman"/>
              </w:rPr>
            </w:pPr>
            <w:r w:rsidRPr="00E36806">
              <w:rPr>
                <w:rFonts w:ascii="Times New Roman" w:hAnsi="Times New Roman" w:cs="Times New Roman"/>
              </w:rPr>
              <w:t>The authors of this study have NO affiliations or involvement with any organizations with any financial interest.</w:t>
            </w:r>
          </w:p>
          <w:p w14:paraId="09BF7A3A" w14:textId="77777777" w:rsidR="002032CE" w:rsidRPr="00E36806" w:rsidRDefault="002032CE" w:rsidP="002032CE">
            <w:pPr>
              <w:pBdr>
                <w:top w:val="nil"/>
                <w:left w:val="nil"/>
                <w:bottom w:val="nil"/>
                <w:right w:val="nil"/>
                <w:between w:val="nil"/>
              </w:pBdr>
              <w:ind w:firstLine="567"/>
              <w:jc w:val="both"/>
              <w:rPr>
                <w:rFonts w:ascii="Times New Roman" w:hAnsi="Times New Roman" w:cs="Times New Roman"/>
                <w:color w:val="000000"/>
              </w:rPr>
            </w:pPr>
          </w:p>
          <w:p w14:paraId="40703FEB" w14:textId="77777777" w:rsidR="002866F3" w:rsidRPr="00E36806" w:rsidRDefault="002866F3">
            <w:pPr>
              <w:pBdr>
                <w:top w:val="nil"/>
                <w:left w:val="nil"/>
                <w:bottom w:val="nil"/>
                <w:right w:val="nil"/>
                <w:between w:val="nil"/>
              </w:pBdr>
              <w:ind w:left="1440"/>
              <w:rPr>
                <w:rFonts w:ascii="Times New Roman" w:eastAsia="Times New Roman" w:hAnsi="Times New Roman" w:cs="Times New Roman"/>
                <w:color w:val="000000"/>
                <w:sz w:val="24"/>
                <w:szCs w:val="24"/>
                <w:lang w:val="en-US"/>
              </w:rPr>
            </w:pPr>
          </w:p>
          <w:p w14:paraId="175E7CFB" w14:textId="55338D64" w:rsidR="005A1F26" w:rsidRPr="00E36806" w:rsidRDefault="00000000" w:rsidP="002032CE">
            <w:pPr>
              <w:numPr>
                <w:ilvl w:val="0"/>
                <w:numId w:val="10"/>
              </w:numPr>
              <w:pBdr>
                <w:top w:val="nil"/>
                <w:left w:val="nil"/>
                <w:bottom w:val="nil"/>
                <w:right w:val="nil"/>
                <w:between w:val="nil"/>
              </w:pBdr>
              <w:ind w:left="888" w:hanging="528"/>
              <w:rPr>
                <w:rFonts w:ascii="Times New Roman" w:eastAsia="Times New Roman" w:hAnsi="Times New Roman" w:cs="Times New Roman"/>
                <w:color w:val="4F81BD"/>
                <w:sz w:val="24"/>
                <w:szCs w:val="24"/>
              </w:rPr>
            </w:pPr>
            <w:bookmarkStart w:id="5" w:name="_heading=h.bkezw5tchfw4" w:colFirst="0" w:colLast="0"/>
            <w:bookmarkEnd w:id="5"/>
            <w:r w:rsidRPr="00E36806">
              <w:rPr>
                <w:rFonts w:ascii="Times New Roman" w:eastAsia="Times New Roman" w:hAnsi="Times New Roman" w:cs="Times New Roman"/>
                <w:b/>
                <w:bCs/>
                <w:color w:val="4F81BD"/>
                <w:sz w:val="24"/>
                <w:szCs w:val="24"/>
              </w:rPr>
              <w:t>REFERENCES</w:t>
            </w:r>
            <w:bookmarkStart w:id="6" w:name="_heading=h.fzmbaf20sxcw" w:colFirst="0" w:colLast="0"/>
            <w:bookmarkEnd w:id="6"/>
          </w:p>
        </w:tc>
      </w:tr>
    </w:tbl>
    <w:p w14:paraId="18830979" w14:textId="77777777" w:rsidR="005A1F26" w:rsidRPr="00E36806" w:rsidRDefault="005A1F26" w:rsidP="002032CE">
      <w:pPr>
        <w:pBdr>
          <w:top w:val="nil"/>
          <w:left w:val="nil"/>
          <w:bottom w:val="nil"/>
          <w:right w:val="nil"/>
          <w:between w:val="nil"/>
        </w:pBdr>
        <w:rPr>
          <w:rFonts w:ascii="Times New Roman" w:eastAsia="Times New Roman" w:hAnsi="Times New Roman" w:cs="Times New Roman"/>
          <w:color w:val="000000"/>
          <w:sz w:val="24"/>
          <w:szCs w:val="24"/>
          <w:lang w:val="en-US"/>
        </w:rPr>
      </w:pPr>
      <w:bookmarkStart w:id="7" w:name="_heading=h.6arxwnpt9u9d" w:colFirst="0" w:colLast="0"/>
      <w:bookmarkEnd w:id="7"/>
    </w:p>
    <w:sdt>
      <w:sdtPr>
        <w:rPr>
          <w:rFonts w:ascii="Times New Roman" w:hAnsi="Times New Roman" w:cs="Times New Roman"/>
          <w:color w:val="000000"/>
        </w:rPr>
        <w:tag w:val="MENDELEY_BIBLIOGRAPHY"/>
        <w:id w:val="839426516"/>
        <w:placeholder>
          <w:docPart w:val="9DBC2F0BAED34AF688B8D3A81E3CF49A"/>
        </w:placeholder>
      </w:sdtPr>
      <w:sdtContent>
        <w:p w14:paraId="3DC5F373" w14:textId="77777777" w:rsidR="002032CE" w:rsidRPr="00E36806" w:rsidRDefault="002032CE" w:rsidP="002032CE">
          <w:pPr>
            <w:ind w:left="1276" w:hanging="425"/>
            <w:jc w:val="both"/>
            <w:rPr>
              <w:rFonts w:ascii="Times New Roman" w:eastAsia="Times New Roman" w:hAnsi="Times New Roman" w:cs="Times New Roman"/>
              <w:color w:val="000000"/>
            </w:rPr>
          </w:pPr>
          <w:r w:rsidRPr="00E36806">
            <w:rPr>
              <w:rFonts w:ascii="Times New Roman" w:eastAsia="Times New Roman" w:hAnsi="Times New Roman" w:cs="Times New Roman"/>
              <w:color w:val="000000"/>
            </w:rPr>
            <w:t xml:space="preserve">1. </w:t>
          </w:r>
          <w:r w:rsidRPr="00E36806">
            <w:rPr>
              <w:rFonts w:ascii="Times New Roman" w:eastAsia="Times New Roman" w:hAnsi="Times New Roman" w:cs="Times New Roman"/>
              <w:color w:val="000000"/>
            </w:rPr>
            <w:tab/>
            <w:t xml:space="preserve">Schepers F, Van H, Spek B. Dysphagia limit in children with cerebral palsy aged 4 to 12 years. Dev Med Child Neurol. 2022;1(64):253–8. </w:t>
          </w:r>
        </w:p>
        <w:p w14:paraId="6E194E3A" w14:textId="77777777" w:rsidR="002032CE" w:rsidRPr="00E36806" w:rsidRDefault="002032CE" w:rsidP="002032CE">
          <w:pPr>
            <w:ind w:left="1276" w:hanging="425"/>
            <w:jc w:val="both"/>
            <w:rPr>
              <w:rFonts w:ascii="Times New Roman" w:eastAsia="Times New Roman" w:hAnsi="Times New Roman" w:cs="Times New Roman"/>
              <w:color w:val="000000"/>
            </w:rPr>
          </w:pPr>
          <w:r w:rsidRPr="00E36806">
            <w:rPr>
              <w:rFonts w:ascii="Times New Roman" w:eastAsia="Times New Roman" w:hAnsi="Times New Roman" w:cs="Times New Roman"/>
              <w:color w:val="000000"/>
            </w:rPr>
            <w:t xml:space="preserve">2. </w:t>
          </w:r>
          <w:r w:rsidRPr="00E36806">
            <w:rPr>
              <w:rFonts w:ascii="Times New Roman" w:eastAsia="Times New Roman" w:hAnsi="Times New Roman" w:cs="Times New Roman"/>
              <w:color w:val="000000"/>
            </w:rPr>
            <w:tab/>
            <w:t xml:space="preserve">McIntyre S, Goldsmith S, Webb A. Global prevalence of cerebral palsy: A systematic analysis. Dev Med Child Neurol. 2022;64(12):1494–506. </w:t>
          </w:r>
        </w:p>
        <w:p w14:paraId="5BDB03E6" w14:textId="77777777" w:rsidR="002032CE" w:rsidRPr="00E36806" w:rsidRDefault="002032CE" w:rsidP="002032CE">
          <w:pPr>
            <w:ind w:left="1276" w:hanging="425"/>
            <w:jc w:val="both"/>
            <w:rPr>
              <w:rFonts w:ascii="Times New Roman" w:eastAsia="Times New Roman" w:hAnsi="Times New Roman" w:cs="Times New Roman"/>
              <w:color w:val="000000"/>
            </w:rPr>
          </w:pPr>
          <w:r w:rsidRPr="00E36806">
            <w:rPr>
              <w:rFonts w:ascii="Times New Roman" w:eastAsia="Times New Roman" w:hAnsi="Times New Roman" w:cs="Times New Roman"/>
              <w:color w:val="000000"/>
            </w:rPr>
            <w:t xml:space="preserve">3. </w:t>
          </w:r>
          <w:r w:rsidRPr="00E36806">
            <w:rPr>
              <w:rFonts w:ascii="Times New Roman" w:eastAsia="Times New Roman" w:hAnsi="Times New Roman" w:cs="Times New Roman"/>
              <w:color w:val="000000"/>
            </w:rPr>
            <w:tab/>
            <w:t xml:space="preserve">Lidbeck C, Häbel H, Martinsson C. Motor Development in Children with Cerebral Palsy in Sweden—A Population-Based Longitudinal Register Study. Children. 2023;10(12). </w:t>
          </w:r>
        </w:p>
        <w:p w14:paraId="7C318011" w14:textId="77777777" w:rsidR="002032CE" w:rsidRPr="00E36806" w:rsidRDefault="002032CE" w:rsidP="002032CE">
          <w:pPr>
            <w:ind w:left="1276" w:hanging="425"/>
            <w:jc w:val="both"/>
            <w:rPr>
              <w:rFonts w:ascii="Times New Roman" w:eastAsia="Times New Roman" w:hAnsi="Times New Roman" w:cs="Times New Roman"/>
              <w:color w:val="000000"/>
            </w:rPr>
          </w:pPr>
          <w:r w:rsidRPr="00E36806">
            <w:rPr>
              <w:rFonts w:ascii="Times New Roman" w:eastAsia="Times New Roman" w:hAnsi="Times New Roman" w:cs="Times New Roman"/>
              <w:color w:val="000000"/>
            </w:rPr>
            <w:t xml:space="preserve">4. </w:t>
          </w:r>
          <w:r w:rsidRPr="00E36806">
            <w:rPr>
              <w:rFonts w:ascii="Times New Roman" w:eastAsia="Times New Roman" w:hAnsi="Times New Roman" w:cs="Times New Roman"/>
              <w:color w:val="000000"/>
            </w:rPr>
            <w:tab/>
            <w:t xml:space="preserve">Mouilly M, El Midaoui A, El Hessni A. The Effects of Swallowing Disorders and Oral Malformations on Nutritional Status in Children with Cerebral Palsy. Nutrients. 2022;14(17). </w:t>
          </w:r>
        </w:p>
        <w:p w14:paraId="120B1380" w14:textId="77777777" w:rsidR="002032CE" w:rsidRPr="00E36806" w:rsidRDefault="002032CE" w:rsidP="002032CE">
          <w:pPr>
            <w:ind w:left="1276" w:hanging="425"/>
            <w:jc w:val="both"/>
            <w:rPr>
              <w:rFonts w:ascii="Times New Roman" w:eastAsia="Times New Roman" w:hAnsi="Times New Roman" w:cs="Times New Roman"/>
              <w:color w:val="000000"/>
            </w:rPr>
          </w:pPr>
          <w:r w:rsidRPr="00E36806">
            <w:rPr>
              <w:rFonts w:ascii="Times New Roman" w:eastAsia="Times New Roman" w:hAnsi="Times New Roman" w:cs="Times New Roman"/>
              <w:color w:val="000000"/>
            </w:rPr>
            <w:t xml:space="preserve">5. </w:t>
          </w:r>
          <w:r w:rsidRPr="00E36806">
            <w:rPr>
              <w:rFonts w:ascii="Times New Roman" w:eastAsia="Times New Roman" w:hAnsi="Times New Roman" w:cs="Times New Roman"/>
              <w:color w:val="000000"/>
            </w:rPr>
            <w:tab/>
            <w:t xml:space="preserve">Mushta S, King C, Goldsmith S, Smithers‐sheedy H. Epidemiology of Cerebral Palsy among Children and Adolescents in Arabic‐Speaking Countries: A Systematic Review and Meta‐Analysis. Brain Sci. 2022;12(7). </w:t>
          </w:r>
        </w:p>
        <w:p w14:paraId="4DF7CAC6" w14:textId="77777777" w:rsidR="002032CE" w:rsidRPr="00E36806" w:rsidRDefault="002032CE" w:rsidP="002032CE">
          <w:pPr>
            <w:ind w:left="1276" w:hanging="425"/>
            <w:jc w:val="both"/>
            <w:rPr>
              <w:rFonts w:ascii="Times New Roman" w:eastAsia="Times New Roman" w:hAnsi="Times New Roman" w:cs="Times New Roman"/>
              <w:color w:val="000000"/>
            </w:rPr>
          </w:pPr>
          <w:r w:rsidRPr="00E36806">
            <w:rPr>
              <w:rFonts w:ascii="Times New Roman" w:eastAsia="Times New Roman" w:hAnsi="Times New Roman" w:cs="Times New Roman"/>
              <w:color w:val="000000"/>
            </w:rPr>
            <w:lastRenderedPageBreak/>
            <w:t xml:space="preserve">6. </w:t>
          </w:r>
          <w:r w:rsidRPr="00E36806">
            <w:rPr>
              <w:rFonts w:ascii="Times New Roman" w:eastAsia="Times New Roman" w:hAnsi="Times New Roman" w:cs="Times New Roman"/>
              <w:color w:val="000000"/>
            </w:rPr>
            <w:tab/>
            <w:t xml:space="preserve">Soleimani F, Vameghi R, Rassafiani M. Cerebral Palsy: Motor Types, Gross Motor Function and Associated Disorders. Iranian Rehabilitation Journal. 2011;9. </w:t>
          </w:r>
        </w:p>
        <w:p w14:paraId="362AED64" w14:textId="77777777" w:rsidR="002032CE" w:rsidRPr="00E36806" w:rsidRDefault="002032CE" w:rsidP="002032CE">
          <w:pPr>
            <w:ind w:left="1276" w:hanging="425"/>
            <w:jc w:val="both"/>
            <w:rPr>
              <w:rFonts w:ascii="Times New Roman" w:eastAsia="Times New Roman" w:hAnsi="Times New Roman" w:cs="Times New Roman"/>
              <w:color w:val="000000"/>
            </w:rPr>
          </w:pPr>
          <w:r w:rsidRPr="00E36806">
            <w:rPr>
              <w:rFonts w:ascii="Times New Roman" w:eastAsia="Times New Roman" w:hAnsi="Times New Roman" w:cs="Times New Roman"/>
              <w:color w:val="000000"/>
            </w:rPr>
            <w:t xml:space="preserve">7. </w:t>
          </w:r>
          <w:r w:rsidRPr="00E36806">
            <w:rPr>
              <w:rFonts w:ascii="Times New Roman" w:eastAsia="Times New Roman" w:hAnsi="Times New Roman" w:cs="Times New Roman"/>
              <w:color w:val="000000"/>
            </w:rPr>
            <w:tab/>
            <w:t xml:space="preserve">Jonsson U, Eek M, Sunnerhagen K. Cerebral palsy prevalence, subtypes, and associated impairments: a population-based comparison study of adults and children. Dev Med Child Neurol. 2019;61(10):1162–7. </w:t>
          </w:r>
        </w:p>
        <w:p w14:paraId="27E1D88A" w14:textId="77777777" w:rsidR="002032CE" w:rsidRPr="00E36806" w:rsidRDefault="002032CE" w:rsidP="002032CE">
          <w:pPr>
            <w:ind w:left="1276" w:hanging="425"/>
            <w:jc w:val="both"/>
            <w:rPr>
              <w:rFonts w:ascii="Times New Roman" w:eastAsia="Times New Roman" w:hAnsi="Times New Roman" w:cs="Times New Roman"/>
              <w:color w:val="000000"/>
            </w:rPr>
          </w:pPr>
          <w:r w:rsidRPr="00E36806">
            <w:rPr>
              <w:rFonts w:ascii="Times New Roman" w:eastAsia="Times New Roman" w:hAnsi="Times New Roman" w:cs="Times New Roman"/>
              <w:color w:val="000000"/>
            </w:rPr>
            <w:t xml:space="preserve">8. </w:t>
          </w:r>
          <w:r w:rsidRPr="00E36806">
            <w:rPr>
              <w:rFonts w:ascii="Times New Roman" w:eastAsia="Times New Roman" w:hAnsi="Times New Roman" w:cs="Times New Roman"/>
              <w:color w:val="000000"/>
            </w:rPr>
            <w:tab/>
            <w:t xml:space="preserve">Ron A, González T, Gascón M. Nutritional status and prevalence of dysphagia in cerebral palsy: usefulness of the Eating and Drinking Ability Classification System scale and correlation with the degree of motor impairment according to the Gross Motor Function Classification System. Neurología. 2023;38:35–40. </w:t>
          </w:r>
        </w:p>
        <w:p w14:paraId="1E3CFD5A" w14:textId="77777777" w:rsidR="002032CE" w:rsidRPr="00E36806" w:rsidRDefault="002032CE" w:rsidP="002032CE">
          <w:pPr>
            <w:ind w:left="1276" w:hanging="425"/>
            <w:jc w:val="both"/>
            <w:rPr>
              <w:rFonts w:ascii="Times New Roman" w:eastAsia="Times New Roman" w:hAnsi="Times New Roman" w:cs="Times New Roman"/>
              <w:color w:val="000000"/>
            </w:rPr>
          </w:pPr>
          <w:r w:rsidRPr="00E36806">
            <w:rPr>
              <w:rFonts w:ascii="Times New Roman" w:eastAsia="Times New Roman" w:hAnsi="Times New Roman" w:cs="Times New Roman"/>
              <w:color w:val="000000"/>
            </w:rPr>
            <w:t xml:space="preserve">9. </w:t>
          </w:r>
          <w:r w:rsidRPr="00E36806">
            <w:rPr>
              <w:rFonts w:ascii="Times New Roman" w:eastAsia="Times New Roman" w:hAnsi="Times New Roman" w:cs="Times New Roman"/>
              <w:color w:val="000000"/>
            </w:rPr>
            <w:tab/>
            <w:t xml:space="preserve">Speyer R, Cordier R, Kim J. Prevalence of drooling, swallowing, and feeding problems in cerebral palsy across the lifespan: a systematic review and meta-analyses. Developmental Medicine and Child Neurology Blackwell Publishing Ltd. 2019;1249–58. </w:t>
          </w:r>
        </w:p>
        <w:p w14:paraId="24D029A8" w14:textId="77777777" w:rsidR="002032CE" w:rsidRPr="00E36806" w:rsidRDefault="002032CE" w:rsidP="002032CE">
          <w:pPr>
            <w:ind w:left="1276" w:hanging="425"/>
            <w:jc w:val="both"/>
            <w:rPr>
              <w:rFonts w:ascii="Times New Roman" w:eastAsia="Times New Roman" w:hAnsi="Times New Roman" w:cs="Times New Roman"/>
              <w:color w:val="000000"/>
            </w:rPr>
          </w:pPr>
          <w:r w:rsidRPr="00E36806">
            <w:rPr>
              <w:rFonts w:ascii="Times New Roman" w:eastAsia="Times New Roman" w:hAnsi="Times New Roman" w:cs="Times New Roman"/>
              <w:color w:val="000000"/>
            </w:rPr>
            <w:t xml:space="preserve">10. </w:t>
          </w:r>
          <w:r w:rsidRPr="00E36806">
            <w:rPr>
              <w:rFonts w:ascii="Times New Roman" w:eastAsia="Times New Roman" w:hAnsi="Times New Roman" w:cs="Times New Roman"/>
              <w:color w:val="000000"/>
            </w:rPr>
            <w:tab/>
            <w:t xml:space="preserve">Runtuwene J. Dysphagia in Children with Cerebral Palsy and the Role of Fiberoptic Endoscopic Evaluation of Swallowing (FEES): A Review. Jurnal Keperawatan. :98–111. </w:t>
          </w:r>
        </w:p>
        <w:p w14:paraId="60DAE234" w14:textId="77777777" w:rsidR="002032CE" w:rsidRPr="00E36806" w:rsidRDefault="002032CE" w:rsidP="002032CE">
          <w:pPr>
            <w:ind w:left="1276" w:hanging="425"/>
            <w:jc w:val="both"/>
            <w:rPr>
              <w:rFonts w:ascii="Times New Roman" w:eastAsia="Times New Roman" w:hAnsi="Times New Roman" w:cs="Times New Roman"/>
              <w:color w:val="000000"/>
            </w:rPr>
          </w:pPr>
          <w:r w:rsidRPr="00E36806">
            <w:rPr>
              <w:rFonts w:ascii="Times New Roman" w:eastAsia="Times New Roman" w:hAnsi="Times New Roman" w:cs="Times New Roman"/>
              <w:color w:val="000000"/>
            </w:rPr>
            <w:t xml:space="preserve">11. </w:t>
          </w:r>
          <w:r w:rsidRPr="00E36806">
            <w:rPr>
              <w:rFonts w:ascii="Times New Roman" w:eastAsia="Times New Roman" w:hAnsi="Times New Roman" w:cs="Times New Roman"/>
              <w:color w:val="000000"/>
            </w:rPr>
            <w:tab/>
            <w:t xml:space="preserve">Hsiao M, Wu C, Wang T. Emerging Role of Ultrasound in Dysphagia Assessment and Intervention: A Narrative Review. Frontiers in Rehabilitation Sciences. 2021;2. </w:t>
          </w:r>
        </w:p>
        <w:p w14:paraId="4824CC5E" w14:textId="77777777" w:rsidR="002032CE" w:rsidRPr="00E36806" w:rsidRDefault="002032CE" w:rsidP="002032CE">
          <w:pPr>
            <w:ind w:left="1276" w:hanging="425"/>
            <w:jc w:val="both"/>
            <w:rPr>
              <w:rFonts w:ascii="Times New Roman" w:eastAsia="Times New Roman" w:hAnsi="Times New Roman" w:cs="Times New Roman"/>
              <w:color w:val="000000"/>
            </w:rPr>
          </w:pPr>
          <w:r w:rsidRPr="00E36806">
            <w:rPr>
              <w:rFonts w:ascii="Times New Roman" w:eastAsia="Times New Roman" w:hAnsi="Times New Roman" w:cs="Times New Roman"/>
              <w:color w:val="000000"/>
            </w:rPr>
            <w:t xml:space="preserve">12. </w:t>
          </w:r>
          <w:r w:rsidRPr="00E36806">
            <w:rPr>
              <w:rFonts w:ascii="Times New Roman" w:eastAsia="Times New Roman" w:hAnsi="Times New Roman" w:cs="Times New Roman"/>
              <w:color w:val="000000"/>
            </w:rPr>
            <w:tab/>
            <w:t xml:space="preserve">Samy H, Alawy A, Ibrahim A. Objective Methods for Feeding Assessment in Children with Cerebral Palsy. Egypt J Hosp Med. 2024;94–1218. </w:t>
          </w:r>
        </w:p>
        <w:p w14:paraId="46C10611" w14:textId="77777777" w:rsidR="002032CE" w:rsidRPr="00E36806" w:rsidRDefault="002032CE" w:rsidP="002032CE">
          <w:pPr>
            <w:ind w:left="1276" w:hanging="425"/>
            <w:jc w:val="both"/>
            <w:rPr>
              <w:rFonts w:ascii="Times New Roman" w:eastAsia="Times New Roman" w:hAnsi="Times New Roman" w:cs="Times New Roman"/>
              <w:color w:val="000000"/>
            </w:rPr>
          </w:pPr>
          <w:r w:rsidRPr="00E36806">
            <w:rPr>
              <w:rFonts w:ascii="Times New Roman" w:eastAsia="Times New Roman" w:hAnsi="Times New Roman" w:cs="Times New Roman"/>
              <w:color w:val="000000"/>
            </w:rPr>
            <w:t xml:space="preserve">13. </w:t>
          </w:r>
          <w:r w:rsidRPr="00E36806">
            <w:rPr>
              <w:rFonts w:ascii="Times New Roman" w:eastAsia="Times New Roman" w:hAnsi="Times New Roman" w:cs="Times New Roman"/>
              <w:color w:val="000000"/>
            </w:rPr>
            <w:tab/>
            <w:t xml:space="preserve">Benfer KA, Weir KA. Oropharyngeal dysphagia and gross motor skills in children with cerebral palsy. Pediatrics. 2013;131(5). </w:t>
          </w:r>
        </w:p>
        <w:p w14:paraId="7612A4CC" w14:textId="77777777" w:rsidR="002032CE" w:rsidRPr="00E36806" w:rsidRDefault="002032CE" w:rsidP="002032CE">
          <w:pPr>
            <w:ind w:left="1276" w:hanging="425"/>
            <w:jc w:val="both"/>
            <w:rPr>
              <w:rFonts w:ascii="Times New Roman" w:eastAsia="Times New Roman" w:hAnsi="Times New Roman" w:cs="Times New Roman"/>
              <w:color w:val="000000"/>
            </w:rPr>
          </w:pPr>
          <w:r w:rsidRPr="00E36806">
            <w:rPr>
              <w:rFonts w:ascii="Times New Roman" w:eastAsia="Times New Roman" w:hAnsi="Times New Roman" w:cs="Times New Roman"/>
              <w:color w:val="000000"/>
            </w:rPr>
            <w:t xml:space="preserve">14. </w:t>
          </w:r>
          <w:r w:rsidRPr="00E36806">
            <w:rPr>
              <w:rFonts w:ascii="Times New Roman" w:eastAsia="Times New Roman" w:hAnsi="Times New Roman" w:cs="Times New Roman"/>
              <w:color w:val="000000"/>
            </w:rPr>
            <w:tab/>
            <w:t xml:space="preserve">Abdelrahman AS, Abdeldayem EH, Bassiouny S. Role of ultrasound in evaluation of pharyngeal dysphagia in children with cerebral palsy. Egyptian Journal of Radiology and Nuclear Medicine. 2019;50(12). </w:t>
          </w:r>
        </w:p>
        <w:p w14:paraId="44491228" w14:textId="77777777" w:rsidR="002032CE" w:rsidRPr="00E36806" w:rsidRDefault="002032CE" w:rsidP="002032CE">
          <w:pPr>
            <w:ind w:left="1276" w:hanging="425"/>
            <w:jc w:val="both"/>
            <w:rPr>
              <w:rFonts w:ascii="Times New Roman" w:eastAsia="Times New Roman" w:hAnsi="Times New Roman" w:cs="Times New Roman"/>
              <w:color w:val="000000"/>
            </w:rPr>
          </w:pPr>
          <w:r w:rsidRPr="00E36806">
            <w:rPr>
              <w:rFonts w:ascii="Times New Roman" w:eastAsia="Times New Roman" w:hAnsi="Times New Roman" w:cs="Times New Roman"/>
              <w:color w:val="000000"/>
            </w:rPr>
            <w:t xml:space="preserve">15. </w:t>
          </w:r>
          <w:r w:rsidRPr="00E36806">
            <w:rPr>
              <w:rFonts w:ascii="Times New Roman" w:eastAsia="Times New Roman" w:hAnsi="Times New Roman" w:cs="Times New Roman"/>
              <w:color w:val="000000"/>
            </w:rPr>
            <w:tab/>
            <w:t xml:space="preserve">Keceli M, Unlu Z. Ultrasonographic Evaluation of Swallowing Disorder in Children with Cerebral Palsy: Preliminary study. J Contemp Med. 2021;11(4):456–61. </w:t>
          </w:r>
        </w:p>
        <w:p w14:paraId="424A5FAC" w14:textId="77777777" w:rsidR="002032CE" w:rsidRPr="00E36806" w:rsidRDefault="002032CE" w:rsidP="002032CE">
          <w:pPr>
            <w:ind w:left="1276" w:hanging="425"/>
            <w:jc w:val="both"/>
            <w:rPr>
              <w:rFonts w:ascii="Times New Roman" w:eastAsia="Times New Roman" w:hAnsi="Times New Roman" w:cs="Times New Roman"/>
              <w:color w:val="000000"/>
            </w:rPr>
          </w:pPr>
          <w:r w:rsidRPr="00E36806">
            <w:rPr>
              <w:rFonts w:ascii="Times New Roman" w:eastAsia="Times New Roman" w:hAnsi="Times New Roman" w:cs="Times New Roman"/>
              <w:color w:val="000000"/>
            </w:rPr>
            <w:t xml:space="preserve">16. </w:t>
          </w:r>
          <w:r w:rsidRPr="00E36806">
            <w:rPr>
              <w:rFonts w:ascii="Times New Roman" w:eastAsia="Times New Roman" w:hAnsi="Times New Roman" w:cs="Times New Roman"/>
              <w:color w:val="000000"/>
            </w:rPr>
            <w:tab/>
            <w:t xml:space="preserve">Patel DR, Neelakantan M. Cerebral palsy in children: A clinical overview. Transl Pediatr. 2020;9:S125-35. </w:t>
          </w:r>
        </w:p>
        <w:p w14:paraId="3A452CD7" w14:textId="77777777" w:rsidR="002032CE" w:rsidRPr="00E36806" w:rsidRDefault="002032CE" w:rsidP="002032CE">
          <w:pPr>
            <w:ind w:left="1276" w:hanging="425"/>
            <w:jc w:val="both"/>
            <w:rPr>
              <w:rFonts w:ascii="Times New Roman" w:eastAsia="Times New Roman" w:hAnsi="Times New Roman" w:cs="Times New Roman"/>
              <w:color w:val="000000"/>
            </w:rPr>
          </w:pPr>
          <w:r w:rsidRPr="00E36806">
            <w:rPr>
              <w:rFonts w:ascii="Times New Roman" w:eastAsia="Times New Roman" w:hAnsi="Times New Roman" w:cs="Times New Roman"/>
              <w:color w:val="000000"/>
            </w:rPr>
            <w:t xml:space="preserve">17. </w:t>
          </w:r>
          <w:r w:rsidRPr="00E36806">
            <w:rPr>
              <w:rFonts w:ascii="Times New Roman" w:eastAsia="Times New Roman" w:hAnsi="Times New Roman" w:cs="Times New Roman"/>
              <w:color w:val="000000"/>
            </w:rPr>
            <w:tab/>
            <w:t xml:space="preserve">Bykova KM, Frank U, Girolami GL. Eating and Drinking Ability Classification System to detect aspiration risk in children with cerebral palsy: a validation study. Eur J Pediatr. 2023;(7). </w:t>
          </w:r>
        </w:p>
        <w:p w14:paraId="0AD60867" w14:textId="77777777" w:rsidR="002032CE" w:rsidRPr="00E36806" w:rsidRDefault="002032CE" w:rsidP="002032CE">
          <w:pPr>
            <w:ind w:left="1276" w:hanging="425"/>
            <w:jc w:val="both"/>
            <w:rPr>
              <w:rFonts w:ascii="Times New Roman" w:eastAsia="Times New Roman" w:hAnsi="Times New Roman" w:cs="Times New Roman"/>
              <w:color w:val="000000"/>
            </w:rPr>
          </w:pPr>
          <w:r w:rsidRPr="00E36806">
            <w:rPr>
              <w:rFonts w:ascii="Times New Roman" w:eastAsia="Times New Roman" w:hAnsi="Times New Roman" w:cs="Times New Roman"/>
              <w:color w:val="000000"/>
            </w:rPr>
            <w:t xml:space="preserve">18. </w:t>
          </w:r>
          <w:r w:rsidRPr="00E36806">
            <w:rPr>
              <w:rFonts w:ascii="Times New Roman" w:eastAsia="Times New Roman" w:hAnsi="Times New Roman" w:cs="Times New Roman"/>
              <w:color w:val="000000"/>
            </w:rPr>
            <w:tab/>
            <w:t xml:space="preserve">Kim JS, Han ZA. Characteristics of dysphagia in children with cerebral palsy, related to gross motor function. Am J Phys Med Rehabil. 2013;92(100):912–9. </w:t>
          </w:r>
        </w:p>
        <w:p w14:paraId="500D1828" w14:textId="77777777" w:rsidR="002032CE" w:rsidRPr="00E36806" w:rsidRDefault="002032CE" w:rsidP="002032CE">
          <w:pPr>
            <w:ind w:left="1276" w:hanging="425"/>
            <w:jc w:val="both"/>
            <w:rPr>
              <w:rFonts w:ascii="Times New Roman" w:eastAsia="Times New Roman" w:hAnsi="Times New Roman" w:cs="Times New Roman"/>
              <w:color w:val="000000"/>
            </w:rPr>
          </w:pPr>
          <w:r w:rsidRPr="00E36806">
            <w:rPr>
              <w:rFonts w:ascii="Times New Roman" w:eastAsia="Times New Roman" w:hAnsi="Times New Roman" w:cs="Times New Roman"/>
              <w:color w:val="000000"/>
            </w:rPr>
            <w:t xml:space="preserve">19. </w:t>
          </w:r>
          <w:r w:rsidRPr="00E36806">
            <w:rPr>
              <w:rFonts w:ascii="Times New Roman" w:eastAsia="Times New Roman" w:hAnsi="Times New Roman" w:cs="Times New Roman"/>
              <w:color w:val="000000"/>
            </w:rPr>
            <w:tab/>
            <w:t xml:space="preserve">García RA, González T, Bote GM. Nutritional status and prevalence of dysphagia in cerebral palsy: usefulness of the Eating and Drinking Ability Classification System scale and correlation with the degree of motor impairment according to the Gross Motor Function Classification System. Neurología (English Edition). 2023;38(1):35–40. </w:t>
          </w:r>
        </w:p>
        <w:p w14:paraId="21648DFA" w14:textId="77777777" w:rsidR="002032CE" w:rsidRPr="00E36806" w:rsidRDefault="002032CE" w:rsidP="002032CE">
          <w:pPr>
            <w:ind w:left="1276" w:hanging="425"/>
            <w:jc w:val="both"/>
            <w:rPr>
              <w:rFonts w:ascii="Times New Roman" w:eastAsia="Times New Roman" w:hAnsi="Times New Roman" w:cs="Times New Roman"/>
              <w:color w:val="000000"/>
            </w:rPr>
          </w:pPr>
          <w:r w:rsidRPr="00E36806">
            <w:rPr>
              <w:rFonts w:ascii="Times New Roman" w:eastAsia="Times New Roman" w:hAnsi="Times New Roman" w:cs="Times New Roman"/>
              <w:color w:val="000000"/>
            </w:rPr>
            <w:t xml:space="preserve">20. </w:t>
          </w:r>
          <w:r w:rsidRPr="00E36806">
            <w:rPr>
              <w:rFonts w:ascii="Times New Roman" w:eastAsia="Times New Roman" w:hAnsi="Times New Roman" w:cs="Times New Roman"/>
              <w:color w:val="000000"/>
            </w:rPr>
            <w:tab/>
            <w:t xml:space="preserve">Hsiao MY, Wahyuni LK, Wang TG. Ultrasonography in Assessing Oropharyngeal Dysphagia. J Med Ultrasound. 2013;21:1818. </w:t>
          </w:r>
        </w:p>
        <w:p w14:paraId="29A76253" w14:textId="77777777" w:rsidR="002032CE" w:rsidRPr="00E36806" w:rsidRDefault="002032CE" w:rsidP="002032CE">
          <w:pPr>
            <w:ind w:left="1276" w:hanging="425"/>
            <w:jc w:val="both"/>
            <w:rPr>
              <w:rFonts w:ascii="Times New Roman" w:eastAsia="Times New Roman" w:hAnsi="Times New Roman" w:cs="Times New Roman"/>
              <w:color w:val="000000"/>
            </w:rPr>
          </w:pPr>
          <w:r w:rsidRPr="00E36806">
            <w:rPr>
              <w:rFonts w:ascii="Times New Roman" w:eastAsia="Times New Roman" w:hAnsi="Times New Roman" w:cs="Times New Roman"/>
              <w:color w:val="000000"/>
            </w:rPr>
            <w:lastRenderedPageBreak/>
            <w:t xml:space="preserve">21. </w:t>
          </w:r>
          <w:r w:rsidRPr="00E36806">
            <w:rPr>
              <w:rFonts w:ascii="Times New Roman" w:eastAsia="Times New Roman" w:hAnsi="Times New Roman" w:cs="Times New Roman"/>
              <w:color w:val="000000"/>
            </w:rPr>
            <w:tab/>
            <w:t xml:space="preserve">Potente P, Buoite SA. Application of Ultrasonography in Neurogenic Dysphagia: A Systematic Review. , Dysphagia Springer. 2023;65–75. </w:t>
          </w:r>
        </w:p>
        <w:p w14:paraId="1573CDF7" w14:textId="77777777" w:rsidR="002032CE" w:rsidRPr="00E36806" w:rsidRDefault="002032CE" w:rsidP="002032CE">
          <w:pPr>
            <w:ind w:left="1276" w:hanging="425"/>
            <w:jc w:val="both"/>
            <w:rPr>
              <w:rFonts w:ascii="Times New Roman" w:eastAsia="Times New Roman" w:hAnsi="Times New Roman" w:cs="Times New Roman"/>
              <w:color w:val="000000"/>
            </w:rPr>
          </w:pPr>
          <w:r w:rsidRPr="00E36806">
            <w:rPr>
              <w:rFonts w:ascii="Times New Roman" w:eastAsia="Times New Roman" w:hAnsi="Times New Roman" w:cs="Times New Roman"/>
              <w:color w:val="000000"/>
            </w:rPr>
            <w:t xml:space="preserve">22. </w:t>
          </w:r>
          <w:r w:rsidRPr="00E36806">
            <w:rPr>
              <w:rFonts w:ascii="Times New Roman" w:eastAsia="Times New Roman" w:hAnsi="Times New Roman" w:cs="Times New Roman"/>
              <w:color w:val="000000"/>
            </w:rPr>
            <w:tab/>
            <w:t xml:space="preserve">Ahn SY, Cho KH. Reliability of Ultrasound Evaluation of Hyoid-Larynx Approximation with Positional Change. Ultrasound Med Bio. 2015;41(5):1221–5. </w:t>
          </w:r>
        </w:p>
        <w:p w14:paraId="16B13EF8" w14:textId="77777777" w:rsidR="002032CE" w:rsidRPr="00E36806" w:rsidRDefault="002032CE" w:rsidP="002032CE">
          <w:pPr>
            <w:widowControl w:val="0"/>
            <w:pBdr>
              <w:top w:val="nil"/>
              <w:left w:val="nil"/>
              <w:bottom w:val="nil"/>
              <w:right w:val="nil"/>
              <w:between w:val="nil"/>
            </w:pBdr>
            <w:autoSpaceDE w:val="0"/>
            <w:autoSpaceDN w:val="0"/>
            <w:spacing w:line="240" w:lineRule="auto"/>
            <w:ind w:left="1276" w:hanging="425"/>
            <w:rPr>
              <w:rFonts w:ascii="Times New Roman" w:hAnsi="Times New Roman" w:cs="Times New Roman"/>
              <w:color w:val="000000"/>
            </w:rPr>
          </w:pPr>
          <w:r w:rsidRPr="00E36806">
            <w:rPr>
              <w:rFonts w:ascii="Times New Roman" w:eastAsia="Times New Roman" w:hAnsi="Times New Roman" w:cs="Times New Roman"/>
              <w:color w:val="000000"/>
            </w:rPr>
            <w:t> </w:t>
          </w:r>
        </w:p>
      </w:sdtContent>
    </w:sdt>
    <w:p w14:paraId="74485154" w14:textId="35C410D1" w:rsidR="005A1F26" w:rsidRPr="00E36806" w:rsidRDefault="005A1F26">
      <w:pPr>
        <w:pBdr>
          <w:top w:val="nil"/>
          <w:left w:val="nil"/>
          <w:bottom w:val="nil"/>
          <w:right w:val="nil"/>
          <w:between w:val="nil"/>
        </w:pBdr>
        <w:ind w:left="1418" w:firstLine="21"/>
        <w:rPr>
          <w:rFonts w:ascii="Times New Roman" w:eastAsia="Times New Roman" w:hAnsi="Times New Roman" w:cs="Times New Roman"/>
          <w:color w:val="000000"/>
          <w:sz w:val="24"/>
          <w:szCs w:val="24"/>
        </w:rPr>
      </w:pPr>
    </w:p>
    <w:p w14:paraId="1564F8DB" w14:textId="77777777" w:rsidR="005A1F26" w:rsidRPr="00E36806" w:rsidRDefault="005A1F26">
      <w:pPr>
        <w:pBdr>
          <w:top w:val="nil"/>
          <w:left w:val="nil"/>
          <w:bottom w:val="nil"/>
          <w:right w:val="nil"/>
          <w:between w:val="nil"/>
        </w:pBdr>
        <w:rPr>
          <w:rFonts w:ascii="Times New Roman" w:eastAsia="Times New Roman" w:hAnsi="Times New Roman" w:cs="Times New Roman"/>
          <w:color w:val="000000"/>
          <w:sz w:val="24"/>
          <w:szCs w:val="24"/>
        </w:rPr>
      </w:pPr>
    </w:p>
    <w:sectPr w:rsidR="005A1F26" w:rsidRPr="00E36806">
      <w:headerReference w:type="first" r:id="rId9"/>
      <w:pgSz w:w="11906" w:h="16838"/>
      <w:pgMar w:top="1701" w:right="1701" w:bottom="1701" w:left="2268"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1F38A" w14:textId="77777777" w:rsidR="009A16E8" w:rsidRDefault="009A16E8">
      <w:pPr>
        <w:spacing w:line="240" w:lineRule="auto"/>
      </w:pPr>
      <w:r>
        <w:separator/>
      </w:r>
    </w:p>
  </w:endnote>
  <w:endnote w:type="continuationSeparator" w:id="0">
    <w:p w14:paraId="5768EDBA" w14:textId="77777777" w:rsidR="009A16E8" w:rsidRDefault="009A16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1" w:fontKey="{ED2F610D-E1CA-44B8-9E18-4EF3F6FCADE6}"/>
    <w:embedItalic r:id="rId2" w:fontKey="{A0C2CF92-0B82-4528-B836-EF085866577F}"/>
  </w:font>
  <w:font w:name="Calibri">
    <w:panose1 w:val="020F0502020204030204"/>
    <w:charset w:val="00"/>
    <w:family w:val="swiss"/>
    <w:pitch w:val="variable"/>
    <w:sig w:usb0="E4002EFF" w:usb1="C200247B" w:usb2="00000009" w:usb3="00000000" w:csb0="000001FF" w:csb1="00000000"/>
    <w:embedRegular r:id="rId3" w:fontKey="{3C46D5EA-79A9-431E-A97D-4C78A19870F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8C112" w14:textId="77777777" w:rsidR="009A16E8" w:rsidRDefault="009A16E8">
      <w:pPr>
        <w:spacing w:line="240" w:lineRule="auto"/>
      </w:pPr>
      <w:r>
        <w:separator/>
      </w:r>
    </w:p>
  </w:footnote>
  <w:footnote w:type="continuationSeparator" w:id="0">
    <w:p w14:paraId="2FA39CCF" w14:textId="77777777" w:rsidR="009A16E8" w:rsidRDefault="009A16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21E8B" w14:textId="77777777" w:rsidR="005A1F26" w:rsidRDefault="005A1F26">
    <w:pPr>
      <w:pBdr>
        <w:top w:val="nil"/>
        <w:left w:val="nil"/>
        <w:bottom w:val="nil"/>
        <w:right w:val="nil"/>
        <w:between w:val="nil"/>
      </w:pBdr>
      <w:spacing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D20D8"/>
    <w:multiLevelType w:val="multilevel"/>
    <w:tmpl w:val="8F5E84E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117D0EDF"/>
    <w:multiLevelType w:val="multilevel"/>
    <w:tmpl w:val="51ACCBD6"/>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 w15:restartNumberingAfterBreak="0">
    <w:nsid w:val="128A6C90"/>
    <w:multiLevelType w:val="multilevel"/>
    <w:tmpl w:val="312E375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46A570C"/>
    <w:multiLevelType w:val="multilevel"/>
    <w:tmpl w:val="73840560"/>
    <w:lvl w:ilvl="0">
      <w:start w:val="1"/>
      <w:numFmt w:val="decimal"/>
      <w:lvlText w:val="%1."/>
      <w:lvlJc w:val="left"/>
      <w:pPr>
        <w:ind w:left="720" w:hanging="360"/>
      </w:pPr>
      <w:rPr>
        <w:rFonts w:ascii="Times New Roman" w:eastAsia="Times New Roman" w:hAnsi="Times New Roman" w:cs="Times New Roman"/>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1800734A"/>
    <w:multiLevelType w:val="multilevel"/>
    <w:tmpl w:val="5980F474"/>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27D67A40"/>
    <w:multiLevelType w:val="multilevel"/>
    <w:tmpl w:val="5C5CAC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2B064DB8"/>
    <w:multiLevelType w:val="multilevel"/>
    <w:tmpl w:val="BF56E0A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49F44D08"/>
    <w:multiLevelType w:val="multilevel"/>
    <w:tmpl w:val="00C84FF6"/>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8" w15:restartNumberingAfterBreak="0">
    <w:nsid w:val="4B663AAB"/>
    <w:multiLevelType w:val="multilevel"/>
    <w:tmpl w:val="DF94BB60"/>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9" w15:restartNumberingAfterBreak="0">
    <w:nsid w:val="4EB413C5"/>
    <w:multiLevelType w:val="multilevel"/>
    <w:tmpl w:val="65DE65F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526232FD"/>
    <w:multiLevelType w:val="multilevel"/>
    <w:tmpl w:val="B56A2B50"/>
    <w:lvl w:ilvl="0">
      <w:start w:val="1"/>
      <w:numFmt w:val="decimal"/>
      <w:lvlText w:val="%1)"/>
      <w:lvlJc w:val="left"/>
      <w:pPr>
        <w:ind w:left="1080" w:hanging="360"/>
      </w:pPr>
      <w:rPr>
        <w:rFonts w:ascii="Arial" w:eastAsia="Arial" w:hAnsi="Arial" w:cs="Arial"/>
        <w:color w:val="000000"/>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1" w15:restartNumberingAfterBreak="0">
    <w:nsid w:val="679B73C4"/>
    <w:multiLevelType w:val="multilevel"/>
    <w:tmpl w:val="0BAC2FAA"/>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2" w15:restartNumberingAfterBreak="0">
    <w:nsid w:val="6DA22F96"/>
    <w:multiLevelType w:val="multilevel"/>
    <w:tmpl w:val="7E9EE9F0"/>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num w:numId="1" w16cid:durableId="360403177">
    <w:abstractNumId w:val="3"/>
  </w:num>
  <w:num w:numId="2" w16cid:durableId="1800799978">
    <w:abstractNumId w:val="12"/>
  </w:num>
  <w:num w:numId="3" w16cid:durableId="675109587">
    <w:abstractNumId w:val="11"/>
  </w:num>
  <w:num w:numId="4" w16cid:durableId="958534080">
    <w:abstractNumId w:val="7"/>
  </w:num>
  <w:num w:numId="5" w16cid:durableId="729962118">
    <w:abstractNumId w:val="9"/>
  </w:num>
  <w:num w:numId="6" w16cid:durableId="1423061392">
    <w:abstractNumId w:val="6"/>
  </w:num>
  <w:num w:numId="7" w16cid:durableId="58872367">
    <w:abstractNumId w:val="0"/>
  </w:num>
  <w:num w:numId="8" w16cid:durableId="88162927">
    <w:abstractNumId w:val="2"/>
  </w:num>
  <w:num w:numId="9" w16cid:durableId="1820421375">
    <w:abstractNumId w:val="10"/>
  </w:num>
  <w:num w:numId="10" w16cid:durableId="132337319">
    <w:abstractNumId w:val="4"/>
  </w:num>
  <w:num w:numId="11" w16cid:durableId="1011227341">
    <w:abstractNumId w:val="8"/>
  </w:num>
  <w:num w:numId="12" w16cid:durableId="2128085647">
    <w:abstractNumId w:val="1"/>
  </w:num>
  <w:num w:numId="13" w16cid:durableId="18731117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F26"/>
    <w:rsid w:val="00200428"/>
    <w:rsid w:val="002032CE"/>
    <w:rsid w:val="002866F3"/>
    <w:rsid w:val="002D3032"/>
    <w:rsid w:val="00343501"/>
    <w:rsid w:val="004A450B"/>
    <w:rsid w:val="0053501A"/>
    <w:rsid w:val="005A1F26"/>
    <w:rsid w:val="0072102D"/>
    <w:rsid w:val="007F30D6"/>
    <w:rsid w:val="008D50D1"/>
    <w:rsid w:val="009A16E8"/>
    <w:rsid w:val="009E4E8B"/>
    <w:rsid w:val="00A04B2A"/>
    <w:rsid w:val="00B77D8F"/>
    <w:rsid w:val="00C91DC8"/>
    <w:rsid w:val="00D13451"/>
    <w:rsid w:val="00D44D7D"/>
    <w:rsid w:val="00DE0D07"/>
    <w:rsid w:val="00E36806"/>
    <w:rsid w:val="00E92B9F"/>
    <w:rsid w:val="00EE36DF"/>
    <w:rsid w:val="00F67F98"/>
    <w:rsid w:val="00FC5C9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989A4"/>
  <w15:docId w15:val="{6B07393C-23D6-43B5-B285-0C0F019DA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uz-Cyrl"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outlineLvl w:val="0"/>
    </w:pPr>
    <w:rPr>
      <w:b/>
      <w:bCs/>
      <w:color w:val="2A6EBB"/>
      <w:sz w:val="44"/>
      <w:szCs w:val="44"/>
      <w:highlight w:val="white"/>
    </w:rPr>
  </w:style>
  <w:style w:type="paragraph" w:styleId="Heading2">
    <w:name w:val="heading 2"/>
    <w:basedOn w:val="Normal"/>
    <w:next w:val="Normal"/>
    <w:uiPriority w:val="9"/>
    <w:unhideWhenUsed/>
    <w:qFormat/>
    <w:pPr>
      <w:keepNext/>
      <w:keepLines/>
      <w:pBdr>
        <w:top w:val="nil"/>
        <w:left w:val="nil"/>
        <w:bottom w:val="nil"/>
        <w:right w:val="nil"/>
        <w:between w:val="nil"/>
      </w:pBdr>
      <w:ind w:left="720" w:hanging="360"/>
      <w:outlineLvl w:val="1"/>
    </w:pPr>
    <w:rPr>
      <w:color w:val="000000"/>
    </w:rPr>
  </w:style>
  <w:style w:type="paragraph" w:styleId="Heading3">
    <w:name w:val="heading 3"/>
    <w:basedOn w:val="Normal"/>
    <w:next w:val="Normal"/>
    <w:uiPriority w:val="9"/>
    <w:unhideWhenUsed/>
    <w:qFormat/>
    <w:pPr>
      <w:keepNext/>
      <w:keepLines/>
      <w:pBdr>
        <w:top w:val="nil"/>
        <w:left w:val="nil"/>
        <w:bottom w:val="nil"/>
        <w:right w:val="nil"/>
        <w:between w:val="nil"/>
      </w:pBdr>
      <w:spacing w:before="320" w:after="80"/>
      <w:outlineLvl w:val="2"/>
    </w:pPr>
    <w:rPr>
      <w:color w:val="434343"/>
      <w:sz w:val="28"/>
      <w:szCs w:val="28"/>
    </w:rPr>
  </w:style>
  <w:style w:type="paragraph" w:styleId="Heading4">
    <w:name w:val="heading 4"/>
    <w:basedOn w:val="Normal"/>
    <w:next w:val="Normal"/>
    <w:uiPriority w:val="9"/>
    <w:unhideWhenUsed/>
    <w:qFormat/>
    <w:pPr>
      <w:keepNext/>
      <w:keepLines/>
      <w:pBdr>
        <w:top w:val="nil"/>
        <w:left w:val="nil"/>
        <w:bottom w:val="nil"/>
        <w:right w:val="nil"/>
        <w:between w:val="nil"/>
      </w:pBd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outlineLvl w:val="4"/>
    </w:pPr>
    <w:rPr>
      <w:color w:val="666666"/>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before="200" w:line="360" w:lineRule="auto"/>
    </w:pPr>
    <w:rPr>
      <w:b/>
      <w:bCs/>
      <w:color w:val="333333"/>
      <w:sz w:val="20"/>
      <w:szCs w:val="20"/>
      <w:highlight w:val="white"/>
    </w:rPr>
  </w:style>
  <w:style w:type="paragraph" w:customStyle="1" w:styleId="Normal1">
    <w:name w:val="Normal1"/>
    <w:pPr>
      <w:suppressAutoHyphens/>
      <w:ind w:leftChars="-1" w:left="-1" w:hangingChars="1" w:hanging="1"/>
      <w:textDirection w:val="btLr"/>
      <w:textAlignment w:val="top"/>
      <w:outlineLvl w:val="0"/>
    </w:pPr>
    <w:rPr>
      <w:position w:val="-1"/>
      <w:lang w:eastAsia="en-US"/>
    </w:rPr>
  </w:style>
  <w:style w:type="table" w:customStyle="1" w:styleId="a">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00" w:type="dxa"/>
        <w:left w:w="100" w:type="dxa"/>
        <w:bottom w:w="100" w:type="dxa"/>
        <w:right w:w="100" w:type="dxa"/>
      </w:tblCellMar>
    </w:tblPr>
  </w:style>
  <w:style w:type="table" w:customStyle="1" w:styleId="a0">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00" w:type="dxa"/>
        <w:left w:w="100" w:type="dxa"/>
        <w:bottom w:w="100" w:type="dxa"/>
        <w:right w:w="100" w:type="dxa"/>
      </w:tblCellMar>
    </w:tblPr>
  </w:style>
  <w:style w:type="table" w:customStyle="1" w:styleId="a1">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00" w:type="dxa"/>
        <w:left w:w="100" w:type="dxa"/>
        <w:bottom w:w="100" w:type="dxa"/>
        <w:right w:w="100" w:type="dxa"/>
      </w:tblCellMar>
    </w:tblPr>
  </w:style>
  <w:style w:type="table" w:customStyle="1" w:styleId="a2">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00" w:type="dxa"/>
        <w:left w:w="100" w:type="dxa"/>
        <w:bottom w:w="100" w:type="dxa"/>
        <w:right w:w="100" w:type="dxa"/>
      </w:tblCellMar>
    </w:tblPr>
  </w:style>
  <w:style w:type="table" w:customStyle="1" w:styleId="a3">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00" w:type="dxa"/>
        <w:left w:w="100" w:type="dxa"/>
        <w:bottom w:w="100" w:type="dxa"/>
        <w:right w:w="100" w:type="dxa"/>
      </w:tblCellMar>
    </w:tblPr>
  </w:style>
  <w:style w:type="table" w:customStyle="1" w:styleId="a4">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00" w:type="dxa"/>
        <w:left w:w="100" w:type="dxa"/>
        <w:bottom w:w="100" w:type="dxa"/>
        <w:right w:w="100" w:type="dxa"/>
      </w:tblCellMar>
    </w:tblPr>
  </w:style>
  <w:style w:type="table" w:customStyle="1" w:styleId="a5">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00" w:type="dxa"/>
        <w:left w:w="100" w:type="dxa"/>
        <w:bottom w:w="100" w:type="dxa"/>
        <w:right w:w="100" w:type="dxa"/>
      </w:tblCellMar>
    </w:tblPr>
  </w:style>
  <w:style w:type="table" w:customStyle="1" w:styleId="a6">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00" w:type="dxa"/>
        <w:left w:w="100" w:type="dxa"/>
        <w:bottom w:w="100" w:type="dxa"/>
        <w:right w:w="100" w:type="dxa"/>
      </w:tblCellMar>
    </w:tblPr>
  </w:style>
  <w:style w:type="table" w:customStyle="1" w:styleId="a7">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00" w:type="dxa"/>
        <w:left w:w="100" w:type="dxa"/>
        <w:bottom w:w="100" w:type="dxa"/>
        <w:right w:w="100" w:type="dxa"/>
      </w:tblCellMar>
    </w:tblPr>
  </w:style>
  <w:style w:type="table" w:customStyle="1" w:styleId="a8">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00" w:type="dxa"/>
        <w:left w:w="100" w:type="dxa"/>
        <w:bottom w:w="100" w:type="dxa"/>
        <w:right w:w="100" w:type="dxa"/>
      </w:tblCellMar>
    </w:tblPr>
  </w:style>
  <w:style w:type="table" w:customStyle="1" w:styleId="a9">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00" w:type="dxa"/>
        <w:left w:w="100" w:type="dxa"/>
        <w:bottom w:w="100" w:type="dxa"/>
        <w:right w:w="100" w:type="dxa"/>
      </w:tblCellMar>
    </w:tblPr>
  </w:style>
  <w:style w:type="table" w:customStyle="1" w:styleId="aa">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00" w:type="dxa"/>
        <w:left w:w="100" w:type="dxa"/>
        <w:bottom w:w="100" w:type="dxa"/>
        <w:right w:w="100" w:type="dxa"/>
      </w:tblCellMar>
    </w:tblPr>
  </w:style>
  <w:style w:type="table" w:customStyle="1" w:styleId="ab">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00" w:type="dxa"/>
        <w:left w:w="100" w:type="dxa"/>
        <w:bottom w:w="100" w:type="dxa"/>
        <w:right w:w="100" w:type="dxa"/>
      </w:tblCellMar>
    </w:tblPr>
  </w:style>
  <w:style w:type="table" w:customStyle="1" w:styleId="ac">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00" w:type="dxa"/>
        <w:left w:w="100" w:type="dxa"/>
        <w:bottom w:w="100" w:type="dxa"/>
        <w:right w:w="100" w:type="dxa"/>
      </w:tblCellMar>
    </w:tblPr>
  </w:style>
  <w:style w:type="table" w:customStyle="1" w:styleId="ad">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CellMar>
        <w:top w:w="100" w:type="dxa"/>
        <w:left w:w="100" w:type="dxa"/>
        <w:bottom w:w="100" w:type="dxa"/>
        <w:right w:w="100" w:type="dxa"/>
      </w:tblCellMar>
    </w:tblPr>
  </w:style>
  <w:style w:type="paragraph" w:styleId="BalloonText">
    <w:name w:val="Balloon Text"/>
    <w:basedOn w:val="Normal"/>
    <w:qFormat/>
    <w:pPr>
      <w:suppressAutoHyphens/>
      <w:spacing w:line="240" w:lineRule="auto"/>
      <w:ind w:leftChars="-1" w:left="-1" w:hangingChars="1" w:hanging="1"/>
      <w:textDirection w:val="btLr"/>
      <w:textAlignment w:val="top"/>
      <w:outlineLvl w:val="0"/>
    </w:pPr>
    <w:rPr>
      <w:rFonts w:ascii="Lucida Grande" w:hAnsi="Lucida Grande"/>
      <w:position w:val="-1"/>
      <w:sz w:val="18"/>
      <w:szCs w:val="18"/>
      <w:lang w:eastAsia="en-US"/>
    </w:rPr>
  </w:style>
  <w:style w:type="character" w:customStyle="1" w:styleId="BalloonTextChar">
    <w:name w:val="Balloon Text Char"/>
    <w:rPr>
      <w:rFonts w:ascii="Lucida Grande" w:hAnsi="Lucida Grande"/>
      <w:w w:val="100"/>
      <w:position w:val="-1"/>
      <w:sz w:val="18"/>
      <w:szCs w:val="18"/>
      <w:effect w:val="none"/>
      <w:vertAlign w:val="baseline"/>
      <w:cs w:val="0"/>
      <w:em w:val="none"/>
    </w:rPr>
  </w:style>
  <w:style w:type="character" w:styleId="Hyperlink">
    <w:name w:val="Hyperlink"/>
    <w:qFormat/>
    <w:rPr>
      <w:color w:val="0000FF"/>
      <w:w w:val="100"/>
      <w:position w:val="-1"/>
      <w:u w:val="single"/>
      <w:effect w:val="none"/>
      <w:vertAlign w:val="baseline"/>
      <w:cs w:val="0"/>
      <w:em w:val="none"/>
    </w:rPr>
  </w:style>
  <w:style w:type="paragraph" w:styleId="CommentText">
    <w:name w:val="annotation text"/>
    <w:basedOn w:val="Normal"/>
    <w:link w:val="CommentTextChar1"/>
    <w:qFormat/>
    <w:pPr>
      <w:suppressAutoHyphens/>
      <w:spacing w:line="240" w:lineRule="auto"/>
      <w:ind w:leftChars="-1" w:left="-1" w:hangingChars="1" w:hanging="1"/>
      <w:textDirection w:val="btLr"/>
      <w:textAlignment w:val="top"/>
      <w:outlineLvl w:val="0"/>
    </w:pPr>
    <w:rPr>
      <w:position w:val="-1"/>
      <w:sz w:val="20"/>
      <w:szCs w:val="20"/>
      <w:lang w:val="en-GB" w:eastAsia="en-GB"/>
    </w:rPr>
  </w:style>
  <w:style w:type="character" w:customStyle="1" w:styleId="CommentTextChar">
    <w:name w:val="Comment Text Char"/>
    <w:rPr>
      <w:w w:val="100"/>
      <w:position w:val="-1"/>
      <w:sz w:val="20"/>
      <w:szCs w:val="20"/>
      <w:effect w:val="none"/>
      <w:vertAlign w:val="baseline"/>
      <w:cs w:val="0"/>
      <w:em w:val="none"/>
      <w:lang w:val="en-GB" w:eastAsia="en-GB"/>
    </w:rPr>
  </w:style>
  <w:style w:type="character" w:styleId="CommentReference">
    <w:name w:val="annotation reference"/>
    <w:qFormat/>
    <w:rPr>
      <w:w w:val="100"/>
      <w:position w:val="-1"/>
      <w:sz w:val="16"/>
      <w:szCs w:val="16"/>
      <w:effect w:val="none"/>
      <w:vertAlign w:val="baseline"/>
      <w:cs w:val="0"/>
      <w:em w:val="none"/>
    </w:rPr>
  </w:style>
  <w:style w:type="table" w:styleId="TableGrid">
    <w:name w:val="Table Grid"/>
    <w:basedOn w:val="TableNormal"/>
    <w:pPr>
      <w:suppressAutoHyphens/>
      <w:spacing w:line="240" w:lineRule="auto"/>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pPr>
      <w:suppressAutoHyphens/>
      <w:spacing w:line="240" w:lineRule="auto"/>
      <w:ind w:leftChars="-1" w:left="720" w:hangingChars="1" w:hanging="1"/>
      <w:contextualSpacing/>
      <w:textDirection w:val="btLr"/>
      <w:textAlignment w:val="top"/>
      <w:outlineLvl w:val="0"/>
    </w:pPr>
    <w:rPr>
      <w:rFonts w:ascii="Times New Roman" w:eastAsia="Times New Roman" w:hAnsi="Times New Roman" w:cs="Times New Roman"/>
      <w:position w:val="-1"/>
      <w:sz w:val="24"/>
      <w:szCs w:val="24"/>
      <w:lang w:val="en-US" w:eastAsia="en-US"/>
    </w:rPr>
  </w:style>
  <w:style w:type="numbering" w:customStyle="1" w:styleId="Style1">
    <w:name w:val="Style1"/>
  </w:style>
  <w:style w:type="character" w:styleId="FollowedHyperlink">
    <w:name w:val="FollowedHyperlink"/>
    <w:qFormat/>
    <w:rPr>
      <w:color w:val="800080"/>
      <w:w w:val="100"/>
      <w:position w:val="-1"/>
      <w:u w:val="single"/>
      <w:effect w:val="none"/>
      <w:vertAlign w:val="baseline"/>
      <w:cs w:val="0"/>
      <w:em w:val="none"/>
    </w:rPr>
  </w:style>
  <w:style w:type="character" w:customStyle="1" w:styleId="tlid-translation">
    <w:name w:val="tlid-translation"/>
    <w:basedOn w:val="DefaultParagraphFont"/>
    <w:rPr>
      <w:w w:val="100"/>
      <w:position w:val="-1"/>
      <w:effect w:val="none"/>
      <w:vertAlign w:val="baseline"/>
      <w:cs w:val="0"/>
      <w:em w:val="none"/>
    </w:rPr>
  </w:style>
  <w:style w:type="paragraph" w:styleId="Subtitle">
    <w:name w:val="Subtitle"/>
    <w:basedOn w:val="Normal"/>
    <w:next w:val="Normal"/>
    <w:uiPriority w:val="11"/>
    <w:qFormat/>
    <w:pPr>
      <w:keepNext/>
      <w:keepLines/>
      <w:pBdr>
        <w:top w:val="nil"/>
        <w:left w:val="nil"/>
        <w:bottom w:val="nil"/>
        <w:right w:val="nil"/>
        <w:between w:val="nil"/>
      </w:pBdr>
    </w:pPr>
    <w:rPr>
      <w:b/>
      <w:bCs/>
      <w:color w:val="4D8B1D"/>
      <w:sz w:val="24"/>
      <w:szCs w:val="24"/>
      <w:highlight w:val="white"/>
      <w:u w:val="single"/>
    </w:r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paragraph" w:styleId="CommentSubject">
    <w:name w:val="annotation subject"/>
    <w:basedOn w:val="CommentText"/>
    <w:next w:val="CommentText"/>
    <w:link w:val="CommentSubjectChar"/>
    <w:uiPriority w:val="99"/>
    <w:semiHidden/>
    <w:unhideWhenUsed/>
    <w:rsid w:val="00B77D8F"/>
    <w:pPr>
      <w:suppressAutoHyphens w:val="0"/>
      <w:ind w:leftChars="0" w:left="0" w:firstLineChars="0" w:firstLine="0"/>
      <w:textDirection w:val="lrTb"/>
      <w:textAlignment w:val="auto"/>
      <w:outlineLvl w:val="9"/>
    </w:pPr>
    <w:rPr>
      <w:b/>
      <w:bCs/>
      <w:position w:val="0"/>
      <w:lang w:val="uz-Cyrl" w:eastAsia="en-ID"/>
    </w:rPr>
  </w:style>
  <w:style w:type="character" w:customStyle="1" w:styleId="CommentTextChar1">
    <w:name w:val="Comment Text Char1"/>
    <w:basedOn w:val="DefaultParagraphFont"/>
    <w:link w:val="CommentText"/>
    <w:rsid w:val="00B77D8F"/>
    <w:rPr>
      <w:position w:val="-1"/>
      <w:sz w:val="20"/>
      <w:szCs w:val="20"/>
      <w:lang w:val="en-GB" w:eastAsia="en-GB"/>
    </w:rPr>
  </w:style>
  <w:style w:type="character" w:customStyle="1" w:styleId="CommentSubjectChar">
    <w:name w:val="Comment Subject Char"/>
    <w:basedOn w:val="CommentTextChar1"/>
    <w:link w:val="CommentSubject"/>
    <w:uiPriority w:val="99"/>
    <w:semiHidden/>
    <w:rsid w:val="00B77D8F"/>
    <w:rPr>
      <w:b/>
      <w:bCs/>
      <w:position w:val="-1"/>
      <w:sz w:val="20"/>
      <w:szCs w:val="20"/>
      <w:lang w:val="en-GB" w:eastAsia="en-GB"/>
    </w:rPr>
  </w:style>
  <w:style w:type="paragraph" w:styleId="Caption">
    <w:name w:val="caption"/>
    <w:basedOn w:val="Normal"/>
    <w:next w:val="Normal"/>
    <w:uiPriority w:val="35"/>
    <w:unhideWhenUsed/>
    <w:qFormat/>
    <w:rsid w:val="00B77D8F"/>
    <w:pPr>
      <w:widowControl w:val="0"/>
      <w:autoSpaceDE w:val="0"/>
      <w:autoSpaceDN w:val="0"/>
      <w:spacing w:after="200" w:line="240" w:lineRule="auto"/>
    </w:pPr>
    <w:rPr>
      <w:rFonts w:ascii="Cambria" w:eastAsia="Cambria" w:hAnsi="Cambria" w:cs="Cambria"/>
      <w:i/>
      <w:iCs/>
      <w:color w:val="1F497D" w:themeColor="text2"/>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71C9FDCAB424688BA6CC356E2A95E8B"/>
        <w:category>
          <w:name w:val="General"/>
          <w:gallery w:val="placeholder"/>
        </w:category>
        <w:types>
          <w:type w:val="bbPlcHdr"/>
        </w:types>
        <w:behaviors>
          <w:behavior w:val="content"/>
        </w:behaviors>
        <w:guid w:val="{C4969AFF-0B51-4B42-8B70-C5A4DBE60D53}"/>
      </w:docPartPr>
      <w:docPartBody>
        <w:p w:rsidR="00C84B76" w:rsidRDefault="00C3119B" w:rsidP="00C3119B">
          <w:pPr>
            <w:pStyle w:val="271C9FDCAB424688BA6CC356E2A95E8B"/>
          </w:pPr>
          <w:r w:rsidRPr="00702B5A">
            <w:rPr>
              <w:rStyle w:val="PlaceholderText"/>
            </w:rPr>
            <w:t>Click or tap here to enter text.</w:t>
          </w:r>
        </w:p>
      </w:docPartBody>
    </w:docPart>
    <w:docPart>
      <w:docPartPr>
        <w:name w:val="5E75069CB4474698BA2EDC9D4DE5B40B"/>
        <w:category>
          <w:name w:val="General"/>
          <w:gallery w:val="placeholder"/>
        </w:category>
        <w:types>
          <w:type w:val="bbPlcHdr"/>
        </w:types>
        <w:behaviors>
          <w:behavior w:val="content"/>
        </w:behaviors>
        <w:guid w:val="{57A2B027-F3EC-4616-85C2-D72BDC63E456}"/>
      </w:docPartPr>
      <w:docPartBody>
        <w:p w:rsidR="00C84B76" w:rsidRDefault="00C3119B" w:rsidP="00C3119B">
          <w:pPr>
            <w:pStyle w:val="5E75069CB4474698BA2EDC9D4DE5B40B"/>
          </w:pPr>
          <w:r w:rsidRPr="00702B5A">
            <w:rPr>
              <w:rStyle w:val="PlaceholderText"/>
            </w:rPr>
            <w:t>Click or tap here to enter text.</w:t>
          </w:r>
        </w:p>
      </w:docPartBody>
    </w:docPart>
    <w:docPart>
      <w:docPartPr>
        <w:name w:val="9DBC2F0BAED34AF688B8D3A81E3CF49A"/>
        <w:category>
          <w:name w:val="General"/>
          <w:gallery w:val="placeholder"/>
        </w:category>
        <w:types>
          <w:type w:val="bbPlcHdr"/>
        </w:types>
        <w:behaviors>
          <w:behavior w:val="content"/>
        </w:behaviors>
        <w:guid w:val="{A8AF6932-D2FC-4E02-9B34-11417809F413}"/>
      </w:docPartPr>
      <w:docPartBody>
        <w:p w:rsidR="00C84B76" w:rsidRDefault="00C3119B" w:rsidP="00C3119B">
          <w:pPr>
            <w:pStyle w:val="9DBC2F0BAED34AF688B8D3A81E3CF49A"/>
          </w:pPr>
          <w:r w:rsidRPr="00702B5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19B"/>
    <w:rsid w:val="00200428"/>
    <w:rsid w:val="005D7205"/>
    <w:rsid w:val="0086365A"/>
    <w:rsid w:val="00C3119B"/>
    <w:rsid w:val="00C84B7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3119B"/>
    <w:rPr>
      <w:color w:val="666666"/>
    </w:rPr>
  </w:style>
  <w:style w:type="paragraph" w:customStyle="1" w:styleId="271C9FDCAB424688BA6CC356E2A95E8B">
    <w:name w:val="271C9FDCAB424688BA6CC356E2A95E8B"/>
    <w:rsid w:val="00C3119B"/>
  </w:style>
  <w:style w:type="paragraph" w:customStyle="1" w:styleId="5E75069CB4474698BA2EDC9D4DE5B40B">
    <w:name w:val="5E75069CB4474698BA2EDC9D4DE5B40B"/>
    <w:rsid w:val="00C3119B"/>
  </w:style>
  <w:style w:type="paragraph" w:customStyle="1" w:styleId="9DBC2F0BAED34AF688B8D3A81E3CF49A">
    <w:name w:val="9DBC2F0BAED34AF688B8D3A81E3CF49A"/>
    <w:rsid w:val="00C311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qZph3e7YWmb7gCJ5FdHqGg54vQ==">CgMxLjAyDmguY3dhcTdhbXVybzZwMg5oLnBxdzh5YmgyemhrcTIOaC5oM24yajY1ZTBlMGkyDmgudGJ5dG80NWZmam5jMg5oLmJvdm1pdngxNTFneDIOaC5jZXM2MW03ZmtwZXUyDmguMXV1cXZkNjZ4cmdhMg5oLmRqNXI4YW11eTBrZjIOaC40ajRuNjJjeW1lYnEyDWgubTVieW82YjVpb3QyDmguMW5oNW1jcHB4MGR4Mg5oLmR6aG41cmxjOTZqMzIOaC4zMHFieGNsdHhmd3kyDmguYmtlenc1dGNoZnc0Mg5oLmZ6bWJhZjIwc3hjdzINaC5ycmYwaDRvcnYzaDIOaC42YXJ4d25wdDl1OWQyDmguazk2a2J1Z2syYXdkMg5oLm1ydDNkMjh4ZWl5NzIOaC5vZWpmNHJ2eHF5ZnU4AHIhMUZQbllDc0RNR2FoU283ckNKZXlaXzc0T2gzZmdCREY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13</Pages>
  <Words>3927</Words>
  <Characters>22389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Hi</cp:lastModifiedBy>
  <cp:revision>12</cp:revision>
  <dcterms:created xsi:type="dcterms:W3CDTF">2024-01-23T04:16:00Z</dcterms:created>
  <dcterms:modified xsi:type="dcterms:W3CDTF">2026-04-06T06:29:00Z</dcterms:modified>
</cp:coreProperties>
</file>