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4E65" w14:textId="77777777" w:rsidR="00B92E2D" w:rsidRPr="0039769B" w:rsidRDefault="00B92E2D" w:rsidP="00676CFC">
      <w:pPr>
        <w:pBdr>
          <w:top w:val="nil"/>
          <w:left w:val="nil"/>
          <w:bottom w:val="nil"/>
          <w:right w:val="nil"/>
          <w:between w:val="nil"/>
        </w:pBdr>
        <w:spacing w:after="0" w:line="480" w:lineRule="auto"/>
        <w:rPr>
          <w:rFonts w:ascii="Times New Roman" w:hAnsi="Times New Roman" w:cs="Times New Roman"/>
          <w:b/>
          <w:bCs/>
        </w:rPr>
      </w:pPr>
      <w:r w:rsidRPr="0039769B">
        <w:rPr>
          <w:rFonts w:ascii="Times New Roman" w:hAnsi="Times New Roman" w:cs="Times New Roman"/>
          <w:b/>
          <w:bCs/>
        </w:rPr>
        <w:t>Legal and Ethical Governance of Forensic Odontology in Hospital Health Systems: A Policy-Oriented Review</w:t>
      </w:r>
    </w:p>
    <w:p w14:paraId="433FD955" w14:textId="6E63BB4C" w:rsidR="00213766" w:rsidRPr="0039769B" w:rsidRDefault="00213766" w:rsidP="00676CFC">
      <w:pPr>
        <w:pBdr>
          <w:top w:val="nil"/>
          <w:left w:val="nil"/>
          <w:bottom w:val="nil"/>
          <w:right w:val="nil"/>
          <w:between w:val="nil"/>
        </w:pBdr>
        <w:spacing w:after="0" w:line="480" w:lineRule="auto"/>
        <w:rPr>
          <w:rFonts w:ascii="Times New Roman" w:hAnsi="Times New Roman" w:cs="Times New Roman"/>
          <w:b/>
          <w:color w:val="000000"/>
        </w:rPr>
      </w:pPr>
      <w:r w:rsidRPr="0039769B">
        <w:rPr>
          <w:rFonts w:ascii="Times New Roman" w:hAnsi="Times New Roman" w:cs="Times New Roman"/>
          <w:b/>
          <w:color w:val="000000"/>
        </w:rPr>
        <w:t>ABSTRACT</w:t>
      </w:r>
    </w:p>
    <w:p w14:paraId="69E7C175" w14:textId="77777777" w:rsidR="00E72E9A" w:rsidRPr="0039769B" w:rsidRDefault="00E72E9A" w:rsidP="00676CFC">
      <w:pPr>
        <w:pBdr>
          <w:top w:val="nil"/>
          <w:left w:val="nil"/>
          <w:bottom w:val="nil"/>
          <w:right w:val="nil"/>
          <w:between w:val="nil"/>
        </w:pBdr>
        <w:spacing w:line="480" w:lineRule="auto"/>
        <w:jc w:val="both"/>
        <w:rPr>
          <w:rFonts w:ascii="Times New Roman" w:hAnsi="Times New Roman" w:cs="Times New Roman"/>
        </w:rPr>
      </w:pPr>
      <w:r w:rsidRPr="0039769B">
        <w:rPr>
          <w:rFonts w:ascii="Times New Roman" w:hAnsi="Times New Roman" w:cs="Times New Roman"/>
        </w:rPr>
        <w:t xml:space="preserve">Forensic odontology plays an important role in supporting medico-legal identification, age estimation, child protection, disaster victim identification, and the documentation of dental evidence within hospital health systems. However, its integration into routine hospital governance remains limited due to unclear legal mandates, fragmented documentation systems, insufficient operational standards, and ethical concerns related to confidentiality, informed consent, professional responsibility, and institutional accountability. This policy-oriented review aimed to examine the legal and ethical governance of forensic odontology services within hospital health systems, with particular attention to implications for paediatric care. A literature-based analytical approach was used, drawing on legal frameworks, hospital governance policies, medical record regulations, professional ethical standards, and relevant scientific literature. The analysis was conducted through statutory interpretation, conceptual analysis, and ethical appraisal based on the principles of autonomy, beneficence, non-maleficence, and justice. The findings indicate that the absence of integrated governance frameworks and standardized procedures may increase medico-legal risks for both dental professionals and healthcare institutions. Ethical challenges are particularly evident when dental practitioners perform dual roles as clinicians and forensic experts, especially in cases involving sensitive data and vulnerable populations. Strengthening governance structures through clear policies, standardized documentation, data protection safeguards, and interdisciplinary coordination is essential to ensure legal compliance and ethical accountability. These governance measures are particularly relevant in paediatric settings, where forensic odontology contributes to identification, age estimation, and child protection. Enhancing legal </w:t>
      </w:r>
      <w:r w:rsidRPr="0039769B">
        <w:rPr>
          <w:rFonts w:ascii="Times New Roman" w:hAnsi="Times New Roman" w:cs="Times New Roman"/>
        </w:rPr>
        <w:lastRenderedPageBreak/>
        <w:t>certainty and ethical governance may improve institutional accountability, protect patient rights, and support more reliable medico-legal services within hospital health systems.</w:t>
      </w:r>
    </w:p>
    <w:p w14:paraId="7086C186" w14:textId="318F84D6" w:rsidR="00162984" w:rsidRPr="0039769B" w:rsidRDefault="00162984" w:rsidP="00676CFC">
      <w:pPr>
        <w:pBdr>
          <w:top w:val="nil"/>
          <w:left w:val="nil"/>
          <w:bottom w:val="nil"/>
          <w:right w:val="nil"/>
          <w:between w:val="nil"/>
        </w:pBdr>
        <w:spacing w:line="480" w:lineRule="auto"/>
        <w:jc w:val="both"/>
        <w:rPr>
          <w:rFonts w:ascii="Times New Roman" w:hAnsi="Times New Roman" w:cs="Times New Roman"/>
        </w:rPr>
      </w:pPr>
      <w:r w:rsidRPr="0039769B">
        <w:rPr>
          <w:rFonts w:ascii="Times New Roman" w:hAnsi="Times New Roman" w:cs="Times New Roman"/>
          <w:b/>
          <w:bCs/>
        </w:rPr>
        <w:t>Keywords:</w:t>
      </w:r>
      <w:r w:rsidRPr="0039769B">
        <w:rPr>
          <w:rFonts w:ascii="Times New Roman" w:hAnsi="Times New Roman" w:cs="Times New Roman"/>
        </w:rPr>
        <w:t xml:space="preserve"> forensic odontology; health policy; hospital governance; medical ethics; medico</w:t>
      </w:r>
      <w:r w:rsidR="006E6454" w:rsidRPr="0039769B">
        <w:rPr>
          <w:rFonts w:ascii="Times New Roman" w:hAnsi="Times New Roman" w:cs="Times New Roman"/>
        </w:rPr>
        <w:t>-</w:t>
      </w:r>
      <w:r w:rsidRPr="0039769B">
        <w:rPr>
          <w:rFonts w:ascii="Times New Roman" w:hAnsi="Times New Roman" w:cs="Times New Roman"/>
        </w:rPr>
        <w:t>legal system; paediatric care</w:t>
      </w:r>
    </w:p>
    <w:p w14:paraId="1B50B0F1" w14:textId="77777777" w:rsidR="00213766" w:rsidRPr="0039769B" w:rsidRDefault="00213766" w:rsidP="00676CFC">
      <w:pPr>
        <w:pBdr>
          <w:top w:val="nil"/>
          <w:left w:val="nil"/>
          <w:bottom w:val="nil"/>
          <w:right w:val="nil"/>
          <w:between w:val="nil"/>
        </w:pBdr>
        <w:spacing w:line="480" w:lineRule="auto"/>
        <w:jc w:val="both"/>
        <w:rPr>
          <w:rFonts w:ascii="Times New Roman" w:hAnsi="Times New Roman" w:cs="Times New Roman"/>
          <w:color w:val="000000"/>
        </w:rPr>
      </w:pPr>
    </w:p>
    <w:p w14:paraId="01A0DE8D" w14:textId="77777777" w:rsidR="00213766" w:rsidRPr="0039769B" w:rsidRDefault="00213766" w:rsidP="00676CFC">
      <w:pPr>
        <w:pBdr>
          <w:top w:val="nil"/>
          <w:left w:val="nil"/>
          <w:bottom w:val="nil"/>
          <w:right w:val="nil"/>
          <w:between w:val="nil"/>
        </w:pBdr>
        <w:spacing w:after="0" w:line="480" w:lineRule="auto"/>
        <w:rPr>
          <w:rFonts w:ascii="Times New Roman" w:hAnsi="Times New Roman" w:cs="Times New Roman"/>
          <w:b/>
          <w:color w:val="000000"/>
        </w:rPr>
      </w:pPr>
      <w:bookmarkStart w:id="0" w:name="_heading=h.gjdgxs" w:colFirst="0" w:colLast="0"/>
      <w:bookmarkEnd w:id="0"/>
      <w:r w:rsidRPr="0039769B">
        <w:rPr>
          <w:rFonts w:ascii="Times New Roman" w:hAnsi="Times New Roman" w:cs="Times New Roman"/>
          <w:b/>
          <w:color w:val="000000"/>
        </w:rPr>
        <w:t>INTRODUCTION</w:t>
      </w:r>
    </w:p>
    <w:p w14:paraId="1F4DFCE1" w14:textId="77777777" w:rsidR="00192AF8" w:rsidRPr="0039769B" w:rsidRDefault="00192AF8" w:rsidP="00676CFC">
      <w:pPr>
        <w:pBdr>
          <w:top w:val="nil"/>
          <w:left w:val="nil"/>
          <w:bottom w:val="nil"/>
          <w:right w:val="nil"/>
          <w:between w:val="nil"/>
        </w:pBdr>
        <w:spacing w:line="480" w:lineRule="auto"/>
        <w:ind w:firstLine="567"/>
        <w:jc w:val="both"/>
        <w:rPr>
          <w:rFonts w:ascii="Times New Roman" w:hAnsi="Times New Roman" w:cs="Times New Roman"/>
          <w:color w:val="000000"/>
        </w:rPr>
      </w:pPr>
      <w:r w:rsidRPr="0039769B">
        <w:rPr>
          <w:rFonts w:ascii="Times New Roman" w:hAnsi="Times New Roman" w:cs="Times New Roman"/>
          <w:color w:val="000000"/>
        </w:rPr>
        <w:t xml:space="preserve">Forensic odontology, also known as forensic dentistry, represents a critical intersection between dental science and legal </w:t>
      </w:r>
      <w:proofErr w:type="gramStart"/>
      <w:r w:rsidRPr="0039769B">
        <w:rPr>
          <w:rFonts w:ascii="Times New Roman" w:hAnsi="Times New Roman" w:cs="Times New Roman"/>
          <w:color w:val="000000"/>
        </w:rPr>
        <w:t>investigations.⁵</w:t>
      </w:r>
      <w:proofErr w:type="gramEnd"/>
      <w:r w:rsidRPr="0039769B">
        <w:rPr>
          <w:rFonts w:ascii="Times New Roman" w:hAnsi="Times New Roman" w:cs="Times New Roman"/>
          <w:color w:val="000000"/>
        </w:rPr>
        <w:t xml:space="preserve"> This discipline involves the systematic application of dental knowledge for human identification, bite mark analysis, age estimation, assessment of dental injuries, and the presentation of dental evidence in judicial proceedings. By bridging clinical dentistry, forensic science, and medico-legal jurisprudence, forensic odontology contributes significantly to both criminal justice and civil litigation processes.¹⁸ Teeth and dental structures remain resilient under extreme conditions that often render other biological materials unusable, making them particularly valuable in medico-legal investigations such as disaster victim identification, mass casualty incidents, and criminal cases involving unidentified remains.⁸ Within hospital contexts, forensic odontology is increasingly recognized not merely as a specialized scientific discipline but also as an integral operational component that supports medico-legal procedures. The discipline relies heavily on accurate dental records, radiographic imaging, and the documentation of dental treatments. In many forensic scenarios, comparison between antemortem and postmortem dental data provides a reliable basis for identification that is often more conclusive than alternative biometric </w:t>
      </w:r>
      <w:proofErr w:type="gramStart"/>
      <w:r w:rsidRPr="0039769B">
        <w:rPr>
          <w:rFonts w:ascii="Times New Roman" w:hAnsi="Times New Roman" w:cs="Times New Roman"/>
          <w:color w:val="000000"/>
        </w:rPr>
        <w:t>methods.¹</w:t>
      </w:r>
      <w:proofErr w:type="gramEnd"/>
      <w:r w:rsidRPr="0039769B">
        <w:rPr>
          <w:rFonts w:ascii="Times New Roman" w:hAnsi="Times New Roman" w:cs="Times New Roman"/>
          <w:color w:val="000000"/>
        </w:rPr>
        <w:t>⁵</w:t>
      </w:r>
    </w:p>
    <w:p w14:paraId="0DEAF9EA" w14:textId="328DEF89" w:rsidR="00192AF8" w:rsidRPr="0039769B" w:rsidRDefault="00192AF8" w:rsidP="00676CFC">
      <w:pPr>
        <w:pBdr>
          <w:top w:val="nil"/>
          <w:left w:val="nil"/>
          <w:bottom w:val="nil"/>
          <w:right w:val="nil"/>
          <w:between w:val="nil"/>
        </w:pBdr>
        <w:spacing w:line="480" w:lineRule="auto"/>
        <w:ind w:firstLine="567"/>
        <w:jc w:val="both"/>
        <w:rPr>
          <w:rFonts w:ascii="Times New Roman" w:hAnsi="Times New Roman" w:cs="Times New Roman"/>
          <w:color w:val="000000"/>
        </w:rPr>
      </w:pPr>
      <w:r w:rsidRPr="0039769B">
        <w:rPr>
          <w:rFonts w:ascii="Times New Roman" w:hAnsi="Times New Roman" w:cs="Times New Roman"/>
          <w:color w:val="000000"/>
        </w:rPr>
        <w:t xml:space="preserve">Forensic odontology services often lack specific operational frameworks within hospital management systems. In many healthcare institutions,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expertise is underutilized, </w:t>
      </w:r>
      <w:r w:rsidRPr="0039769B">
        <w:rPr>
          <w:rFonts w:ascii="Times New Roman" w:hAnsi="Times New Roman" w:cs="Times New Roman"/>
          <w:color w:val="000000"/>
        </w:rPr>
        <w:lastRenderedPageBreak/>
        <w:t>with minimal integration into formal hospital procedures concerning medico</w:t>
      </w:r>
      <w:r w:rsidR="006E6454" w:rsidRPr="0039769B">
        <w:rPr>
          <w:rFonts w:ascii="Times New Roman" w:hAnsi="Times New Roman" w:cs="Times New Roman"/>
          <w:color w:val="000000"/>
        </w:rPr>
        <w:t>-</w:t>
      </w:r>
      <w:r w:rsidRPr="0039769B">
        <w:rPr>
          <w:rFonts w:ascii="Times New Roman" w:hAnsi="Times New Roman" w:cs="Times New Roman"/>
          <w:color w:val="000000"/>
        </w:rPr>
        <w:t xml:space="preserve">legal </w:t>
      </w:r>
      <w:proofErr w:type="gramStart"/>
      <w:r w:rsidRPr="0039769B">
        <w:rPr>
          <w:rFonts w:ascii="Times New Roman" w:hAnsi="Times New Roman" w:cs="Times New Roman"/>
          <w:color w:val="000000"/>
        </w:rPr>
        <w:t>cases.¹</w:t>
      </w:r>
      <w:proofErr w:type="gramEnd"/>
      <w:r w:rsidRPr="0039769B">
        <w:rPr>
          <w:rFonts w:ascii="Times New Roman" w:hAnsi="Times New Roman" w:cs="Times New Roman"/>
          <w:color w:val="000000"/>
        </w:rPr>
        <w:t xml:space="preserve">⁵ This limited integration arises from a combination of clinical and administrative constraints, including inadequate legal guidance, the absence of standardized procedures, and unclear ethical expectations for professionals involved in forensic dental examinations. Consequently, hospitals and dental practitioners face increased medico-legal risks related to professional responsibility, documentation practices, data privacy, and the credibility of expert testimony. Although healthcare professionals are legally required to maintain accurate and comprehensive dental records, these records often function beyond clinical purposes as potential medico-legal evidence. Forensic odontology relies on such records for antemortem and postmortem comparisons that may directly influence judicial outcomes. However, inconsistencies in record keeping or noncompliance with legal documentation standards can substantially weaken the evidentiary value of dental data. This challenge has become more pronounced with the growing adoption of digital records, which introduces additional concerns related to data governance, interoperability, and cybersecurity within healthcare </w:t>
      </w:r>
      <w:proofErr w:type="gramStart"/>
      <w:r w:rsidRPr="0039769B">
        <w:rPr>
          <w:rFonts w:ascii="Times New Roman" w:hAnsi="Times New Roman" w:cs="Times New Roman"/>
          <w:color w:val="000000"/>
        </w:rPr>
        <w:t>institutions.¹</w:t>
      </w:r>
      <w:proofErr w:type="gramEnd"/>
    </w:p>
    <w:p w14:paraId="0A824600" w14:textId="77777777" w:rsidR="00192AF8" w:rsidRPr="0039769B" w:rsidRDefault="00192AF8" w:rsidP="00676CFC">
      <w:pPr>
        <w:pBdr>
          <w:top w:val="nil"/>
          <w:left w:val="nil"/>
          <w:bottom w:val="nil"/>
          <w:right w:val="nil"/>
          <w:between w:val="nil"/>
        </w:pBdr>
        <w:spacing w:line="480" w:lineRule="auto"/>
        <w:ind w:firstLine="567"/>
        <w:jc w:val="both"/>
        <w:rPr>
          <w:rFonts w:ascii="Times New Roman" w:hAnsi="Times New Roman" w:cs="Times New Roman"/>
          <w:color w:val="000000"/>
        </w:rPr>
      </w:pPr>
      <w:r w:rsidRPr="0039769B">
        <w:rPr>
          <w:rFonts w:ascii="Times New Roman" w:hAnsi="Times New Roman" w:cs="Times New Roman"/>
          <w:color w:val="000000"/>
        </w:rPr>
        <w:t xml:space="preserve">Ethical considerations further complicate the provision of forensic odontology services. Dental professionals must navigate competing obligations to patient confidentiality, informed consent, and the pursuit of justice. The dual roles of clinician and expert witness may generate conflicts, particularly when handling sensitive information or providing testimony that might affect the legal rights of individuals. Ethical codes and standards of professional conduct require forensic odontologists to uphold principles of beneficence, non-maleficence, autonomy, and justice, ensuring that evidence is collected and presented without bias and that patient rights are </w:t>
      </w:r>
      <w:proofErr w:type="gramStart"/>
      <w:r w:rsidRPr="0039769B">
        <w:rPr>
          <w:rFonts w:ascii="Times New Roman" w:hAnsi="Times New Roman" w:cs="Times New Roman"/>
          <w:color w:val="000000"/>
        </w:rPr>
        <w:t>protected.⁷</w:t>
      </w:r>
      <w:proofErr w:type="gramEnd"/>
      <w:r w:rsidRPr="0039769B">
        <w:rPr>
          <w:rFonts w:ascii="Times New Roman" w:hAnsi="Times New Roman" w:cs="Times New Roman"/>
          <w:color w:val="000000"/>
        </w:rPr>
        <w:t xml:space="preserve"> When ethical guidance is limited or training in forensic practice is insufficient, both clinicians and healthcare institutions may become vulnerable to allegations of ethical misconduct or professional negligence.</w:t>
      </w:r>
    </w:p>
    <w:p w14:paraId="42C4261F" w14:textId="77777777" w:rsidR="00192AF8" w:rsidRPr="0039769B" w:rsidRDefault="00192AF8" w:rsidP="00676CFC">
      <w:pPr>
        <w:pBdr>
          <w:top w:val="nil"/>
          <w:left w:val="nil"/>
          <w:bottom w:val="nil"/>
          <w:right w:val="nil"/>
          <w:between w:val="nil"/>
        </w:pBdr>
        <w:spacing w:line="480" w:lineRule="auto"/>
        <w:ind w:firstLine="567"/>
        <w:jc w:val="both"/>
        <w:rPr>
          <w:rFonts w:ascii="Times New Roman" w:hAnsi="Times New Roman" w:cs="Times New Roman"/>
          <w:color w:val="000000"/>
        </w:rPr>
      </w:pPr>
      <w:r w:rsidRPr="0039769B">
        <w:rPr>
          <w:rFonts w:ascii="Times New Roman" w:hAnsi="Times New Roman" w:cs="Times New Roman"/>
          <w:color w:val="000000"/>
        </w:rPr>
        <w:lastRenderedPageBreak/>
        <w:t xml:space="preserve">From the perspective of hospital management, these legal and ethical challenges underscore the necessity of integrated governance structures. Hospitals are expected to embed legal and ethical frameworks into internal policies through clear standard operating procedures, effective compliance mechanisms, and appropriate ethical oversight. Such governance arrangements are essential not only to protect patient rights and uphold scientific integrity, but also to strengthen institutional accountability and mitigate legal risk. Hospitals that fail to establish comprehensive frameworks for forensic odontology services may encounter difficulties in litigation processes, accreditation requirements, and the maintenance of public trust. The interaction between legal mandates and ethical responsibilities becomes increasingly significant in the context of evolving healthcare regulations. Contemporary health laws emphasize patient rights, data protection, and professional liability, reinforcing the need for legally sound and ethically responsible forensic practices within hospital settings. Existing studies tend to address legal or ethical issues separately, with limited integrative analysis that examines their intersection within hospital management </w:t>
      </w:r>
      <w:proofErr w:type="gramStart"/>
      <w:r w:rsidRPr="0039769B">
        <w:rPr>
          <w:rFonts w:ascii="Times New Roman" w:hAnsi="Times New Roman" w:cs="Times New Roman"/>
          <w:color w:val="000000"/>
        </w:rPr>
        <w:t>systems.¹</w:t>
      </w:r>
      <w:proofErr w:type="gramEnd"/>
      <w:r w:rsidRPr="0039769B">
        <w:rPr>
          <w:rFonts w:ascii="Times New Roman" w:hAnsi="Times New Roman" w:cs="Times New Roman"/>
          <w:color w:val="000000"/>
        </w:rPr>
        <w:t>⁸ Given these conditions, a comprehensive analysis of legal and ethical aspects of forensic odontology services in hospital management systems is warranted. This article therefore examines the legal and ethical dimensions of forensic odontology services to contribute to improved hospital governance, professional accountability, and patient protection.</w:t>
      </w:r>
    </w:p>
    <w:p w14:paraId="79F74EF9" w14:textId="352BA178" w:rsidR="00192AF8" w:rsidRPr="0039769B" w:rsidRDefault="00192AF8" w:rsidP="00676CFC">
      <w:pPr>
        <w:pBdr>
          <w:top w:val="nil"/>
          <w:left w:val="nil"/>
          <w:bottom w:val="nil"/>
          <w:right w:val="nil"/>
          <w:between w:val="nil"/>
        </w:pBdr>
        <w:spacing w:line="480" w:lineRule="auto"/>
        <w:ind w:firstLine="567"/>
        <w:jc w:val="both"/>
        <w:rPr>
          <w:rFonts w:ascii="Times New Roman" w:hAnsi="Times New Roman" w:cs="Times New Roman"/>
          <w:color w:val="000000"/>
        </w:rPr>
      </w:pPr>
      <w:r w:rsidRPr="0039769B">
        <w:rPr>
          <w:rFonts w:ascii="Times New Roman" w:hAnsi="Times New Roman" w:cs="Times New Roman"/>
          <w:color w:val="000000"/>
        </w:rPr>
        <w:t>In paediatric healthcare settings, forensic odontology plays an important role in age estimation, identification of unidentified children, and the assessment of dental injuries related to abuse or neglect. The integration of forensic odontology into paediatric hospital systems is therefore essential to support both clinical care and medico-legal investigations involving children. This study provides an integrated perspective linking legal, ethical, and paediatric clinical considerations, which are often addressed separately in previous literature.</w:t>
      </w:r>
      <w:r w:rsidR="007E4EDA" w:rsidRPr="0039769B">
        <w:rPr>
          <w:rFonts w:ascii="Times New Roman" w:hAnsi="Times New Roman" w:cs="Times New Roman"/>
          <w:color w:val="000000"/>
        </w:rPr>
        <w:t xml:space="preserve"> This issue is particularly relevant in low- and middle-income countries, where legal frameworks and </w:t>
      </w:r>
      <w:r w:rsidR="007E4EDA" w:rsidRPr="0039769B">
        <w:rPr>
          <w:rFonts w:ascii="Times New Roman" w:hAnsi="Times New Roman" w:cs="Times New Roman"/>
          <w:color w:val="000000"/>
        </w:rPr>
        <w:lastRenderedPageBreak/>
        <w:t>hospital governance systems are still evolving.</w:t>
      </w:r>
      <w:r w:rsidR="00E72E9A" w:rsidRPr="0039769B">
        <w:rPr>
          <w:rFonts w:ascii="Times New Roman" w:hAnsi="Times New Roman" w:cs="Times New Roman"/>
          <w:color w:val="000000"/>
        </w:rPr>
        <w:t xml:space="preserve"> This gap highlights the need for a policy-oriented analysis that integrates legal and ethical governance perspectives within hospital health systems.</w:t>
      </w:r>
    </w:p>
    <w:p w14:paraId="7634B5B7" w14:textId="77777777" w:rsidR="00213766" w:rsidRPr="0039769B" w:rsidRDefault="00213766" w:rsidP="00676CFC">
      <w:pPr>
        <w:pBdr>
          <w:top w:val="nil"/>
          <w:left w:val="nil"/>
          <w:bottom w:val="nil"/>
          <w:right w:val="nil"/>
          <w:between w:val="nil"/>
        </w:pBdr>
        <w:spacing w:line="480" w:lineRule="auto"/>
        <w:ind w:firstLine="567"/>
        <w:jc w:val="both"/>
        <w:rPr>
          <w:rFonts w:ascii="Times New Roman" w:hAnsi="Times New Roman" w:cs="Times New Roman"/>
          <w:color w:val="000000"/>
          <w:vertAlign w:val="superscript"/>
        </w:rPr>
      </w:pPr>
    </w:p>
    <w:p w14:paraId="5F2C11CF" w14:textId="77777777" w:rsidR="00213766" w:rsidRPr="0039769B" w:rsidRDefault="00213766" w:rsidP="00676CFC">
      <w:pPr>
        <w:pBdr>
          <w:top w:val="nil"/>
          <w:left w:val="nil"/>
          <w:bottom w:val="nil"/>
          <w:right w:val="nil"/>
          <w:between w:val="nil"/>
        </w:pBdr>
        <w:spacing w:after="0" w:line="480" w:lineRule="auto"/>
        <w:rPr>
          <w:rFonts w:ascii="Times New Roman" w:hAnsi="Times New Roman" w:cs="Times New Roman"/>
          <w:b/>
          <w:color w:val="000000"/>
        </w:rPr>
      </w:pPr>
      <w:r w:rsidRPr="0039769B">
        <w:rPr>
          <w:rFonts w:ascii="Times New Roman" w:hAnsi="Times New Roman" w:cs="Times New Roman"/>
          <w:b/>
          <w:color w:val="000000"/>
        </w:rPr>
        <w:t>RESEARCH METHODS</w:t>
      </w:r>
    </w:p>
    <w:p w14:paraId="79CE1B59" w14:textId="77777777" w:rsidR="00BE37FB" w:rsidRPr="0039769B" w:rsidRDefault="00BE37FB" w:rsidP="00676CFC">
      <w:pPr>
        <w:pBdr>
          <w:top w:val="nil"/>
          <w:left w:val="nil"/>
          <w:bottom w:val="nil"/>
          <w:right w:val="nil"/>
          <w:between w:val="nil"/>
        </w:pBdr>
        <w:spacing w:line="480" w:lineRule="auto"/>
        <w:ind w:firstLine="567"/>
        <w:jc w:val="both"/>
        <w:rPr>
          <w:rFonts w:ascii="Times New Roman" w:hAnsi="Times New Roman" w:cs="Times New Roman"/>
          <w:lang w:bidi="th-TH"/>
        </w:rPr>
      </w:pPr>
      <w:r w:rsidRPr="0039769B">
        <w:rPr>
          <w:rFonts w:ascii="Times New Roman" w:hAnsi="Times New Roman" w:cs="Times New Roman"/>
          <w:lang w:bidi="th-TH"/>
        </w:rPr>
        <w:t>This study used a policy-oriented literature review design to examine the legal and ethical governance of forensic odontology services in hospital health systems. The review focused on the intersection of forensic dentistry, hospital governance, medico-legal responsibility, medical record management, ethical accountability, and paediatric care. This approach was selected because the objective of the study was not to estimate clinical effectiveness, but to synthesize legal, ethical, and institutional considerations relevant to the integration of forensic odontology into healthcare systems.</w:t>
      </w:r>
    </w:p>
    <w:p w14:paraId="72FC2E39" w14:textId="77777777" w:rsidR="00BE37FB" w:rsidRPr="0039769B" w:rsidRDefault="00BE37FB" w:rsidP="00676CFC">
      <w:pPr>
        <w:pBdr>
          <w:top w:val="nil"/>
          <w:left w:val="nil"/>
          <w:bottom w:val="nil"/>
          <w:right w:val="nil"/>
          <w:between w:val="nil"/>
        </w:pBdr>
        <w:spacing w:line="480" w:lineRule="auto"/>
        <w:ind w:firstLine="567"/>
        <w:jc w:val="both"/>
        <w:rPr>
          <w:rFonts w:ascii="Times New Roman" w:hAnsi="Times New Roman" w:cs="Times New Roman"/>
          <w:lang w:bidi="th-TH"/>
        </w:rPr>
      </w:pPr>
      <w:r w:rsidRPr="0039769B">
        <w:rPr>
          <w:rFonts w:ascii="Times New Roman" w:hAnsi="Times New Roman" w:cs="Times New Roman"/>
          <w:lang w:bidi="th-TH"/>
        </w:rPr>
        <w:t>The sources reviewed included statutory regulations, hospital governance policies, medical record requirements, professional ethical standards, textbooks, scientific journal articles, and relevant policy documents. Primary legal materials consisted of national health laws and regulations related to hospital administration, professional accountability, medical records, patient rights, and health data protection. Secondary materials included peer-reviewed articles and academic literature discussing forensic odontology, dental documentation, medico-legal evidence, ethical principles, malpractice risk, and institutional governance. Tertiary materials, including legal dictionaries and reference materials, were used to clarify key legal and ethical terminology.</w:t>
      </w:r>
    </w:p>
    <w:p w14:paraId="4F863B84" w14:textId="77777777" w:rsidR="00BE37FB" w:rsidRPr="0039769B" w:rsidRDefault="00BE37FB" w:rsidP="00676CFC">
      <w:pPr>
        <w:pBdr>
          <w:top w:val="nil"/>
          <w:left w:val="nil"/>
          <w:bottom w:val="nil"/>
          <w:right w:val="nil"/>
          <w:between w:val="nil"/>
        </w:pBdr>
        <w:spacing w:line="480" w:lineRule="auto"/>
        <w:ind w:firstLine="567"/>
        <w:jc w:val="both"/>
        <w:rPr>
          <w:rFonts w:ascii="Times New Roman" w:hAnsi="Times New Roman" w:cs="Times New Roman"/>
          <w:lang w:bidi="th-TH"/>
        </w:rPr>
      </w:pPr>
      <w:r w:rsidRPr="0039769B">
        <w:rPr>
          <w:rFonts w:ascii="Times New Roman" w:hAnsi="Times New Roman" w:cs="Times New Roman"/>
          <w:lang w:bidi="th-TH"/>
        </w:rPr>
        <w:t xml:space="preserve">The literature was examined using three complementary analytical procedures. First, statutory interpretation was used to identify legal obligations relevant to hospitals and dental professionals in relation to documentation, professional responsibility, confidentiality, and </w:t>
      </w:r>
      <w:r w:rsidRPr="0039769B">
        <w:rPr>
          <w:rFonts w:ascii="Times New Roman" w:hAnsi="Times New Roman" w:cs="Times New Roman"/>
          <w:lang w:bidi="th-TH"/>
        </w:rPr>
        <w:lastRenderedPageBreak/>
        <w:t>institutional accountability. Second, conceptual analysis was applied to organize the relationship between forensic odontology, hospital management, medico-legal evidence, and health system governance. Third, ethical appraisal was conducted using the principles of autonomy, beneficence, non-maleficence, and justice to evaluate potential ethical challenges in the use of dental records and expert dental evidence.</w:t>
      </w:r>
    </w:p>
    <w:p w14:paraId="6BA605B3" w14:textId="77777777" w:rsidR="00BE37FB" w:rsidRPr="0039769B" w:rsidRDefault="00BE37FB" w:rsidP="00676CFC">
      <w:pPr>
        <w:pBdr>
          <w:top w:val="nil"/>
          <w:left w:val="nil"/>
          <w:bottom w:val="nil"/>
          <w:right w:val="nil"/>
          <w:between w:val="nil"/>
        </w:pBdr>
        <w:spacing w:line="480" w:lineRule="auto"/>
        <w:ind w:firstLine="567"/>
        <w:jc w:val="both"/>
        <w:rPr>
          <w:rFonts w:ascii="Times New Roman" w:hAnsi="Times New Roman" w:cs="Times New Roman"/>
          <w:lang w:bidi="th-TH"/>
        </w:rPr>
      </w:pPr>
      <w:r w:rsidRPr="0039769B">
        <w:rPr>
          <w:rFonts w:ascii="Times New Roman" w:hAnsi="Times New Roman" w:cs="Times New Roman"/>
          <w:lang w:bidi="th-TH"/>
        </w:rPr>
        <w:t>The analysis was structured around four main domains: legal framework, ethical considerations, medico-legal risks, and governance implications. Particular attention was given to paediatric healthcare settings because children represent a vulnerable population in whom dental records may be important for age estimation, identification, and child protection investigations. As this study was based on legal and published literature and did not involve human participants, patient data, or direct institutional observation, institutional ethical approval was not required.</w:t>
      </w:r>
    </w:p>
    <w:p w14:paraId="3459B67B" w14:textId="77777777" w:rsidR="00213766" w:rsidRPr="0039769B" w:rsidRDefault="00213766" w:rsidP="00676CFC">
      <w:pPr>
        <w:pBdr>
          <w:top w:val="nil"/>
          <w:left w:val="nil"/>
          <w:bottom w:val="nil"/>
          <w:right w:val="nil"/>
          <w:between w:val="nil"/>
        </w:pBdr>
        <w:spacing w:line="480" w:lineRule="auto"/>
        <w:ind w:firstLine="567"/>
        <w:jc w:val="both"/>
        <w:rPr>
          <w:rFonts w:ascii="Times New Roman" w:hAnsi="Times New Roman" w:cs="Times New Roman"/>
          <w:color w:val="000000"/>
        </w:rPr>
      </w:pPr>
    </w:p>
    <w:p w14:paraId="70BA5E94" w14:textId="3B3CFBC9" w:rsidR="00213766" w:rsidRPr="0039769B" w:rsidRDefault="00213766" w:rsidP="00676CFC">
      <w:pPr>
        <w:spacing w:after="0" w:line="480" w:lineRule="auto"/>
        <w:rPr>
          <w:rFonts w:ascii="Times New Roman" w:hAnsi="Times New Roman" w:cs="Times New Roman"/>
          <w:b/>
          <w:lang w:bidi="th-TH"/>
        </w:rPr>
      </w:pPr>
      <w:r w:rsidRPr="0039769B">
        <w:rPr>
          <w:rFonts w:ascii="Times New Roman" w:hAnsi="Times New Roman" w:cs="Times New Roman"/>
          <w:b/>
          <w:lang w:bidi="th-TH"/>
        </w:rPr>
        <w:t>RESULT</w:t>
      </w:r>
      <w:r w:rsidR="00AC2A49" w:rsidRPr="0039769B">
        <w:rPr>
          <w:rFonts w:ascii="Times New Roman" w:hAnsi="Times New Roman" w:cs="Times New Roman"/>
          <w:b/>
          <w:lang w:bidi="th-TH"/>
        </w:rPr>
        <w:t>S</w:t>
      </w:r>
      <w:r w:rsidRPr="0039769B">
        <w:rPr>
          <w:rFonts w:ascii="Times New Roman" w:hAnsi="Times New Roman" w:cs="Times New Roman"/>
          <w:b/>
          <w:lang w:bidi="th-TH"/>
        </w:rPr>
        <w:t xml:space="preserve"> AND DISCUSSIO</w:t>
      </w:r>
      <w:r w:rsidR="00AC2A49" w:rsidRPr="0039769B">
        <w:rPr>
          <w:rFonts w:ascii="Times New Roman" w:hAnsi="Times New Roman" w:cs="Times New Roman"/>
          <w:b/>
          <w:lang w:bidi="th-TH"/>
        </w:rPr>
        <w:t>N</w:t>
      </w:r>
    </w:p>
    <w:p w14:paraId="60D07721" w14:textId="77777777" w:rsidR="002A03EF" w:rsidRPr="0039769B" w:rsidRDefault="002A03EF" w:rsidP="00676CFC">
      <w:pPr>
        <w:pBdr>
          <w:top w:val="nil"/>
          <w:left w:val="nil"/>
          <w:bottom w:val="nil"/>
          <w:right w:val="nil"/>
          <w:between w:val="nil"/>
        </w:pBdr>
        <w:spacing w:line="480" w:lineRule="auto"/>
        <w:jc w:val="both"/>
        <w:rPr>
          <w:rFonts w:ascii="Times New Roman" w:hAnsi="Times New Roman" w:cs="Times New Roman"/>
          <w:b/>
          <w:bCs/>
          <w:color w:val="000000"/>
        </w:rPr>
      </w:pPr>
      <w:r w:rsidRPr="0039769B">
        <w:rPr>
          <w:rFonts w:ascii="Times New Roman" w:hAnsi="Times New Roman" w:cs="Times New Roman"/>
          <w:b/>
          <w:bCs/>
          <w:color w:val="000000"/>
        </w:rPr>
        <w:t>Legal and Governance Framework of Forensic Odontology in Hospital Health Systems</w:t>
      </w:r>
    </w:p>
    <w:p w14:paraId="438FA9E9" w14:textId="307A59B6"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Forensic odontology is grounded not only in scientific and clinical expertise but also within a comprehensive legal framework that defines its legitimacy, scope of application, and responsibilities of professionals and institutions. In hospital settings, this legal framework encompasses national health laws, regulations on medical records and data protection, professional standards, and procedural guidelines that collectively shape how forensic dental services are performed and governed. A robust legal infrastructure ensures that hospitals and dental professionals can provide medico-legal services with clarity on rights, duties, and liability while protecting patient interests and upholding </w:t>
      </w:r>
      <w:proofErr w:type="gramStart"/>
      <w:r w:rsidRPr="0039769B">
        <w:rPr>
          <w:rFonts w:ascii="Times New Roman" w:hAnsi="Times New Roman" w:cs="Times New Roman"/>
          <w:color w:val="000000"/>
        </w:rPr>
        <w:t>justice.³</w:t>
      </w:r>
      <w:proofErr w:type="gramEnd"/>
    </w:p>
    <w:p w14:paraId="79762A74"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lastRenderedPageBreak/>
        <w:t xml:space="preserve">Health legislation plays a central role in providing a clear legal foundation for the inclusion of forensic odontology within hospital management systems. Health laws typically mandate that healthcare providers maintain accurate and comprehensive patient records, including dental records, for clinical care and potential legal use. For example, modern health statutes such as Law Number 17 of 2023 concerning Health in Indonesia emphasize the legal obligation of health practitioners and institutions to document patient care accurately. The statute also reinforces patient rights and institutional accountability, which are essential in medico-legal services where provenance, integrity, and authenticity of dental records may have judicial implications. These provisions create an environment where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evidence can be legitimately assessed within medico-legal processes, supporting both clinical and legal </w:t>
      </w:r>
      <w:proofErr w:type="gramStart"/>
      <w:r w:rsidRPr="0039769B">
        <w:rPr>
          <w:rFonts w:ascii="Times New Roman" w:hAnsi="Times New Roman" w:cs="Times New Roman"/>
          <w:color w:val="000000"/>
        </w:rPr>
        <w:t>outcomes.³</w:t>
      </w:r>
      <w:proofErr w:type="gramEnd"/>
    </w:p>
    <w:p w14:paraId="4547AA0A"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Professional standards and codes of conduct issued by dental associations and health regulatory bodies contribute to the legal architecture of forensic odontology. These standards often articulate the scope of practice, competence requirements, and ethical obligations for dental professionals, including those engaging in forensic work. Because forensic experts may serve as expert witnesses, professional regulations frequently address the legal liability related to testimony and expert reporting. A lack of clarity in these standards could expose hospitals and individual practitioners to medico-legal risk, including allegations of malpractice or </w:t>
      </w:r>
      <w:proofErr w:type="gramStart"/>
      <w:r w:rsidRPr="0039769B">
        <w:rPr>
          <w:rFonts w:ascii="Times New Roman" w:hAnsi="Times New Roman" w:cs="Times New Roman"/>
          <w:color w:val="000000"/>
        </w:rPr>
        <w:t>misrepresentation.¹</w:t>
      </w:r>
      <w:proofErr w:type="gramEnd"/>
      <w:r w:rsidRPr="0039769B">
        <w:rPr>
          <w:rFonts w:ascii="Times New Roman" w:hAnsi="Times New Roman" w:cs="Times New Roman"/>
          <w:color w:val="000000"/>
        </w:rPr>
        <w:t>³</w:t>
      </w:r>
    </w:p>
    <w:p w14:paraId="31FBDD88" w14:textId="00C64C39"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Data protection and patient privacy laws are closely connected to medico-legal procedures and have particular importance in forensic odontology. Legal regulations on personal health information set clear limits on who may access and share medical and dental records. Following these rules helps ensure that the use of sensitive patient data for forensic purposes respects individual rights, especially in situations where explicit informed consent for medico-legal use has not been provided. In countries with strong patient privacy protections, access to health </w:t>
      </w:r>
      <w:r w:rsidRPr="0039769B">
        <w:rPr>
          <w:rFonts w:ascii="Times New Roman" w:hAnsi="Times New Roman" w:cs="Times New Roman"/>
          <w:color w:val="000000"/>
        </w:rPr>
        <w:lastRenderedPageBreak/>
        <w:t xml:space="preserve">records for forensic investigations is allowed only under clearly defined legal conditions, with an emphasis on transparency, accountability, and proper legal </w:t>
      </w:r>
      <w:proofErr w:type="gramStart"/>
      <w:r w:rsidRPr="0039769B">
        <w:rPr>
          <w:rFonts w:ascii="Times New Roman" w:hAnsi="Times New Roman" w:cs="Times New Roman"/>
          <w:color w:val="000000"/>
        </w:rPr>
        <w:t>process.¹</w:t>
      </w:r>
      <w:proofErr w:type="gramEnd"/>
    </w:p>
    <w:p w14:paraId="266E6A9F"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b/>
          <w:bCs/>
          <w:color w:val="000000"/>
        </w:rPr>
      </w:pPr>
      <w:r w:rsidRPr="0039769B">
        <w:rPr>
          <w:rFonts w:ascii="Times New Roman" w:hAnsi="Times New Roman" w:cs="Times New Roman"/>
          <w:b/>
          <w:bCs/>
          <w:color w:val="000000"/>
        </w:rPr>
        <w:t>Ethical Considerations in Forensic Odontology Services</w:t>
      </w:r>
    </w:p>
    <w:p w14:paraId="74FD22C9"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Forensic odontology operates at the intersection of dental science, law, and ethics, requiring practitioners to observe core ethical principles while handling medico-legal cases. Central to ethical practice are four foundational principles: beneficence, non-maleficence, autonomy, and justice. These principles provide an ethical compass that guides decision-making, protects patient rights, and ensures professional integrity during forensic dental examinations and testimony. The ethical framework is especially relevant in forensic contexts where sensitive information is handled, and legal outcomes may hinge on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w:t>
      </w:r>
      <w:proofErr w:type="gramStart"/>
      <w:r w:rsidRPr="0039769B">
        <w:rPr>
          <w:rFonts w:ascii="Times New Roman" w:hAnsi="Times New Roman" w:cs="Times New Roman"/>
          <w:color w:val="000000"/>
        </w:rPr>
        <w:t>evidence.⁴</w:t>
      </w:r>
      <w:proofErr w:type="gramEnd"/>
    </w:p>
    <w:p w14:paraId="2E2C6EBC"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Autonomy acknowledges the right of individuals to make informed decisions about their personal information, including dental records. In the forensic context, autonomy raises crucial questions about consent, whether and how patient consent is obtained for the use of dental information in legal settings. A prominent ethical challenge occurs when historical records are used in forensic comparison without explicit consent for medico-legal purposes. Although legal frameworks often allow the use of medical records in judicial contexts, ethical expectations require clear policies that respect personal autonomy wherever feasible. Studies highlight that failure to address autonomy may compromise ethical legitimacy and patient </w:t>
      </w:r>
      <w:proofErr w:type="gramStart"/>
      <w:r w:rsidRPr="0039769B">
        <w:rPr>
          <w:rFonts w:ascii="Times New Roman" w:hAnsi="Times New Roman" w:cs="Times New Roman"/>
          <w:color w:val="000000"/>
        </w:rPr>
        <w:t>trust.²</w:t>
      </w:r>
      <w:proofErr w:type="gramEnd"/>
    </w:p>
    <w:p w14:paraId="79A0E38E"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Beneficence refers to actions that promote the welfare of individuals and society. In forensic odontology, this principle obliges practitioners to contribute positively to the investigation process, support accurate identification, and assist justice systems without compromising professional standards. For example, dental experts may be requested to </w:t>
      </w:r>
      <w:proofErr w:type="spellStart"/>
      <w:r w:rsidRPr="0039769B">
        <w:rPr>
          <w:rFonts w:ascii="Times New Roman" w:hAnsi="Times New Roman" w:cs="Times New Roman"/>
          <w:color w:val="000000"/>
        </w:rPr>
        <w:t>analyze</w:t>
      </w:r>
      <w:proofErr w:type="spellEnd"/>
      <w:r w:rsidRPr="0039769B">
        <w:rPr>
          <w:rFonts w:ascii="Times New Roman" w:hAnsi="Times New Roman" w:cs="Times New Roman"/>
          <w:color w:val="000000"/>
        </w:rPr>
        <w:t xml:space="preserve"> dental records for disaster victim identification; beneficence requires that such analyses be conducted thoroughly, objectively, and with respect for affected families. Literature suggests that forensic </w:t>
      </w:r>
      <w:r w:rsidRPr="0039769B">
        <w:rPr>
          <w:rFonts w:ascii="Times New Roman" w:hAnsi="Times New Roman" w:cs="Times New Roman"/>
          <w:color w:val="000000"/>
        </w:rPr>
        <w:lastRenderedPageBreak/>
        <w:t xml:space="preserve">odontologists, by virtue of their expertise, play an important role in public safety and justice when ethical guidelines direct their professional </w:t>
      </w:r>
      <w:proofErr w:type="gramStart"/>
      <w:r w:rsidRPr="0039769B">
        <w:rPr>
          <w:rFonts w:ascii="Times New Roman" w:hAnsi="Times New Roman" w:cs="Times New Roman"/>
          <w:color w:val="000000"/>
        </w:rPr>
        <w:t>judgment.²</w:t>
      </w:r>
      <w:proofErr w:type="gramEnd"/>
    </w:p>
    <w:p w14:paraId="2C46C6CF"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The principle of non-maleficence (to do no harm) demands that forensic dental practice avoids causing unnecessary psychological, legal, or physical harm to individuals whose data are examined. This is particularly important when handling postmortem dental records or comparing antemortem information for legal purposes. Deviation from rigorous ethical practice may lead to erroneous identification, violations of privacy, or legal missteps. Research emphasizes that negligence in documentation or analysis can erode trust and lead to significant emotional harm for families involved in medico-legal </w:t>
      </w:r>
      <w:proofErr w:type="gramStart"/>
      <w:r w:rsidRPr="0039769B">
        <w:rPr>
          <w:rFonts w:ascii="Times New Roman" w:hAnsi="Times New Roman" w:cs="Times New Roman"/>
          <w:color w:val="000000"/>
        </w:rPr>
        <w:t>cases.²</w:t>
      </w:r>
      <w:proofErr w:type="gramEnd"/>
    </w:p>
    <w:p w14:paraId="3245AF5E"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Justice pertains to fairness in the distribution of benefits and burdens within society, including equitable treatment of individuals and communities in forensic investigations. Justice demands that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evidence be used without bias, ensuring that all groups receive equal consideration regardless of social or demographic factors. Ethical guidance suggests that forensic dental practitioners contribute to unbiased legal procedures, which enhances the fairness and credibility of medico-legal </w:t>
      </w:r>
      <w:proofErr w:type="gramStart"/>
      <w:r w:rsidRPr="0039769B">
        <w:rPr>
          <w:rFonts w:ascii="Times New Roman" w:hAnsi="Times New Roman" w:cs="Times New Roman"/>
          <w:color w:val="000000"/>
        </w:rPr>
        <w:t>processes.¹</w:t>
      </w:r>
      <w:proofErr w:type="gramEnd"/>
      <w:r w:rsidRPr="0039769B">
        <w:rPr>
          <w:rFonts w:ascii="Times New Roman" w:hAnsi="Times New Roman" w:cs="Times New Roman"/>
          <w:color w:val="000000"/>
        </w:rPr>
        <w:t>⁰</w:t>
      </w:r>
    </w:p>
    <w:p w14:paraId="6E8D1F05" w14:textId="5266D516"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Forensic odontology presents inherent potential conflicts, particularly when a dentist’s role as a clinician intersects with duties as a forensic </w:t>
      </w:r>
      <w:proofErr w:type="gramStart"/>
      <w:r w:rsidRPr="0039769B">
        <w:rPr>
          <w:rFonts w:ascii="Times New Roman" w:hAnsi="Times New Roman" w:cs="Times New Roman"/>
          <w:color w:val="000000"/>
        </w:rPr>
        <w:t>expert.⁹</w:t>
      </w:r>
      <w:proofErr w:type="gramEnd"/>
      <w:r w:rsidRPr="0039769B">
        <w:rPr>
          <w:rFonts w:ascii="Times New Roman" w:hAnsi="Times New Roman" w:cs="Times New Roman"/>
          <w:color w:val="000000"/>
        </w:rPr>
        <w:t xml:space="preserve"> Clinicians may face situations where their ethical obligations to patient care conflict with forensic responsibilities that prioritize legal requirements over clinical confidentiality. For example, a treating dentist may be requested to provide medical records in legal cases involving a former patient. In such situations, the dentist must carefully balance professional responsibilities toward the patient with the obligation to cooperate with legal processes, which requires thoughtful and sensitive ethical judgment. Another ethical concern is the risk of breaches in confidentiality and informed consent, </w:t>
      </w:r>
      <w:r w:rsidRPr="0039769B">
        <w:rPr>
          <w:rFonts w:ascii="Times New Roman" w:hAnsi="Times New Roman" w:cs="Times New Roman"/>
          <w:color w:val="000000"/>
        </w:rPr>
        <w:lastRenderedPageBreak/>
        <w:t>especially in jurisdictions where dental records are accessed without explicit patient consent for forensic use.</w:t>
      </w:r>
    </w:p>
    <w:p w14:paraId="36EBFC80"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b/>
          <w:bCs/>
          <w:color w:val="000000"/>
        </w:rPr>
      </w:pPr>
      <w:r w:rsidRPr="0039769B">
        <w:rPr>
          <w:rFonts w:ascii="Times New Roman" w:hAnsi="Times New Roman" w:cs="Times New Roman"/>
          <w:b/>
          <w:bCs/>
          <w:color w:val="000000"/>
        </w:rPr>
        <w:t>Medico-Legal Risks for Hospitals and Dental Professionals</w:t>
      </w:r>
    </w:p>
    <w:p w14:paraId="164293BE"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Medico-legal risks are among the most challenging issues faced by modern healthcare systems, with direct implications for patient safety, professional practice, and institutional responsibility. For hospitals and dental professionals alike, these risks often emerge when the care provided does not meet accepted clinical standards, leading to patient harm and potential legal consequences. Medico-legal concerns can take many forms, including allegations of clinical negligence, disagreements over informed consent, inadequate documentation, and questions of institutional </w:t>
      </w:r>
      <w:proofErr w:type="gramStart"/>
      <w:r w:rsidRPr="0039769B">
        <w:rPr>
          <w:rFonts w:ascii="Times New Roman" w:hAnsi="Times New Roman" w:cs="Times New Roman"/>
          <w:color w:val="000000"/>
        </w:rPr>
        <w:t>responsibility.¹</w:t>
      </w:r>
      <w:proofErr w:type="gramEnd"/>
      <w:r w:rsidRPr="0039769B">
        <w:rPr>
          <w:rFonts w:ascii="Times New Roman" w:hAnsi="Times New Roman" w:cs="Times New Roman"/>
          <w:color w:val="000000"/>
        </w:rPr>
        <w:t>²</w:t>
      </w:r>
    </w:p>
    <w:p w14:paraId="132AA051" w14:textId="40068916"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Addressing these challenges requires strong legal awareness, ethical practice, and well</w:t>
      </w:r>
      <w:r w:rsidR="0035731D" w:rsidRPr="0039769B">
        <w:rPr>
          <w:rFonts w:ascii="Times New Roman" w:hAnsi="Times New Roman" w:cs="Times New Roman"/>
          <w:color w:val="000000"/>
        </w:rPr>
        <w:t>-</w:t>
      </w:r>
      <w:r w:rsidRPr="0039769B">
        <w:rPr>
          <w:rFonts w:ascii="Times New Roman" w:hAnsi="Times New Roman" w:cs="Times New Roman"/>
          <w:color w:val="000000"/>
        </w:rPr>
        <w:t xml:space="preserve">structured risk management systems within healthcare organizations. One of the core medico-legal risks is malpractice, defined legally as harm caused by failure to provide care at the accepted professional standard. In dental settings, malpractice claims most often stem from treatment failures, diagnostic errors, and medication mistakes, with additional contributing factors such as poor communication and inadequate documentation of patient interactions. These deficiencies not only harm patients but also create legal and financial exposure for dentists and associated healthcare facilities. Studies show that treatment failures comprise the majority of dental malpractice claims, followed by medication, diagnosis, and communication issues, underscoring the importance of diligent clinical practice and comprehensive patient </w:t>
      </w:r>
      <w:proofErr w:type="gramStart"/>
      <w:r w:rsidRPr="0039769B">
        <w:rPr>
          <w:rFonts w:ascii="Times New Roman" w:hAnsi="Times New Roman" w:cs="Times New Roman"/>
          <w:color w:val="000000"/>
        </w:rPr>
        <w:t>engagement.⁶</w:t>
      </w:r>
      <w:proofErr w:type="gramEnd"/>
    </w:p>
    <w:p w14:paraId="6554F10E"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Hospitals, as larger healthcare institutions, face analogous risks but on a broader scale. Beyond individual clinician performance, hospitals may be legally responsible for systemic failures, such as negligence in staff supervision, inadequate safety protocols, or failure to maintain </w:t>
      </w:r>
      <w:r w:rsidRPr="0039769B">
        <w:rPr>
          <w:rFonts w:ascii="Times New Roman" w:hAnsi="Times New Roman" w:cs="Times New Roman"/>
          <w:color w:val="000000"/>
        </w:rPr>
        <w:lastRenderedPageBreak/>
        <w:t xml:space="preserve">appropriate institutional safeguards. In many legal systems, hospitals can be held liable under vicarious liability principles, meaning they are accountable for the acts of their employees when delivering care under the institution’s authority. This responsibility is emphasized in recent Indonesian legal frameworks where Law No. 17 of 2023 concerning Health strengthens hospitals’ accountability for malpractice, integrating civil, criminal, and administrative liability for healthcare delivery </w:t>
      </w:r>
      <w:proofErr w:type="gramStart"/>
      <w:r w:rsidRPr="0039769B">
        <w:rPr>
          <w:rFonts w:ascii="Times New Roman" w:hAnsi="Times New Roman" w:cs="Times New Roman"/>
          <w:color w:val="000000"/>
        </w:rPr>
        <w:t>shortcomings.¹</w:t>
      </w:r>
      <w:proofErr w:type="gramEnd"/>
      <w:r w:rsidRPr="0039769B">
        <w:rPr>
          <w:rFonts w:ascii="Times New Roman" w:hAnsi="Times New Roman" w:cs="Times New Roman"/>
          <w:color w:val="000000"/>
        </w:rPr>
        <w:t>⁹</w:t>
      </w:r>
    </w:p>
    <w:p w14:paraId="3FB7AFC6" w14:textId="4E09978A"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A crucial medico-legal concept is informed consent, which requires that patients receive adequate information about proposed treatments, including potential risks, alternatives, and expected outcomes. Failure to secure valid consent can itself become a basis for legal claims, particularly when harm occurs that the patient was not adequately warned about. In dental malpractice litigation, failure to explain procedures thoroughly has been statistically associated with a higher likelihood of legal liability, emphasizing the legal duty to engage in clear, patient-</w:t>
      </w:r>
      <w:proofErr w:type="spellStart"/>
      <w:r w:rsidRPr="0039769B">
        <w:rPr>
          <w:rFonts w:ascii="Times New Roman" w:hAnsi="Times New Roman" w:cs="Times New Roman"/>
          <w:color w:val="000000"/>
        </w:rPr>
        <w:t>centered</w:t>
      </w:r>
      <w:proofErr w:type="spellEnd"/>
      <w:r w:rsidRPr="0039769B">
        <w:rPr>
          <w:rFonts w:ascii="Times New Roman" w:hAnsi="Times New Roman" w:cs="Times New Roman"/>
          <w:color w:val="000000"/>
        </w:rPr>
        <w:t xml:space="preserve"> </w:t>
      </w:r>
      <w:proofErr w:type="gramStart"/>
      <w:r w:rsidRPr="0039769B">
        <w:rPr>
          <w:rFonts w:ascii="Times New Roman" w:hAnsi="Times New Roman" w:cs="Times New Roman"/>
          <w:color w:val="000000"/>
        </w:rPr>
        <w:t>communication.¹</w:t>
      </w:r>
      <w:proofErr w:type="gramEnd"/>
      <w:r w:rsidRPr="0039769B">
        <w:rPr>
          <w:rFonts w:ascii="Times New Roman" w:hAnsi="Times New Roman" w:cs="Times New Roman"/>
          <w:color w:val="000000"/>
        </w:rPr>
        <w:t>⁴</w:t>
      </w:r>
    </w:p>
    <w:p w14:paraId="04DF164D"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b/>
          <w:bCs/>
          <w:color w:val="000000"/>
        </w:rPr>
      </w:pPr>
      <w:r w:rsidRPr="0039769B">
        <w:rPr>
          <w:rFonts w:ascii="Times New Roman" w:hAnsi="Times New Roman" w:cs="Times New Roman"/>
          <w:b/>
          <w:bCs/>
          <w:color w:val="000000"/>
        </w:rPr>
        <w:t>Integration of Forensic Odontology into Hospital Management Systems</w:t>
      </w:r>
    </w:p>
    <w:p w14:paraId="4D28A22D" w14:textId="77777777" w:rsidR="00864999" w:rsidRPr="0039769B" w:rsidRDefault="00864999" w:rsidP="00676CFC">
      <w:pPr>
        <w:spacing w:after="0" w:line="480" w:lineRule="auto"/>
        <w:ind w:firstLine="360"/>
        <w:jc w:val="both"/>
        <w:rPr>
          <w:rFonts w:ascii="Times New Roman" w:hAnsi="Times New Roman" w:cs="Times New Roman"/>
          <w:lang w:val="id-ID"/>
        </w:rPr>
      </w:pPr>
      <w:r w:rsidRPr="0039769B">
        <w:rPr>
          <w:rFonts w:ascii="Times New Roman" w:hAnsi="Times New Roman" w:cs="Times New Roman"/>
          <w:lang w:val="id-ID"/>
        </w:rPr>
        <w:t xml:space="preserve">Forensic odontology is a scientific discipline that applies dental knowledge to legal and identification purposes. Traditionally, its role has been strongly associated with disaster victim identification and criminal investigations. However, in modern healthcare environments, forensic odontology has the potential to contribute significantly to hospital management systems by strengthening medical documentation, improving legal preparedness, and supporting patient identification processes. The integration of forensic odontology into hospital management systems represents an important step toward comprehensive and accountable healthcare delivery. One of the most important aspects of this integration is the incorporation of dental records into electronic health records used by hospitals. Dental data such as odontograms, clinical notes, and radiographic images are often stored separately from general </w:t>
      </w:r>
      <w:r w:rsidRPr="0039769B">
        <w:rPr>
          <w:rFonts w:ascii="Times New Roman" w:hAnsi="Times New Roman" w:cs="Times New Roman"/>
          <w:lang w:val="id-ID"/>
        </w:rPr>
        <w:lastRenderedPageBreak/>
        <w:t>medical records. When these data are not integrated, valuable information that could support identification, continuity of care, or legal investigation may be lost or inaccessible. Integrating dental records into hospital management systems allows structured and standardized documentation that can be retrieved efficiently when required for clinical, administrative, or forensic purposes.</w:t>
      </w:r>
    </w:p>
    <w:p w14:paraId="2AE2715D" w14:textId="77777777" w:rsidR="00864999" w:rsidRPr="0039769B" w:rsidRDefault="00864999" w:rsidP="00676CFC">
      <w:pPr>
        <w:spacing w:after="0" w:line="480" w:lineRule="auto"/>
        <w:ind w:firstLine="360"/>
        <w:jc w:val="both"/>
        <w:rPr>
          <w:rFonts w:ascii="Times New Roman" w:hAnsi="Times New Roman" w:cs="Times New Roman"/>
          <w:lang w:val="id-ID"/>
        </w:rPr>
      </w:pPr>
      <w:r w:rsidRPr="0039769B">
        <w:rPr>
          <w:rFonts w:ascii="Times New Roman" w:hAnsi="Times New Roman" w:cs="Times New Roman"/>
          <w:lang w:val="id-ID"/>
        </w:rPr>
        <w:t>Integrated forensic odontological data can enhance patient safety and continuity of care. Complete dental documentation provides healthcare professionals with accurate historical information, particularly in patients who are unconscious, elderly, or unable to communicate. In emergency situations, dental characteristics may assist in confirming identity when other identifiers are unavailable. This integration also strengthens the quality of medical records, which is essential for both clinical decision making and legal accountability. In disaster management contexts, the value of integrated forensic odontology becomes even more evident. Hospitals often serve as primary centers for victim management during mass casualty incidents. When forensic odontological data are embedded within hospital management systems, identification processes can be conducted more efficiently and accurately. Dental records have been shown to be highly reliable for human identification, especially when fingerprints or DNA analysis are not immediately feasible. An integrated system allows hospitals to collaborate effectively with forensic teams and legal authorities during such events.</w:t>
      </w:r>
    </w:p>
    <w:p w14:paraId="4C23CE88" w14:textId="77777777" w:rsidR="00864999" w:rsidRPr="0039769B" w:rsidRDefault="00864999" w:rsidP="00676CFC">
      <w:pPr>
        <w:spacing w:after="0" w:line="480" w:lineRule="auto"/>
        <w:ind w:firstLine="360"/>
        <w:jc w:val="both"/>
        <w:rPr>
          <w:rFonts w:ascii="Times New Roman" w:hAnsi="Times New Roman" w:cs="Times New Roman"/>
          <w:lang w:val="id-ID"/>
        </w:rPr>
      </w:pPr>
      <w:r w:rsidRPr="0039769B">
        <w:rPr>
          <w:rFonts w:ascii="Times New Roman" w:hAnsi="Times New Roman" w:cs="Times New Roman"/>
          <w:lang w:val="id-ID"/>
        </w:rPr>
        <w:t xml:space="preserve">Technological advancements further support the integration of forensic odontology into hospital systems. Digital radiography, three dimensional imaging, and artificial intelligence based analysis enable precise documentation and automated comparison of dental features. When these technologies are connected to hospital information systems, they can support rapid identification, age estimation, and data analysis while maintaining traceability and documentation integrity. Such integration aligns with the broader digital transformation of healthcare systems worldwide. </w:t>
      </w:r>
      <w:r w:rsidRPr="0039769B">
        <w:rPr>
          <w:rFonts w:ascii="Times New Roman" w:hAnsi="Times New Roman" w:cs="Times New Roman"/>
        </w:rPr>
        <w:t xml:space="preserve">The integration of forensic odontology into hospital </w:t>
      </w:r>
      <w:r w:rsidRPr="0039769B">
        <w:rPr>
          <w:rFonts w:ascii="Times New Roman" w:hAnsi="Times New Roman" w:cs="Times New Roman"/>
        </w:rPr>
        <w:lastRenderedPageBreak/>
        <w:t xml:space="preserve">management systems faces several challenges. </w:t>
      </w:r>
      <w:r w:rsidRPr="0039769B">
        <w:rPr>
          <w:rFonts w:ascii="Times New Roman" w:hAnsi="Times New Roman" w:cs="Times New Roman"/>
          <w:lang w:val="id-ID"/>
        </w:rPr>
        <w:t>These include lack of standardization in dental record formats, limited technological infrastructure, and insufficient training of healthcare personnel. Additionally, ethical and legal considerations related to data privacy and consent must be addressed. Hospitals must ensure that access to forensic dental data is restricted to authorized personnel and that its use complies with applicable health and data protection regulations.</w:t>
      </w:r>
    </w:p>
    <w:p w14:paraId="7B2FCA28" w14:textId="14B717C4"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lang w:val="id-ID"/>
        </w:rPr>
        <w:t>Integrating forensic odontology into hospital management systems offers substantial benefits for clinical care, disaster response, and legal preparedness. By strengthening documentation, improving identification capabilities, and supporting ethical and legal accountability, this integration enhances the overall quality of healthcare services. With appropriate technological support, regulatory frameworks, and professional training, forensic odontology can become an integral component of modern hospital management systems.</w:t>
      </w:r>
    </w:p>
    <w:p w14:paraId="736B48C1"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b/>
          <w:bCs/>
          <w:color w:val="000000"/>
        </w:rPr>
      </w:pPr>
      <w:r w:rsidRPr="0039769B">
        <w:rPr>
          <w:rFonts w:ascii="Times New Roman" w:hAnsi="Times New Roman" w:cs="Times New Roman"/>
          <w:b/>
          <w:bCs/>
          <w:color w:val="000000"/>
        </w:rPr>
        <w:t>Implications for Hospital Governance and Policy</w:t>
      </w:r>
    </w:p>
    <w:p w14:paraId="75D3076D"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The integration of forensic odontology services into hospital management systems raises important legal and ethical considerations for hospital governance and policy development. Hospital governance refers to the organizational structures, decision making processes, and accountability frameworks that ensure health services are provided in a safe, lawful, and ethically responsible manner. Strong legal compliance and ethical governance not only contribute to better patient outcomes but also protect hospitals from legal disputes and damage to institutional </w:t>
      </w:r>
      <w:proofErr w:type="gramStart"/>
      <w:r w:rsidRPr="0039769B">
        <w:rPr>
          <w:rFonts w:ascii="Times New Roman" w:hAnsi="Times New Roman" w:cs="Times New Roman"/>
          <w:color w:val="000000"/>
        </w:rPr>
        <w:t>reputation.¹</w:t>
      </w:r>
      <w:proofErr w:type="gramEnd"/>
    </w:p>
    <w:p w14:paraId="3BD0CF6B"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Hospital governance must respond to regulatory demands under national health law frameworks, such as compliance with Law Number 17 of 2023 concerning Health and associated implementing regulations. These legal instruments emphasize accountability, transparency, and patient safety, framing risk management and standard operating procedures </w:t>
      </w:r>
      <w:r w:rsidRPr="0039769B">
        <w:rPr>
          <w:rFonts w:ascii="Times New Roman" w:hAnsi="Times New Roman" w:cs="Times New Roman"/>
          <w:color w:val="000000"/>
        </w:rPr>
        <w:lastRenderedPageBreak/>
        <w:t xml:space="preserve">(SOPs) as legal obligations rather than managerial preferences. Accordingly, hospitals must adjust internal governance policies, including SOPs for medico-legal evidence handling, documentation, and expert reporting. Clear governance policies ensure that forensic dental evidence is collected, stored, and interpreted in a manner compliant with health law, reducing institutional exposure to litigation and ethical </w:t>
      </w:r>
      <w:proofErr w:type="gramStart"/>
      <w:r w:rsidRPr="0039769B">
        <w:rPr>
          <w:rFonts w:ascii="Times New Roman" w:hAnsi="Times New Roman" w:cs="Times New Roman"/>
          <w:color w:val="000000"/>
        </w:rPr>
        <w:t>disputes.¹</w:t>
      </w:r>
      <w:proofErr w:type="gramEnd"/>
      <w:r w:rsidRPr="0039769B">
        <w:rPr>
          <w:rFonts w:ascii="Times New Roman" w:hAnsi="Times New Roman" w:cs="Times New Roman"/>
          <w:color w:val="000000"/>
        </w:rPr>
        <w:t>⁶</w:t>
      </w:r>
    </w:p>
    <w:p w14:paraId="54B20839"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Internal governance structures such as hospital by-laws and clinical governance committees are key instruments for translating legal requirements into institutional practice. By-laws specify internal rules guiding staff </w:t>
      </w:r>
      <w:proofErr w:type="spellStart"/>
      <w:r w:rsidRPr="0039769B">
        <w:rPr>
          <w:rFonts w:ascii="Times New Roman" w:hAnsi="Times New Roman" w:cs="Times New Roman"/>
          <w:color w:val="000000"/>
        </w:rPr>
        <w:t>behavior</w:t>
      </w:r>
      <w:proofErr w:type="spellEnd"/>
      <w:r w:rsidRPr="0039769B">
        <w:rPr>
          <w:rFonts w:ascii="Times New Roman" w:hAnsi="Times New Roman" w:cs="Times New Roman"/>
          <w:color w:val="000000"/>
        </w:rPr>
        <w:t xml:space="preserve">, service delivery standards, and disciplinary procedures. Their effective implementation strengthens legal certainty for hospital administration and clinicians alike. Hospitals that craft comprehensive internal governance policies are better positioned to align clinical practice with legal and ethical expectations, including those relevant to forensic </w:t>
      </w:r>
      <w:proofErr w:type="gramStart"/>
      <w:r w:rsidRPr="0039769B">
        <w:rPr>
          <w:rFonts w:ascii="Times New Roman" w:hAnsi="Times New Roman" w:cs="Times New Roman"/>
          <w:color w:val="000000"/>
        </w:rPr>
        <w:t>odontology.¹</w:t>
      </w:r>
      <w:proofErr w:type="gramEnd"/>
      <w:r w:rsidRPr="0039769B">
        <w:rPr>
          <w:rFonts w:ascii="Times New Roman" w:hAnsi="Times New Roman" w:cs="Times New Roman"/>
          <w:color w:val="000000"/>
        </w:rPr>
        <w:t>¹</w:t>
      </w:r>
    </w:p>
    <w:p w14:paraId="4CF25011"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Hospital governance must also embed legal risk management mechanisms into routine practice. This includes orientation on the legal responsibilities of practitioners, consistent and standardized medical record systems, and protocols for evidence handling within forensic contexts. Poor record-keeping practices undermine the reliability of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evidence and have been shown to diminish legal effectiveness in forensic identification. Governance frameworks that incorporate robust legal risk management practices can mitigate potential liabilities arising from improper documentation or failures to adhere to ethical </w:t>
      </w:r>
      <w:proofErr w:type="gramStart"/>
      <w:r w:rsidRPr="0039769B">
        <w:rPr>
          <w:rFonts w:ascii="Times New Roman" w:hAnsi="Times New Roman" w:cs="Times New Roman"/>
          <w:color w:val="000000"/>
        </w:rPr>
        <w:t>standards.¹</w:t>
      </w:r>
      <w:proofErr w:type="gramEnd"/>
      <w:r w:rsidRPr="0039769B">
        <w:rPr>
          <w:rFonts w:ascii="Times New Roman" w:hAnsi="Times New Roman" w:cs="Times New Roman"/>
          <w:color w:val="000000"/>
        </w:rPr>
        <w:t>⁷</w:t>
      </w:r>
    </w:p>
    <w:p w14:paraId="06F68275"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Ethical governance mechanisms are equally essential to policy frameworks. Governance bodies within hospitals, such as ethics committees, play a critical role in ensuring that legal obligations do not overshadow ethical duties to respect patient autonomy, confidentiality, and justice. Institutional policies must codify these ethical principles and provide staff with clear guidance on scenarios where legal requirements intersect with ethical norms. For instance, </w:t>
      </w:r>
      <w:r w:rsidRPr="0039769B">
        <w:rPr>
          <w:rFonts w:ascii="Times New Roman" w:hAnsi="Times New Roman" w:cs="Times New Roman"/>
          <w:color w:val="000000"/>
        </w:rPr>
        <w:lastRenderedPageBreak/>
        <w:t xml:space="preserve">decisions around sharing </w:t>
      </w:r>
      <w:proofErr w:type="spellStart"/>
      <w:r w:rsidRPr="0039769B">
        <w:rPr>
          <w:rFonts w:ascii="Times New Roman" w:hAnsi="Times New Roman" w:cs="Times New Roman"/>
          <w:color w:val="000000"/>
        </w:rPr>
        <w:t>odontological</w:t>
      </w:r>
      <w:proofErr w:type="spellEnd"/>
      <w:r w:rsidRPr="0039769B">
        <w:rPr>
          <w:rFonts w:ascii="Times New Roman" w:hAnsi="Times New Roman" w:cs="Times New Roman"/>
          <w:color w:val="000000"/>
        </w:rPr>
        <w:t xml:space="preserve"> data in forensic investigations require careful balancing of legal imperatives with patient privacy </w:t>
      </w:r>
      <w:proofErr w:type="gramStart"/>
      <w:r w:rsidRPr="0039769B">
        <w:rPr>
          <w:rFonts w:ascii="Times New Roman" w:hAnsi="Times New Roman" w:cs="Times New Roman"/>
          <w:color w:val="000000"/>
        </w:rPr>
        <w:t>concerns.¹</w:t>
      </w:r>
      <w:proofErr w:type="gramEnd"/>
      <w:r w:rsidRPr="0039769B">
        <w:rPr>
          <w:rFonts w:ascii="Times New Roman" w:hAnsi="Times New Roman" w:cs="Times New Roman"/>
          <w:color w:val="000000"/>
        </w:rPr>
        <w:t>⁶</w:t>
      </w:r>
    </w:p>
    <w:p w14:paraId="39F773A8" w14:textId="77777777" w:rsidR="00864999" w:rsidRPr="0039769B" w:rsidRDefault="00864999" w:rsidP="00676CFC">
      <w:pPr>
        <w:pBdr>
          <w:top w:val="nil"/>
          <w:left w:val="nil"/>
          <w:bottom w:val="nil"/>
          <w:right w:val="nil"/>
          <w:between w:val="nil"/>
        </w:pBdr>
        <w:spacing w:line="480" w:lineRule="auto"/>
        <w:jc w:val="both"/>
        <w:rPr>
          <w:rFonts w:ascii="Times New Roman" w:hAnsi="Times New Roman" w:cs="Times New Roman"/>
          <w:color w:val="000000"/>
        </w:rPr>
      </w:pPr>
      <w:r w:rsidRPr="0039769B">
        <w:rPr>
          <w:rFonts w:ascii="Times New Roman" w:hAnsi="Times New Roman" w:cs="Times New Roman"/>
          <w:color w:val="000000"/>
        </w:rPr>
        <w:t xml:space="preserve">Integrating legal and ethical considerations into hospital policies strengthens organizational accountability and builds confidence among patients, professionals, and other stakeholders. Sound governance practices help preserve the hospital’s credibility and reinforce public trust in medico-legal services. Clear accountability mechanisms, including regular audits, open and transparent decision making, and routine policy evaluations, allow hospitals to remain aligned with changing healthcare regulations and evolving ethical </w:t>
      </w:r>
      <w:proofErr w:type="gramStart"/>
      <w:r w:rsidRPr="0039769B">
        <w:rPr>
          <w:rFonts w:ascii="Times New Roman" w:hAnsi="Times New Roman" w:cs="Times New Roman"/>
          <w:color w:val="000000"/>
        </w:rPr>
        <w:t>standards.¹</w:t>
      </w:r>
      <w:proofErr w:type="gramEnd"/>
      <w:r w:rsidRPr="0039769B">
        <w:rPr>
          <w:rFonts w:ascii="Times New Roman" w:hAnsi="Times New Roman" w:cs="Times New Roman"/>
          <w:color w:val="000000"/>
        </w:rPr>
        <w:t>⁵</w:t>
      </w:r>
    </w:p>
    <w:p w14:paraId="4A2FB348" w14:textId="77777777" w:rsidR="00213766" w:rsidRPr="0039769B" w:rsidRDefault="00213766" w:rsidP="00676CFC">
      <w:pPr>
        <w:pBdr>
          <w:top w:val="nil"/>
          <w:left w:val="nil"/>
          <w:bottom w:val="nil"/>
          <w:right w:val="nil"/>
          <w:between w:val="nil"/>
        </w:pBdr>
        <w:spacing w:line="480" w:lineRule="auto"/>
        <w:jc w:val="both"/>
        <w:rPr>
          <w:rFonts w:ascii="Times New Roman" w:hAnsi="Times New Roman" w:cs="Times New Roman"/>
          <w:color w:val="000000"/>
        </w:rPr>
      </w:pPr>
    </w:p>
    <w:p w14:paraId="22FDBA0F" w14:textId="77777777" w:rsidR="00213766" w:rsidRPr="0039769B" w:rsidRDefault="00213766" w:rsidP="00676CFC">
      <w:pPr>
        <w:pBdr>
          <w:top w:val="nil"/>
          <w:left w:val="nil"/>
          <w:bottom w:val="nil"/>
          <w:right w:val="nil"/>
          <w:between w:val="nil"/>
        </w:pBdr>
        <w:spacing w:after="0" w:line="480" w:lineRule="auto"/>
        <w:rPr>
          <w:rFonts w:ascii="Times New Roman" w:hAnsi="Times New Roman" w:cs="Times New Roman"/>
          <w:b/>
          <w:color w:val="000000"/>
        </w:rPr>
      </w:pPr>
      <w:r w:rsidRPr="0039769B">
        <w:rPr>
          <w:rFonts w:ascii="Times New Roman" w:hAnsi="Times New Roman" w:cs="Times New Roman"/>
          <w:b/>
          <w:color w:val="000000"/>
        </w:rPr>
        <w:t>CONCLUSION</w:t>
      </w:r>
    </w:p>
    <w:p w14:paraId="7AD79050" w14:textId="51142A41" w:rsidR="00213766" w:rsidRPr="0039769B" w:rsidRDefault="002A03EF" w:rsidP="00676CFC">
      <w:pPr>
        <w:spacing w:after="0" w:line="480" w:lineRule="auto"/>
        <w:ind w:firstLine="360"/>
        <w:jc w:val="both"/>
        <w:rPr>
          <w:rFonts w:ascii="Times New Roman" w:hAnsi="Times New Roman" w:cs="Times New Roman"/>
        </w:rPr>
      </w:pPr>
      <w:bookmarkStart w:id="1" w:name="_heading=h.3znysh7" w:colFirst="0" w:colLast="0"/>
      <w:bookmarkEnd w:id="1"/>
      <w:r w:rsidRPr="0039769B">
        <w:rPr>
          <w:rFonts w:ascii="Times New Roman" w:hAnsi="Times New Roman" w:cs="Times New Roman"/>
        </w:rPr>
        <w:t>Forensic odontology plays an essential role in supporting medico-legal processes within hospital health systems. This review demonstrates that the absence of integrated legal and governance frameworks, along with insufficient operational guidance, may increase medico-legal risks for both dental professionals and healthcare institutions. The findings emphasize the importance of strengthening legal and ethical governance through clear policies, standardized procedures, and institutional oversight mechanisms to enhance accountability and protect patient rights. Although this study is limited by its literature-based and normative approach, it provides a comprehensive policy-oriented perspective on the integration of forensic odontology into hospital health systems. Future research should incorporate empirical and mixed-method approaches to explore implementation challenges, stakeholder perspectives, and policy effectiveness. These considerations are particularly important in paediatric healthcare settings, where forensic odontology contributes significantly to child protection and medico-legal identification.</w:t>
      </w:r>
    </w:p>
    <w:p w14:paraId="3AC8361D" w14:textId="77777777" w:rsidR="00213766" w:rsidRPr="0039769B" w:rsidRDefault="00213766" w:rsidP="00676CFC">
      <w:pPr>
        <w:spacing w:line="480" w:lineRule="auto"/>
        <w:jc w:val="both"/>
        <w:rPr>
          <w:rFonts w:ascii="Times New Roman" w:hAnsi="Times New Roman" w:cs="Times New Roman"/>
          <w:b/>
        </w:rPr>
      </w:pPr>
    </w:p>
    <w:p w14:paraId="2DD0C37D" w14:textId="77777777" w:rsidR="00213766" w:rsidRPr="0039769B" w:rsidRDefault="00213766" w:rsidP="00676CFC">
      <w:pPr>
        <w:pBdr>
          <w:top w:val="nil"/>
          <w:left w:val="nil"/>
          <w:bottom w:val="nil"/>
          <w:right w:val="nil"/>
          <w:between w:val="nil"/>
        </w:pBdr>
        <w:spacing w:after="0" w:line="480" w:lineRule="auto"/>
        <w:rPr>
          <w:rFonts w:ascii="Times New Roman" w:hAnsi="Times New Roman" w:cs="Times New Roman"/>
          <w:b/>
          <w:color w:val="000000"/>
        </w:rPr>
      </w:pPr>
      <w:bookmarkStart w:id="2" w:name="_heading=h.26in1rg" w:colFirst="0" w:colLast="0"/>
      <w:bookmarkStart w:id="3" w:name="_heading=h.3dy6vkm" w:colFirst="0" w:colLast="0"/>
      <w:bookmarkEnd w:id="2"/>
      <w:bookmarkEnd w:id="3"/>
      <w:r w:rsidRPr="0039769B">
        <w:rPr>
          <w:rFonts w:ascii="Times New Roman" w:hAnsi="Times New Roman" w:cs="Times New Roman"/>
          <w:b/>
          <w:color w:val="000000"/>
        </w:rPr>
        <w:lastRenderedPageBreak/>
        <w:t>REFERENCES</w:t>
      </w:r>
    </w:p>
    <w:p w14:paraId="412D333D" w14:textId="76EF1432"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Baqai HS, Zaidi SJA, Baig QA, Bashir MB, Anwar M, Ansari AS. Maintenance of dental records and awareness of forensic odontology among Pakistani dentists: a mixed-method study with implications for dental data repository. BMC Oral Health. 2023;23(1):500. doi:10.1186/s12903-023-03500-2.</w:t>
      </w:r>
    </w:p>
    <w:p w14:paraId="4E85FB4D" w14:textId="7FDE5AA4"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Beauchamp TL. A </w:t>
      </w:r>
      <w:proofErr w:type="spellStart"/>
      <w:r w:rsidRPr="0039769B">
        <w:rPr>
          <w:rFonts w:ascii="Times New Roman" w:hAnsi="Times New Roman" w:cs="Times New Roman"/>
        </w:rPr>
        <w:t>defense</w:t>
      </w:r>
      <w:proofErr w:type="spellEnd"/>
      <w:r w:rsidRPr="0039769B">
        <w:rPr>
          <w:rFonts w:ascii="Times New Roman" w:hAnsi="Times New Roman" w:cs="Times New Roman"/>
        </w:rPr>
        <w:t xml:space="preserve"> of universal principles in biomedical ethics. Cham: Springer; 2019. doi:10.1007/978-3-030-05903-3_1.</w:t>
      </w:r>
    </w:p>
    <w:p w14:paraId="67779007" w14:textId="27CC429C"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t>Benuf</w:t>
      </w:r>
      <w:proofErr w:type="spellEnd"/>
      <w:r w:rsidRPr="0039769B">
        <w:rPr>
          <w:rFonts w:ascii="Times New Roman" w:hAnsi="Times New Roman" w:cs="Times New Roman"/>
        </w:rPr>
        <w:t xml:space="preserve"> K, Mahmudah S, </w:t>
      </w:r>
      <w:proofErr w:type="spellStart"/>
      <w:r w:rsidRPr="0039769B">
        <w:rPr>
          <w:rFonts w:ascii="Times New Roman" w:hAnsi="Times New Roman" w:cs="Times New Roman"/>
        </w:rPr>
        <w:t>Priyono</w:t>
      </w:r>
      <w:proofErr w:type="spellEnd"/>
      <w:r w:rsidRPr="0039769B">
        <w:rPr>
          <w:rFonts w:ascii="Times New Roman" w:hAnsi="Times New Roman" w:cs="Times New Roman"/>
        </w:rPr>
        <w:t xml:space="preserve"> EA. </w:t>
      </w:r>
      <w:proofErr w:type="spellStart"/>
      <w:r w:rsidRPr="0039769B">
        <w:rPr>
          <w:rFonts w:ascii="Times New Roman" w:hAnsi="Times New Roman" w:cs="Times New Roman"/>
        </w:rPr>
        <w:t>Perlindungan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hukum</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terhadap</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keamanan</w:t>
      </w:r>
      <w:proofErr w:type="spellEnd"/>
      <w:r w:rsidRPr="0039769B">
        <w:rPr>
          <w:rFonts w:ascii="Times New Roman" w:hAnsi="Times New Roman" w:cs="Times New Roman"/>
        </w:rPr>
        <w:t xml:space="preserve"> data </w:t>
      </w:r>
      <w:proofErr w:type="spellStart"/>
      <w:r w:rsidRPr="0039769B">
        <w:rPr>
          <w:rFonts w:ascii="Times New Roman" w:hAnsi="Times New Roman" w:cs="Times New Roman"/>
        </w:rPr>
        <w:t>konsumen</w:t>
      </w:r>
      <w:proofErr w:type="spellEnd"/>
      <w:r w:rsidRPr="0039769B">
        <w:rPr>
          <w:rFonts w:ascii="Times New Roman" w:hAnsi="Times New Roman" w:cs="Times New Roman"/>
        </w:rPr>
        <w:t xml:space="preserve"> financial technology di Indonesia. </w:t>
      </w:r>
      <w:proofErr w:type="spellStart"/>
      <w:r w:rsidRPr="0039769B">
        <w:rPr>
          <w:rFonts w:ascii="Times New Roman" w:hAnsi="Times New Roman" w:cs="Times New Roman"/>
        </w:rPr>
        <w:t>Refleksi</w:t>
      </w:r>
      <w:proofErr w:type="spellEnd"/>
      <w:r w:rsidRPr="0039769B">
        <w:rPr>
          <w:rFonts w:ascii="Times New Roman" w:hAnsi="Times New Roman" w:cs="Times New Roman"/>
        </w:rPr>
        <w:t xml:space="preserve"> Huk. 2019;3(2):145–60. doi:10.24246/</w:t>
      </w:r>
      <w:proofErr w:type="gramStart"/>
      <w:r w:rsidRPr="0039769B">
        <w:rPr>
          <w:rFonts w:ascii="Times New Roman" w:hAnsi="Times New Roman" w:cs="Times New Roman"/>
        </w:rPr>
        <w:t>jrh.2019.v3.i2.p</w:t>
      </w:r>
      <w:proofErr w:type="gramEnd"/>
      <w:r w:rsidRPr="0039769B">
        <w:rPr>
          <w:rFonts w:ascii="Times New Roman" w:hAnsi="Times New Roman" w:cs="Times New Roman"/>
        </w:rPr>
        <w:t>145-160.</w:t>
      </w:r>
    </w:p>
    <w:p w14:paraId="732B4BDF" w14:textId="0B20572B"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Darmadi EY, Fauziah YA, Alvin JD, </w:t>
      </w:r>
      <w:proofErr w:type="spellStart"/>
      <w:r w:rsidRPr="0039769B">
        <w:rPr>
          <w:rFonts w:ascii="Times New Roman" w:hAnsi="Times New Roman" w:cs="Times New Roman"/>
        </w:rPr>
        <w:t>Mayfrila</w:t>
      </w:r>
      <w:proofErr w:type="spellEnd"/>
      <w:r w:rsidRPr="0039769B">
        <w:rPr>
          <w:rFonts w:ascii="Times New Roman" w:hAnsi="Times New Roman" w:cs="Times New Roman"/>
        </w:rPr>
        <w:t xml:space="preserve"> AA, Cyntia W. Ethical and legal aspects of artificial intelligence in oral health. Hearty. 2025;13(4).</w:t>
      </w:r>
    </w:p>
    <w:p w14:paraId="5F0AA56B" w14:textId="2F2F8F95"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David TJ, Lewis JM. Forensic odontology: principles and practice. London: Academic Press; 2018. doi:10.1016/C2015-0-04216-2.</w:t>
      </w:r>
    </w:p>
    <w:p w14:paraId="445E271C" w14:textId="7CF9C13E"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Fauziah YA, </w:t>
      </w:r>
      <w:proofErr w:type="spellStart"/>
      <w:r w:rsidRPr="0039769B">
        <w:rPr>
          <w:rFonts w:ascii="Times New Roman" w:hAnsi="Times New Roman" w:cs="Times New Roman"/>
        </w:rPr>
        <w:t>Alhadad</w:t>
      </w:r>
      <w:proofErr w:type="spellEnd"/>
      <w:r w:rsidRPr="0039769B">
        <w:rPr>
          <w:rFonts w:ascii="Times New Roman" w:hAnsi="Times New Roman" w:cs="Times New Roman"/>
        </w:rPr>
        <w:t xml:space="preserve"> H, Susanto DA. Dental malpractice and criminal liability: a review of Law No. 17 of 2023 on health. J Huk Etika Kesehat. 2025;5(1):64–75.</w:t>
      </w:r>
    </w:p>
    <w:p w14:paraId="67FBDF2F" w14:textId="42A44F15"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Fauziah YA, </w:t>
      </w:r>
      <w:proofErr w:type="spellStart"/>
      <w:r w:rsidRPr="0039769B">
        <w:rPr>
          <w:rFonts w:ascii="Times New Roman" w:hAnsi="Times New Roman" w:cs="Times New Roman"/>
        </w:rPr>
        <w:t>Alhadad</w:t>
      </w:r>
      <w:proofErr w:type="spellEnd"/>
      <w:r w:rsidRPr="0039769B">
        <w:rPr>
          <w:rFonts w:ascii="Times New Roman" w:hAnsi="Times New Roman" w:cs="Times New Roman"/>
        </w:rPr>
        <w:t xml:space="preserve"> H, Utama YP. Etika dan </w:t>
      </w:r>
      <w:proofErr w:type="spellStart"/>
      <w:r w:rsidRPr="0039769B">
        <w:rPr>
          <w:rFonts w:ascii="Times New Roman" w:hAnsi="Times New Roman" w:cs="Times New Roman"/>
        </w:rPr>
        <w:t>tantangan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penggunaan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kecerdasan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buatan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dalam</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kedokteran</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gigi</w:t>
      </w:r>
      <w:proofErr w:type="spellEnd"/>
      <w:r w:rsidRPr="0039769B">
        <w:rPr>
          <w:rFonts w:ascii="Times New Roman" w:hAnsi="Times New Roman" w:cs="Times New Roman"/>
        </w:rPr>
        <w:t>. J Huk Etika Kesehat. 2024;4(2).</w:t>
      </w:r>
    </w:p>
    <w:p w14:paraId="63F39C1A" w14:textId="2801D0C6"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Fauziah YA, Narmada IB, Darmadi EY, </w:t>
      </w:r>
      <w:proofErr w:type="spellStart"/>
      <w:r w:rsidRPr="0039769B">
        <w:rPr>
          <w:rFonts w:ascii="Times New Roman" w:hAnsi="Times New Roman" w:cs="Times New Roman"/>
        </w:rPr>
        <w:t>Adityatama</w:t>
      </w:r>
      <w:proofErr w:type="spellEnd"/>
      <w:r w:rsidRPr="0039769B">
        <w:rPr>
          <w:rFonts w:ascii="Times New Roman" w:hAnsi="Times New Roman" w:cs="Times New Roman"/>
        </w:rPr>
        <w:t xml:space="preserve"> AP, </w:t>
      </w:r>
      <w:proofErr w:type="spellStart"/>
      <w:r w:rsidRPr="0039769B">
        <w:rPr>
          <w:rFonts w:ascii="Times New Roman" w:hAnsi="Times New Roman" w:cs="Times New Roman"/>
        </w:rPr>
        <w:t>Wahjuningrum</w:t>
      </w:r>
      <w:proofErr w:type="spellEnd"/>
      <w:r w:rsidRPr="0039769B">
        <w:rPr>
          <w:rFonts w:ascii="Times New Roman" w:hAnsi="Times New Roman" w:cs="Times New Roman"/>
        </w:rPr>
        <w:t xml:space="preserve"> DA, </w:t>
      </w:r>
      <w:proofErr w:type="spellStart"/>
      <w:r w:rsidRPr="0039769B">
        <w:rPr>
          <w:rFonts w:ascii="Times New Roman" w:hAnsi="Times New Roman" w:cs="Times New Roman"/>
        </w:rPr>
        <w:t>Yudianto</w:t>
      </w:r>
      <w:proofErr w:type="spellEnd"/>
      <w:r w:rsidRPr="0039769B">
        <w:rPr>
          <w:rFonts w:ascii="Times New Roman" w:hAnsi="Times New Roman" w:cs="Times New Roman"/>
        </w:rPr>
        <w:t xml:space="preserve"> A, et al. Integration of advanced technology in forensic odontology: revolutionizing identification and forensic analysis. Res J Pharm Technol. 2025;18(7):3250–7. doi:10.52711/0974-360X.2025.00468.</w:t>
      </w:r>
    </w:p>
    <w:p w14:paraId="2568BC26" w14:textId="7B540EBC"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Fauziah YA, Darmadi EY, Tjandra RR. Integrating digital imaging and AI in forensic odontology: enhancing identification accuracy and efficiency. RSF Conf Ser Bus Manag Soc Sci. 2024;4(1):213–9. doi:10.31098/</w:t>
      </w:r>
      <w:proofErr w:type="gramStart"/>
      <w:r w:rsidRPr="0039769B">
        <w:rPr>
          <w:rFonts w:ascii="Times New Roman" w:hAnsi="Times New Roman" w:cs="Times New Roman"/>
        </w:rPr>
        <w:t>bmss.v</w:t>
      </w:r>
      <w:proofErr w:type="gramEnd"/>
      <w:r w:rsidRPr="0039769B">
        <w:rPr>
          <w:rFonts w:ascii="Times New Roman" w:hAnsi="Times New Roman" w:cs="Times New Roman"/>
        </w:rPr>
        <w:t>4i1.882.</w:t>
      </w:r>
    </w:p>
    <w:p w14:paraId="266393F0" w14:textId="34E597F8"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lastRenderedPageBreak/>
        <w:t xml:space="preserve">Ibragimov D, Soboleva M, Dementyeva YD, </w:t>
      </w:r>
      <w:proofErr w:type="spellStart"/>
      <w:r w:rsidRPr="0039769B">
        <w:rPr>
          <w:rFonts w:ascii="Times New Roman" w:hAnsi="Times New Roman" w:cs="Times New Roman"/>
        </w:rPr>
        <w:t>Roshchupkina</w:t>
      </w:r>
      <w:proofErr w:type="spellEnd"/>
      <w:r w:rsidRPr="0039769B">
        <w:rPr>
          <w:rFonts w:ascii="Times New Roman" w:hAnsi="Times New Roman" w:cs="Times New Roman"/>
        </w:rPr>
        <w:t xml:space="preserve"> S, </w:t>
      </w:r>
      <w:proofErr w:type="spellStart"/>
      <w:r w:rsidRPr="0039769B">
        <w:rPr>
          <w:rFonts w:ascii="Times New Roman" w:hAnsi="Times New Roman" w:cs="Times New Roman"/>
        </w:rPr>
        <w:t>Bakhtiiarov</w:t>
      </w:r>
      <w:proofErr w:type="spellEnd"/>
      <w:r w:rsidRPr="0039769B">
        <w:rPr>
          <w:rFonts w:ascii="Times New Roman" w:hAnsi="Times New Roman" w:cs="Times New Roman"/>
        </w:rPr>
        <w:t xml:space="preserve"> R, Petrenko E. Ethical aspects in medical practice: investigation of ethical dilemmas and principles related to medical practice. J Complement Med Res. 2023;14(3). doi:10.5455/jcmr.2023.14.03.20.</w:t>
      </w:r>
    </w:p>
    <w:p w14:paraId="0A1314F1" w14:textId="202D6B5C"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t>Jalilvand</w:t>
      </w:r>
      <w:proofErr w:type="spellEnd"/>
      <w:r w:rsidRPr="0039769B">
        <w:rPr>
          <w:rFonts w:ascii="Times New Roman" w:hAnsi="Times New Roman" w:cs="Times New Roman"/>
        </w:rPr>
        <w:t xml:space="preserve"> MA, </w:t>
      </w:r>
      <w:proofErr w:type="spellStart"/>
      <w:r w:rsidRPr="0039769B">
        <w:rPr>
          <w:rFonts w:ascii="Times New Roman" w:hAnsi="Times New Roman" w:cs="Times New Roman"/>
        </w:rPr>
        <w:t>Raeisi</w:t>
      </w:r>
      <w:proofErr w:type="spellEnd"/>
      <w:r w:rsidRPr="0039769B">
        <w:rPr>
          <w:rFonts w:ascii="Times New Roman" w:hAnsi="Times New Roman" w:cs="Times New Roman"/>
        </w:rPr>
        <w:t xml:space="preserve"> AR, </w:t>
      </w:r>
      <w:proofErr w:type="spellStart"/>
      <w:r w:rsidRPr="0039769B">
        <w:rPr>
          <w:rFonts w:ascii="Times New Roman" w:hAnsi="Times New Roman" w:cs="Times New Roman"/>
        </w:rPr>
        <w:t>Shaarbafchizadeh</w:t>
      </w:r>
      <w:proofErr w:type="spellEnd"/>
      <w:r w:rsidRPr="0039769B">
        <w:rPr>
          <w:rFonts w:ascii="Times New Roman" w:hAnsi="Times New Roman" w:cs="Times New Roman"/>
        </w:rPr>
        <w:t xml:space="preserve"> N. Hospital governance accountability structure: a scoping review. BMC Health </w:t>
      </w:r>
      <w:proofErr w:type="spellStart"/>
      <w:r w:rsidRPr="0039769B">
        <w:rPr>
          <w:rFonts w:ascii="Times New Roman" w:hAnsi="Times New Roman" w:cs="Times New Roman"/>
        </w:rPr>
        <w:t>Serv</w:t>
      </w:r>
      <w:proofErr w:type="spellEnd"/>
      <w:r w:rsidRPr="0039769B">
        <w:rPr>
          <w:rFonts w:ascii="Times New Roman" w:hAnsi="Times New Roman" w:cs="Times New Roman"/>
        </w:rPr>
        <w:t xml:space="preserve"> Res. 2024;24(1). doi:10.1186/s12913-023-10135-0.</w:t>
      </w:r>
    </w:p>
    <w:p w14:paraId="260FD966" w14:textId="76844085"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Murray PE, </w:t>
      </w:r>
      <w:proofErr w:type="spellStart"/>
      <w:r w:rsidRPr="0039769B">
        <w:rPr>
          <w:rFonts w:ascii="Times New Roman" w:hAnsi="Times New Roman" w:cs="Times New Roman"/>
        </w:rPr>
        <w:t>Elazizi</w:t>
      </w:r>
      <w:proofErr w:type="spellEnd"/>
      <w:r w:rsidRPr="0039769B">
        <w:rPr>
          <w:rFonts w:ascii="Times New Roman" w:hAnsi="Times New Roman" w:cs="Times New Roman"/>
        </w:rPr>
        <w:t xml:space="preserve"> M, Garcia-Godoy F. Dental malpractice: risk factors, causative trends, damages assessment and strategies for prevention. Mod Res Dent. 2025;8(3):837–53. doi:10.31031/MRD.2025.08.000689.</w:t>
      </w:r>
    </w:p>
    <w:p w14:paraId="193D35DD" w14:textId="55385B27"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Zareen IN, Bhoj M. Awareness of medicolegal aspects among dental practitioners. Drug Invent Today. 2019;11(Spec Issue 2).</w:t>
      </w:r>
    </w:p>
    <w:p w14:paraId="56E75346" w14:textId="617EAAC7"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Nijhawan L, </w:t>
      </w:r>
      <w:proofErr w:type="spellStart"/>
      <w:r w:rsidRPr="0039769B">
        <w:rPr>
          <w:rFonts w:ascii="Times New Roman" w:hAnsi="Times New Roman" w:cs="Times New Roman"/>
        </w:rPr>
        <w:t>Janodia</w:t>
      </w:r>
      <w:proofErr w:type="spellEnd"/>
      <w:r w:rsidRPr="0039769B">
        <w:rPr>
          <w:rFonts w:ascii="Times New Roman" w:hAnsi="Times New Roman" w:cs="Times New Roman"/>
        </w:rPr>
        <w:t xml:space="preserve"> M, </w:t>
      </w:r>
      <w:proofErr w:type="spellStart"/>
      <w:r w:rsidRPr="0039769B">
        <w:rPr>
          <w:rFonts w:ascii="Times New Roman" w:hAnsi="Times New Roman" w:cs="Times New Roman"/>
        </w:rPr>
        <w:t>Muddukrishna</w:t>
      </w:r>
      <w:proofErr w:type="spellEnd"/>
      <w:r w:rsidRPr="0039769B">
        <w:rPr>
          <w:rFonts w:ascii="Times New Roman" w:hAnsi="Times New Roman" w:cs="Times New Roman"/>
        </w:rPr>
        <w:t xml:space="preserve"> B, Bhat K, </w:t>
      </w:r>
      <w:proofErr w:type="spellStart"/>
      <w:r w:rsidRPr="0039769B">
        <w:rPr>
          <w:rFonts w:ascii="Times New Roman" w:hAnsi="Times New Roman" w:cs="Times New Roman"/>
        </w:rPr>
        <w:t>Bairy</w:t>
      </w:r>
      <w:proofErr w:type="spellEnd"/>
      <w:r w:rsidRPr="0039769B">
        <w:rPr>
          <w:rFonts w:ascii="Times New Roman" w:hAnsi="Times New Roman" w:cs="Times New Roman"/>
        </w:rPr>
        <w:t xml:space="preserve"> K, Udupa N, et al. Informed consent: issues and challenges. J Adv Pharm </w:t>
      </w:r>
      <w:proofErr w:type="spellStart"/>
      <w:r w:rsidRPr="0039769B">
        <w:rPr>
          <w:rFonts w:ascii="Times New Roman" w:hAnsi="Times New Roman" w:cs="Times New Roman"/>
        </w:rPr>
        <w:t>Technol</w:t>
      </w:r>
      <w:proofErr w:type="spellEnd"/>
      <w:r w:rsidRPr="0039769B">
        <w:rPr>
          <w:rFonts w:ascii="Times New Roman" w:hAnsi="Times New Roman" w:cs="Times New Roman"/>
        </w:rPr>
        <w:t xml:space="preserve"> Res. 2013;4(3):134–40. doi:10.4103/2231-4040.116779.</w:t>
      </w:r>
    </w:p>
    <w:p w14:paraId="5C937585" w14:textId="0868D190"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t>Pavičin</w:t>
      </w:r>
      <w:proofErr w:type="spellEnd"/>
      <w:r w:rsidRPr="0039769B">
        <w:rPr>
          <w:rFonts w:ascii="Times New Roman" w:hAnsi="Times New Roman" w:cs="Times New Roman"/>
        </w:rPr>
        <w:t xml:space="preserve"> IS, Jonjić A, Maretić I, Dumančić J, </w:t>
      </w:r>
      <w:proofErr w:type="spellStart"/>
      <w:r w:rsidRPr="0039769B">
        <w:rPr>
          <w:rFonts w:ascii="Times New Roman" w:hAnsi="Times New Roman" w:cs="Times New Roman"/>
        </w:rPr>
        <w:t>Zymber</w:t>
      </w:r>
      <w:proofErr w:type="spellEnd"/>
      <w:r w:rsidRPr="0039769B">
        <w:rPr>
          <w:rFonts w:ascii="Times New Roman" w:hAnsi="Times New Roman" w:cs="Times New Roman"/>
        </w:rPr>
        <w:t xml:space="preserve"> </w:t>
      </w:r>
      <w:proofErr w:type="spellStart"/>
      <w:r w:rsidRPr="0039769B">
        <w:rPr>
          <w:rFonts w:ascii="Times New Roman" w:hAnsi="Times New Roman" w:cs="Times New Roman"/>
        </w:rPr>
        <w:t>Çeshko</w:t>
      </w:r>
      <w:proofErr w:type="spellEnd"/>
      <w:r w:rsidRPr="0039769B">
        <w:rPr>
          <w:rFonts w:ascii="Times New Roman" w:hAnsi="Times New Roman" w:cs="Times New Roman"/>
        </w:rPr>
        <w:t xml:space="preserve"> A. Maintenance of dental records and forensic odontology awareness: a survey of Croatian dentists with implications for dental education. Dent J. 2021;9(4). doi:10.3390/dj9040037.</w:t>
      </w:r>
    </w:p>
    <w:p w14:paraId="2C0FB27D" w14:textId="3154FC27"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t>Prayuti</w:t>
      </w:r>
      <w:proofErr w:type="spellEnd"/>
      <w:r w:rsidRPr="0039769B">
        <w:rPr>
          <w:rFonts w:ascii="Times New Roman" w:hAnsi="Times New Roman" w:cs="Times New Roman"/>
        </w:rPr>
        <w:t xml:space="preserve"> A. Legal implications of Law Number 17 of 2023 on health for SOPs and risk management in hospitals. Res </w:t>
      </w:r>
      <w:proofErr w:type="spellStart"/>
      <w:r w:rsidRPr="0039769B">
        <w:rPr>
          <w:rFonts w:ascii="Times New Roman" w:hAnsi="Times New Roman" w:cs="Times New Roman"/>
        </w:rPr>
        <w:t>Horiz</w:t>
      </w:r>
      <w:proofErr w:type="spellEnd"/>
      <w:r w:rsidRPr="0039769B">
        <w:rPr>
          <w:rFonts w:ascii="Times New Roman" w:hAnsi="Times New Roman" w:cs="Times New Roman"/>
        </w:rPr>
        <w:t>. 2025;5(6).</w:t>
      </w:r>
    </w:p>
    <w:p w14:paraId="20E07DA4" w14:textId="5CAE65DD"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t>Purbaningrum</w:t>
      </w:r>
      <w:proofErr w:type="spellEnd"/>
      <w:r w:rsidRPr="0039769B">
        <w:rPr>
          <w:rFonts w:ascii="Times New Roman" w:hAnsi="Times New Roman" w:cs="Times New Roman"/>
        </w:rPr>
        <w:t xml:space="preserve"> IA, </w:t>
      </w:r>
      <w:proofErr w:type="spellStart"/>
      <w:r w:rsidRPr="0039769B">
        <w:rPr>
          <w:rFonts w:ascii="Times New Roman" w:hAnsi="Times New Roman" w:cs="Times New Roman"/>
        </w:rPr>
        <w:t>Suprobowati</w:t>
      </w:r>
      <w:proofErr w:type="spellEnd"/>
      <w:r w:rsidRPr="0039769B">
        <w:rPr>
          <w:rFonts w:ascii="Times New Roman" w:hAnsi="Times New Roman" w:cs="Times New Roman"/>
        </w:rPr>
        <w:t xml:space="preserve"> GD. Construction of hospital by laws in realizing hospital clinical governance. Int J Law Crime Justice. 2024;1(4):10–18. doi:10.62951/</w:t>
      </w:r>
      <w:proofErr w:type="gramStart"/>
      <w:r w:rsidRPr="0039769B">
        <w:rPr>
          <w:rFonts w:ascii="Times New Roman" w:hAnsi="Times New Roman" w:cs="Times New Roman"/>
        </w:rPr>
        <w:t>ijlcj.v</w:t>
      </w:r>
      <w:proofErr w:type="gramEnd"/>
      <w:r w:rsidRPr="0039769B">
        <w:rPr>
          <w:rFonts w:ascii="Times New Roman" w:hAnsi="Times New Roman" w:cs="Times New Roman"/>
        </w:rPr>
        <w:t>1i4.206.</w:t>
      </w:r>
    </w:p>
    <w:p w14:paraId="719CDA49" w14:textId="1C51E1AB" w:rsidR="00D11D2E"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r w:rsidRPr="0039769B">
        <w:rPr>
          <w:rFonts w:ascii="Times New Roman" w:hAnsi="Times New Roman" w:cs="Times New Roman"/>
        </w:rPr>
        <w:t xml:space="preserve">Radu CC, </w:t>
      </w:r>
      <w:proofErr w:type="spellStart"/>
      <w:r w:rsidRPr="0039769B">
        <w:rPr>
          <w:rFonts w:ascii="Times New Roman" w:hAnsi="Times New Roman" w:cs="Times New Roman"/>
        </w:rPr>
        <w:t>Hogea</w:t>
      </w:r>
      <w:proofErr w:type="spellEnd"/>
      <w:r w:rsidRPr="0039769B">
        <w:rPr>
          <w:rFonts w:ascii="Times New Roman" w:hAnsi="Times New Roman" w:cs="Times New Roman"/>
        </w:rPr>
        <w:t xml:space="preserve"> T, </w:t>
      </w:r>
      <w:proofErr w:type="spellStart"/>
      <w:r w:rsidRPr="0039769B">
        <w:rPr>
          <w:rFonts w:ascii="Times New Roman" w:hAnsi="Times New Roman" w:cs="Times New Roman"/>
        </w:rPr>
        <w:t>Carașca</w:t>
      </w:r>
      <w:proofErr w:type="spellEnd"/>
      <w:r w:rsidRPr="0039769B">
        <w:rPr>
          <w:rFonts w:ascii="Times New Roman" w:hAnsi="Times New Roman" w:cs="Times New Roman"/>
        </w:rPr>
        <w:t xml:space="preserve"> C, Radu CM. Forensic odontology in the digital era: a narrative review of current methods and emerging trends. Diagnostics. 2025;15(20):2550. doi:10.3390/diagnostics15202550.</w:t>
      </w:r>
    </w:p>
    <w:p w14:paraId="0CA0F98C" w14:textId="2E3D933A" w:rsidR="00213766" w:rsidRPr="0039769B" w:rsidRDefault="00D11D2E" w:rsidP="00676CFC">
      <w:pPr>
        <w:pStyle w:val="ListParagraph"/>
        <w:numPr>
          <w:ilvl w:val="0"/>
          <w:numId w:val="2"/>
        </w:numPr>
        <w:spacing w:line="480" w:lineRule="auto"/>
        <w:ind w:left="426" w:hanging="426"/>
        <w:jc w:val="both"/>
        <w:rPr>
          <w:rFonts w:ascii="Times New Roman" w:hAnsi="Times New Roman" w:cs="Times New Roman"/>
        </w:rPr>
      </w:pPr>
      <w:proofErr w:type="spellStart"/>
      <w:r w:rsidRPr="0039769B">
        <w:rPr>
          <w:rFonts w:ascii="Times New Roman" w:hAnsi="Times New Roman" w:cs="Times New Roman"/>
        </w:rPr>
        <w:lastRenderedPageBreak/>
        <w:t>Vitrianingsih</w:t>
      </w:r>
      <w:proofErr w:type="spellEnd"/>
      <w:r w:rsidRPr="0039769B">
        <w:rPr>
          <w:rFonts w:ascii="Times New Roman" w:hAnsi="Times New Roman" w:cs="Times New Roman"/>
        </w:rPr>
        <w:t xml:space="preserve"> Y, </w:t>
      </w:r>
      <w:proofErr w:type="spellStart"/>
      <w:r w:rsidRPr="0039769B">
        <w:rPr>
          <w:rFonts w:ascii="Times New Roman" w:hAnsi="Times New Roman" w:cs="Times New Roman"/>
        </w:rPr>
        <w:t>Rachmad</w:t>
      </w:r>
      <w:proofErr w:type="spellEnd"/>
      <w:r w:rsidRPr="0039769B">
        <w:rPr>
          <w:rFonts w:ascii="Times New Roman" w:hAnsi="Times New Roman" w:cs="Times New Roman"/>
        </w:rPr>
        <w:t xml:space="preserve"> F, </w:t>
      </w:r>
      <w:proofErr w:type="spellStart"/>
      <w:r w:rsidRPr="0039769B">
        <w:rPr>
          <w:rFonts w:ascii="Times New Roman" w:hAnsi="Times New Roman" w:cs="Times New Roman"/>
        </w:rPr>
        <w:t>Miarsa</w:t>
      </w:r>
      <w:proofErr w:type="spellEnd"/>
      <w:r w:rsidRPr="0039769B">
        <w:rPr>
          <w:rFonts w:ascii="Times New Roman" w:hAnsi="Times New Roman" w:cs="Times New Roman"/>
        </w:rPr>
        <w:t xml:space="preserve"> D, Yahya D. The legal responsibility of hospitals in medical malpractice cases after the issuance of the Health Law in 2023. Legal. 2025;14(2).</w:t>
      </w:r>
    </w:p>
    <w:sectPr w:rsidR="00213766" w:rsidRPr="00397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C31D7"/>
    <w:multiLevelType w:val="hybridMultilevel"/>
    <w:tmpl w:val="A72845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FBE5142"/>
    <w:multiLevelType w:val="hybridMultilevel"/>
    <w:tmpl w:val="250EEF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5D4831"/>
    <w:multiLevelType w:val="hybridMultilevel"/>
    <w:tmpl w:val="6C742B1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520865">
    <w:abstractNumId w:val="2"/>
  </w:num>
  <w:num w:numId="2" w16cid:durableId="561260144">
    <w:abstractNumId w:val="0"/>
  </w:num>
  <w:num w:numId="3" w16cid:durableId="2100712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66"/>
    <w:rsid w:val="00000F1E"/>
    <w:rsid w:val="00010369"/>
    <w:rsid w:val="00037636"/>
    <w:rsid w:val="00162984"/>
    <w:rsid w:val="00192AF8"/>
    <w:rsid w:val="00213766"/>
    <w:rsid w:val="002A03EF"/>
    <w:rsid w:val="002A5B81"/>
    <w:rsid w:val="00336A40"/>
    <w:rsid w:val="00346535"/>
    <w:rsid w:val="0035731D"/>
    <w:rsid w:val="003847B6"/>
    <w:rsid w:val="003929D8"/>
    <w:rsid w:val="0039769B"/>
    <w:rsid w:val="00462035"/>
    <w:rsid w:val="004C5FDF"/>
    <w:rsid w:val="00585C0D"/>
    <w:rsid w:val="005C20DE"/>
    <w:rsid w:val="00607F56"/>
    <w:rsid w:val="00676CFC"/>
    <w:rsid w:val="006E6454"/>
    <w:rsid w:val="006E75CE"/>
    <w:rsid w:val="007C1EE3"/>
    <w:rsid w:val="007E4EDA"/>
    <w:rsid w:val="008028F2"/>
    <w:rsid w:val="00864999"/>
    <w:rsid w:val="008E6353"/>
    <w:rsid w:val="009324B3"/>
    <w:rsid w:val="009C6F0B"/>
    <w:rsid w:val="009F1BA3"/>
    <w:rsid w:val="00A242E2"/>
    <w:rsid w:val="00AC2A49"/>
    <w:rsid w:val="00B252DC"/>
    <w:rsid w:val="00B515E0"/>
    <w:rsid w:val="00B92E2D"/>
    <w:rsid w:val="00BE37FB"/>
    <w:rsid w:val="00C16160"/>
    <w:rsid w:val="00C3486F"/>
    <w:rsid w:val="00CB522E"/>
    <w:rsid w:val="00D11D2E"/>
    <w:rsid w:val="00E36CC2"/>
    <w:rsid w:val="00E72E9A"/>
    <w:rsid w:val="00F150B2"/>
    <w:rsid w:val="00F217F9"/>
    <w:rsid w:val="00F26C40"/>
    <w:rsid w:val="00FD18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F488"/>
  <w15:chartTrackingRefBased/>
  <w15:docId w15:val="{B9C164A8-6D9F-414E-8251-6F92B0BC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66"/>
    <w:rPr>
      <w:rFonts w:eastAsiaTheme="majorEastAsia" w:cstheme="majorBidi"/>
      <w:color w:val="272727" w:themeColor="text1" w:themeTint="D8"/>
    </w:rPr>
  </w:style>
  <w:style w:type="paragraph" w:styleId="Title">
    <w:name w:val="Title"/>
    <w:basedOn w:val="Normal"/>
    <w:next w:val="Normal"/>
    <w:link w:val="TitleChar"/>
    <w:uiPriority w:val="10"/>
    <w:qFormat/>
    <w:rsid w:val="0021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66"/>
    <w:pPr>
      <w:spacing w:before="160"/>
      <w:jc w:val="center"/>
    </w:pPr>
    <w:rPr>
      <w:i/>
      <w:iCs/>
      <w:color w:val="404040" w:themeColor="text1" w:themeTint="BF"/>
    </w:rPr>
  </w:style>
  <w:style w:type="character" w:customStyle="1" w:styleId="QuoteChar">
    <w:name w:val="Quote Char"/>
    <w:basedOn w:val="DefaultParagraphFont"/>
    <w:link w:val="Quote"/>
    <w:uiPriority w:val="29"/>
    <w:rsid w:val="00213766"/>
    <w:rPr>
      <w:i/>
      <w:iCs/>
      <w:color w:val="404040" w:themeColor="text1" w:themeTint="BF"/>
    </w:rPr>
  </w:style>
  <w:style w:type="paragraph" w:styleId="ListParagraph">
    <w:name w:val="List Paragraph"/>
    <w:basedOn w:val="Normal"/>
    <w:link w:val="ListParagraphChar"/>
    <w:uiPriority w:val="34"/>
    <w:qFormat/>
    <w:rsid w:val="00213766"/>
    <w:pPr>
      <w:ind w:left="720"/>
      <w:contextualSpacing/>
    </w:pPr>
  </w:style>
  <w:style w:type="character" w:styleId="IntenseEmphasis">
    <w:name w:val="Intense Emphasis"/>
    <w:basedOn w:val="DefaultParagraphFont"/>
    <w:uiPriority w:val="21"/>
    <w:qFormat/>
    <w:rsid w:val="00213766"/>
    <w:rPr>
      <w:i/>
      <w:iCs/>
      <w:color w:val="2F5496" w:themeColor="accent1" w:themeShade="BF"/>
    </w:rPr>
  </w:style>
  <w:style w:type="paragraph" w:styleId="IntenseQuote">
    <w:name w:val="Intense Quote"/>
    <w:basedOn w:val="Normal"/>
    <w:next w:val="Normal"/>
    <w:link w:val="IntenseQuoteChar"/>
    <w:uiPriority w:val="30"/>
    <w:qFormat/>
    <w:rsid w:val="00213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66"/>
    <w:rPr>
      <w:i/>
      <w:iCs/>
      <w:color w:val="2F5496" w:themeColor="accent1" w:themeShade="BF"/>
    </w:rPr>
  </w:style>
  <w:style w:type="character" w:styleId="IntenseReference">
    <w:name w:val="Intense Reference"/>
    <w:basedOn w:val="DefaultParagraphFont"/>
    <w:uiPriority w:val="32"/>
    <w:qFormat/>
    <w:rsid w:val="00213766"/>
    <w:rPr>
      <w:b/>
      <w:bCs/>
      <w:smallCaps/>
      <w:color w:val="2F5496" w:themeColor="accent1" w:themeShade="BF"/>
      <w:spacing w:val="5"/>
    </w:rPr>
  </w:style>
  <w:style w:type="character" w:customStyle="1" w:styleId="ListParagraphChar">
    <w:name w:val="List Paragraph Char"/>
    <w:link w:val="ListParagraph"/>
    <w:uiPriority w:val="34"/>
    <w:qFormat/>
    <w:rsid w:val="00213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18</Pages>
  <Words>5092</Words>
  <Characters>29026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2026-04-23T02:20:00Z</dcterms:created>
  <dcterms:modified xsi:type="dcterms:W3CDTF">2026-04-25T01:53:00Z</dcterms:modified>
</cp:coreProperties>
</file>