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8CF3" w14:textId="7C46ED62" w:rsidR="000965B0" w:rsidRPr="000965B0" w:rsidRDefault="000965B0" w:rsidP="00F24D08">
      <w:pPr>
        <w:jc w:val="both"/>
        <w:rPr>
          <w:b/>
          <w:bCs/>
          <w:sz w:val="28"/>
          <w:szCs w:val="28"/>
          <w:lang w:val="en-US"/>
        </w:rPr>
      </w:pPr>
      <w:r w:rsidRPr="000965B0">
        <w:rPr>
          <w:b/>
          <w:bCs/>
          <w:sz w:val="28"/>
          <w:szCs w:val="28"/>
          <w:lang w:val="en-US"/>
        </w:rPr>
        <w:t xml:space="preserve">COST ANALYSIS AND FACTORS INFLUENCING THE COST OF HYPERTENSION IN </w:t>
      </w:r>
      <w:r w:rsidR="003755BF" w:rsidRPr="003755BF">
        <w:rPr>
          <w:b/>
          <w:bCs/>
          <w:sz w:val="28"/>
          <w:szCs w:val="28"/>
        </w:rPr>
        <w:t>OUTPATIENTS</w:t>
      </w:r>
      <w:r w:rsidR="003755BF">
        <w:rPr>
          <w:b/>
          <w:bCs/>
          <w:sz w:val="28"/>
          <w:szCs w:val="28"/>
        </w:rPr>
        <w:t xml:space="preserve"> </w:t>
      </w:r>
      <w:r w:rsidRPr="000965B0">
        <w:rPr>
          <w:b/>
          <w:bCs/>
          <w:sz w:val="28"/>
          <w:szCs w:val="28"/>
          <w:lang w:val="en-US"/>
        </w:rPr>
        <w:t xml:space="preserve">AT BALARAJA </w:t>
      </w:r>
    </w:p>
    <w:p w14:paraId="12AC9D4F" w14:textId="614859EC" w:rsidR="000965B0" w:rsidRPr="000965B0" w:rsidRDefault="000965B0" w:rsidP="00F24D08">
      <w:pPr>
        <w:jc w:val="both"/>
        <w:rPr>
          <w:b/>
          <w:lang w:val="en-US"/>
        </w:rPr>
      </w:pPr>
      <w:r w:rsidRPr="000965B0">
        <w:rPr>
          <w:b/>
          <w:lang w:val="en-US"/>
        </w:rPr>
        <w:t>ABSTRACT</w:t>
      </w:r>
    </w:p>
    <w:p w14:paraId="6D1CFEAB" w14:textId="77777777" w:rsidR="00444EED" w:rsidRPr="00444EED" w:rsidRDefault="00444EED" w:rsidP="00B77AC6">
      <w:pPr>
        <w:spacing w:after="0"/>
        <w:jc w:val="both"/>
        <w:rPr>
          <w:bCs/>
        </w:rPr>
      </w:pPr>
      <w:r w:rsidRPr="00444EED">
        <w:rPr>
          <w:b/>
        </w:rPr>
        <w:t>Background:</w:t>
      </w:r>
      <w:r w:rsidRPr="00444EED">
        <w:rPr>
          <w:bCs/>
        </w:rPr>
        <w:t xml:space="preserve"> Hypertension remains a major public health problem and contributes substantially to healthcare costs, particularly in low- and middle-income countries. Understanding the cost structure is essential to improve health financing efficiency.</w:t>
      </w:r>
      <w:r w:rsidRPr="00444EED">
        <w:rPr>
          <w:bCs/>
        </w:rPr>
        <w:br/>
      </w:r>
      <w:r w:rsidRPr="00444EED">
        <w:rPr>
          <w:b/>
        </w:rPr>
        <w:t>Methods:</w:t>
      </w:r>
      <w:r w:rsidRPr="00444EED">
        <w:rPr>
          <w:bCs/>
        </w:rPr>
        <w:t xml:space="preserve"> This study employed an observational cross-sectional design from the hospital perspective. Data were collected from outpatient hypertensive patients under the JKN scheme at Balaraja Regional General Hospital in 2023 using purposive sampling. Descriptive and inferential analyses were performed.</w:t>
      </w:r>
    </w:p>
    <w:p w14:paraId="46E62A06" w14:textId="77777777" w:rsidR="00444EED" w:rsidRPr="00444EED" w:rsidRDefault="00444EED" w:rsidP="00B77AC6">
      <w:pPr>
        <w:spacing w:after="0"/>
        <w:jc w:val="both"/>
        <w:rPr>
          <w:bCs/>
        </w:rPr>
      </w:pPr>
      <w:r w:rsidRPr="00444EED">
        <w:rPr>
          <w:b/>
        </w:rPr>
        <w:t>Results:</w:t>
      </w:r>
      <w:r w:rsidRPr="00444EED">
        <w:rPr>
          <w:bCs/>
        </w:rPr>
        <w:t xml:space="preserve"> The average direct medical cost per visit was Rp 185,198. The largest cost components were medications (43.72%) and laboratory examinations (29.26%). Patients with comorbidities showed higher average costs compared to those without comorbidities. However, no statistically significant differences were observed (p &gt; 0.05).</w:t>
      </w:r>
    </w:p>
    <w:p w14:paraId="0A8DC545" w14:textId="77777777" w:rsidR="00444EED" w:rsidRPr="00444EED" w:rsidRDefault="00444EED" w:rsidP="00F24D08">
      <w:pPr>
        <w:jc w:val="both"/>
        <w:rPr>
          <w:bCs/>
        </w:rPr>
      </w:pPr>
      <w:r w:rsidRPr="00444EED">
        <w:rPr>
          <w:b/>
        </w:rPr>
        <w:t>Conclusion:</w:t>
      </w:r>
      <w:r w:rsidRPr="00444EED">
        <w:rPr>
          <w:bCs/>
        </w:rPr>
        <w:t xml:space="preserve"> The cost of outpatient hypertension care is primarily driven by medication use and laboratory monitoring. Improving efficiency in resource utilization and optimizing comorbidity management are essential within the JKN system.</w:t>
      </w:r>
    </w:p>
    <w:p w14:paraId="57D809C1" w14:textId="1D741D1E" w:rsidR="000965B0" w:rsidRPr="00444EED" w:rsidRDefault="00DC3558" w:rsidP="00F24D08">
      <w:pPr>
        <w:jc w:val="both"/>
        <w:rPr>
          <w:bCs/>
          <w:i/>
          <w:iCs/>
        </w:rPr>
      </w:pPr>
      <w:r w:rsidRPr="00444EED">
        <w:rPr>
          <w:b/>
          <w:lang w:val="en-US"/>
        </w:rPr>
        <w:t>Keywords:</w:t>
      </w:r>
      <w:r w:rsidRPr="00DC3558">
        <w:rPr>
          <w:lang w:val="en-US"/>
        </w:rPr>
        <w:t xml:space="preserve"> Hypertension, Cost of illness, Health financing, INA-CBGs, Outpatient care</w:t>
      </w:r>
    </w:p>
    <w:p w14:paraId="002EFF60" w14:textId="77777777" w:rsidR="00DC3558" w:rsidRPr="000965B0" w:rsidRDefault="00DC3558" w:rsidP="00F24D08">
      <w:pPr>
        <w:jc w:val="both"/>
        <w:rPr>
          <w:lang w:val="en-US"/>
        </w:rPr>
      </w:pPr>
    </w:p>
    <w:p w14:paraId="15FB19F1" w14:textId="77777777" w:rsidR="000965B0" w:rsidRPr="000965B0" w:rsidRDefault="000965B0" w:rsidP="00F24D08">
      <w:pPr>
        <w:jc w:val="both"/>
        <w:rPr>
          <w:b/>
          <w:lang w:val="en-US"/>
        </w:rPr>
      </w:pPr>
      <w:bookmarkStart w:id="0" w:name="_heading=h.gjdgxs"/>
      <w:bookmarkEnd w:id="0"/>
      <w:r w:rsidRPr="000965B0">
        <w:rPr>
          <w:b/>
          <w:lang w:val="en-US"/>
        </w:rPr>
        <w:t>INTRODUCTION</w:t>
      </w:r>
    </w:p>
    <w:p w14:paraId="5D1F0173" w14:textId="77777777" w:rsidR="000965B0" w:rsidRPr="000965B0" w:rsidRDefault="000965B0" w:rsidP="001262BA">
      <w:pPr>
        <w:spacing w:after="0"/>
        <w:jc w:val="both"/>
      </w:pPr>
      <w:r w:rsidRPr="000965B0">
        <w:t>Hypertension remains one of the most critical public health issues due to its high prevalence and persistently low rates of blood pressure control. The World Health Organization (WHO) reported that in 2024 approximately 1.4 billion adults aged 30–79 years were living with hypertension, with a substantial proportion remaining undiagnosed or inadequately controlled. This condition increases the risk of cardiovascular events and the demand for long-term healthcare services, thereby placing a considerable burden on health systems (World Health Organization, 2025).</w:t>
      </w:r>
    </w:p>
    <w:p w14:paraId="09877CE3" w14:textId="77777777" w:rsidR="000965B0" w:rsidRPr="000965B0" w:rsidRDefault="000965B0" w:rsidP="001262BA">
      <w:pPr>
        <w:spacing w:after="0"/>
        <w:jc w:val="both"/>
      </w:pPr>
      <w:r w:rsidRPr="000965B0">
        <w:t>In Indonesia, the challenge of hypertension is not only related to its high prevalence but also to the poor performance of the care cascade (diagnosis–treatment–control). Repeated national survey evidence indicates that the prevalence of hypertension continued to rise through 2023, while diagnosis and particularly control rates remained low. This situation suggests that most cases are not optimally managed and may lead to increased demand for continuous care, routine monitoring, and chronic medication use (Muharram et al., 2025).</w:t>
      </w:r>
    </w:p>
    <w:p w14:paraId="2DCEB75B" w14:textId="77777777" w:rsidR="000965B0" w:rsidRPr="000965B0" w:rsidRDefault="000965B0" w:rsidP="001262BA">
      <w:pPr>
        <w:spacing w:after="0"/>
        <w:jc w:val="both"/>
      </w:pPr>
      <w:r w:rsidRPr="000965B0">
        <w:t xml:space="preserve">From a health economics perspective, the cost burden of hypertension becomes more complex when patients present with comorbidities. Recent literature shows that multimorbidity is associated with increased healthcare utilization—including visits, medications, diagnostic tests, and referrals—resulting in higher direct medical costs compared to patients without comorbid conditions. Therefore, cost-of-illness analyses (e.g., actual or </w:t>
      </w:r>
      <w:r w:rsidRPr="000965B0">
        <w:lastRenderedPageBreak/>
        <w:t>real cost analyses) are essential to identify dominant cost components and clinical factors that act as cost drivers (Tran et al., 2022).</w:t>
      </w:r>
    </w:p>
    <w:p w14:paraId="6E5CDBF2" w14:textId="77777777" w:rsidR="000965B0" w:rsidRPr="000965B0" w:rsidRDefault="000965B0" w:rsidP="001262BA">
      <w:pPr>
        <w:spacing w:after="0"/>
        <w:jc w:val="both"/>
      </w:pPr>
      <w:r w:rsidRPr="000965B0">
        <w:t>In the Indonesian context, financing of referral services under the National Health Insurance (JKN) scheme at advanced referral healthcare facilities (FKRTL) uses the INA-CBG-based payment system regulated by the Ministry of Health. These regulations establish INA-CBG tariffs as the basis for claim reimbursement while also emphasizing the need for guideline adjustments due to evolving service demands, including coding issues that may trigger disputes and claim delays (Ministry of Health of the Republic of Indonesia, 2021). Consistent with this, hospital-level empirical evidence indicates potential disparities between actual costs and INA-CBG tariffs; for instance, among hospitalized hypertensive patients, total actual costs have been reported to exceed INA-CBG reimbursements, resulting in negative cost differentials (Restyana et al., 2024).</w:t>
      </w:r>
    </w:p>
    <w:p w14:paraId="7B6ED476" w14:textId="77777777" w:rsidR="000965B0" w:rsidRPr="000965B0" w:rsidRDefault="000965B0" w:rsidP="00F24D08">
      <w:pPr>
        <w:jc w:val="both"/>
      </w:pPr>
      <w:r w:rsidRPr="000965B0">
        <w:t>Given the limited evidence on actual cost analyses of outpatient hypertension care within the BPJS financing framework, this study offers novelty by focusing on outpatient hypertensive patients at RSUD Balaraja in 2023 and by mapping the direct medical cost components contributing to total costs, such as medications and laboratory examinations. In addition, this study examines factors associated with cost variations across patients, including clinical comorbidities, to explain differences in cost burdens observed in routine clinical practice. Therefore, the objective of this study is to determine the total cost of illness of hypertension among BPJS-insured outpatient patients at RSUD Balaraja and to identify factors influencing the magnitude of these costs.</w:t>
      </w:r>
    </w:p>
    <w:p w14:paraId="65D9B551" w14:textId="77777777" w:rsidR="000965B0" w:rsidRPr="000965B0" w:rsidRDefault="000965B0" w:rsidP="00F24D08">
      <w:pPr>
        <w:jc w:val="both"/>
        <w:rPr>
          <w:vertAlign w:val="superscript"/>
          <w:lang w:val="en-US"/>
        </w:rPr>
      </w:pPr>
    </w:p>
    <w:p w14:paraId="6C0DC767" w14:textId="77777777" w:rsidR="000965B0" w:rsidRPr="000965B0" w:rsidRDefault="000965B0" w:rsidP="00F24D08">
      <w:pPr>
        <w:jc w:val="both"/>
        <w:rPr>
          <w:b/>
          <w:lang w:val="en-US"/>
        </w:rPr>
      </w:pPr>
      <w:r w:rsidRPr="000965B0">
        <w:rPr>
          <w:b/>
          <w:lang w:val="en-US"/>
        </w:rPr>
        <w:t>METHODS</w:t>
      </w:r>
    </w:p>
    <w:p w14:paraId="2A1B0A0B" w14:textId="77777777" w:rsidR="00DC33DA" w:rsidRDefault="00DC33DA" w:rsidP="00F24D08">
      <w:pPr>
        <w:jc w:val="both"/>
      </w:pPr>
      <w:r w:rsidRPr="00DC33DA">
        <w:t xml:space="preserve">Study design and setting </w:t>
      </w:r>
    </w:p>
    <w:p w14:paraId="2DADDAD3" w14:textId="77777777" w:rsidR="00DC33DA" w:rsidRDefault="00DC33DA" w:rsidP="00F24D08">
      <w:pPr>
        <w:jc w:val="both"/>
      </w:pPr>
      <w:r w:rsidRPr="00DC33DA">
        <w:t>This study employed an observational analytic design with a cross-sectional approach from the hospital perspective. The study was conducted at Balaraja Regional General Hospital, Indonesia, using data from outpatient hypertensive patients registered in 2023.</w:t>
      </w:r>
      <w:r w:rsidRPr="00DC33DA">
        <w:br/>
      </w:r>
      <w:r w:rsidRPr="00DC33DA">
        <w:br/>
        <w:t xml:space="preserve">Study population and sampling </w:t>
      </w:r>
    </w:p>
    <w:p w14:paraId="61AC656E" w14:textId="77777777" w:rsidR="00DC33DA" w:rsidRDefault="00DC33DA" w:rsidP="00F24D08">
      <w:pPr>
        <w:jc w:val="both"/>
      </w:pPr>
      <w:r w:rsidRPr="00DC33DA">
        <w:t>The study population consisted of all outpatients diagnosed with hypertension who were registered as participants of the Indonesian National Health Insurance (JKN) program. A purposive sampling technique was applied to select patients who met the inclusion criteria. The inclusion criteria were patients diagnosed with hypertension who received outpatient care during the study period and had complete medical and cost records. Patients with incomplete data were excluded from the analysis.</w:t>
      </w:r>
    </w:p>
    <w:p w14:paraId="380CA398" w14:textId="77777777" w:rsidR="00DC33DA" w:rsidRDefault="00DC33DA" w:rsidP="00F24D08">
      <w:pPr>
        <w:jc w:val="both"/>
      </w:pPr>
    </w:p>
    <w:p w14:paraId="30DC6F25" w14:textId="77777777" w:rsidR="00DC33DA" w:rsidRDefault="00DC33DA" w:rsidP="00F24D08">
      <w:pPr>
        <w:jc w:val="both"/>
      </w:pPr>
    </w:p>
    <w:p w14:paraId="08476577" w14:textId="77777777" w:rsidR="00DC33DA" w:rsidRDefault="00DC33DA" w:rsidP="00F24D08">
      <w:pPr>
        <w:jc w:val="both"/>
      </w:pPr>
      <w:r w:rsidRPr="00DC33DA">
        <w:lastRenderedPageBreak/>
        <w:t xml:space="preserve">Data collection and variables </w:t>
      </w:r>
    </w:p>
    <w:p w14:paraId="6189F03E" w14:textId="3B856BF5" w:rsidR="00DC33DA" w:rsidRDefault="00DC33DA" w:rsidP="00F24D08">
      <w:pPr>
        <w:jc w:val="both"/>
      </w:pPr>
      <w:r w:rsidRPr="00DC33DA">
        <w:t>Data were obtained from patients’ medical records and hospital billing records. Variables analyzed included patient characteristics (age, sex, hypertension stage, and comorbidity status) and direct medical cost components, such as antihypertensive medications, non-antihypertensive medications, laboratory examinations, and specialist consultation fees.</w:t>
      </w:r>
      <w:r w:rsidRPr="00DC33DA">
        <w:br/>
        <w:t xml:space="preserve">Cost analysis </w:t>
      </w:r>
    </w:p>
    <w:p w14:paraId="3ACDEE2F" w14:textId="77777777" w:rsidR="00DC33DA" w:rsidRDefault="00DC33DA" w:rsidP="00F24D08">
      <w:pPr>
        <w:jc w:val="both"/>
      </w:pPr>
      <w:r w:rsidRPr="00DC33DA">
        <w:t>The cost analysis was conducted from the hospital perspective, focusing on direct medical costs. All costs were calculated in Indonesian Rupiah (IDR) and presented as total costs and average costs per patient visit.</w:t>
      </w:r>
    </w:p>
    <w:p w14:paraId="699074A7" w14:textId="77777777" w:rsidR="00DC33DA" w:rsidRDefault="00DC33DA" w:rsidP="00F24D08">
      <w:pPr>
        <w:jc w:val="both"/>
      </w:pPr>
      <w:r w:rsidRPr="00DC33DA">
        <w:t xml:space="preserve">Statistical analysis </w:t>
      </w:r>
    </w:p>
    <w:p w14:paraId="4188BF5F" w14:textId="77777777" w:rsidR="00DC33DA" w:rsidRDefault="00DC33DA" w:rsidP="00F24D08">
      <w:pPr>
        <w:jc w:val="both"/>
      </w:pPr>
      <w:r w:rsidRPr="00DC33DA">
        <w:t>Data analysis was performed using SPSS version 24. Descriptive statistics were used to summarize patient characteristics and cost components. Inferential statistical analysis, including independent t-tests and one-way ANOVA, was conducted to assess differences in average costs across demographic and clinical variables. A p-value of &lt;0.05 was considered statistically significant.</w:t>
      </w:r>
    </w:p>
    <w:p w14:paraId="26D6E4A0" w14:textId="77777777" w:rsidR="00DC33DA" w:rsidRDefault="00DC33DA" w:rsidP="00F24D08">
      <w:pPr>
        <w:jc w:val="both"/>
      </w:pPr>
      <w:r w:rsidRPr="00DC33DA">
        <w:t xml:space="preserve">Ethical approval </w:t>
      </w:r>
    </w:p>
    <w:p w14:paraId="28619AED" w14:textId="1D0DA678" w:rsidR="000965B0" w:rsidRPr="00DC33DA" w:rsidRDefault="00DC33DA" w:rsidP="00F24D08">
      <w:pPr>
        <w:jc w:val="both"/>
      </w:pPr>
      <w:r w:rsidRPr="00DC33DA">
        <w:t>This study has been approved by the Health Research Ethics Committee of [Institution Name] with approval number [XXXX]. All data were anonymized prior to analysis to ensure patient confidentiality.</w:t>
      </w:r>
    </w:p>
    <w:p w14:paraId="1D837DE6" w14:textId="77777777" w:rsidR="00DA3F0B" w:rsidRDefault="00DA3F0B" w:rsidP="00C73714">
      <w:pPr>
        <w:jc w:val="both"/>
        <w:rPr>
          <w:b/>
          <w:lang w:val="en-US"/>
        </w:rPr>
      </w:pPr>
    </w:p>
    <w:p w14:paraId="3EF5ACEC" w14:textId="4FEEF6EB" w:rsidR="00C73714" w:rsidRDefault="000965B0" w:rsidP="00C73714">
      <w:pPr>
        <w:jc w:val="both"/>
        <w:rPr>
          <w:b/>
          <w:lang w:val="en-US"/>
        </w:rPr>
      </w:pPr>
      <w:r w:rsidRPr="000965B0">
        <w:rPr>
          <w:b/>
          <w:lang w:val="en-US"/>
        </w:rPr>
        <w:t xml:space="preserve">RESULTS  </w:t>
      </w:r>
    </w:p>
    <w:p w14:paraId="74533D25" w14:textId="77777777" w:rsidR="00C73714" w:rsidRPr="00C73714" w:rsidRDefault="00C73714" w:rsidP="00C73714">
      <w:pPr>
        <w:rPr>
          <w:bCs/>
          <w:lang w:val="en-US"/>
        </w:rPr>
      </w:pPr>
      <w:r w:rsidRPr="00C73714">
        <w:rPr>
          <w:bCs/>
          <w:lang w:val="en-US"/>
        </w:rPr>
        <w:t xml:space="preserve">Patient characteristics  </w:t>
      </w:r>
    </w:p>
    <w:p w14:paraId="385DBB50" w14:textId="77777777" w:rsidR="00C73714" w:rsidRDefault="00C73714" w:rsidP="00C73714">
      <w:pPr>
        <w:rPr>
          <w:bCs/>
          <w:lang w:val="en-US"/>
        </w:rPr>
      </w:pPr>
      <w:r w:rsidRPr="00C73714">
        <w:rPr>
          <w:bCs/>
          <w:lang w:val="en-US"/>
        </w:rPr>
        <w:t>A total of 72 outpatient hypertensive patients were included in this study. The majority of patients were female (66.7%), while males accounted for 33.3%. Based on age distribution, most patients were aged 51–60 years (37%), followed by 61–70 years (26%), and 41–50 years (20%). The smallest proportion was found in the 31–40 years age group (7%) (Table 1).</w:t>
      </w:r>
    </w:p>
    <w:p w14:paraId="6AC57590" w14:textId="77777777" w:rsidR="002D5967" w:rsidRDefault="002D5967" w:rsidP="002D5967"/>
    <w:p w14:paraId="6AD9D647" w14:textId="550CE54C" w:rsidR="002D5967" w:rsidRDefault="002D5967" w:rsidP="002D5967">
      <w:r w:rsidRPr="00E858CA">
        <w:t>Table 1. Distribution of patients by sex and age (n = 72)</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2D5967" w14:paraId="0626B141" w14:textId="77777777" w:rsidTr="00013680">
        <w:tc>
          <w:tcPr>
            <w:tcW w:w="2254" w:type="dxa"/>
            <w:tcBorders>
              <w:top w:val="single" w:sz="4" w:space="0" w:color="auto"/>
              <w:bottom w:val="single" w:sz="4" w:space="0" w:color="auto"/>
            </w:tcBorders>
            <w:vAlign w:val="center"/>
          </w:tcPr>
          <w:p w14:paraId="41FE40BA" w14:textId="77777777" w:rsidR="002D5967" w:rsidRDefault="002D5967" w:rsidP="00013680">
            <w:r w:rsidRPr="00E858CA">
              <w:rPr>
                <w:b/>
                <w:bCs/>
              </w:rPr>
              <w:t>Variable</w:t>
            </w:r>
          </w:p>
        </w:tc>
        <w:tc>
          <w:tcPr>
            <w:tcW w:w="2254" w:type="dxa"/>
            <w:tcBorders>
              <w:top w:val="single" w:sz="4" w:space="0" w:color="auto"/>
              <w:bottom w:val="single" w:sz="4" w:space="0" w:color="auto"/>
            </w:tcBorders>
            <w:vAlign w:val="center"/>
          </w:tcPr>
          <w:p w14:paraId="5205FECE" w14:textId="77777777" w:rsidR="002D5967" w:rsidRDefault="002D5967" w:rsidP="00013680">
            <w:r w:rsidRPr="00E858CA">
              <w:rPr>
                <w:b/>
                <w:bCs/>
              </w:rPr>
              <w:t>Category</w:t>
            </w:r>
          </w:p>
        </w:tc>
        <w:tc>
          <w:tcPr>
            <w:tcW w:w="2254" w:type="dxa"/>
            <w:tcBorders>
              <w:top w:val="single" w:sz="4" w:space="0" w:color="auto"/>
              <w:bottom w:val="single" w:sz="4" w:space="0" w:color="auto"/>
            </w:tcBorders>
            <w:vAlign w:val="center"/>
          </w:tcPr>
          <w:p w14:paraId="4B0CF981" w14:textId="77777777" w:rsidR="002D5967" w:rsidRDefault="002D5967" w:rsidP="00013680">
            <w:pPr>
              <w:jc w:val="center"/>
            </w:pPr>
            <w:r w:rsidRPr="00E858CA">
              <w:rPr>
                <w:b/>
                <w:bCs/>
              </w:rPr>
              <w:t>n</w:t>
            </w:r>
          </w:p>
        </w:tc>
        <w:tc>
          <w:tcPr>
            <w:tcW w:w="2254" w:type="dxa"/>
            <w:tcBorders>
              <w:top w:val="single" w:sz="4" w:space="0" w:color="auto"/>
              <w:bottom w:val="single" w:sz="4" w:space="0" w:color="auto"/>
            </w:tcBorders>
            <w:vAlign w:val="center"/>
          </w:tcPr>
          <w:p w14:paraId="4BCCAD71" w14:textId="77777777" w:rsidR="002D5967" w:rsidRDefault="002D5967" w:rsidP="00013680">
            <w:pPr>
              <w:jc w:val="center"/>
            </w:pPr>
            <w:r w:rsidRPr="00E858CA">
              <w:rPr>
                <w:b/>
                <w:bCs/>
              </w:rPr>
              <w:t>%</w:t>
            </w:r>
          </w:p>
        </w:tc>
      </w:tr>
      <w:tr w:rsidR="002D5967" w14:paraId="54DED8E7" w14:textId="77777777" w:rsidTr="00013680">
        <w:tc>
          <w:tcPr>
            <w:tcW w:w="2254" w:type="dxa"/>
            <w:tcBorders>
              <w:top w:val="single" w:sz="4" w:space="0" w:color="auto"/>
            </w:tcBorders>
            <w:vAlign w:val="center"/>
          </w:tcPr>
          <w:p w14:paraId="156ABEFE" w14:textId="77777777" w:rsidR="002D5967" w:rsidRDefault="002D5967" w:rsidP="00013680">
            <w:r w:rsidRPr="00E858CA">
              <w:t>Sex</w:t>
            </w:r>
          </w:p>
        </w:tc>
        <w:tc>
          <w:tcPr>
            <w:tcW w:w="2254" w:type="dxa"/>
            <w:tcBorders>
              <w:top w:val="single" w:sz="4" w:space="0" w:color="auto"/>
            </w:tcBorders>
            <w:vAlign w:val="center"/>
          </w:tcPr>
          <w:p w14:paraId="3B2DC87A" w14:textId="77777777" w:rsidR="002D5967" w:rsidRDefault="002D5967" w:rsidP="00013680">
            <w:r w:rsidRPr="00E858CA">
              <w:t>Female</w:t>
            </w:r>
          </w:p>
        </w:tc>
        <w:tc>
          <w:tcPr>
            <w:tcW w:w="2254" w:type="dxa"/>
            <w:tcBorders>
              <w:top w:val="single" w:sz="4" w:space="0" w:color="auto"/>
            </w:tcBorders>
            <w:vAlign w:val="center"/>
          </w:tcPr>
          <w:p w14:paraId="6670BE9E" w14:textId="77777777" w:rsidR="002D5967" w:rsidRDefault="002D5967" w:rsidP="00013680">
            <w:pPr>
              <w:jc w:val="center"/>
            </w:pPr>
            <w:r w:rsidRPr="00E858CA">
              <w:t>48</w:t>
            </w:r>
          </w:p>
        </w:tc>
        <w:tc>
          <w:tcPr>
            <w:tcW w:w="2254" w:type="dxa"/>
            <w:tcBorders>
              <w:top w:val="single" w:sz="4" w:space="0" w:color="auto"/>
            </w:tcBorders>
            <w:vAlign w:val="center"/>
          </w:tcPr>
          <w:p w14:paraId="0E4DAC7C" w14:textId="77777777" w:rsidR="002D5967" w:rsidRDefault="002D5967" w:rsidP="00013680">
            <w:pPr>
              <w:jc w:val="center"/>
            </w:pPr>
            <w:r w:rsidRPr="00E858CA">
              <w:t>66.7</w:t>
            </w:r>
          </w:p>
        </w:tc>
      </w:tr>
      <w:tr w:rsidR="002D5967" w14:paraId="0DA5639D" w14:textId="77777777" w:rsidTr="00013680">
        <w:tc>
          <w:tcPr>
            <w:tcW w:w="2254" w:type="dxa"/>
            <w:vAlign w:val="center"/>
          </w:tcPr>
          <w:p w14:paraId="0433F72E" w14:textId="77777777" w:rsidR="002D5967" w:rsidRDefault="002D5967" w:rsidP="00013680"/>
        </w:tc>
        <w:tc>
          <w:tcPr>
            <w:tcW w:w="2254" w:type="dxa"/>
            <w:vAlign w:val="center"/>
          </w:tcPr>
          <w:p w14:paraId="589E4A58" w14:textId="77777777" w:rsidR="002D5967" w:rsidRDefault="002D5967" w:rsidP="00013680">
            <w:r w:rsidRPr="00E858CA">
              <w:t>Male</w:t>
            </w:r>
          </w:p>
        </w:tc>
        <w:tc>
          <w:tcPr>
            <w:tcW w:w="2254" w:type="dxa"/>
            <w:vAlign w:val="center"/>
          </w:tcPr>
          <w:p w14:paraId="4B96F95F" w14:textId="77777777" w:rsidR="002D5967" w:rsidRDefault="002D5967" w:rsidP="00013680">
            <w:pPr>
              <w:jc w:val="center"/>
            </w:pPr>
            <w:r w:rsidRPr="00E858CA">
              <w:t>24</w:t>
            </w:r>
          </w:p>
        </w:tc>
        <w:tc>
          <w:tcPr>
            <w:tcW w:w="2254" w:type="dxa"/>
            <w:vAlign w:val="center"/>
          </w:tcPr>
          <w:p w14:paraId="79E97E76" w14:textId="77777777" w:rsidR="002D5967" w:rsidRDefault="002D5967" w:rsidP="00013680">
            <w:pPr>
              <w:jc w:val="center"/>
            </w:pPr>
            <w:r w:rsidRPr="00E858CA">
              <w:t>33.3</w:t>
            </w:r>
          </w:p>
        </w:tc>
      </w:tr>
      <w:tr w:rsidR="002D5967" w14:paraId="4DED5835" w14:textId="77777777" w:rsidTr="00013680">
        <w:tc>
          <w:tcPr>
            <w:tcW w:w="2254" w:type="dxa"/>
            <w:vAlign w:val="center"/>
          </w:tcPr>
          <w:p w14:paraId="1CEB437F" w14:textId="77777777" w:rsidR="002D5967" w:rsidRDefault="002D5967" w:rsidP="00013680">
            <w:r w:rsidRPr="00E858CA">
              <w:t>Age (years)</w:t>
            </w:r>
          </w:p>
        </w:tc>
        <w:tc>
          <w:tcPr>
            <w:tcW w:w="2254" w:type="dxa"/>
            <w:vAlign w:val="center"/>
          </w:tcPr>
          <w:p w14:paraId="0889213A" w14:textId="77777777" w:rsidR="002D5967" w:rsidRDefault="002D5967" w:rsidP="00013680">
            <w:r w:rsidRPr="00E858CA">
              <w:t>31–40</w:t>
            </w:r>
          </w:p>
        </w:tc>
        <w:tc>
          <w:tcPr>
            <w:tcW w:w="2254" w:type="dxa"/>
            <w:vAlign w:val="center"/>
          </w:tcPr>
          <w:p w14:paraId="0FCC697E" w14:textId="77777777" w:rsidR="002D5967" w:rsidRDefault="002D5967" w:rsidP="00013680">
            <w:pPr>
              <w:jc w:val="center"/>
            </w:pPr>
            <w:r w:rsidRPr="00E858CA">
              <w:t>5</w:t>
            </w:r>
          </w:p>
        </w:tc>
        <w:tc>
          <w:tcPr>
            <w:tcW w:w="2254" w:type="dxa"/>
            <w:vAlign w:val="center"/>
          </w:tcPr>
          <w:p w14:paraId="2FF7BBD3" w14:textId="77777777" w:rsidR="002D5967" w:rsidRDefault="002D5967" w:rsidP="00013680">
            <w:pPr>
              <w:jc w:val="center"/>
            </w:pPr>
            <w:r w:rsidRPr="00E858CA">
              <w:t>6.9</w:t>
            </w:r>
          </w:p>
        </w:tc>
      </w:tr>
      <w:tr w:rsidR="002D5967" w14:paraId="7E4BFBBC" w14:textId="77777777" w:rsidTr="00013680">
        <w:tc>
          <w:tcPr>
            <w:tcW w:w="2254" w:type="dxa"/>
            <w:vAlign w:val="center"/>
          </w:tcPr>
          <w:p w14:paraId="255DB8D4" w14:textId="77777777" w:rsidR="002D5967" w:rsidRDefault="002D5967" w:rsidP="00013680"/>
        </w:tc>
        <w:tc>
          <w:tcPr>
            <w:tcW w:w="2254" w:type="dxa"/>
            <w:vAlign w:val="center"/>
          </w:tcPr>
          <w:p w14:paraId="1788731C" w14:textId="77777777" w:rsidR="002D5967" w:rsidRDefault="002D5967" w:rsidP="00013680">
            <w:r w:rsidRPr="00E858CA">
              <w:t>41–50</w:t>
            </w:r>
          </w:p>
        </w:tc>
        <w:tc>
          <w:tcPr>
            <w:tcW w:w="2254" w:type="dxa"/>
            <w:vAlign w:val="center"/>
          </w:tcPr>
          <w:p w14:paraId="68B4C7B2" w14:textId="77777777" w:rsidR="002D5967" w:rsidRDefault="002D5967" w:rsidP="00013680">
            <w:pPr>
              <w:jc w:val="center"/>
            </w:pPr>
            <w:r w:rsidRPr="00E858CA">
              <w:t>15</w:t>
            </w:r>
          </w:p>
        </w:tc>
        <w:tc>
          <w:tcPr>
            <w:tcW w:w="2254" w:type="dxa"/>
            <w:vAlign w:val="center"/>
          </w:tcPr>
          <w:p w14:paraId="7A5DDF49" w14:textId="77777777" w:rsidR="002D5967" w:rsidRDefault="002D5967" w:rsidP="00013680">
            <w:pPr>
              <w:jc w:val="center"/>
            </w:pPr>
            <w:r w:rsidRPr="00E858CA">
              <w:t>20.8</w:t>
            </w:r>
          </w:p>
        </w:tc>
      </w:tr>
      <w:tr w:rsidR="002D5967" w14:paraId="04B26948" w14:textId="77777777" w:rsidTr="00013680">
        <w:tc>
          <w:tcPr>
            <w:tcW w:w="2254" w:type="dxa"/>
            <w:vAlign w:val="center"/>
          </w:tcPr>
          <w:p w14:paraId="44056431" w14:textId="77777777" w:rsidR="002D5967" w:rsidRDefault="002D5967" w:rsidP="00013680"/>
        </w:tc>
        <w:tc>
          <w:tcPr>
            <w:tcW w:w="2254" w:type="dxa"/>
            <w:vAlign w:val="center"/>
          </w:tcPr>
          <w:p w14:paraId="1DE1803F" w14:textId="77777777" w:rsidR="002D5967" w:rsidRDefault="002D5967" w:rsidP="00013680">
            <w:r w:rsidRPr="00E858CA">
              <w:t>51–60</w:t>
            </w:r>
          </w:p>
        </w:tc>
        <w:tc>
          <w:tcPr>
            <w:tcW w:w="2254" w:type="dxa"/>
            <w:vAlign w:val="center"/>
          </w:tcPr>
          <w:p w14:paraId="6F01BF8F" w14:textId="77777777" w:rsidR="002D5967" w:rsidRDefault="002D5967" w:rsidP="00013680">
            <w:pPr>
              <w:jc w:val="center"/>
            </w:pPr>
            <w:r w:rsidRPr="00E858CA">
              <w:t>27</w:t>
            </w:r>
          </w:p>
        </w:tc>
        <w:tc>
          <w:tcPr>
            <w:tcW w:w="2254" w:type="dxa"/>
            <w:vAlign w:val="center"/>
          </w:tcPr>
          <w:p w14:paraId="311EC683" w14:textId="77777777" w:rsidR="002D5967" w:rsidRDefault="002D5967" w:rsidP="00013680">
            <w:pPr>
              <w:jc w:val="center"/>
            </w:pPr>
            <w:r w:rsidRPr="00E858CA">
              <w:t>37.5</w:t>
            </w:r>
          </w:p>
        </w:tc>
      </w:tr>
      <w:tr w:rsidR="002D5967" w14:paraId="41EBD207" w14:textId="77777777" w:rsidTr="00013680">
        <w:tc>
          <w:tcPr>
            <w:tcW w:w="2254" w:type="dxa"/>
            <w:vAlign w:val="center"/>
          </w:tcPr>
          <w:p w14:paraId="4B7DB2E4" w14:textId="77777777" w:rsidR="002D5967" w:rsidRDefault="002D5967" w:rsidP="00013680"/>
        </w:tc>
        <w:tc>
          <w:tcPr>
            <w:tcW w:w="2254" w:type="dxa"/>
            <w:vAlign w:val="center"/>
          </w:tcPr>
          <w:p w14:paraId="3044B676" w14:textId="77777777" w:rsidR="002D5967" w:rsidRDefault="002D5967" w:rsidP="00013680">
            <w:r w:rsidRPr="00E858CA">
              <w:t>61–70</w:t>
            </w:r>
          </w:p>
        </w:tc>
        <w:tc>
          <w:tcPr>
            <w:tcW w:w="2254" w:type="dxa"/>
            <w:vAlign w:val="center"/>
          </w:tcPr>
          <w:p w14:paraId="57189A58" w14:textId="77777777" w:rsidR="002D5967" w:rsidRDefault="002D5967" w:rsidP="00013680">
            <w:pPr>
              <w:jc w:val="center"/>
            </w:pPr>
            <w:r w:rsidRPr="00E858CA">
              <w:t>19</w:t>
            </w:r>
          </w:p>
        </w:tc>
        <w:tc>
          <w:tcPr>
            <w:tcW w:w="2254" w:type="dxa"/>
            <w:vAlign w:val="center"/>
          </w:tcPr>
          <w:p w14:paraId="65E5F4C3" w14:textId="77777777" w:rsidR="002D5967" w:rsidRDefault="002D5967" w:rsidP="00013680">
            <w:pPr>
              <w:jc w:val="center"/>
            </w:pPr>
            <w:r w:rsidRPr="00E858CA">
              <w:t>26.4</w:t>
            </w:r>
          </w:p>
        </w:tc>
      </w:tr>
      <w:tr w:rsidR="002D5967" w14:paraId="10CD40F2" w14:textId="77777777" w:rsidTr="00013680">
        <w:tc>
          <w:tcPr>
            <w:tcW w:w="2254" w:type="dxa"/>
            <w:vAlign w:val="center"/>
          </w:tcPr>
          <w:p w14:paraId="0EE533AF" w14:textId="77777777" w:rsidR="002D5967" w:rsidRDefault="002D5967" w:rsidP="00013680"/>
        </w:tc>
        <w:tc>
          <w:tcPr>
            <w:tcW w:w="2254" w:type="dxa"/>
            <w:vAlign w:val="center"/>
          </w:tcPr>
          <w:p w14:paraId="09FC6B96" w14:textId="77777777" w:rsidR="002D5967" w:rsidRDefault="002D5967" w:rsidP="00013680">
            <w:r w:rsidRPr="00E858CA">
              <w:t>&gt;70</w:t>
            </w:r>
          </w:p>
        </w:tc>
        <w:tc>
          <w:tcPr>
            <w:tcW w:w="2254" w:type="dxa"/>
            <w:vAlign w:val="center"/>
          </w:tcPr>
          <w:p w14:paraId="33B81702" w14:textId="77777777" w:rsidR="002D5967" w:rsidRDefault="002D5967" w:rsidP="00013680">
            <w:pPr>
              <w:jc w:val="center"/>
            </w:pPr>
            <w:r w:rsidRPr="00E858CA">
              <w:t>6</w:t>
            </w:r>
          </w:p>
        </w:tc>
        <w:tc>
          <w:tcPr>
            <w:tcW w:w="2254" w:type="dxa"/>
            <w:vAlign w:val="center"/>
          </w:tcPr>
          <w:p w14:paraId="38578670" w14:textId="77777777" w:rsidR="002D5967" w:rsidRDefault="002D5967" w:rsidP="00013680">
            <w:pPr>
              <w:jc w:val="center"/>
            </w:pPr>
            <w:r w:rsidRPr="00E858CA">
              <w:t>8.3</w:t>
            </w:r>
          </w:p>
        </w:tc>
      </w:tr>
    </w:tbl>
    <w:p w14:paraId="7EE7C41A" w14:textId="77777777" w:rsidR="00C73714" w:rsidRPr="00C73714" w:rsidRDefault="00C73714" w:rsidP="00C73714">
      <w:pPr>
        <w:rPr>
          <w:bCs/>
          <w:lang w:val="en-US"/>
        </w:rPr>
      </w:pPr>
    </w:p>
    <w:p w14:paraId="1C5B03B2" w14:textId="77777777" w:rsidR="00C73714" w:rsidRPr="00C73714" w:rsidRDefault="00C73714" w:rsidP="00C73714">
      <w:pPr>
        <w:rPr>
          <w:bCs/>
          <w:lang w:val="en-US"/>
        </w:rPr>
      </w:pPr>
      <w:r w:rsidRPr="00C73714">
        <w:rPr>
          <w:bCs/>
          <w:lang w:val="en-US"/>
        </w:rPr>
        <w:t>In terms of hypertension stage, stage 2 hypertension was the most prevalent (41.66%), followed by hypertensive crisis (33.33%) and stage 1 hypertension (25%) (Table 2).</w:t>
      </w:r>
    </w:p>
    <w:p w14:paraId="4A2E2C89" w14:textId="77777777" w:rsidR="002D5967" w:rsidRDefault="002D5967" w:rsidP="002D5967">
      <w:r w:rsidRPr="00E858CA">
        <w:t>Table 2. Distribution of hypertension stages (n = 72)</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D5967" w14:paraId="05053970" w14:textId="77777777" w:rsidTr="00013680">
        <w:tc>
          <w:tcPr>
            <w:tcW w:w="3005" w:type="dxa"/>
            <w:tcBorders>
              <w:top w:val="single" w:sz="4" w:space="0" w:color="auto"/>
              <w:bottom w:val="single" w:sz="4" w:space="0" w:color="auto"/>
            </w:tcBorders>
            <w:vAlign w:val="center"/>
          </w:tcPr>
          <w:p w14:paraId="686F72F6" w14:textId="77777777" w:rsidR="002D5967" w:rsidRDefault="002D5967" w:rsidP="00013680">
            <w:r w:rsidRPr="00E858CA">
              <w:rPr>
                <w:b/>
                <w:bCs/>
              </w:rPr>
              <w:t>Stage</w:t>
            </w:r>
          </w:p>
        </w:tc>
        <w:tc>
          <w:tcPr>
            <w:tcW w:w="3005" w:type="dxa"/>
            <w:tcBorders>
              <w:top w:val="single" w:sz="4" w:space="0" w:color="auto"/>
              <w:bottom w:val="single" w:sz="4" w:space="0" w:color="auto"/>
            </w:tcBorders>
            <w:vAlign w:val="center"/>
          </w:tcPr>
          <w:p w14:paraId="169A367D" w14:textId="77777777" w:rsidR="002D5967" w:rsidRDefault="002D5967" w:rsidP="00013680">
            <w:pPr>
              <w:jc w:val="center"/>
            </w:pPr>
            <w:r w:rsidRPr="00E858CA">
              <w:rPr>
                <w:b/>
                <w:bCs/>
              </w:rPr>
              <w:t>n</w:t>
            </w:r>
          </w:p>
        </w:tc>
        <w:tc>
          <w:tcPr>
            <w:tcW w:w="3006" w:type="dxa"/>
            <w:tcBorders>
              <w:top w:val="single" w:sz="4" w:space="0" w:color="auto"/>
              <w:bottom w:val="single" w:sz="4" w:space="0" w:color="auto"/>
            </w:tcBorders>
            <w:vAlign w:val="center"/>
          </w:tcPr>
          <w:p w14:paraId="35291B33" w14:textId="77777777" w:rsidR="002D5967" w:rsidRDefault="002D5967" w:rsidP="00013680">
            <w:pPr>
              <w:jc w:val="center"/>
            </w:pPr>
            <w:r w:rsidRPr="00E858CA">
              <w:rPr>
                <w:b/>
                <w:bCs/>
              </w:rPr>
              <w:t>%</w:t>
            </w:r>
          </w:p>
        </w:tc>
      </w:tr>
      <w:tr w:rsidR="002D5967" w14:paraId="2369824A" w14:textId="77777777" w:rsidTr="00013680">
        <w:tc>
          <w:tcPr>
            <w:tcW w:w="3005" w:type="dxa"/>
            <w:tcBorders>
              <w:top w:val="single" w:sz="4" w:space="0" w:color="auto"/>
            </w:tcBorders>
            <w:vAlign w:val="center"/>
          </w:tcPr>
          <w:p w14:paraId="34794339" w14:textId="77777777" w:rsidR="002D5967" w:rsidRDefault="002D5967" w:rsidP="00013680">
            <w:r w:rsidRPr="00E858CA">
              <w:t>Stage 1</w:t>
            </w:r>
          </w:p>
        </w:tc>
        <w:tc>
          <w:tcPr>
            <w:tcW w:w="3005" w:type="dxa"/>
            <w:tcBorders>
              <w:top w:val="single" w:sz="4" w:space="0" w:color="auto"/>
            </w:tcBorders>
            <w:vAlign w:val="center"/>
          </w:tcPr>
          <w:p w14:paraId="2B14AAC4" w14:textId="77777777" w:rsidR="002D5967" w:rsidRDefault="002D5967" w:rsidP="00013680">
            <w:pPr>
              <w:jc w:val="center"/>
            </w:pPr>
            <w:r w:rsidRPr="00E858CA">
              <w:t>18</w:t>
            </w:r>
          </w:p>
        </w:tc>
        <w:tc>
          <w:tcPr>
            <w:tcW w:w="3006" w:type="dxa"/>
            <w:tcBorders>
              <w:top w:val="single" w:sz="4" w:space="0" w:color="auto"/>
            </w:tcBorders>
            <w:vAlign w:val="center"/>
          </w:tcPr>
          <w:p w14:paraId="52E7D880" w14:textId="77777777" w:rsidR="002D5967" w:rsidRDefault="002D5967" w:rsidP="00013680">
            <w:pPr>
              <w:jc w:val="center"/>
            </w:pPr>
            <w:r w:rsidRPr="00E858CA">
              <w:t>25.0</w:t>
            </w:r>
          </w:p>
        </w:tc>
      </w:tr>
      <w:tr w:rsidR="002D5967" w14:paraId="06CEF653" w14:textId="77777777" w:rsidTr="00013680">
        <w:tc>
          <w:tcPr>
            <w:tcW w:w="3005" w:type="dxa"/>
            <w:vAlign w:val="center"/>
          </w:tcPr>
          <w:p w14:paraId="21B817EB" w14:textId="77777777" w:rsidR="002D5967" w:rsidRDefault="002D5967" w:rsidP="00013680">
            <w:r w:rsidRPr="00E858CA">
              <w:t>Stage 2</w:t>
            </w:r>
          </w:p>
        </w:tc>
        <w:tc>
          <w:tcPr>
            <w:tcW w:w="3005" w:type="dxa"/>
            <w:vAlign w:val="center"/>
          </w:tcPr>
          <w:p w14:paraId="2E7A4D57" w14:textId="77777777" w:rsidR="002D5967" w:rsidRDefault="002D5967" w:rsidP="00013680">
            <w:pPr>
              <w:jc w:val="center"/>
            </w:pPr>
            <w:r w:rsidRPr="00E858CA">
              <w:t>30</w:t>
            </w:r>
          </w:p>
        </w:tc>
        <w:tc>
          <w:tcPr>
            <w:tcW w:w="3006" w:type="dxa"/>
            <w:vAlign w:val="center"/>
          </w:tcPr>
          <w:p w14:paraId="24F5DA93" w14:textId="77777777" w:rsidR="002D5967" w:rsidRDefault="002D5967" w:rsidP="00013680">
            <w:pPr>
              <w:jc w:val="center"/>
            </w:pPr>
            <w:r w:rsidRPr="00E858CA">
              <w:t>41.7</w:t>
            </w:r>
          </w:p>
        </w:tc>
      </w:tr>
      <w:tr w:rsidR="002D5967" w14:paraId="585C39E2" w14:textId="77777777" w:rsidTr="00013680">
        <w:tc>
          <w:tcPr>
            <w:tcW w:w="3005" w:type="dxa"/>
            <w:vAlign w:val="center"/>
          </w:tcPr>
          <w:p w14:paraId="4CCC751D" w14:textId="77777777" w:rsidR="002D5967" w:rsidRDefault="002D5967" w:rsidP="00013680">
            <w:r w:rsidRPr="00E858CA">
              <w:t>Hypertensive crisis</w:t>
            </w:r>
          </w:p>
        </w:tc>
        <w:tc>
          <w:tcPr>
            <w:tcW w:w="3005" w:type="dxa"/>
            <w:vAlign w:val="center"/>
          </w:tcPr>
          <w:p w14:paraId="5AB5C4C2" w14:textId="77777777" w:rsidR="002D5967" w:rsidRDefault="002D5967" w:rsidP="00013680">
            <w:pPr>
              <w:jc w:val="center"/>
            </w:pPr>
            <w:r w:rsidRPr="00E858CA">
              <w:t>24</w:t>
            </w:r>
          </w:p>
        </w:tc>
        <w:tc>
          <w:tcPr>
            <w:tcW w:w="3006" w:type="dxa"/>
            <w:vAlign w:val="center"/>
          </w:tcPr>
          <w:p w14:paraId="0A4A1D8C" w14:textId="77777777" w:rsidR="002D5967" w:rsidRDefault="002D5967" w:rsidP="00013680">
            <w:pPr>
              <w:jc w:val="center"/>
            </w:pPr>
            <w:r w:rsidRPr="00E858CA">
              <w:t>33.3</w:t>
            </w:r>
          </w:p>
        </w:tc>
      </w:tr>
    </w:tbl>
    <w:p w14:paraId="6AA98D04" w14:textId="77777777" w:rsidR="00C73714" w:rsidRPr="00C73714" w:rsidRDefault="00C73714" w:rsidP="00C73714">
      <w:pPr>
        <w:rPr>
          <w:bCs/>
          <w:lang w:val="en-US"/>
        </w:rPr>
      </w:pPr>
    </w:p>
    <w:p w14:paraId="0593CBFE" w14:textId="77777777" w:rsidR="00C73714" w:rsidRPr="00C73714" w:rsidRDefault="00C73714" w:rsidP="00C73714">
      <w:pPr>
        <w:rPr>
          <w:bCs/>
          <w:lang w:val="en-US"/>
        </w:rPr>
      </w:pPr>
      <w:r w:rsidRPr="00C73714">
        <w:rPr>
          <w:bCs/>
          <w:lang w:val="en-US"/>
        </w:rPr>
        <w:t>Regarding comorbidity status, 83.33% of patients had at least one comorbid condition. Specifically, 58.57% had one comorbidity, 16.66% had two comorbidities, and 9.72% had three comorbidities, while only 16.66% of patients had no comorbidities (Table 3).</w:t>
      </w:r>
    </w:p>
    <w:p w14:paraId="2590E603" w14:textId="77777777" w:rsidR="002D5967" w:rsidRDefault="002D5967" w:rsidP="002D5967">
      <w:r w:rsidRPr="00E858CA">
        <w:t>Table 3. Distribution of comorbid conditions (n = 72)</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D5967" w14:paraId="51031FA2" w14:textId="77777777" w:rsidTr="00013680">
        <w:tc>
          <w:tcPr>
            <w:tcW w:w="3005" w:type="dxa"/>
            <w:tcBorders>
              <w:top w:val="single" w:sz="4" w:space="0" w:color="auto"/>
              <w:bottom w:val="single" w:sz="4" w:space="0" w:color="auto"/>
            </w:tcBorders>
            <w:vAlign w:val="center"/>
          </w:tcPr>
          <w:p w14:paraId="42D4C832" w14:textId="77777777" w:rsidR="002D5967" w:rsidRDefault="002D5967" w:rsidP="00013680">
            <w:r w:rsidRPr="00E858CA">
              <w:rPr>
                <w:b/>
                <w:bCs/>
              </w:rPr>
              <w:t>Comorbidity status</w:t>
            </w:r>
          </w:p>
        </w:tc>
        <w:tc>
          <w:tcPr>
            <w:tcW w:w="3005" w:type="dxa"/>
            <w:tcBorders>
              <w:top w:val="single" w:sz="4" w:space="0" w:color="auto"/>
              <w:bottom w:val="single" w:sz="4" w:space="0" w:color="auto"/>
            </w:tcBorders>
            <w:vAlign w:val="center"/>
          </w:tcPr>
          <w:p w14:paraId="78110E76" w14:textId="77777777" w:rsidR="002D5967" w:rsidRDefault="002D5967" w:rsidP="00013680">
            <w:pPr>
              <w:jc w:val="center"/>
            </w:pPr>
            <w:r w:rsidRPr="00E858CA">
              <w:rPr>
                <w:b/>
                <w:bCs/>
              </w:rPr>
              <w:t>n</w:t>
            </w:r>
          </w:p>
        </w:tc>
        <w:tc>
          <w:tcPr>
            <w:tcW w:w="3006" w:type="dxa"/>
            <w:tcBorders>
              <w:top w:val="single" w:sz="4" w:space="0" w:color="auto"/>
              <w:bottom w:val="single" w:sz="4" w:space="0" w:color="auto"/>
            </w:tcBorders>
            <w:vAlign w:val="center"/>
          </w:tcPr>
          <w:p w14:paraId="4164BF13" w14:textId="77777777" w:rsidR="002D5967" w:rsidRDefault="002D5967" w:rsidP="00013680">
            <w:pPr>
              <w:jc w:val="center"/>
            </w:pPr>
            <w:r w:rsidRPr="00E858CA">
              <w:rPr>
                <w:b/>
                <w:bCs/>
              </w:rPr>
              <w:t>%</w:t>
            </w:r>
          </w:p>
        </w:tc>
      </w:tr>
      <w:tr w:rsidR="002D5967" w14:paraId="534A6D64" w14:textId="77777777" w:rsidTr="00013680">
        <w:tc>
          <w:tcPr>
            <w:tcW w:w="3005" w:type="dxa"/>
            <w:tcBorders>
              <w:top w:val="single" w:sz="4" w:space="0" w:color="auto"/>
            </w:tcBorders>
            <w:vAlign w:val="center"/>
          </w:tcPr>
          <w:p w14:paraId="7FE15A9F" w14:textId="77777777" w:rsidR="002D5967" w:rsidRDefault="002D5967" w:rsidP="00013680">
            <w:r w:rsidRPr="00E858CA">
              <w:t>1 comorbidity</w:t>
            </w:r>
          </w:p>
        </w:tc>
        <w:tc>
          <w:tcPr>
            <w:tcW w:w="3005" w:type="dxa"/>
            <w:tcBorders>
              <w:top w:val="single" w:sz="4" w:space="0" w:color="auto"/>
            </w:tcBorders>
            <w:vAlign w:val="center"/>
          </w:tcPr>
          <w:p w14:paraId="035E7EA0" w14:textId="77777777" w:rsidR="002D5967" w:rsidRDefault="002D5967" w:rsidP="00013680">
            <w:pPr>
              <w:jc w:val="center"/>
            </w:pPr>
            <w:r w:rsidRPr="00E858CA">
              <w:t>41</w:t>
            </w:r>
          </w:p>
        </w:tc>
        <w:tc>
          <w:tcPr>
            <w:tcW w:w="3006" w:type="dxa"/>
            <w:tcBorders>
              <w:top w:val="single" w:sz="4" w:space="0" w:color="auto"/>
            </w:tcBorders>
            <w:vAlign w:val="center"/>
          </w:tcPr>
          <w:p w14:paraId="5B2C7326" w14:textId="77777777" w:rsidR="002D5967" w:rsidRDefault="002D5967" w:rsidP="00013680">
            <w:pPr>
              <w:jc w:val="center"/>
            </w:pPr>
            <w:r w:rsidRPr="00E858CA">
              <w:t>58.6</w:t>
            </w:r>
          </w:p>
        </w:tc>
      </w:tr>
      <w:tr w:rsidR="002D5967" w14:paraId="64AE8122" w14:textId="77777777" w:rsidTr="00013680">
        <w:tc>
          <w:tcPr>
            <w:tcW w:w="3005" w:type="dxa"/>
            <w:vAlign w:val="center"/>
          </w:tcPr>
          <w:p w14:paraId="69538771" w14:textId="77777777" w:rsidR="002D5967" w:rsidRDefault="002D5967" w:rsidP="00013680">
            <w:r w:rsidRPr="00E858CA">
              <w:t>2 comorbidities</w:t>
            </w:r>
          </w:p>
        </w:tc>
        <w:tc>
          <w:tcPr>
            <w:tcW w:w="3005" w:type="dxa"/>
            <w:vAlign w:val="center"/>
          </w:tcPr>
          <w:p w14:paraId="447FEC64" w14:textId="77777777" w:rsidR="002D5967" w:rsidRDefault="002D5967" w:rsidP="00013680">
            <w:pPr>
              <w:jc w:val="center"/>
            </w:pPr>
            <w:r w:rsidRPr="00E858CA">
              <w:t>12</w:t>
            </w:r>
          </w:p>
        </w:tc>
        <w:tc>
          <w:tcPr>
            <w:tcW w:w="3006" w:type="dxa"/>
            <w:vAlign w:val="center"/>
          </w:tcPr>
          <w:p w14:paraId="7A9C9935" w14:textId="77777777" w:rsidR="002D5967" w:rsidRDefault="002D5967" w:rsidP="00013680">
            <w:pPr>
              <w:jc w:val="center"/>
            </w:pPr>
            <w:r w:rsidRPr="00E858CA">
              <w:t>16.7</w:t>
            </w:r>
          </w:p>
        </w:tc>
      </w:tr>
      <w:tr w:rsidR="002D5967" w14:paraId="356D6C05" w14:textId="77777777" w:rsidTr="00013680">
        <w:tc>
          <w:tcPr>
            <w:tcW w:w="3005" w:type="dxa"/>
            <w:vAlign w:val="center"/>
          </w:tcPr>
          <w:p w14:paraId="159CF15C" w14:textId="77777777" w:rsidR="002D5967" w:rsidRDefault="002D5967" w:rsidP="00013680">
            <w:r w:rsidRPr="00E858CA">
              <w:t>3 comorbidities</w:t>
            </w:r>
          </w:p>
        </w:tc>
        <w:tc>
          <w:tcPr>
            <w:tcW w:w="3005" w:type="dxa"/>
            <w:vAlign w:val="center"/>
          </w:tcPr>
          <w:p w14:paraId="40E42180" w14:textId="77777777" w:rsidR="002D5967" w:rsidRDefault="002D5967" w:rsidP="00013680">
            <w:pPr>
              <w:jc w:val="center"/>
            </w:pPr>
            <w:r w:rsidRPr="00E858CA">
              <w:t>7</w:t>
            </w:r>
          </w:p>
        </w:tc>
        <w:tc>
          <w:tcPr>
            <w:tcW w:w="3006" w:type="dxa"/>
            <w:vAlign w:val="center"/>
          </w:tcPr>
          <w:p w14:paraId="0AE6057E" w14:textId="77777777" w:rsidR="002D5967" w:rsidRDefault="002D5967" w:rsidP="00013680">
            <w:pPr>
              <w:jc w:val="center"/>
            </w:pPr>
            <w:r w:rsidRPr="00E858CA">
              <w:t>9.7</w:t>
            </w:r>
          </w:p>
        </w:tc>
      </w:tr>
      <w:tr w:rsidR="002D5967" w14:paraId="2929505D" w14:textId="77777777" w:rsidTr="00013680">
        <w:tc>
          <w:tcPr>
            <w:tcW w:w="3005" w:type="dxa"/>
            <w:vAlign w:val="center"/>
          </w:tcPr>
          <w:p w14:paraId="41D5CCF7" w14:textId="77777777" w:rsidR="002D5967" w:rsidRDefault="002D5967" w:rsidP="00013680">
            <w:r w:rsidRPr="00E858CA">
              <w:t>No comorbidity</w:t>
            </w:r>
          </w:p>
        </w:tc>
        <w:tc>
          <w:tcPr>
            <w:tcW w:w="3005" w:type="dxa"/>
            <w:vAlign w:val="center"/>
          </w:tcPr>
          <w:p w14:paraId="4224EEB5" w14:textId="77777777" w:rsidR="002D5967" w:rsidRDefault="002D5967" w:rsidP="00013680">
            <w:pPr>
              <w:jc w:val="center"/>
            </w:pPr>
            <w:r w:rsidRPr="00E858CA">
              <w:t>12</w:t>
            </w:r>
          </w:p>
        </w:tc>
        <w:tc>
          <w:tcPr>
            <w:tcW w:w="3006" w:type="dxa"/>
            <w:vAlign w:val="center"/>
          </w:tcPr>
          <w:p w14:paraId="1DE65A77" w14:textId="77777777" w:rsidR="002D5967" w:rsidRDefault="002D5967" w:rsidP="00013680">
            <w:pPr>
              <w:jc w:val="center"/>
            </w:pPr>
            <w:r w:rsidRPr="00E858CA">
              <w:t>16.7</w:t>
            </w:r>
          </w:p>
        </w:tc>
      </w:tr>
    </w:tbl>
    <w:p w14:paraId="12057437" w14:textId="77777777" w:rsidR="00C73714" w:rsidRPr="00C73714" w:rsidRDefault="00C73714" w:rsidP="00C73714">
      <w:pPr>
        <w:rPr>
          <w:bCs/>
          <w:lang w:val="en-US"/>
        </w:rPr>
      </w:pPr>
    </w:p>
    <w:p w14:paraId="76482A82" w14:textId="77777777" w:rsidR="00C73714" w:rsidRPr="00C73714" w:rsidRDefault="00C73714" w:rsidP="00C73714">
      <w:pPr>
        <w:rPr>
          <w:bCs/>
          <w:lang w:val="en-US"/>
        </w:rPr>
      </w:pPr>
      <w:r w:rsidRPr="00C73714">
        <w:rPr>
          <w:bCs/>
          <w:lang w:val="en-US"/>
        </w:rPr>
        <w:t xml:space="preserve">Medication profile  </w:t>
      </w:r>
    </w:p>
    <w:p w14:paraId="4993B6D6" w14:textId="77777777" w:rsidR="00C73714" w:rsidRPr="00C73714" w:rsidRDefault="00C73714" w:rsidP="00C73714">
      <w:pPr>
        <w:rPr>
          <w:bCs/>
          <w:lang w:val="en-US"/>
        </w:rPr>
      </w:pPr>
      <w:r w:rsidRPr="00C73714">
        <w:rPr>
          <w:bCs/>
          <w:lang w:val="en-US"/>
        </w:rPr>
        <w:t>A total of 72 prescriptions were analyzed. Amlodipine was the most frequently prescribed antihypertensive drug (60 prescriptions), followed by candesartan (58 prescriptions) and bisoprolol (25 prescriptions). Other medications, including diuretics and beta-blockers, were prescribed less frequently (Table 4).</w:t>
      </w:r>
    </w:p>
    <w:p w14:paraId="7FDB47B4" w14:textId="77777777" w:rsidR="002D5967" w:rsidRDefault="002D5967" w:rsidP="002D5967">
      <w:r w:rsidRPr="006B1C71">
        <w:t>Table 4. Frequency of prescribed medications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D5967" w14:paraId="557E84CC" w14:textId="77777777" w:rsidTr="00013680">
        <w:tc>
          <w:tcPr>
            <w:tcW w:w="4508" w:type="dxa"/>
            <w:tcBorders>
              <w:top w:val="single" w:sz="4" w:space="0" w:color="auto"/>
              <w:bottom w:val="single" w:sz="4" w:space="0" w:color="auto"/>
            </w:tcBorders>
            <w:vAlign w:val="center"/>
          </w:tcPr>
          <w:p w14:paraId="1A5AB3A9" w14:textId="77777777" w:rsidR="002D5967" w:rsidRDefault="002D5967" w:rsidP="00013680">
            <w:r w:rsidRPr="006B1C71">
              <w:rPr>
                <w:b/>
                <w:bCs/>
              </w:rPr>
              <w:t>Medication</w:t>
            </w:r>
          </w:p>
        </w:tc>
        <w:tc>
          <w:tcPr>
            <w:tcW w:w="4508" w:type="dxa"/>
            <w:tcBorders>
              <w:top w:val="single" w:sz="4" w:space="0" w:color="auto"/>
              <w:bottom w:val="single" w:sz="4" w:space="0" w:color="auto"/>
            </w:tcBorders>
            <w:vAlign w:val="center"/>
          </w:tcPr>
          <w:p w14:paraId="24AB2A32" w14:textId="77777777" w:rsidR="002D5967" w:rsidRDefault="002D5967" w:rsidP="00013680">
            <w:pPr>
              <w:jc w:val="center"/>
            </w:pPr>
            <w:r w:rsidRPr="006B1C71">
              <w:rPr>
                <w:b/>
                <w:bCs/>
              </w:rPr>
              <w:t>Number of prescriptions</w:t>
            </w:r>
          </w:p>
        </w:tc>
      </w:tr>
      <w:tr w:rsidR="002D5967" w14:paraId="3F6D5C63" w14:textId="77777777" w:rsidTr="00013680">
        <w:tc>
          <w:tcPr>
            <w:tcW w:w="4508" w:type="dxa"/>
            <w:tcBorders>
              <w:top w:val="single" w:sz="4" w:space="0" w:color="auto"/>
            </w:tcBorders>
            <w:vAlign w:val="center"/>
          </w:tcPr>
          <w:p w14:paraId="71B96EA2" w14:textId="77777777" w:rsidR="002D5967" w:rsidRDefault="002D5967" w:rsidP="00013680">
            <w:r w:rsidRPr="006B1C71">
              <w:t>Amlodipine 10 mg</w:t>
            </w:r>
          </w:p>
        </w:tc>
        <w:tc>
          <w:tcPr>
            <w:tcW w:w="4508" w:type="dxa"/>
            <w:tcBorders>
              <w:top w:val="single" w:sz="4" w:space="0" w:color="auto"/>
            </w:tcBorders>
            <w:vAlign w:val="center"/>
          </w:tcPr>
          <w:p w14:paraId="71D62599" w14:textId="77777777" w:rsidR="002D5967" w:rsidRDefault="002D5967" w:rsidP="00013680">
            <w:pPr>
              <w:jc w:val="center"/>
            </w:pPr>
            <w:r w:rsidRPr="006B1C71">
              <w:t>53</w:t>
            </w:r>
          </w:p>
        </w:tc>
      </w:tr>
      <w:tr w:rsidR="002D5967" w14:paraId="15C480EE" w14:textId="77777777" w:rsidTr="00013680">
        <w:tc>
          <w:tcPr>
            <w:tcW w:w="4508" w:type="dxa"/>
            <w:vAlign w:val="center"/>
          </w:tcPr>
          <w:p w14:paraId="617E1AE7" w14:textId="77777777" w:rsidR="002D5967" w:rsidRDefault="002D5967" w:rsidP="00013680">
            <w:r w:rsidRPr="006B1C71">
              <w:t>Amlodipine 5 mg</w:t>
            </w:r>
          </w:p>
        </w:tc>
        <w:tc>
          <w:tcPr>
            <w:tcW w:w="4508" w:type="dxa"/>
            <w:vAlign w:val="center"/>
          </w:tcPr>
          <w:p w14:paraId="3DDB010F" w14:textId="77777777" w:rsidR="002D5967" w:rsidRDefault="002D5967" w:rsidP="00013680">
            <w:pPr>
              <w:jc w:val="center"/>
            </w:pPr>
            <w:r w:rsidRPr="006B1C71">
              <w:t>7</w:t>
            </w:r>
          </w:p>
        </w:tc>
      </w:tr>
      <w:tr w:rsidR="002D5967" w14:paraId="0ABFD7D8" w14:textId="77777777" w:rsidTr="00013680">
        <w:tc>
          <w:tcPr>
            <w:tcW w:w="4508" w:type="dxa"/>
            <w:vAlign w:val="center"/>
          </w:tcPr>
          <w:p w14:paraId="2E92F431" w14:textId="77777777" w:rsidR="002D5967" w:rsidRDefault="002D5967" w:rsidP="00013680">
            <w:r w:rsidRPr="006B1C71">
              <w:t>Atorvastatin 20 mg</w:t>
            </w:r>
          </w:p>
        </w:tc>
        <w:tc>
          <w:tcPr>
            <w:tcW w:w="4508" w:type="dxa"/>
            <w:vAlign w:val="center"/>
          </w:tcPr>
          <w:p w14:paraId="56AECB73" w14:textId="77777777" w:rsidR="002D5967" w:rsidRDefault="002D5967" w:rsidP="00013680">
            <w:pPr>
              <w:jc w:val="center"/>
            </w:pPr>
            <w:r w:rsidRPr="006B1C71">
              <w:t>3</w:t>
            </w:r>
          </w:p>
        </w:tc>
      </w:tr>
      <w:tr w:rsidR="002D5967" w14:paraId="1E134B68" w14:textId="77777777" w:rsidTr="00013680">
        <w:tc>
          <w:tcPr>
            <w:tcW w:w="4508" w:type="dxa"/>
            <w:vAlign w:val="center"/>
          </w:tcPr>
          <w:p w14:paraId="7CC81D82" w14:textId="77777777" w:rsidR="002D5967" w:rsidRDefault="002D5967" w:rsidP="00013680">
            <w:r w:rsidRPr="006B1C71">
              <w:t>Bisoprolol 5 mg</w:t>
            </w:r>
          </w:p>
        </w:tc>
        <w:tc>
          <w:tcPr>
            <w:tcW w:w="4508" w:type="dxa"/>
            <w:vAlign w:val="center"/>
          </w:tcPr>
          <w:p w14:paraId="2420EC3B" w14:textId="77777777" w:rsidR="002D5967" w:rsidRDefault="002D5967" w:rsidP="00013680">
            <w:pPr>
              <w:jc w:val="center"/>
            </w:pPr>
            <w:r w:rsidRPr="006B1C71">
              <w:t>8</w:t>
            </w:r>
          </w:p>
        </w:tc>
      </w:tr>
      <w:tr w:rsidR="002D5967" w14:paraId="1FE17252" w14:textId="77777777" w:rsidTr="00013680">
        <w:tc>
          <w:tcPr>
            <w:tcW w:w="4508" w:type="dxa"/>
            <w:vAlign w:val="center"/>
          </w:tcPr>
          <w:p w14:paraId="6540A28E" w14:textId="77777777" w:rsidR="002D5967" w:rsidRDefault="002D5967" w:rsidP="00013680">
            <w:r w:rsidRPr="006B1C71">
              <w:t>Bisoprolol 2.5 mg</w:t>
            </w:r>
          </w:p>
        </w:tc>
        <w:tc>
          <w:tcPr>
            <w:tcW w:w="4508" w:type="dxa"/>
            <w:vAlign w:val="center"/>
          </w:tcPr>
          <w:p w14:paraId="7BA91040" w14:textId="77777777" w:rsidR="002D5967" w:rsidRDefault="002D5967" w:rsidP="00013680">
            <w:pPr>
              <w:jc w:val="center"/>
            </w:pPr>
            <w:r w:rsidRPr="006B1C71">
              <w:t>7</w:t>
            </w:r>
          </w:p>
        </w:tc>
      </w:tr>
      <w:tr w:rsidR="002D5967" w14:paraId="213C4E45" w14:textId="77777777" w:rsidTr="00013680">
        <w:tc>
          <w:tcPr>
            <w:tcW w:w="4508" w:type="dxa"/>
            <w:vAlign w:val="center"/>
          </w:tcPr>
          <w:p w14:paraId="26EB6C10" w14:textId="77777777" w:rsidR="002D5967" w:rsidRDefault="002D5967" w:rsidP="00013680">
            <w:r w:rsidRPr="006B1C71">
              <w:t>Candesartan 16 mg</w:t>
            </w:r>
          </w:p>
        </w:tc>
        <w:tc>
          <w:tcPr>
            <w:tcW w:w="4508" w:type="dxa"/>
            <w:vAlign w:val="center"/>
          </w:tcPr>
          <w:p w14:paraId="309D6519" w14:textId="77777777" w:rsidR="002D5967" w:rsidRDefault="002D5967" w:rsidP="00013680">
            <w:pPr>
              <w:jc w:val="center"/>
            </w:pPr>
            <w:r w:rsidRPr="006B1C71">
              <w:t>25</w:t>
            </w:r>
          </w:p>
        </w:tc>
      </w:tr>
      <w:tr w:rsidR="002D5967" w14:paraId="52E938F8" w14:textId="77777777" w:rsidTr="00013680">
        <w:tc>
          <w:tcPr>
            <w:tcW w:w="4508" w:type="dxa"/>
            <w:vAlign w:val="center"/>
          </w:tcPr>
          <w:p w14:paraId="21936CE8" w14:textId="77777777" w:rsidR="002D5967" w:rsidRDefault="002D5967" w:rsidP="00013680">
            <w:r w:rsidRPr="006B1C71">
              <w:t>Candesartan 8 mg</w:t>
            </w:r>
          </w:p>
        </w:tc>
        <w:tc>
          <w:tcPr>
            <w:tcW w:w="4508" w:type="dxa"/>
            <w:vAlign w:val="center"/>
          </w:tcPr>
          <w:p w14:paraId="2FC5D0D5" w14:textId="77777777" w:rsidR="002D5967" w:rsidRDefault="002D5967" w:rsidP="00013680">
            <w:pPr>
              <w:jc w:val="center"/>
            </w:pPr>
            <w:r w:rsidRPr="006B1C71">
              <w:t>24</w:t>
            </w:r>
          </w:p>
        </w:tc>
      </w:tr>
      <w:tr w:rsidR="002D5967" w14:paraId="41158940" w14:textId="77777777" w:rsidTr="00013680">
        <w:tc>
          <w:tcPr>
            <w:tcW w:w="4508" w:type="dxa"/>
            <w:vAlign w:val="center"/>
          </w:tcPr>
          <w:p w14:paraId="583B67C5" w14:textId="77777777" w:rsidR="002D5967" w:rsidRDefault="002D5967" w:rsidP="00013680">
            <w:r w:rsidRPr="006B1C71">
              <w:t>Captopril 12.5 mg</w:t>
            </w:r>
          </w:p>
        </w:tc>
        <w:tc>
          <w:tcPr>
            <w:tcW w:w="4508" w:type="dxa"/>
            <w:vAlign w:val="center"/>
          </w:tcPr>
          <w:p w14:paraId="7A08DD0F" w14:textId="77777777" w:rsidR="002D5967" w:rsidRDefault="002D5967" w:rsidP="00013680">
            <w:pPr>
              <w:jc w:val="center"/>
            </w:pPr>
            <w:r w:rsidRPr="006B1C71">
              <w:t>1</w:t>
            </w:r>
          </w:p>
        </w:tc>
      </w:tr>
      <w:tr w:rsidR="002D5967" w14:paraId="6CA94A86" w14:textId="77777777" w:rsidTr="00013680">
        <w:tc>
          <w:tcPr>
            <w:tcW w:w="4508" w:type="dxa"/>
            <w:vAlign w:val="center"/>
          </w:tcPr>
          <w:p w14:paraId="723F3F61" w14:textId="77777777" w:rsidR="002D5967" w:rsidRDefault="002D5967" w:rsidP="00013680">
            <w:r w:rsidRPr="006B1C71">
              <w:t>Clonidine 0.15 mg</w:t>
            </w:r>
          </w:p>
        </w:tc>
        <w:tc>
          <w:tcPr>
            <w:tcW w:w="4508" w:type="dxa"/>
            <w:vAlign w:val="center"/>
          </w:tcPr>
          <w:p w14:paraId="7F6F51FD" w14:textId="77777777" w:rsidR="002D5967" w:rsidRDefault="002D5967" w:rsidP="00013680">
            <w:pPr>
              <w:jc w:val="center"/>
            </w:pPr>
            <w:r w:rsidRPr="006B1C71">
              <w:t>5</w:t>
            </w:r>
          </w:p>
        </w:tc>
      </w:tr>
      <w:tr w:rsidR="002D5967" w14:paraId="2EA63EDD" w14:textId="77777777" w:rsidTr="00013680">
        <w:tc>
          <w:tcPr>
            <w:tcW w:w="4508" w:type="dxa"/>
            <w:vAlign w:val="center"/>
          </w:tcPr>
          <w:p w14:paraId="359CDB02" w14:textId="77777777" w:rsidR="002D5967" w:rsidRDefault="002D5967" w:rsidP="00013680">
            <w:r w:rsidRPr="006B1C71">
              <w:t>Furosemide 40 mg</w:t>
            </w:r>
          </w:p>
        </w:tc>
        <w:tc>
          <w:tcPr>
            <w:tcW w:w="4508" w:type="dxa"/>
            <w:vAlign w:val="center"/>
          </w:tcPr>
          <w:p w14:paraId="5D8ABDF5" w14:textId="77777777" w:rsidR="002D5967" w:rsidRDefault="002D5967" w:rsidP="00013680">
            <w:pPr>
              <w:jc w:val="center"/>
            </w:pPr>
            <w:r w:rsidRPr="006B1C71">
              <w:t>7</w:t>
            </w:r>
          </w:p>
        </w:tc>
      </w:tr>
      <w:tr w:rsidR="002D5967" w14:paraId="469E1A67" w14:textId="77777777" w:rsidTr="00013680">
        <w:tc>
          <w:tcPr>
            <w:tcW w:w="4508" w:type="dxa"/>
            <w:vAlign w:val="center"/>
          </w:tcPr>
          <w:p w14:paraId="3AC67C7A" w14:textId="77777777" w:rsidR="002D5967" w:rsidRDefault="002D5967" w:rsidP="00013680">
            <w:r w:rsidRPr="006B1C71">
              <w:t>Propranolol 10 mg</w:t>
            </w:r>
          </w:p>
        </w:tc>
        <w:tc>
          <w:tcPr>
            <w:tcW w:w="4508" w:type="dxa"/>
            <w:vAlign w:val="center"/>
          </w:tcPr>
          <w:p w14:paraId="6BA22624" w14:textId="77777777" w:rsidR="002D5967" w:rsidRDefault="002D5967" w:rsidP="00013680">
            <w:pPr>
              <w:jc w:val="center"/>
            </w:pPr>
            <w:r w:rsidRPr="006B1C71">
              <w:t>2</w:t>
            </w:r>
          </w:p>
        </w:tc>
      </w:tr>
      <w:tr w:rsidR="002D5967" w14:paraId="1AFAE295" w14:textId="77777777" w:rsidTr="00013680">
        <w:tc>
          <w:tcPr>
            <w:tcW w:w="4508" w:type="dxa"/>
            <w:vAlign w:val="center"/>
          </w:tcPr>
          <w:p w14:paraId="3A67CDD7" w14:textId="77777777" w:rsidR="002D5967" w:rsidRDefault="002D5967" w:rsidP="00013680">
            <w:r w:rsidRPr="006B1C71">
              <w:t>Spironolactone 100 mg</w:t>
            </w:r>
          </w:p>
        </w:tc>
        <w:tc>
          <w:tcPr>
            <w:tcW w:w="4508" w:type="dxa"/>
            <w:vAlign w:val="center"/>
          </w:tcPr>
          <w:p w14:paraId="3B508494" w14:textId="77777777" w:rsidR="002D5967" w:rsidRDefault="002D5967" w:rsidP="00013680">
            <w:pPr>
              <w:jc w:val="center"/>
            </w:pPr>
            <w:r w:rsidRPr="006B1C71">
              <w:t>1</w:t>
            </w:r>
          </w:p>
        </w:tc>
      </w:tr>
    </w:tbl>
    <w:p w14:paraId="42DA0217" w14:textId="77777777" w:rsidR="00C73714" w:rsidRPr="00C73714" w:rsidRDefault="00C73714" w:rsidP="00C73714">
      <w:pPr>
        <w:rPr>
          <w:bCs/>
          <w:lang w:val="en-US"/>
        </w:rPr>
      </w:pPr>
    </w:p>
    <w:p w14:paraId="408EF7BC" w14:textId="77777777" w:rsidR="00C73714" w:rsidRPr="00C73714" w:rsidRDefault="00C73714" w:rsidP="00C73714">
      <w:pPr>
        <w:rPr>
          <w:bCs/>
          <w:lang w:val="en-US"/>
        </w:rPr>
      </w:pPr>
      <w:r w:rsidRPr="00C73714">
        <w:rPr>
          <w:bCs/>
          <w:lang w:val="en-US"/>
        </w:rPr>
        <w:lastRenderedPageBreak/>
        <w:t xml:space="preserve">Cost analysis  </w:t>
      </w:r>
    </w:p>
    <w:p w14:paraId="47C2B6CC" w14:textId="77777777" w:rsidR="00C73714" w:rsidRPr="00C73714" w:rsidRDefault="00C73714" w:rsidP="00C73714">
      <w:pPr>
        <w:rPr>
          <w:bCs/>
          <w:lang w:val="en-US"/>
        </w:rPr>
      </w:pPr>
      <w:r w:rsidRPr="00C73714">
        <w:rPr>
          <w:bCs/>
          <w:lang w:val="en-US"/>
        </w:rPr>
        <w:t>The total direct medical cost of outpatient hypertension care was Rp 13,334,346, with an average cost of Rp 185,198 per patient visit. The largest cost component was medications, accounting for 43.72% of total costs, followed by laboratory examinations (29.26%) and specialist consultations (26.99%) (Table 5).</w:t>
      </w:r>
    </w:p>
    <w:p w14:paraId="66C55B77" w14:textId="77777777" w:rsidR="002D5967" w:rsidRDefault="002D5967" w:rsidP="002D5967">
      <w:r w:rsidRPr="000D7D53">
        <w:t>Table 5. Structure of direct medical costs for outpatient hypertension (n = 72)</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2D5967" w14:paraId="2C5F85EF" w14:textId="77777777" w:rsidTr="00013680">
        <w:tc>
          <w:tcPr>
            <w:tcW w:w="2254" w:type="dxa"/>
            <w:tcBorders>
              <w:top w:val="single" w:sz="4" w:space="0" w:color="auto"/>
              <w:bottom w:val="single" w:sz="4" w:space="0" w:color="auto"/>
            </w:tcBorders>
            <w:vAlign w:val="center"/>
          </w:tcPr>
          <w:p w14:paraId="3C52D54C" w14:textId="77777777" w:rsidR="002D5967" w:rsidRDefault="002D5967" w:rsidP="00013680">
            <w:r w:rsidRPr="000D7D53">
              <w:rPr>
                <w:b/>
                <w:bCs/>
              </w:rPr>
              <w:t>Cost component</w:t>
            </w:r>
          </w:p>
        </w:tc>
        <w:tc>
          <w:tcPr>
            <w:tcW w:w="2254" w:type="dxa"/>
            <w:tcBorders>
              <w:top w:val="single" w:sz="4" w:space="0" w:color="auto"/>
              <w:bottom w:val="single" w:sz="4" w:space="0" w:color="auto"/>
            </w:tcBorders>
            <w:vAlign w:val="center"/>
          </w:tcPr>
          <w:p w14:paraId="50CDA21F" w14:textId="77777777" w:rsidR="002D5967" w:rsidRDefault="002D5967" w:rsidP="00013680">
            <w:r w:rsidRPr="000D7D53">
              <w:rPr>
                <w:b/>
                <w:bCs/>
              </w:rPr>
              <w:t>Total cost (Rp)</w:t>
            </w:r>
          </w:p>
        </w:tc>
        <w:tc>
          <w:tcPr>
            <w:tcW w:w="2254" w:type="dxa"/>
            <w:tcBorders>
              <w:top w:val="single" w:sz="4" w:space="0" w:color="auto"/>
              <w:bottom w:val="single" w:sz="4" w:space="0" w:color="auto"/>
            </w:tcBorders>
            <w:vAlign w:val="center"/>
          </w:tcPr>
          <w:p w14:paraId="7BD14D1C" w14:textId="77777777" w:rsidR="002D5967" w:rsidRDefault="002D5967" w:rsidP="00013680">
            <w:r w:rsidRPr="000D7D53">
              <w:rPr>
                <w:b/>
                <w:bCs/>
              </w:rPr>
              <w:t>Mean (Rp)</w:t>
            </w:r>
          </w:p>
        </w:tc>
        <w:tc>
          <w:tcPr>
            <w:tcW w:w="2254" w:type="dxa"/>
            <w:tcBorders>
              <w:top w:val="single" w:sz="4" w:space="0" w:color="auto"/>
              <w:bottom w:val="single" w:sz="4" w:space="0" w:color="auto"/>
            </w:tcBorders>
            <w:vAlign w:val="center"/>
          </w:tcPr>
          <w:p w14:paraId="278820D0" w14:textId="77777777" w:rsidR="002D5967" w:rsidRDefault="002D5967" w:rsidP="00013680">
            <w:r w:rsidRPr="000D7D53">
              <w:rPr>
                <w:b/>
                <w:bCs/>
              </w:rPr>
              <w:t>%</w:t>
            </w:r>
          </w:p>
        </w:tc>
      </w:tr>
      <w:tr w:rsidR="002D5967" w14:paraId="7A9BF4A7" w14:textId="77777777" w:rsidTr="00013680">
        <w:tc>
          <w:tcPr>
            <w:tcW w:w="2254" w:type="dxa"/>
            <w:tcBorders>
              <w:top w:val="single" w:sz="4" w:space="0" w:color="auto"/>
            </w:tcBorders>
            <w:vAlign w:val="center"/>
          </w:tcPr>
          <w:p w14:paraId="67A1E868" w14:textId="77777777" w:rsidR="002D5967" w:rsidRDefault="002D5967" w:rsidP="00013680">
            <w:r w:rsidRPr="000D7D53">
              <w:t>Antihypertensive drugs</w:t>
            </w:r>
          </w:p>
        </w:tc>
        <w:tc>
          <w:tcPr>
            <w:tcW w:w="2254" w:type="dxa"/>
            <w:tcBorders>
              <w:top w:val="single" w:sz="4" w:space="0" w:color="auto"/>
            </w:tcBorders>
            <w:vAlign w:val="center"/>
          </w:tcPr>
          <w:p w14:paraId="495DBBAB" w14:textId="77777777" w:rsidR="002D5967" w:rsidRDefault="002D5967" w:rsidP="00013680">
            <w:r w:rsidRPr="000D7D53">
              <w:t>2,485,446</w:t>
            </w:r>
          </w:p>
        </w:tc>
        <w:tc>
          <w:tcPr>
            <w:tcW w:w="2254" w:type="dxa"/>
            <w:tcBorders>
              <w:top w:val="single" w:sz="4" w:space="0" w:color="auto"/>
            </w:tcBorders>
            <w:vAlign w:val="center"/>
          </w:tcPr>
          <w:p w14:paraId="2BF55974" w14:textId="77777777" w:rsidR="002D5967" w:rsidRDefault="002D5967" w:rsidP="00013680">
            <w:r w:rsidRPr="000D7D53">
              <w:t>34,520</w:t>
            </w:r>
          </w:p>
        </w:tc>
        <w:tc>
          <w:tcPr>
            <w:tcW w:w="2254" w:type="dxa"/>
            <w:tcBorders>
              <w:top w:val="single" w:sz="4" w:space="0" w:color="auto"/>
            </w:tcBorders>
            <w:vAlign w:val="center"/>
          </w:tcPr>
          <w:p w14:paraId="7E7571CE" w14:textId="77777777" w:rsidR="002D5967" w:rsidRDefault="002D5967" w:rsidP="00013680">
            <w:r w:rsidRPr="000D7D53">
              <w:t>18.63</w:t>
            </w:r>
          </w:p>
        </w:tc>
      </w:tr>
      <w:tr w:rsidR="002D5967" w14:paraId="7056DF71" w14:textId="77777777" w:rsidTr="00013680">
        <w:tc>
          <w:tcPr>
            <w:tcW w:w="2254" w:type="dxa"/>
            <w:vAlign w:val="center"/>
          </w:tcPr>
          <w:p w14:paraId="4C059E95" w14:textId="77777777" w:rsidR="002D5967" w:rsidRDefault="002D5967" w:rsidP="00013680">
            <w:r w:rsidRPr="000D7D53">
              <w:t>Other medications</w:t>
            </w:r>
          </w:p>
        </w:tc>
        <w:tc>
          <w:tcPr>
            <w:tcW w:w="2254" w:type="dxa"/>
            <w:vAlign w:val="center"/>
          </w:tcPr>
          <w:p w14:paraId="0EA193F9" w14:textId="77777777" w:rsidR="002D5967" w:rsidRDefault="002D5967" w:rsidP="00013680">
            <w:r w:rsidRPr="000D7D53">
              <w:t>3,346,900</w:t>
            </w:r>
          </w:p>
        </w:tc>
        <w:tc>
          <w:tcPr>
            <w:tcW w:w="2254" w:type="dxa"/>
            <w:vAlign w:val="center"/>
          </w:tcPr>
          <w:p w14:paraId="67B662C3" w14:textId="77777777" w:rsidR="002D5967" w:rsidRDefault="002D5967" w:rsidP="00013680">
            <w:r w:rsidRPr="000D7D53">
              <w:t>46,484</w:t>
            </w:r>
          </w:p>
        </w:tc>
        <w:tc>
          <w:tcPr>
            <w:tcW w:w="2254" w:type="dxa"/>
            <w:vAlign w:val="center"/>
          </w:tcPr>
          <w:p w14:paraId="5AF7D297" w14:textId="77777777" w:rsidR="002D5967" w:rsidRDefault="002D5967" w:rsidP="00013680">
            <w:r w:rsidRPr="000D7D53">
              <w:t>25.09</w:t>
            </w:r>
          </w:p>
        </w:tc>
      </w:tr>
      <w:tr w:rsidR="002D5967" w14:paraId="73066398" w14:textId="77777777" w:rsidTr="00013680">
        <w:tc>
          <w:tcPr>
            <w:tcW w:w="2254" w:type="dxa"/>
            <w:vAlign w:val="center"/>
          </w:tcPr>
          <w:p w14:paraId="4FC6E42A" w14:textId="77777777" w:rsidR="002D5967" w:rsidRDefault="002D5967" w:rsidP="00013680">
            <w:r w:rsidRPr="000D7D53">
              <w:t>Laboratory examinations</w:t>
            </w:r>
          </w:p>
        </w:tc>
        <w:tc>
          <w:tcPr>
            <w:tcW w:w="2254" w:type="dxa"/>
            <w:vAlign w:val="center"/>
          </w:tcPr>
          <w:p w14:paraId="1C2C11AD" w14:textId="77777777" w:rsidR="002D5967" w:rsidRDefault="002D5967" w:rsidP="00013680">
            <w:r w:rsidRPr="000D7D53">
              <w:t>3,902,000</w:t>
            </w:r>
          </w:p>
        </w:tc>
        <w:tc>
          <w:tcPr>
            <w:tcW w:w="2254" w:type="dxa"/>
            <w:vAlign w:val="center"/>
          </w:tcPr>
          <w:p w14:paraId="61AEDB55" w14:textId="77777777" w:rsidR="002D5967" w:rsidRDefault="002D5967" w:rsidP="00013680">
            <w:r w:rsidRPr="000D7D53">
              <w:t>54,194</w:t>
            </w:r>
          </w:p>
        </w:tc>
        <w:tc>
          <w:tcPr>
            <w:tcW w:w="2254" w:type="dxa"/>
            <w:vAlign w:val="center"/>
          </w:tcPr>
          <w:p w14:paraId="0C2142A5" w14:textId="77777777" w:rsidR="002D5967" w:rsidRDefault="002D5967" w:rsidP="00013680">
            <w:r w:rsidRPr="000D7D53">
              <w:t>29.26</w:t>
            </w:r>
          </w:p>
        </w:tc>
      </w:tr>
      <w:tr w:rsidR="002D5967" w14:paraId="1AE3430A" w14:textId="77777777" w:rsidTr="00013680">
        <w:tc>
          <w:tcPr>
            <w:tcW w:w="2254" w:type="dxa"/>
            <w:tcBorders>
              <w:bottom w:val="single" w:sz="4" w:space="0" w:color="auto"/>
            </w:tcBorders>
            <w:vAlign w:val="center"/>
          </w:tcPr>
          <w:p w14:paraId="5727AC23" w14:textId="77777777" w:rsidR="002D5967" w:rsidRDefault="002D5967" w:rsidP="00013680">
            <w:r w:rsidRPr="000D7D53">
              <w:t>Specialist consultation</w:t>
            </w:r>
          </w:p>
        </w:tc>
        <w:tc>
          <w:tcPr>
            <w:tcW w:w="2254" w:type="dxa"/>
            <w:tcBorders>
              <w:bottom w:val="single" w:sz="4" w:space="0" w:color="auto"/>
            </w:tcBorders>
            <w:vAlign w:val="center"/>
          </w:tcPr>
          <w:p w14:paraId="2803A68A" w14:textId="77777777" w:rsidR="002D5967" w:rsidRDefault="002D5967" w:rsidP="00013680">
            <w:r w:rsidRPr="000D7D53">
              <w:t>3,600,000</w:t>
            </w:r>
          </w:p>
        </w:tc>
        <w:tc>
          <w:tcPr>
            <w:tcW w:w="2254" w:type="dxa"/>
            <w:tcBorders>
              <w:bottom w:val="single" w:sz="4" w:space="0" w:color="auto"/>
            </w:tcBorders>
            <w:vAlign w:val="center"/>
          </w:tcPr>
          <w:p w14:paraId="2F18BE39" w14:textId="77777777" w:rsidR="002D5967" w:rsidRDefault="002D5967" w:rsidP="00013680">
            <w:r w:rsidRPr="000D7D53">
              <w:t>50,000</w:t>
            </w:r>
          </w:p>
        </w:tc>
        <w:tc>
          <w:tcPr>
            <w:tcW w:w="2254" w:type="dxa"/>
            <w:tcBorders>
              <w:bottom w:val="single" w:sz="4" w:space="0" w:color="auto"/>
            </w:tcBorders>
            <w:vAlign w:val="center"/>
          </w:tcPr>
          <w:p w14:paraId="63464C20" w14:textId="77777777" w:rsidR="002D5967" w:rsidRDefault="002D5967" w:rsidP="00013680">
            <w:r w:rsidRPr="000D7D53">
              <w:t>26.99</w:t>
            </w:r>
          </w:p>
        </w:tc>
      </w:tr>
      <w:tr w:rsidR="002D5967" w14:paraId="4C1B5114" w14:textId="77777777" w:rsidTr="00013680">
        <w:tc>
          <w:tcPr>
            <w:tcW w:w="2254" w:type="dxa"/>
            <w:tcBorders>
              <w:top w:val="single" w:sz="4" w:space="0" w:color="auto"/>
              <w:bottom w:val="single" w:sz="4" w:space="0" w:color="auto"/>
            </w:tcBorders>
            <w:vAlign w:val="center"/>
          </w:tcPr>
          <w:p w14:paraId="1B8FA130" w14:textId="77777777" w:rsidR="002D5967" w:rsidRDefault="002D5967" w:rsidP="00013680">
            <w:r w:rsidRPr="000D7D53">
              <w:rPr>
                <w:b/>
                <w:bCs/>
              </w:rPr>
              <w:t>Total</w:t>
            </w:r>
          </w:p>
        </w:tc>
        <w:tc>
          <w:tcPr>
            <w:tcW w:w="2254" w:type="dxa"/>
            <w:tcBorders>
              <w:top w:val="single" w:sz="4" w:space="0" w:color="auto"/>
              <w:bottom w:val="single" w:sz="4" w:space="0" w:color="auto"/>
            </w:tcBorders>
            <w:vAlign w:val="center"/>
          </w:tcPr>
          <w:p w14:paraId="70277E02" w14:textId="77777777" w:rsidR="002D5967" w:rsidRDefault="002D5967" w:rsidP="00013680">
            <w:r w:rsidRPr="000D7D53">
              <w:rPr>
                <w:b/>
                <w:bCs/>
              </w:rPr>
              <w:t>13,334,346</w:t>
            </w:r>
          </w:p>
        </w:tc>
        <w:tc>
          <w:tcPr>
            <w:tcW w:w="2254" w:type="dxa"/>
            <w:tcBorders>
              <w:top w:val="single" w:sz="4" w:space="0" w:color="auto"/>
              <w:bottom w:val="single" w:sz="4" w:space="0" w:color="auto"/>
            </w:tcBorders>
            <w:vAlign w:val="center"/>
          </w:tcPr>
          <w:p w14:paraId="361A0F2F" w14:textId="77777777" w:rsidR="002D5967" w:rsidRDefault="002D5967" w:rsidP="00013680">
            <w:r w:rsidRPr="000D7D53">
              <w:rPr>
                <w:b/>
                <w:bCs/>
              </w:rPr>
              <w:t>185,198</w:t>
            </w:r>
          </w:p>
        </w:tc>
        <w:tc>
          <w:tcPr>
            <w:tcW w:w="2254" w:type="dxa"/>
            <w:tcBorders>
              <w:top w:val="single" w:sz="4" w:space="0" w:color="auto"/>
              <w:bottom w:val="single" w:sz="4" w:space="0" w:color="auto"/>
            </w:tcBorders>
            <w:vAlign w:val="center"/>
          </w:tcPr>
          <w:p w14:paraId="20C54CAD" w14:textId="77777777" w:rsidR="002D5967" w:rsidRDefault="002D5967" w:rsidP="00013680">
            <w:r w:rsidRPr="000D7D53">
              <w:rPr>
                <w:b/>
                <w:bCs/>
              </w:rPr>
              <w:t>100</w:t>
            </w:r>
          </w:p>
        </w:tc>
      </w:tr>
    </w:tbl>
    <w:p w14:paraId="13EB7F3D" w14:textId="77777777" w:rsidR="00C73714" w:rsidRPr="00C73714" w:rsidRDefault="00C73714" w:rsidP="00C73714">
      <w:pPr>
        <w:rPr>
          <w:bCs/>
          <w:lang w:val="en-US"/>
        </w:rPr>
      </w:pPr>
    </w:p>
    <w:p w14:paraId="70941D4D" w14:textId="103AE3AE" w:rsidR="00C73714" w:rsidRPr="00C73714" w:rsidRDefault="00C73714" w:rsidP="00C73714">
      <w:pPr>
        <w:rPr>
          <w:bCs/>
          <w:lang w:val="en-US"/>
        </w:rPr>
      </w:pPr>
      <w:r w:rsidRPr="00C73714">
        <w:rPr>
          <w:bCs/>
          <w:lang w:val="en-US"/>
        </w:rPr>
        <w:t>Antihypertensive medications contributed Rp 2,485,446 (18.63%), while non-antihypertensive medications accounted for Rp 3,346,900 (25.09%), indicating that additional treatments beyond blood pressure control played a significant role in overall costs.</w:t>
      </w:r>
    </w:p>
    <w:p w14:paraId="7D34F859" w14:textId="77777777" w:rsidR="00C73714" w:rsidRPr="00C73714" w:rsidRDefault="00C73714" w:rsidP="00C73714">
      <w:pPr>
        <w:rPr>
          <w:bCs/>
          <w:lang w:val="en-US"/>
        </w:rPr>
      </w:pPr>
      <w:r w:rsidRPr="00C73714">
        <w:rPr>
          <w:bCs/>
          <w:lang w:val="en-US"/>
        </w:rPr>
        <w:t xml:space="preserve">Factors influencing cost  </w:t>
      </w:r>
    </w:p>
    <w:p w14:paraId="4CC69F4B" w14:textId="3E3D3E10" w:rsidR="00C73714" w:rsidRPr="00C73714" w:rsidRDefault="00C73714" w:rsidP="00C73714">
      <w:pPr>
        <w:rPr>
          <w:bCs/>
          <w:lang w:val="en-US"/>
        </w:rPr>
      </w:pPr>
      <w:r w:rsidRPr="00C73714">
        <w:rPr>
          <w:bCs/>
          <w:lang w:val="en-US"/>
        </w:rPr>
        <w:t>The analysis of cost variation showed that patients aged 31–40 years had the highest average cost (Rp 298,349), while those aged over 70 years had the lowest (Rp 73,653). Female patients had higher average costs (Rp 177,025) compared to male patients (Rp 129,462). Patients with comorbidities also showed higher average costs (Rp 157,571) compared to those without comorbidities (Rp 111,105).</w:t>
      </w:r>
    </w:p>
    <w:p w14:paraId="2ACB23C4" w14:textId="5881A2F1" w:rsidR="00DC33DA" w:rsidRPr="00DA3F0B" w:rsidRDefault="00C73714" w:rsidP="002D5967">
      <w:pPr>
        <w:rPr>
          <w:bCs/>
          <w:lang w:val="en-US"/>
        </w:rPr>
      </w:pPr>
      <w:r w:rsidRPr="00C73714">
        <w:rPr>
          <w:bCs/>
          <w:lang w:val="en-US"/>
        </w:rPr>
        <w:t>However, statistical analysis indicated that there were no significant differences in costs across sex, age groups, hypertension stages, and comorbidity status (p &gt; 0.05) (Table 6).</w:t>
      </w:r>
    </w:p>
    <w:p w14:paraId="383CB343" w14:textId="0017C41C" w:rsidR="002D5967" w:rsidRDefault="002D5967" w:rsidP="002D5967">
      <w:r w:rsidRPr="000D7D53">
        <w:t>Table 6. Factors influencing average medical cost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D5967" w14:paraId="771B248A" w14:textId="77777777" w:rsidTr="00013680">
        <w:tc>
          <w:tcPr>
            <w:tcW w:w="1803" w:type="dxa"/>
            <w:tcBorders>
              <w:top w:val="single" w:sz="4" w:space="0" w:color="auto"/>
              <w:bottom w:val="single" w:sz="4" w:space="0" w:color="auto"/>
            </w:tcBorders>
            <w:vAlign w:val="center"/>
          </w:tcPr>
          <w:p w14:paraId="0BB5F4A0" w14:textId="77777777" w:rsidR="002D5967" w:rsidRDefault="002D5967" w:rsidP="00013680">
            <w:r w:rsidRPr="000D7D53">
              <w:rPr>
                <w:b/>
                <w:bCs/>
              </w:rPr>
              <w:t>Variable</w:t>
            </w:r>
          </w:p>
        </w:tc>
        <w:tc>
          <w:tcPr>
            <w:tcW w:w="1803" w:type="dxa"/>
            <w:tcBorders>
              <w:top w:val="single" w:sz="4" w:space="0" w:color="auto"/>
              <w:bottom w:val="single" w:sz="4" w:space="0" w:color="auto"/>
            </w:tcBorders>
            <w:vAlign w:val="center"/>
          </w:tcPr>
          <w:p w14:paraId="5E764516" w14:textId="77777777" w:rsidR="002D5967" w:rsidRDefault="002D5967" w:rsidP="00013680">
            <w:r w:rsidRPr="000D7D53">
              <w:rPr>
                <w:b/>
                <w:bCs/>
              </w:rPr>
              <w:t>Category</w:t>
            </w:r>
          </w:p>
        </w:tc>
        <w:tc>
          <w:tcPr>
            <w:tcW w:w="1803" w:type="dxa"/>
            <w:tcBorders>
              <w:top w:val="single" w:sz="4" w:space="0" w:color="auto"/>
              <w:bottom w:val="single" w:sz="4" w:space="0" w:color="auto"/>
            </w:tcBorders>
            <w:vAlign w:val="center"/>
          </w:tcPr>
          <w:p w14:paraId="7A454836" w14:textId="77777777" w:rsidR="002D5967" w:rsidRDefault="002D5967" w:rsidP="00013680">
            <w:r w:rsidRPr="000D7D53">
              <w:rPr>
                <w:b/>
                <w:bCs/>
              </w:rPr>
              <w:t>n</w:t>
            </w:r>
          </w:p>
        </w:tc>
        <w:tc>
          <w:tcPr>
            <w:tcW w:w="1803" w:type="dxa"/>
            <w:tcBorders>
              <w:top w:val="single" w:sz="4" w:space="0" w:color="auto"/>
              <w:bottom w:val="single" w:sz="4" w:space="0" w:color="auto"/>
            </w:tcBorders>
            <w:vAlign w:val="center"/>
          </w:tcPr>
          <w:p w14:paraId="4EF03D0C" w14:textId="77777777" w:rsidR="002D5967" w:rsidRDefault="002D5967" w:rsidP="00013680">
            <w:r w:rsidRPr="000D7D53">
              <w:rPr>
                <w:b/>
                <w:bCs/>
              </w:rPr>
              <w:t>Mean cost (Rp)</w:t>
            </w:r>
          </w:p>
        </w:tc>
        <w:tc>
          <w:tcPr>
            <w:tcW w:w="1804" w:type="dxa"/>
            <w:tcBorders>
              <w:top w:val="single" w:sz="4" w:space="0" w:color="auto"/>
              <w:bottom w:val="single" w:sz="4" w:space="0" w:color="auto"/>
            </w:tcBorders>
            <w:vAlign w:val="center"/>
          </w:tcPr>
          <w:p w14:paraId="7162D1E5" w14:textId="77777777" w:rsidR="002D5967" w:rsidRDefault="002D5967" w:rsidP="00013680">
            <w:r w:rsidRPr="000D7D53">
              <w:rPr>
                <w:b/>
                <w:bCs/>
              </w:rPr>
              <w:t>p-value</w:t>
            </w:r>
          </w:p>
        </w:tc>
      </w:tr>
      <w:tr w:rsidR="002D5967" w14:paraId="0F1D9802" w14:textId="77777777" w:rsidTr="00013680">
        <w:tc>
          <w:tcPr>
            <w:tcW w:w="1803" w:type="dxa"/>
            <w:tcBorders>
              <w:top w:val="single" w:sz="4" w:space="0" w:color="auto"/>
            </w:tcBorders>
            <w:vAlign w:val="center"/>
          </w:tcPr>
          <w:p w14:paraId="6755C721" w14:textId="77777777" w:rsidR="002D5967" w:rsidRDefault="002D5967" w:rsidP="00013680">
            <w:r w:rsidRPr="000D7D53">
              <w:t>Sex</w:t>
            </w:r>
          </w:p>
        </w:tc>
        <w:tc>
          <w:tcPr>
            <w:tcW w:w="1803" w:type="dxa"/>
            <w:tcBorders>
              <w:top w:val="single" w:sz="4" w:space="0" w:color="auto"/>
            </w:tcBorders>
            <w:vAlign w:val="center"/>
          </w:tcPr>
          <w:p w14:paraId="60C526B6" w14:textId="77777777" w:rsidR="002D5967" w:rsidRDefault="002D5967" w:rsidP="00013680">
            <w:r w:rsidRPr="000D7D53">
              <w:t>Female</w:t>
            </w:r>
          </w:p>
        </w:tc>
        <w:tc>
          <w:tcPr>
            <w:tcW w:w="1803" w:type="dxa"/>
            <w:tcBorders>
              <w:top w:val="single" w:sz="4" w:space="0" w:color="auto"/>
            </w:tcBorders>
            <w:vAlign w:val="center"/>
          </w:tcPr>
          <w:p w14:paraId="066AF946" w14:textId="77777777" w:rsidR="002D5967" w:rsidRDefault="002D5967" w:rsidP="00013680">
            <w:r w:rsidRPr="000D7D53">
              <w:t>48</w:t>
            </w:r>
          </w:p>
        </w:tc>
        <w:tc>
          <w:tcPr>
            <w:tcW w:w="1803" w:type="dxa"/>
            <w:tcBorders>
              <w:top w:val="single" w:sz="4" w:space="0" w:color="auto"/>
            </w:tcBorders>
            <w:vAlign w:val="center"/>
          </w:tcPr>
          <w:p w14:paraId="50E9AE26" w14:textId="77777777" w:rsidR="002D5967" w:rsidRDefault="002D5967" w:rsidP="00013680">
            <w:r w:rsidRPr="000D7D53">
              <w:t>177,025</w:t>
            </w:r>
          </w:p>
        </w:tc>
        <w:tc>
          <w:tcPr>
            <w:tcW w:w="1804" w:type="dxa"/>
            <w:tcBorders>
              <w:top w:val="single" w:sz="4" w:space="0" w:color="auto"/>
            </w:tcBorders>
            <w:vAlign w:val="center"/>
          </w:tcPr>
          <w:p w14:paraId="2FCAB8BB" w14:textId="77777777" w:rsidR="002D5967" w:rsidRDefault="002D5967" w:rsidP="00013680">
            <w:r w:rsidRPr="000D7D53">
              <w:t>0.385</w:t>
            </w:r>
          </w:p>
        </w:tc>
      </w:tr>
      <w:tr w:rsidR="002D5967" w14:paraId="241D5330" w14:textId="77777777" w:rsidTr="00013680">
        <w:tc>
          <w:tcPr>
            <w:tcW w:w="1803" w:type="dxa"/>
            <w:vAlign w:val="center"/>
          </w:tcPr>
          <w:p w14:paraId="7D5D2F6F" w14:textId="77777777" w:rsidR="002D5967" w:rsidRDefault="002D5967" w:rsidP="00013680"/>
        </w:tc>
        <w:tc>
          <w:tcPr>
            <w:tcW w:w="1803" w:type="dxa"/>
            <w:vAlign w:val="center"/>
          </w:tcPr>
          <w:p w14:paraId="7AF1A3B1" w14:textId="77777777" w:rsidR="002D5967" w:rsidRDefault="002D5967" w:rsidP="00013680">
            <w:r w:rsidRPr="000D7D53">
              <w:t>Male</w:t>
            </w:r>
          </w:p>
        </w:tc>
        <w:tc>
          <w:tcPr>
            <w:tcW w:w="1803" w:type="dxa"/>
            <w:vAlign w:val="center"/>
          </w:tcPr>
          <w:p w14:paraId="2321AC92" w14:textId="77777777" w:rsidR="002D5967" w:rsidRDefault="002D5967" w:rsidP="00013680">
            <w:r w:rsidRPr="000D7D53">
              <w:t>24</w:t>
            </w:r>
          </w:p>
        </w:tc>
        <w:tc>
          <w:tcPr>
            <w:tcW w:w="1803" w:type="dxa"/>
            <w:vAlign w:val="center"/>
          </w:tcPr>
          <w:p w14:paraId="5DE62CD6" w14:textId="77777777" w:rsidR="002D5967" w:rsidRDefault="002D5967" w:rsidP="00013680">
            <w:r w:rsidRPr="000D7D53">
              <w:t>129,462</w:t>
            </w:r>
          </w:p>
        </w:tc>
        <w:tc>
          <w:tcPr>
            <w:tcW w:w="1804" w:type="dxa"/>
            <w:vAlign w:val="center"/>
          </w:tcPr>
          <w:p w14:paraId="6252F8BD" w14:textId="77777777" w:rsidR="002D5967" w:rsidRDefault="002D5967" w:rsidP="00013680"/>
        </w:tc>
      </w:tr>
      <w:tr w:rsidR="002D5967" w14:paraId="4CB9D705" w14:textId="77777777" w:rsidTr="00013680">
        <w:tc>
          <w:tcPr>
            <w:tcW w:w="1803" w:type="dxa"/>
            <w:vAlign w:val="center"/>
          </w:tcPr>
          <w:p w14:paraId="140D1AD4" w14:textId="77777777" w:rsidR="002D5967" w:rsidRDefault="002D5967" w:rsidP="00013680">
            <w:r w:rsidRPr="000D7D53">
              <w:t>Age (years)</w:t>
            </w:r>
          </w:p>
        </w:tc>
        <w:tc>
          <w:tcPr>
            <w:tcW w:w="1803" w:type="dxa"/>
            <w:vAlign w:val="center"/>
          </w:tcPr>
          <w:p w14:paraId="55CAE7F1" w14:textId="77777777" w:rsidR="002D5967" w:rsidRDefault="002D5967" w:rsidP="00013680">
            <w:r w:rsidRPr="000D7D53">
              <w:t>31–40</w:t>
            </w:r>
          </w:p>
        </w:tc>
        <w:tc>
          <w:tcPr>
            <w:tcW w:w="1803" w:type="dxa"/>
            <w:vAlign w:val="center"/>
          </w:tcPr>
          <w:p w14:paraId="6430F9D7" w14:textId="77777777" w:rsidR="002D5967" w:rsidRDefault="002D5967" w:rsidP="00013680">
            <w:r w:rsidRPr="000D7D53">
              <w:t>5</w:t>
            </w:r>
          </w:p>
        </w:tc>
        <w:tc>
          <w:tcPr>
            <w:tcW w:w="1803" w:type="dxa"/>
            <w:vAlign w:val="center"/>
          </w:tcPr>
          <w:p w14:paraId="45ED9F85" w14:textId="77777777" w:rsidR="002D5967" w:rsidRDefault="002D5967" w:rsidP="00013680">
            <w:r w:rsidRPr="000D7D53">
              <w:t>298,349</w:t>
            </w:r>
          </w:p>
        </w:tc>
        <w:tc>
          <w:tcPr>
            <w:tcW w:w="1804" w:type="dxa"/>
            <w:vAlign w:val="center"/>
          </w:tcPr>
          <w:p w14:paraId="480D992B" w14:textId="77777777" w:rsidR="002D5967" w:rsidRDefault="002D5967" w:rsidP="00013680">
            <w:r w:rsidRPr="000D7D53">
              <w:t>0.417</w:t>
            </w:r>
          </w:p>
        </w:tc>
      </w:tr>
      <w:tr w:rsidR="002D5967" w14:paraId="4174202E" w14:textId="77777777" w:rsidTr="00013680">
        <w:tc>
          <w:tcPr>
            <w:tcW w:w="1803" w:type="dxa"/>
            <w:vAlign w:val="center"/>
          </w:tcPr>
          <w:p w14:paraId="107AB0D6" w14:textId="77777777" w:rsidR="002D5967" w:rsidRDefault="002D5967" w:rsidP="00013680"/>
        </w:tc>
        <w:tc>
          <w:tcPr>
            <w:tcW w:w="1803" w:type="dxa"/>
            <w:vAlign w:val="center"/>
          </w:tcPr>
          <w:p w14:paraId="4DDEC94C" w14:textId="77777777" w:rsidR="002D5967" w:rsidRDefault="002D5967" w:rsidP="00013680">
            <w:r w:rsidRPr="000D7D53">
              <w:t>41–50</w:t>
            </w:r>
          </w:p>
        </w:tc>
        <w:tc>
          <w:tcPr>
            <w:tcW w:w="1803" w:type="dxa"/>
            <w:vAlign w:val="center"/>
          </w:tcPr>
          <w:p w14:paraId="76DD545A" w14:textId="77777777" w:rsidR="002D5967" w:rsidRDefault="002D5967" w:rsidP="00013680">
            <w:r w:rsidRPr="000D7D53">
              <w:t>15</w:t>
            </w:r>
          </w:p>
        </w:tc>
        <w:tc>
          <w:tcPr>
            <w:tcW w:w="1803" w:type="dxa"/>
            <w:vAlign w:val="center"/>
          </w:tcPr>
          <w:p w14:paraId="23FA088B" w14:textId="77777777" w:rsidR="002D5967" w:rsidRDefault="002D5967" w:rsidP="00013680">
            <w:r w:rsidRPr="000D7D53">
              <w:t>153,628</w:t>
            </w:r>
          </w:p>
        </w:tc>
        <w:tc>
          <w:tcPr>
            <w:tcW w:w="1804" w:type="dxa"/>
            <w:vAlign w:val="center"/>
          </w:tcPr>
          <w:p w14:paraId="4A267C1C" w14:textId="77777777" w:rsidR="002D5967" w:rsidRDefault="002D5967" w:rsidP="00013680"/>
        </w:tc>
      </w:tr>
      <w:tr w:rsidR="002D5967" w14:paraId="2910A160" w14:textId="77777777" w:rsidTr="00013680">
        <w:tc>
          <w:tcPr>
            <w:tcW w:w="1803" w:type="dxa"/>
            <w:vAlign w:val="center"/>
          </w:tcPr>
          <w:p w14:paraId="1F034EAB" w14:textId="77777777" w:rsidR="002D5967" w:rsidRDefault="002D5967" w:rsidP="00013680"/>
        </w:tc>
        <w:tc>
          <w:tcPr>
            <w:tcW w:w="1803" w:type="dxa"/>
            <w:vAlign w:val="center"/>
          </w:tcPr>
          <w:p w14:paraId="5CEDB44F" w14:textId="77777777" w:rsidR="002D5967" w:rsidRDefault="002D5967" w:rsidP="00013680">
            <w:r w:rsidRPr="000D7D53">
              <w:t>51–60</w:t>
            </w:r>
          </w:p>
        </w:tc>
        <w:tc>
          <w:tcPr>
            <w:tcW w:w="1803" w:type="dxa"/>
            <w:vAlign w:val="center"/>
          </w:tcPr>
          <w:p w14:paraId="262B31C3" w14:textId="77777777" w:rsidR="002D5967" w:rsidRDefault="002D5967" w:rsidP="00013680">
            <w:r w:rsidRPr="000D7D53">
              <w:t>27</w:t>
            </w:r>
          </w:p>
        </w:tc>
        <w:tc>
          <w:tcPr>
            <w:tcW w:w="1803" w:type="dxa"/>
            <w:vAlign w:val="center"/>
          </w:tcPr>
          <w:p w14:paraId="6220D15E" w14:textId="77777777" w:rsidR="002D5967" w:rsidRDefault="002D5967" w:rsidP="00013680">
            <w:r w:rsidRPr="000D7D53">
              <w:t>184,685</w:t>
            </w:r>
          </w:p>
        </w:tc>
        <w:tc>
          <w:tcPr>
            <w:tcW w:w="1804" w:type="dxa"/>
            <w:vAlign w:val="center"/>
          </w:tcPr>
          <w:p w14:paraId="200CE096" w14:textId="77777777" w:rsidR="002D5967" w:rsidRDefault="002D5967" w:rsidP="00013680"/>
        </w:tc>
      </w:tr>
      <w:tr w:rsidR="002D5967" w14:paraId="09A0CD8C" w14:textId="77777777" w:rsidTr="00013680">
        <w:tc>
          <w:tcPr>
            <w:tcW w:w="1803" w:type="dxa"/>
            <w:vAlign w:val="center"/>
          </w:tcPr>
          <w:p w14:paraId="7E0BB344" w14:textId="77777777" w:rsidR="002D5967" w:rsidRDefault="002D5967" w:rsidP="00013680"/>
        </w:tc>
        <w:tc>
          <w:tcPr>
            <w:tcW w:w="1803" w:type="dxa"/>
            <w:vAlign w:val="center"/>
          </w:tcPr>
          <w:p w14:paraId="21E93E47" w14:textId="77777777" w:rsidR="002D5967" w:rsidRDefault="002D5967" w:rsidP="00013680">
            <w:r w:rsidRPr="000D7D53">
              <w:t>61–70</w:t>
            </w:r>
          </w:p>
        </w:tc>
        <w:tc>
          <w:tcPr>
            <w:tcW w:w="1803" w:type="dxa"/>
            <w:vAlign w:val="center"/>
          </w:tcPr>
          <w:p w14:paraId="0C06E5F7" w14:textId="77777777" w:rsidR="002D5967" w:rsidRDefault="002D5967" w:rsidP="00013680">
            <w:r w:rsidRPr="000D7D53">
              <w:t>19</w:t>
            </w:r>
          </w:p>
        </w:tc>
        <w:tc>
          <w:tcPr>
            <w:tcW w:w="1803" w:type="dxa"/>
            <w:vAlign w:val="center"/>
          </w:tcPr>
          <w:p w14:paraId="7FB0E2BC" w14:textId="77777777" w:rsidR="002D5967" w:rsidRDefault="002D5967" w:rsidP="00013680">
            <w:r w:rsidRPr="000D7D53">
              <w:t>125,249</w:t>
            </w:r>
          </w:p>
        </w:tc>
        <w:tc>
          <w:tcPr>
            <w:tcW w:w="1804" w:type="dxa"/>
            <w:vAlign w:val="center"/>
          </w:tcPr>
          <w:p w14:paraId="3FF7345E" w14:textId="77777777" w:rsidR="002D5967" w:rsidRDefault="002D5967" w:rsidP="00013680"/>
        </w:tc>
      </w:tr>
      <w:tr w:rsidR="002D5967" w14:paraId="318A0EE0" w14:textId="77777777" w:rsidTr="00013680">
        <w:tc>
          <w:tcPr>
            <w:tcW w:w="1803" w:type="dxa"/>
            <w:vAlign w:val="center"/>
          </w:tcPr>
          <w:p w14:paraId="78FA2DB3" w14:textId="77777777" w:rsidR="002D5967" w:rsidRDefault="002D5967" w:rsidP="00013680"/>
        </w:tc>
        <w:tc>
          <w:tcPr>
            <w:tcW w:w="1803" w:type="dxa"/>
            <w:vAlign w:val="center"/>
          </w:tcPr>
          <w:p w14:paraId="30B834EC" w14:textId="77777777" w:rsidR="002D5967" w:rsidRDefault="002D5967" w:rsidP="00013680">
            <w:r w:rsidRPr="000D7D53">
              <w:t>&gt;70</w:t>
            </w:r>
          </w:p>
        </w:tc>
        <w:tc>
          <w:tcPr>
            <w:tcW w:w="1803" w:type="dxa"/>
            <w:vAlign w:val="center"/>
          </w:tcPr>
          <w:p w14:paraId="25D3162E" w14:textId="77777777" w:rsidR="002D5967" w:rsidRDefault="002D5967" w:rsidP="00013680">
            <w:r w:rsidRPr="000D7D53">
              <w:t>6</w:t>
            </w:r>
          </w:p>
        </w:tc>
        <w:tc>
          <w:tcPr>
            <w:tcW w:w="1803" w:type="dxa"/>
            <w:vAlign w:val="center"/>
          </w:tcPr>
          <w:p w14:paraId="2E06B163" w14:textId="77777777" w:rsidR="002D5967" w:rsidRDefault="002D5967" w:rsidP="00013680">
            <w:r w:rsidRPr="000D7D53">
              <w:t>73,653</w:t>
            </w:r>
          </w:p>
        </w:tc>
        <w:tc>
          <w:tcPr>
            <w:tcW w:w="1804" w:type="dxa"/>
            <w:vAlign w:val="center"/>
          </w:tcPr>
          <w:p w14:paraId="51CFF22A" w14:textId="77777777" w:rsidR="002D5967" w:rsidRDefault="002D5967" w:rsidP="00013680"/>
        </w:tc>
      </w:tr>
      <w:tr w:rsidR="002D5967" w14:paraId="0151913A" w14:textId="77777777" w:rsidTr="00013680">
        <w:tc>
          <w:tcPr>
            <w:tcW w:w="1803" w:type="dxa"/>
            <w:vAlign w:val="center"/>
          </w:tcPr>
          <w:p w14:paraId="18696425" w14:textId="77777777" w:rsidR="002D5967" w:rsidRDefault="002D5967" w:rsidP="00013680">
            <w:r w:rsidRPr="000D7D53">
              <w:t>Hypertension stage</w:t>
            </w:r>
          </w:p>
        </w:tc>
        <w:tc>
          <w:tcPr>
            <w:tcW w:w="1803" w:type="dxa"/>
            <w:vAlign w:val="center"/>
          </w:tcPr>
          <w:p w14:paraId="1E339ED5" w14:textId="77777777" w:rsidR="002D5967" w:rsidRDefault="002D5967" w:rsidP="00013680">
            <w:r w:rsidRPr="000D7D53">
              <w:t>Stage 1</w:t>
            </w:r>
          </w:p>
        </w:tc>
        <w:tc>
          <w:tcPr>
            <w:tcW w:w="1803" w:type="dxa"/>
            <w:vAlign w:val="center"/>
          </w:tcPr>
          <w:p w14:paraId="3D611E7B" w14:textId="77777777" w:rsidR="002D5967" w:rsidRDefault="002D5967" w:rsidP="00013680">
            <w:r w:rsidRPr="000D7D53">
              <w:t>18</w:t>
            </w:r>
          </w:p>
        </w:tc>
        <w:tc>
          <w:tcPr>
            <w:tcW w:w="1803" w:type="dxa"/>
            <w:vAlign w:val="center"/>
          </w:tcPr>
          <w:p w14:paraId="51DB2B00" w14:textId="77777777" w:rsidR="002D5967" w:rsidRDefault="002D5967" w:rsidP="00013680">
            <w:r w:rsidRPr="000D7D53">
              <w:t>172,604</w:t>
            </w:r>
          </w:p>
        </w:tc>
        <w:tc>
          <w:tcPr>
            <w:tcW w:w="1804" w:type="dxa"/>
            <w:vAlign w:val="center"/>
          </w:tcPr>
          <w:p w14:paraId="600D826E" w14:textId="77777777" w:rsidR="002D5967" w:rsidRDefault="002D5967" w:rsidP="00013680">
            <w:r w:rsidRPr="000D7D53">
              <w:t>0.935</w:t>
            </w:r>
          </w:p>
        </w:tc>
      </w:tr>
      <w:tr w:rsidR="002D5967" w14:paraId="7FEF6D42" w14:textId="77777777" w:rsidTr="00013680">
        <w:tc>
          <w:tcPr>
            <w:tcW w:w="1803" w:type="dxa"/>
            <w:vAlign w:val="center"/>
          </w:tcPr>
          <w:p w14:paraId="313D1AB0" w14:textId="77777777" w:rsidR="002D5967" w:rsidRDefault="002D5967" w:rsidP="00013680"/>
        </w:tc>
        <w:tc>
          <w:tcPr>
            <w:tcW w:w="1803" w:type="dxa"/>
            <w:vAlign w:val="center"/>
          </w:tcPr>
          <w:p w14:paraId="1035A9C2" w14:textId="77777777" w:rsidR="002D5967" w:rsidRDefault="002D5967" w:rsidP="00013680">
            <w:r w:rsidRPr="000D7D53">
              <w:t>Stage 2</w:t>
            </w:r>
          </w:p>
        </w:tc>
        <w:tc>
          <w:tcPr>
            <w:tcW w:w="1803" w:type="dxa"/>
            <w:vAlign w:val="center"/>
          </w:tcPr>
          <w:p w14:paraId="75BE31F5" w14:textId="77777777" w:rsidR="002D5967" w:rsidRDefault="002D5967" w:rsidP="00013680">
            <w:r w:rsidRPr="000D7D53">
              <w:t>30</w:t>
            </w:r>
          </w:p>
        </w:tc>
        <w:tc>
          <w:tcPr>
            <w:tcW w:w="1803" w:type="dxa"/>
            <w:vAlign w:val="center"/>
          </w:tcPr>
          <w:p w14:paraId="1C8F6839" w14:textId="77777777" w:rsidR="002D5967" w:rsidRDefault="002D5967" w:rsidP="00013680">
            <w:r w:rsidRPr="000D7D53">
              <w:t>169,440</w:t>
            </w:r>
          </w:p>
        </w:tc>
        <w:tc>
          <w:tcPr>
            <w:tcW w:w="1804" w:type="dxa"/>
            <w:vAlign w:val="center"/>
          </w:tcPr>
          <w:p w14:paraId="449E1744" w14:textId="77777777" w:rsidR="002D5967" w:rsidRDefault="002D5967" w:rsidP="00013680"/>
        </w:tc>
      </w:tr>
      <w:tr w:rsidR="002D5967" w14:paraId="3DE60A40" w14:textId="77777777" w:rsidTr="00013680">
        <w:tc>
          <w:tcPr>
            <w:tcW w:w="1803" w:type="dxa"/>
            <w:vAlign w:val="center"/>
          </w:tcPr>
          <w:p w14:paraId="1F3F69DA" w14:textId="77777777" w:rsidR="002D5967" w:rsidRDefault="002D5967" w:rsidP="00013680"/>
        </w:tc>
        <w:tc>
          <w:tcPr>
            <w:tcW w:w="1803" w:type="dxa"/>
            <w:vAlign w:val="center"/>
          </w:tcPr>
          <w:p w14:paraId="5ECC80D2" w14:textId="77777777" w:rsidR="002D5967" w:rsidRDefault="002D5967" w:rsidP="00013680">
            <w:r w:rsidRPr="000D7D53">
              <w:t>Crisis</w:t>
            </w:r>
          </w:p>
        </w:tc>
        <w:tc>
          <w:tcPr>
            <w:tcW w:w="1803" w:type="dxa"/>
            <w:vAlign w:val="center"/>
          </w:tcPr>
          <w:p w14:paraId="6676F412" w14:textId="77777777" w:rsidR="002D5967" w:rsidRDefault="002D5967" w:rsidP="00013680">
            <w:r w:rsidRPr="000D7D53">
              <w:t>24</w:t>
            </w:r>
          </w:p>
        </w:tc>
        <w:tc>
          <w:tcPr>
            <w:tcW w:w="1803" w:type="dxa"/>
            <w:vAlign w:val="center"/>
          </w:tcPr>
          <w:p w14:paraId="7C7E3312" w14:textId="77777777" w:rsidR="002D5967" w:rsidRDefault="002D5967" w:rsidP="00013680">
            <w:r w:rsidRPr="000D7D53">
              <w:t>148,950</w:t>
            </w:r>
          </w:p>
        </w:tc>
        <w:tc>
          <w:tcPr>
            <w:tcW w:w="1804" w:type="dxa"/>
            <w:vAlign w:val="center"/>
          </w:tcPr>
          <w:p w14:paraId="107A4642" w14:textId="77777777" w:rsidR="002D5967" w:rsidRDefault="002D5967" w:rsidP="00013680"/>
        </w:tc>
      </w:tr>
      <w:tr w:rsidR="002D5967" w14:paraId="262BE5F6" w14:textId="77777777" w:rsidTr="00013680">
        <w:tc>
          <w:tcPr>
            <w:tcW w:w="1803" w:type="dxa"/>
            <w:vAlign w:val="center"/>
          </w:tcPr>
          <w:p w14:paraId="3D23FC89" w14:textId="77777777" w:rsidR="002D5967" w:rsidRDefault="002D5967" w:rsidP="00013680">
            <w:r w:rsidRPr="000D7D53">
              <w:t>Comorbidity</w:t>
            </w:r>
          </w:p>
        </w:tc>
        <w:tc>
          <w:tcPr>
            <w:tcW w:w="1803" w:type="dxa"/>
            <w:vAlign w:val="center"/>
          </w:tcPr>
          <w:p w14:paraId="289BF1F5" w14:textId="77777777" w:rsidR="002D5967" w:rsidRDefault="002D5967" w:rsidP="00013680">
            <w:r w:rsidRPr="000D7D53">
              <w:t>Without</w:t>
            </w:r>
          </w:p>
        </w:tc>
        <w:tc>
          <w:tcPr>
            <w:tcW w:w="1803" w:type="dxa"/>
            <w:vAlign w:val="center"/>
          </w:tcPr>
          <w:p w14:paraId="019E03D9" w14:textId="77777777" w:rsidR="002D5967" w:rsidRDefault="002D5967" w:rsidP="00013680">
            <w:r w:rsidRPr="000D7D53">
              <w:t>12</w:t>
            </w:r>
          </w:p>
        </w:tc>
        <w:tc>
          <w:tcPr>
            <w:tcW w:w="1803" w:type="dxa"/>
            <w:vAlign w:val="center"/>
          </w:tcPr>
          <w:p w14:paraId="26064605" w14:textId="77777777" w:rsidR="002D5967" w:rsidRDefault="002D5967" w:rsidP="00013680">
            <w:r w:rsidRPr="000D7D53">
              <w:t>111,105</w:t>
            </w:r>
          </w:p>
        </w:tc>
        <w:tc>
          <w:tcPr>
            <w:tcW w:w="1804" w:type="dxa"/>
            <w:vAlign w:val="center"/>
          </w:tcPr>
          <w:p w14:paraId="59B8EB68" w14:textId="77777777" w:rsidR="002D5967" w:rsidRDefault="002D5967" w:rsidP="00013680">
            <w:r w:rsidRPr="000D7D53">
              <w:t>0.361</w:t>
            </w:r>
          </w:p>
        </w:tc>
      </w:tr>
      <w:tr w:rsidR="002D5967" w14:paraId="75D5A78A" w14:textId="77777777" w:rsidTr="00013680">
        <w:tc>
          <w:tcPr>
            <w:tcW w:w="1803" w:type="dxa"/>
            <w:vAlign w:val="center"/>
          </w:tcPr>
          <w:p w14:paraId="7D21E32F" w14:textId="77777777" w:rsidR="002D5967" w:rsidRDefault="002D5967" w:rsidP="00013680"/>
        </w:tc>
        <w:tc>
          <w:tcPr>
            <w:tcW w:w="1803" w:type="dxa"/>
            <w:vAlign w:val="center"/>
          </w:tcPr>
          <w:p w14:paraId="18157398" w14:textId="77777777" w:rsidR="002D5967" w:rsidRDefault="002D5967" w:rsidP="00013680">
            <w:r w:rsidRPr="000D7D53">
              <w:t>With</w:t>
            </w:r>
          </w:p>
        </w:tc>
        <w:tc>
          <w:tcPr>
            <w:tcW w:w="1803" w:type="dxa"/>
            <w:vAlign w:val="center"/>
          </w:tcPr>
          <w:p w14:paraId="0A0048E4" w14:textId="77777777" w:rsidR="002D5967" w:rsidRDefault="002D5967" w:rsidP="00013680">
            <w:r w:rsidRPr="000D7D53">
              <w:t>60</w:t>
            </w:r>
          </w:p>
        </w:tc>
        <w:tc>
          <w:tcPr>
            <w:tcW w:w="1803" w:type="dxa"/>
            <w:vAlign w:val="center"/>
          </w:tcPr>
          <w:p w14:paraId="47F90EEC" w14:textId="77777777" w:rsidR="002D5967" w:rsidRDefault="002D5967" w:rsidP="00013680">
            <w:r w:rsidRPr="000D7D53">
              <w:t>157,571</w:t>
            </w:r>
          </w:p>
        </w:tc>
        <w:tc>
          <w:tcPr>
            <w:tcW w:w="1804" w:type="dxa"/>
            <w:vAlign w:val="center"/>
          </w:tcPr>
          <w:p w14:paraId="38BE4123" w14:textId="77777777" w:rsidR="002D5967" w:rsidRDefault="002D5967" w:rsidP="00013680"/>
        </w:tc>
      </w:tr>
    </w:tbl>
    <w:p w14:paraId="0824FD85" w14:textId="77777777" w:rsidR="002D5967" w:rsidRDefault="002D5967" w:rsidP="00C73714">
      <w:pPr>
        <w:rPr>
          <w:bCs/>
          <w:lang w:val="en-US"/>
        </w:rPr>
      </w:pPr>
    </w:p>
    <w:p w14:paraId="5CC77910" w14:textId="77777777" w:rsidR="0076670B" w:rsidRPr="00C73714" w:rsidRDefault="0076670B" w:rsidP="00C73714">
      <w:pPr>
        <w:rPr>
          <w:bCs/>
          <w:lang w:val="en-US"/>
        </w:rPr>
      </w:pPr>
    </w:p>
    <w:p w14:paraId="6E1DB596" w14:textId="5D9BD98C" w:rsidR="000965B0" w:rsidRPr="00C73714" w:rsidRDefault="000965B0" w:rsidP="00C73714">
      <w:pPr>
        <w:jc w:val="both"/>
        <w:rPr>
          <w:b/>
          <w:lang w:val="en-US"/>
        </w:rPr>
      </w:pPr>
      <w:r w:rsidRPr="000965B0">
        <w:rPr>
          <w:b/>
          <w:lang w:val="en-US"/>
        </w:rPr>
        <w:t>DISCUSSION</w:t>
      </w:r>
    </w:p>
    <w:p w14:paraId="58D45CC1" w14:textId="77777777" w:rsidR="00E75712" w:rsidRDefault="00E75712" w:rsidP="00F24D08">
      <w:pPr>
        <w:jc w:val="both"/>
      </w:pPr>
      <w:r w:rsidRPr="00E75712">
        <w:t>This study provides an overview of the direct medical costs of outpatient hypertension care within the JKN system at a district-level hospital. The findings indicate that the average cost per visit was Rp 185,198, with medications and laboratory examinations constituting the largest proportion of total costs. This pattern reflects the nature of hypertension as a chronic condition requiring continuous pharmacological treatment and routine clinical monitoring.</w:t>
      </w:r>
      <w:r w:rsidRPr="00E75712">
        <w:br/>
        <w:t>The predominance of medication costs, particularly non-antihypertensive drugs, suggests that the financial burden of hypertension management is not limited to blood pressure control alone. Additional treatments for comorbid conditions contribute substantially to overall costs. This finding is consistent with previous studies showing that multimorbidity increases healthcare utilization and expenditure due to the need for multiple medications and more frequent clinical assessments.</w:t>
      </w:r>
    </w:p>
    <w:p w14:paraId="57C183A9" w14:textId="77777777" w:rsidR="00E75712" w:rsidRDefault="00E75712" w:rsidP="00F24D08">
      <w:pPr>
        <w:jc w:val="both"/>
      </w:pPr>
      <w:r w:rsidRPr="00E75712">
        <w:t>Laboratory examinations were identified as the second largest cost component, highlighting the importance of ongoing monitoring in hypertension management. Regular laboratory tests are essential for evaluating treatment effectiveness and detecting complications; however, they also contribute significantly to healthcare expenditure, especially in resource-limited settings.</w:t>
      </w:r>
      <w:r w:rsidRPr="00E75712">
        <w:br/>
        <w:t>Although patients with comorbidities had higher average costs compared to those without comorbidities, no statistically significant differences were observed across demographic and clinical variables. This finding may be influenced by the relatively small sample size and the homogeneity of the study population. Nevertheless, the observed trend aligns with the general understanding that comorbid conditions increase the complexity and cost of disease management.</w:t>
      </w:r>
      <w:r w:rsidRPr="00E75712">
        <w:br/>
        <w:t>From a health system perspective, the dominance of medication and laboratory costs reflects the ongoing burden of chronic disease management within the JKN financing system. The higher cost observed among patients with comorbidities indicates the need for more integrated and efficient care strategies. Strengthening primary care services, improving adherence to clinical guidelines, and optimizing referral systems may help reduce unnecessary healthcare utilization and improve cost efficiency.</w:t>
      </w:r>
    </w:p>
    <w:p w14:paraId="75A2ED86" w14:textId="77777777" w:rsidR="00E75712" w:rsidRDefault="00E75712" w:rsidP="00F24D08">
      <w:pPr>
        <w:jc w:val="both"/>
      </w:pPr>
      <w:r w:rsidRPr="00E75712">
        <w:t xml:space="preserve">These findings have important implications for health policy and financing. The disparity between actual hospital costs and standardized reimbursement systems such as INA-CBGs may lead to inefficiencies in resource allocation. Therefore, periodic evaluation and </w:t>
      </w:r>
      <w:r w:rsidRPr="00E75712">
        <w:lastRenderedPageBreak/>
        <w:t>adjustment of reimbursement tariffs are necessary to better reflect real-world clinical and economic conditions.</w:t>
      </w:r>
    </w:p>
    <w:p w14:paraId="04CC2E70" w14:textId="58A5821F" w:rsidR="000965B0" w:rsidRDefault="00E75712" w:rsidP="00F24D08">
      <w:pPr>
        <w:jc w:val="both"/>
      </w:pPr>
      <w:r w:rsidRPr="00E75712">
        <w:t>This study has several limitations. First, the use of a cross-sectional design limits the ability to assess causal relationships. Second, the study was conducted in a single hospital, which may limit the generalizability of the findings. Third, only direct medical costs were analyzed, while indirect costs such as productivity loss were not included. Future studies should consider broader cost components and multi-center designs to provide a more comprehensive understanding of the economic burden of hypertension.</w:t>
      </w:r>
    </w:p>
    <w:p w14:paraId="558E6573" w14:textId="77777777" w:rsidR="00E75712" w:rsidRPr="000965B0" w:rsidRDefault="00E75712" w:rsidP="00F24D08">
      <w:pPr>
        <w:jc w:val="both"/>
        <w:rPr>
          <w:lang w:val="en-US"/>
        </w:rPr>
      </w:pPr>
    </w:p>
    <w:p w14:paraId="44DA1D4B" w14:textId="408C421E" w:rsidR="005F64E5" w:rsidRPr="005F64E5" w:rsidRDefault="000965B0" w:rsidP="005F64E5">
      <w:pPr>
        <w:jc w:val="both"/>
        <w:rPr>
          <w:b/>
        </w:rPr>
      </w:pPr>
      <w:r w:rsidRPr="000965B0">
        <w:rPr>
          <w:b/>
          <w:bCs/>
        </w:rPr>
        <w:t>CONCLUSION</w:t>
      </w:r>
    </w:p>
    <w:p w14:paraId="0DCF5D18" w14:textId="7EA29764" w:rsidR="000965B0" w:rsidRDefault="005F64E5" w:rsidP="005F64E5">
      <w:pPr>
        <w:jc w:val="both"/>
        <w:rPr>
          <w:bCs/>
        </w:rPr>
      </w:pPr>
      <w:r w:rsidRPr="005F64E5">
        <w:rPr>
          <w:bCs/>
        </w:rPr>
        <w:t>The average direct medical cost of outpatient hypertension care was Rp 185,198 per visit, with medications and laboratory examinations identified as the main cost components. Patients with comorbidities tended to incur higher costs compared to those without comorbidities; however, no statistically significant differences were observed across demographic and clinical variables. These findings indicate that hypertension management imposes a considerable financial burden, primarily driven by the need for continuous treatment and routine monitoring. Improving efficiency in resource utilization and optimizing the management of comorbid conditions are essential to enhance the sustainability of the JKN financing system.</w:t>
      </w:r>
    </w:p>
    <w:p w14:paraId="6A50EE20" w14:textId="77777777" w:rsidR="0076670B" w:rsidRDefault="0076670B" w:rsidP="005F64E5">
      <w:pPr>
        <w:jc w:val="both"/>
        <w:rPr>
          <w:b/>
          <w:bCs/>
        </w:rPr>
      </w:pPr>
    </w:p>
    <w:p w14:paraId="5AD3C739" w14:textId="3B37E4CA" w:rsidR="0076670B" w:rsidRDefault="0076670B" w:rsidP="005F64E5">
      <w:pPr>
        <w:jc w:val="both"/>
      </w:pPr>
      <w:r w:rsidRPr="0076670B">
        <w:rPr>
          <w:b/>
          <w:bCs/>
        </w:rPr>
        <w:t xml:space="preserve">ACKNOWLEDGMENT </w:t>
      </w:r>
      <w:r w:rsidRPr="0076670B">
        <w:rPr>
          <w:b/>
          <w:bCs/>
        </w:rPr>
        <w:br/>
      </w:r>
      <w:r w:rsidRPr="0076670B">
        <w:t>The authors would like to thank Balaraja Regional General Hospital for providing access to the data used in this study.</w:t>
      </w:r>
    </w:p>
    <w:p w14:paraId="60175228" w14:textId="7BEFD7D4" w:rsidR="0076670B" w:rsidRPr="0076670B" w:rsidRDefault="0076670B" w:rsidP="005F64E5">
      <w:pPr>
        <w:jc w:val="both"/>
        <w:rPr>
          <w:b/>
          <w:bCs/>
        </w:rPr>
      </w:pPr>
      <w:r w:rsidRPr="0076670B">
        <w:br/>
      </w:r>
      <w:r w:rsidRPr="0076670B">
        <w:rPr>
          <w:b/>
          <w:bCs/>
        </w:rPr>
        <w:t xml:space="preserve">CONFLICT OF INTEREST </w:t>
      </w:r>
    </w:p>
    <w:p w14:paraId="1B9DECBF" w14:textId="774D0074" w:rsidR="0076670B" w:rsidRPr="0076670B" w:rsidRDefault="0076670B" w:rsidP="005F64E5">
      <w:pPr>
        <w:jc w:val="both"/>
      </w:pPr>
      <w:r w:rsidRPr="0076670B">
        <w:t>The authors declare no conflict of interest.</w:t>
      </w:r>
    </w:p>
    <w:p w14:paraId="542C777C" w14:textId="77777777" w:rsidR="00694CAB" w:rsidRPr="000965B0" w:rsidRDefault="00694CAB" w:rsidP="00F24D08">
      <w:pPr>
        <w:jc w:val="both"/>
        <w:rPr>
          <w:lang w:val="en-US"/>
        </w:rPr>
      </w:pPr>
    </w:p>
    <w:p w14:paraId="6733271A" w14:textId="77777777" w:rsidR="000965B0" w:rsidRPr="000965B0" w:rsidRDefault="000965B0" w:rsidP="00F24D08">
      <w:pPr>
        <w:jc w:val="both"/>
        <w:rPr>
          <w:b/>
          <w:lang w:val="en-US"/>
        </w:rPr>
      </w:pPr>
      <w:bookmarkStart w:id="1" w:name="_heading=h.3dy6vkm"/>
      <w:bookmarkEnd w:id="1"/>
      <w:r w:rsidRPr="000965B0">
        <w:rPr>
          <w:b/>
          <w:lang w:val="en-US"/>
        </w:rPr>
        <w:t>REFERENCES</w:t>
      </w:r>
    </w:p>
    <w:sdt>
      <w:sdtPr>
        <w:rPr>
          <w:lang w:val="id-ID"/>
        </w:rPr>
        <w:tag w:val="MENDELEY_BIBLIOGRAPHY"/>
        <w:id w:val="2110690109"/>
        <w:placeholder>
          <w:docPart w:val="EA6A427D276340869607090D23637F00"/>
        </w:placeholder>
      </w:sdtPr>
      <w:sdtContent>
        <w:p w14:paraId="51A0F700" w14:textId="39E106A7" w:rsidR="000965B0" w:rsidRPr="000965B0" w:rsidRDefault="000965B0" w:rsidP="00F24D08">
          <w:pPr>
            <w:numPr>
              <w:ilvl w:val="0"/>
              <w:numId w:val="2"/>
            </w:numPr>
            <w:jc w:val="both"/>
            <w:rPr>
              <w:lang w:val="id-ID"/>
            </w:rPr>
          </w:pPr>
          <w:r w:rsidRPr="000965B0">
            <w:rPr>
              <w:lang w:val="id-ID"/>
            </w:rPr>
            <w:t xml:space="preserve">Dalaba, M. A., Doegah, P. T., Folson, A., Immurana, M., Ayanore, M. A., Akazili, J., Bosu, W. K., &amp; Edwin, F. (2025). Economic burden of hypertension to outpatients attending the Ho Teaching Hospital in the Volta Region of Ghana: A cross-sectional study. BMC Health Services Research, 25, 1116. </w:t>
          </w:r>
          <w:hyperlink r:id="rId5" w:history="1">
            <w:r w:rsidRPr="000965B0">
              <w:rPr>
                <w:rStyle w:val="Hyperlink"/>
                <w:lang w:val="id-ID"/>
              </w:rPr>
              <w:t>https://doi.org/10.1186/s12913-025-13338-9</w:t>
            </w:r>
          </w:hyperlink>
        </w:p>
        <w:p w14:paraId="0DF8CBB6" w14:textId="08AD33ED" w:rsidR="000965B0" w:rsidRPr="000965B0" w:rsidRDefault="000965B0" w:rsidP="00F24D08">
          <w:pPr>
            <w:numPr>
              <w:ilvl w:val="0"/>
              <w:numId w:val="2"/>
            </w:numPr>
            <w:jc w:val="both"/>
            <w:rPr>
              <w:lang w:val="id-ID"/>
            </w:rPr>
          </w:pPr>
          <w:r w:rsidRPr="000965B0">
            <w:rPr>
              <w:lang w:val="id-ID"/>
            </w:rPr>
            <w:t xml:space="preserve">Huegli, S., &amp; Giannattasio, C. (2023). Hypertension in women: What is different? Diseases, 11(3), 74. </w:t>
          </w:r>
          <w:hyperlink r:id="rId6" w:history="1">
            <w:r w:rsidRPr="000965B0">
              <w:rPr>
                <w:rStyle w:val="Hyperlink"/>
                <w:lang w:val="id-ID"/>
              </w:rPr>
              <w:t>https://doi.org/10.3390/diseases11030074</w:t>
            </w:r>
          </w:hyperlink>
        </w:p>
        <w:p w14:paraId="04621F0C" w14:textId="58868CD6" w:rsidR="000965B0" w:rsidRPr="000965B0" w:rsidRDefault="000965B0" w:rsidP="00F24D08">
          <w:pPr>
            <w:numPr>
              <w:ilvl w:val="0"/>
              <w:numId w:val="2"/>
            </w:numPr>
            <w:jc w:val="both"/>
            <w:rPr>
              <w:lang w:val="id-ID"/>
            </w:rPr>
          </w:pPr>
          <w:r w:rsidRPr="000965B0">
            <w:rPr>
              <w:lang w:val="id-ID"/>
            </w:rPr>
            <w:lastRenderedPageBreak/>
            <w:t xml:space="preserve">Ji, E., Ahn, S., Choi, J. Y., Kim, C. H., &amp; Kim, K. I. (2023). Effect of multimorbidity on hypertension management. Scientific reports, 13(1), 18764. </w:t>
          </w:r>
          <w:hyperlink r:id="rId7" w:history="1">
            <w:r w:rsidRPr="000965B0">
              <w:rPr>
                <w:rStyle w:val="Hyperlink"/>
                <w:lang w:val="id-ID"/>
              </w:rPr>
              <w:t>https://doi.org/10.1038/s41598-023-44813-0</w:t>
            </w:r>
          </w:hyperlink>
          <w:r w:rsidRPr="000965B0">
            <w:rPr>
              <w:lang w:val="id-ID"/>
            </w:rPr>
            <w:t xml:space="preserve"> </w:t>
          </w:r>
        </w:p>
        <w:p w14:paraId="1A29D28E" w14:textId="5047ABF8" w:rsidR="000965B0" w:rsidRPr="000965B0" w:rsidRDefault="000965B0" w:rsidP="00F24D08">
          <w:pPr>
            <w:numPr>
              <w:ilvl w:val="0"/>
              <w:numId w:val="2"/>
            </w:numPr>
            <w:jc w:val="both"/>
            <w:rPr>
              <w:lang w:val="id-ID"/>
            </w:rPr>
          </w:pPr>
          <w:r w:rsidRPr="000965B0">
            <w:rPr>
              <w:lang w:val="id-ID"/>
            </w:rPr>
            <w:t>Kementerian Kesehatan Republik Indonesia. (2021). Peraturan Menteri Kesehatan Republik Indonesia Nomor 26 Tahun 2021 tentang Pedoman Indonesian Case Base Groups (INA-CBG) dalam Pelaksanaan Jaminan Kesehatan.</w:t>
          </w:r>
        </w:p>
        <w:p w14:paraId="1A558AD1" w14:textId="0AB55CF3" w:rsidR="000965B0" w:rsidRPr="000965B0" w:rsidRDefault="000965B0" w:rsidP="00F24D08">
          <w:pPr>
            <w:numPr>
              <w:ilvl w:val="0"/>
              <w:numId w:val="2"/>
            </w:numPr>
            <w:jc w:val="both"/>
            <w:rPr>
              <w:lang w:val="id-ID"/>
            </w:rPr>
          </w:pPr>
          <w:r w:rsidRPr="000965B0">
            <w:rPr>
              <w:lang w:val="id-ID"/>
            </w:rPr>
            <w:t xml:space="preserve">Kwakye, A. O., Kretchy, I. A., &amp; Oppong, K. G. (2024). Polypharmacy and its associated factors among patients with co-morbid hypertension and diabetes in a municipal hospital in Ghana. Scientific African, 23, e02028. </w:t>
          </w:r>
          <w:hyperlink r:id="rId8" w:history="1">
            <w:r w:rsidRPr="000965B0">
              <w:rPr>
                <w:rStyle w:val="Hyperlink"/>
                <w:lang w:val="id-ID"/>
              </w:rPr>
              <w:t>https://doi.org/10.1016/j.sciaf.2023.e02028</w:t>
            </w:r>
          </w:hyperlink>
          <w:r w:rsidRPr="000965B0">
            <w:rPr>
              <w:lang w:val="id-ID"/>
            </w:rPr>
            <w:t xml:space="preserve"> </w:t>
          </w:r>
        </w:p>
        <w:p w14:paraId="4C707143" w14:textId="60005036" w:rsidR="000965B0" w:rsidRPr="000965B0" w:rsidRDefault="000965B0" w:rsidP="00F24D08">
          <w:pPr>
            <w:numPr>
              <w:ilvl w:val="0"/>
              <w:numId w:val="2"/>
            </w:numPr>
            <w:jc w:val="both"/>
            <w:rPr>
              <w:lang w:val="id-ID"/>
            </w:rPr>
          </w:pPr>
          <w:r w:rsidRPr="000965B0">
            <w:rPr>
              <w:lang w:val="id-ID"/>
            </w:rPr>
            <w:t xml:space="preserve">Muharram, F. R., Widyahening, I. S., &amp; Danaei, G. (2025). Hypertension care performance in Indonesia: evidence from three waves of nationally representative cross-sectional surveys. </w:t>
          </w:r>
          <w:r w:rsidRPr="000965B0">
            <w:rPr>
              <w:i/>
              <w:iCs/>
              <w:lang w:val="id-ID"/>
            </w:rPr>
            <w:t>BMJ Open</w:t>
          </w:r>
          <w:r w:rsidRPr="000965B0">
            <w:rPr>
              <w:lang w:val="id-ID"/>
            </w:rPr>
            <w:t xml:space="preserve">, </w:t>
          </w:r>
          <w:r w:rsidRPr="000965B0">
            <w:rPr>
              <w:i/>
              <w:iCs/>
              <w:lang w:val="id-ID"/>
            </w:rPr>
            <w:t>15</w:t>
          </w:r>
          <w:r w:rsidRPr="000965B0">
            <w:rPr>
              <w:lang w:val="id-ID"/>
            </w:rPr>
            <w:t xml:space="preserve">(12), e109588. </w:t>
          </w:r>
          <w:hyperlink r:id="rId9" w:history="1">
            <w:r w:rsidRPr="000965B0">
              <w:rPr>
                <w:rStyle w:val="Hyperlink"/>
                <w:lang w:val="id-ID"/>
              </w:rPr>
              <w:t>https://doi.org/10.1136/bmjopen-2025-109588</w:t>
            </w:r>
          </w:hyperlink>
          <w:r w:rsidRPr="000965B0">
            <w:rPr>
              <w:lang w:val="id-ID"/>
            </w:rPr>
            <w:t xml:space="preserve"> </w:t>
          </w:r>
        </w:p>
        <w:p w14:paraId="3095F081" w14:textId="7CC3FFC1" w:rsidR="000965B0" w:rsidRPr="000965B0" w:rsidRDefault="000965B0" w:rsidP="00F24D08">
          <w:pPr>
            <w:numPr>
              <w:ilvl w:val="0"/>
              <w:numId w:val="2"/>
            </w:numPr>
            <w:jc w:val="both"/>
            <w:rPr>
              <w:lang w:val="id-ID"/>
            </w:rPr>
          </w:pPr>
          <w:r w:rsidRPr="000965B0">
            <w:rPr>
              <w:lang w:val="id-ID"/>
            </w:rPr>
            <w:t xml:space="preserve">Nilansari, A. F., Wahid, R. A. H., &amp; Fatimah, F. A. (2024). Clinical outcomes: Analysis of quality of life and direct medical costs of outpatient hypertensive patients at Panembahan Senopati Hospital, Indonesia. Journal of Public Health and Development, 22(1), 145–156. </w:t>
          </w:r>
          <w:hyperlink r:id="rId10" w:history="1">
            <w:r w:rsidRPr="000965B0">
              <w:rPr>
                <w:rStyle w:val="Hyperlink"/>
                <w:lang w:val="id-ID"/>
              </w:rPr>
              <w:t>https://doi.org/10.55131/jphd/2024/220111</w:t>
            </w:r>
          </w:hyperlink>
        </w:p>
        <w:p w14:paraId="20969F1B" w14:textId="45D3F81D" w:rsidR="000965B0" w:rsidRPr="000965B0" w:rsidRDefault="000965B0" w:rsidP="00F24D08">
          <w:pPr>
            <w:numPr>
              <w:ilvl w:val="0"/>
              <w:numId w:val="2"/>
            </w:numPr>
            <w:jc w:val="both"/>
            <w:rPr>
              <w:lang w:val="id-ID"/>
            </w:rPr>
          </w:pPr>
          <w:r w:rsidRPr="000965B0">
            <w:rPr>
              <w:lang w:val="id-ID"/>
            </w:rPr>
            <w:t xml:space="preserve">Phuong, N. K., Giang, N. H., Li, H., Vinh, N. T., Oanh, T. T. M., &amp; Wu, C. (2025). Economic burdens of health expenditure for multi-morbidity of older people with hypertension in China and Vietnam. Frontiers in Public Health, 13, 1666119. </w:t>
          </w:r>
          <w:hyperlink r:id="rId11" w:history="1">
            <w:r w:rsidRPr="000965B0">
              <w:rPr>
                <w:rStyle w:val="Hyperlink"/>
                <w:lang w:val="id-ID"/>
              </w:rPr>
              <w:t>https://doi.org/10.3389/fpubh.2025.1666119</w:t>
            </w:r>
          </w:hyperlink>
        </w:p>
        <w:p w14:paraId="588043EF" w14:textId="0F405EBF" w:rsidR="000965B0" w:rsidRPr="000965B0" w:rsidRDefault="000965B0" w:rsidP="00F24D08">
          <w:pPr>
            <w:numPr>
              <w:ilvl w:val="0"/>
              <w:numId w:val="2"/>
            </w:numPr>
            <w:jc w:val="both"/>
            <w:rPr>
              <w:lang w:val="id-ID"/>
            </w:rPr>
          </w:pPr>
          <w:r w:rsidRPr="000965B0">
            <w:rPr>
              <w:lang w:val="id-ID"/>
            </w:rPr>
            <w:t xml:space="preserve">Qi, H. U. A., Li, F. A. N., Zeng-Wu, W. A. N. G., &amp; Jing, L. I., (2024). 2023 Guideline for the management of hypertension in the elderly population in China. Journal of Geriatric Cardiology, 21(6), 589–630. </w:t>
          </w:r>
          <w:hyperlink r:id="rId12" w:history="1">
            <w:r w:rsidRPr="000965B0">
              <w:rPr>
                <w:rStyle w:val="Hyperlink"/>
                <w:lang w:val="id-ID"/>
              </w:rPr>
              <w:t>https://doi.org/10.26599/1671-5411.2024.06.001</w:t>
            </w:r>
          </w:hyperlink>
        </w:p>
        <w:p w14:paraId="60ABC362" w14:textId="04EB681E" w:rsidR="000965B0" w:rsidRPr="000965B0" w:rsidRDefault="000965B0" w:rsidP="00F24D08">
          <w:pPr>
            <w:numPr>
              <w:ilvl w:val="0"/>
              <w:numId w:val="2"/>
            </w:numPr>
            <w:jc w:val="both"/>
            <w:rPr>
              <w:lang w:val="id-ID"/>
            </w:rPr>
          </w:pPr>
          <w:r w:rsidRPr="000965B0">
            <w:rPr>
              <w:lang w:val="id-ID"/>
            </w:rPr>
            <w:t xml:space="preserve">Restyana, A., Admaja, W., &amp; Puspiana, R. (2024). Suitability of real cost to tariff of INA-CBGs of hypertensive patients at X general hospital. Jurnal Mandala Pharmacon Indonesia, 10(1), 24–30. </w:t>
          </w:r>
          <w:hyperlink r:id="rId13" w:history="1">
            <w:r w:rsidRPr="000965B0">
              <w:rPr>
                <w:rStyle w:val="Hyperlink"/>
                <w:lang w:val="id-ID"/>
              </w:rPr>
              <w:t>https://doi.org/10.35311/jmpi</w:t>
            </w:r>
          </w:hyperlink>
          <w:r w:rsidRPr="000965B0">
            <w:rPr>
              <w:lang w:val="id-ID"/>
            </w:rPr>
            <w:t xml:space="preserve"> </w:t>
          </w:r>
        </w:p>
        <w:p w14:paraId="38737F16" w14:textId="77777777" w:rsidR="000965B0" w:rsidRPr="000965B0" w:rsidRDefault="000965B0" w:rsidP="00F24D08">
          <w:pPr>
            <w:numPr>
              <w:ilvl w:val="0"/>
              <w:numId w:val="2"/>
            </w:numPr>
            <w:jc w:val="both"/>
            <w:rPr>
              <w:lang w:val="id-ID"/>
            </w:rPr>
          </w:pPr>
          <w:r w:rsidRPr="000965B0">
            <w:rPr>
              <w:lang w:val="id-ID"/>
            </w:rPr>
            <w:t xml:space="preserve">Tran, P. B., Kazibwe, J., Nikolaidis, G. F., Linnosmaa, I., Rijken, M., &amp; van Olmen, J. (2022). Costs of multimorbidity: a systematic review and meta-analyses. </w:t>
          </w:r>
          <w:r w:rsidRPr="000965B0">
            <w:rPr>
              <w:i/>
              <w:iCs/>
              <w:lang w:val="id-ID"/>
            </w:rPr>
            <w:t>BMC Medicine</w:t>
          </w:r>
          <w:r w:rsidRPr="000965B0">
            <w:rPr>
              <w:lang w:val="id-ID"/>
            </w:rPr>
            <w:t xml:space="preserve">, </w:t>
          </w:r>
          <w:r w:rsidRPr="000965B0">
            <w:rPr>
              <w:i/>
              <w:iCs/>
              <w:lang w:val="id-ID"/>
            </w:rPr>
            <w:t>20</w:t>
          </w:r>
          <w:r w:rsidRPr="000965B0">
            <w:rPr>
              <w:lang w:val="id-ID"/>
            </w:rPr>
            <w:t xml:space="preserve">(1). </w:t>
          </w:r>
          <w:hyperlink r:id="rId14" w:history="1">
            <w:r w:rsidRPr="000965B0">
              <w:rPr>
                <w:rStyle w:val="Hyperlink"/>
                <w:lang w:val="id-ID"/>
              </w:rPr>
              <w:t>https://doi.org/10.1186/s12916-022-02427-9</w:t>
            </w:r>
          </w:hyperlink>
          <w:r w:rsidRPr="000965B0">
            <w:rPr>
              <w:lang w:val="id-ID"/>
            </w:rPr>
            <w:t xml:space="preserve"> </w:t>
          </w:r>
        </w:p>
        <w:p w14:paraId="41DF4BD4" w14:textId="77777777" w:rsidR="000965B0" w:rsidRPr="000965B0" w:rsidRDefault="000965B0" w:rsidP="00F24D08">
          <w:pPr>
            <w:jc w:val="both"/>
            <w:rPr>
              <w:lang w:val="id-ID"/>
            </w:rPr>
          </w:pPr>
        </w:p>
        <w:p w14:paraId="21D588BE" w14:textId="16DA5B8A" w:rsidR="000965B0" w:rsidRPr="000965B0" w:rsidRDefault="000965B0" w:rsidP="00F24D08">
          <w:pPr>
            <w:numPr>
              <w:ilvl w:val="0"/>
              <w:numId w:val="2"/>
            </w:numPr>
            <w:jc w:val="both"/>
            <w:rPr>
              <w:lang w:val="id-ID"/>
            </w:rPr>
          </w:pPr>
          <w:r w:rsidRPr="000965B0">
            <w:rPr>
              <w:lang w:val="id-ID"/>
            </w:rPr>
            <w:t xml:space="preserve">World Health Organization. (2025), Hypertension. </w:t>
          </w:r>
          <w:hyperlink r:id="rId15" w:history="1">
            <w:r w:rsidRPr="000965B0">
              <w:rPr>
                <w:rStyle w:val="Hyperlink"/>
                <w:lang w:val="id-ID"/>
              </w:rPr>
              <w:t>https://www.who.int/news-room/fact-sheets/detail/hypertension</w:t>
            </w:r>
          </w:hyperlink>
        </w:p>
        <w:p w14:paraId="384F4274" w14:textId="6E5AA617" w:rsidR="000965B0" w:rsidRPr="009071F9" w:rsidRDefault="000965B0" w:rsidP="00F24D08">
          <w:pPr>
            <w:numPr>
              <w:ilvl w:val="0"/>
              <w:numId w:val="2"/>
            </w:numPr>
            <w:jc w:val="both"/>
            <w:rPr>
              <w:lang w:val="id-ID"/>
            </w:rPr>
          </w:pPr>
          <w:r w:rsidRPr="000965B0">
            <w:rPr>
              <w:lang w:val="id-ID"/>
            </w:rPr>
            <w:t xml:space="preserve">World Health Organization. (2025, September 25). </w:t>
          </w:r>
          <w:r w:rsidRPr="000965B0">
            <w:rPr>
              <w:i/>
              <w:iCs/>
              <w:lang w:val="id-ID"/>
            </w:rPr>
            <w:t>Hypertension</w:t>
          </w:r>
          <w:r w:rsidRPr="000965B0">
            <w:rPr>
              <w:lang w:val="id-ID"/>
            </w:rPr>
            <w:t xml:space="preserve"> (Fact sheet).</w:t>
          </w:r>
        </w:p>
      </w:sdtContent>
    </w:sdt>
    <w:sectPr w:rsidR="000965B0" w:rsidRPr="00907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20E1"/>
    <w:multiLevelType w:val="hybridMultilevel"/>
    <w:tmpl w:val="0EDEA002"/>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1" w15:restartNumberingAfterBreak="0">
    <w:nsid w:val="69EB223E"/>
    <w:multiLevelType w:val="multilevel"/>
    <w:tmpl w:val="BB180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5563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325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B0"/>
    <w:rsid w:val="00000F1E"/>
    <w:rsid w:val="000965B0"/>
    <w:rsid w:val="001262BA"/>
    <w:rsid w:val="001A3D82"/>
    <w:rsid w:val="002D5967"/>
    <w:rsid w:val="003755BF"/>
    <w:rsid w:val="003847B6"/>
    <w:rsid w:val="00444EED"/>
    <w:rsid w:val="004C5FDF"/>
    <w:rsid w:val="005B71E7"/>
    <w:rsid w:val="005E2415"/>
    <w:rsid w:val="005F64E5"/>
    <w:rsid w:val="00694CAB"/>
    <w:rsid w:val="006E75CE"/>
    <w:rsid w:val="0076670B"/>
    <w:rsid w:val="00802969"/>
    <w:rsid w:val="009071F9"/>
    <w:rsid w:val="00A27982"/>
    <w:rsid w:val="00AC04B7"/>
    <w:rsid w:val="00B515E0"/>
    <w:rsid w:val="00B77AC6"/>
    <w:rsid w:val="00B86EE3"/>
    <w:rsid w:val="00C73714"/>
    <w:rsid w:val="00DA3F0B"/>
    <w:rsid w:val="00DC33DA"/>
    <w:rsid w:val="00DC3558"/>
    <w:rsid w:val="00E67FD8"/>
    <w:rsid w:val="00E75712"/>
    <w:rsid w:val="00F150B2"/>
    <w:rsid w:val="00F24D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13BF"/>
  <w15:chartTrackingRefBased/>
  <w15:docId w15:val="{D8C9F931-CF43-4EC9-B238-0A63D5A3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B0"/>
    <w:rPr>
      <w:rFonts w:eastAsiaTheme="majorEastAsia" w:cstheme="majorBidi"/>
      <w:color w:val="272727" w:themeColor="text1" w:themeTint="D8"/>
    </w:rPr>
  </w:style>
  <w:style w:type="paragraph" w:styleId="Title">
    <w:name w:val="Title"/>
    <w:basedOn w:val="Normal"/>
    <w:next w:val="Normal"/>
    <w:link w:val="TitleChar"/>
    <w:uiPriority w:val="10"/>
    <w:qFormat/>
    <w:rsid w:val="0009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B0"/>
    <w:pPr>
      <w:spacing w:before="160"/>
      <w:jc w:val="center"/>
    </w:pPr>
    <w:rPr>
      <w:i/>
      <w:iCs/>
      <w:color w:val="404040" w:themeColor="text1" w:themeTint="BF"/>
    </w:rPr>
  </w:style>
  <w:style w:type="character" w:customStyle="1" w:styleId="QuoteChar">
    <w:name w:val="Quote Char"/>
    <w:basedOn w:val="DefaultParagraphFont"/>
    <w:link w:val="Quote"/>
    <w:uiPriority w:val="29"/>
    <w:rsid w:val="000965B0"/>
    <w:rPr>
      <w:i/>
      <w:iCs/>
      <w:color w:val="404040" w:themeColor="text1" w:themeTint="BF"/>
    </w:rPr>
  </w:style>
  <w:style w:type="paragraph" w:styleId="ListParagraph">
    <w:name w:val="List Paragraph"/>
    <w:basedOn w:val="Normal"/>
    <w:uiPriority w:val="34"/>
    <w:qFormat/>
    <w:rsid w:val="000965B0"/>
    <w:pPr>
      <w:ind w:left="720"/>
      <w:contextualSpacing/>
    </w:pPr>
  </w:style>
  <w:style w:type="character" w:styleId="IntenseEmphasis">
    <w:name w:val="Intense Emphasis"/>
    <w:basedOn w:val="DefaultParagraphFont"/>
    <w:uiPriority w:val="21"/>
    <w:qFormat/>
    <w:rsid w:val="000965B0"/>
    <w:rPr>
      <w:i/>
      <w:iCs/>
      <w:color w:val="2F5496" w:themeColor="accent1" w:themeShade="BF"/>
    </w:rPr>
  </w:style>
  <w:style w:type="paragraph" w:styleId="IntenseQuote">
    <w:name w:val="Intense Quote"/>
    <w:basedOn w:val="Normal"/>
    <w:next w:val="Normal"/>
    <w:link w:val="IntenseQuoteChar"/>
    <w:uiPriority w:val="30"/>
    <w:qFormat/>
    <w:rsid w:val="00096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5B0"/>
    <w:rPr>
      <w:i/>
      <w:iCs/>
      <w:color w:val="2F5496" w:themeColor="accent1" w:themeShade="BF"/>
    </w:rPr>
  </w:style>
  <w:style w:type="character" w:styleId="IntenseReference">
    <w:name w:val="Intense Reference"/>
    <w:basedOn w:val="DefaultParagraphFont"/>
    <w:uiPriority w:val="32"/>
    <w:qFormat/>
    <w:rsid w:val="000965B0"/>
    <w:rPr>
      <w:b/>
      <w:bCs/>
      <w:smallCaps/>
      <w:color w:val="2F5496" w:themeColor="accent1" w:themeShade="BF"/>
      <w:spacing w:val="5"/>
    </w:rPr>
  </w:style>
  <w:style w:type="table" w:styleId="PlainTable2">
    <w:name w:val="Plain Table 2"/>
    <w:basedOn w:val="TableNormal"/>
    <w:uiPriority w:val="42"/>
    <w:rsid w:val="000965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965B0"/>
    <w:rPr>
      <w:color w:val="0563C1" w:themeColor="hyperlink"/>
      <w:u w:val="single"/>
    </w:rPr>
  </w:style>
  <w:style w:type="character" w:styleId="UnresolvedMention">
    <w:name w:val="Unresolved Mention"/>
    <w:basedOn w:val="DefaultParagraphFont"/>
    <w:uiPriority w:val="99"/>
    <w:semiHidden/>
    <w:unhideWhenUsed/>
    <w:rsid w:val="000965B0"/>
    <w:rPr>
      <w:color w:val="605E5C"/>
      <w:shd w:val="clear" w:color="auto" w:fill="E1DFDD"/>
    </w:rPr>
  </w:style>
  <w:style w:type="table" w:styleId="TableGrid">
    <w:name w:val="Table Grid"/>
    <w:basedOn w:val="TableNormal"/>
    <w:uiPriority w:val="39"/>
    <w:rsid w:val="002D5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ciaf.2023.e02028" TargetMode="External"/><Relationship Id="rId13" Type="http://schemas.openxmlformats.org/officeDocument/2006/relationships/hyperlink" Target="https://doi.org/10.35311/jmp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38/s41598-023-44813-0" TargetMode="External"/><Relationship Id="rId12" Type="http://schemas.openxmlformats.org/officeDocument/2006/relationships/hyperlink" Target="https://doi.org/10.26599/1671-5411.2024.06.001"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3390/diseases11030074" TargetMode="External"/><Relationship Id="rId11" Type="http://schemas.openxmlformats.org/officeDocument/2006/relationships/hyperlink" Target="https://doi.org/10.3389/fpubh.2025.1666119" TargetMode="External"/><Relationship Id="rId5" Type="http://schemas.openxmlformats.org/officeDocument/2006/relationships/hyperlink" Target="https://doi.org/10.1186/s12913-025-13338-9" TargetMode="External"/><Relationship Id="rId15" Type="http://schemas.openxmlformats.org/officeDocument/2006/relationships/hyperlink" Target="https://www.who.int/news-room/fact-sheets/detail/hypertension" TargetMode="External"/><Relationship Id="rId10" Type="http://schemas.openxmlformats.org/officeDocument/2006/relationships/hyperlink" Target="https://doi.org/10.55131/jphd/2024/220111" TargetMode="External"/><Relationship Id="rId4" Type="http://schemas.openxmlformats.org/officeDocument/2006/relationships/webSettings" Target="webSettings.xml"/><Relationship Id="rId9" Type="http://schemas.openxmlformats.org/officeDocument/2006/relationships/hyperlink" Target="https://doi.org/10.1136/bmjopen-2025-109588" TargetMode="External"/><Relationship Id="rId14" Type="http://schemas.openxmlformats.org/officeDocument/2006/relationships/hyperlink" Target="https://doi.org/10.1186/s12916-022-02427-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A427D276340869607090D23637F00"/>
        <w:category>
          <w:name w:val="General"/>
          <w:gallery w:val="placeholder"/>
        </w:category>
        <w:types>
          <w:type w:val="bbPlcHdr"/>
        </w:types>
        <w:behaviors>
          <w:behavior w:val="content"/>
        </w:behaviors>
        <w:guid w:val="{05F93B28-5300-4748-B831-35E4F0C15754}"/>
      </w:docPartPr>
      <w:docPartBody>
        <w:p w:rsidR="00EB22EF" w:rsidRDefault="002F75F6" w:rsidP="002F75F6">
          <w:pPr>
            <w:pStyle w:val="EA6A427D276340869607090D23637F0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F6"/>
    <w:rsid w:val="000B0B5C"/>
    <w:rsid w:val="00120CBB"/>
    <w:rsid w:val="001A3D82"/>
    <w:rsid w:val="002F75F6"/>
    <w:rsid w:val="003847B6"/>
    <w:rsid w:val="005E2415"/>
    <w:rsid w:val="006A63A2"/>
    <w:rsid w:val="006E75CE"/>
    <w:rsid w:val="00802969"/>
    <w:rsid w:val="00902E5F"/>
    <w:rsid w:val="00C11FBB"/>
    <w:rsid w:val="00CA39F6"/>
    <w:rsid w:val="00E67FD8"/>
    <w:rsid w:val="00EB22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5F6"/>
  </w:style>
  <w:style w:type="paragraph" w:customStyle="1" w:styleId="EA6A427D276340869607090D23637F00">
    <w:name w:val="EA6A427D276340869607090D23637F00"/>
    <w:rsid w:val="002F7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2725</Words>
  <Characters>15537</Characters>
  <Application>Microsoft Office Word</Application>
  <DocSecurity>0</DocSecurity>
  <Lines>129</Lines>
  <Paragraphs>36</Paragraphs>
  <ScaleCrop>false</ScaleCrop>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23</cp:revision>
  <dcterms:created xsi:type="dcterms:W3CDTF">2026-04-23T06:36:00Z</dcterms:created>
  <dcterms:modified xsi:type="dcterms:W3CDTF">2026-04-24T01:51:00Z</dcterms:modified>
</cp:coreProperties>
</file>