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AAD9" w14:textId="2B0D39FC" w:rsidR="00A0507E" w:rsidRPr="00A81800" w:rsidRDefault="00A0507E" w:rsidP="00A0507E">
      <w:pPr>
        <w:pStyle w:val="Heading1"/>
        <w:spacing w:before="79"/>
        <w:rPr>
          <w:b w:val="0"/>
          <w:bCs w:val="0"/>
          <w:lang w:val="en-ID"/>
        </w:rPr>
      </w:pPr>
      <w:r w:rsidRPr="00A81800">
        <w:rPr>
          <w:b w:val="0"/>
          <w:bCs w:val="0"/>
          <w:lang w:val="en-ID"/>
        </w:rPr>
        <w:t>Type of Manuscript: Systematic Review</w:t>
      </w:r>
    </w:p>
    <w:p w14:paraId="28D91527" w14:textId="77777777" w:rsidR="00A0507E" w:rsidRPr="00A81800" w:rsidRDefault="00A0507E" w:rsidP="00A0507E">
      <w:pPr>
        <w:pStyle w:val="Heading1"/>
        <w:spacing w:before="79"/>
        <w:rPr>
          <w:b w:val="0"/>
          <w:bCs w:val="0"/>
          <w:lang w:val="en-ID"/>
        </w:rPr>
      </w:pPr>
    </w:p>
    <w:p w14:paraId="2B8BD2DE" w14:textId="1E49B475" w:rsidR="00A0507E" w:rsidRPr="00A81800" w:rsidRDefault="00A0507E" w:rsidP="00A0507E">
      <w:pPr>
        <w:pStyle w:val="Heading1"/>
        <w:spacing w:before="79"/>
        <w:rPr>
          <w:lang w:val="en-ID"/>
        </w:rPr>
      </w:pPr>
      <w:r w:rsidRPr="00A81800">
        <w:rPr>
          <w:lang w:val="en-ID"/>
        </w:rPr>
        <w:t>Measurement instruments for quality of life in stoma patients: a scoping review</w:t>
      </w:r>
    </w:p>
    <w:p w14:paraId="77063011" w14:textId="77777777" w:rsidR="00406B73" w:rsidRPr="00A81800" w:rsidRDefault="00406B73" w:rsidP="00406B73">
      <w:pPr>
        <w:pStyle w:val="Heading1"/>
        <w:spacing w:before="79"/>
        <w:ind w:left="0"/>
        <w:rPr>
          <w:spacing w:val="-2"/>
        </w:rPr>
      </w:pPr>
    </w:p>
    <w:p w14:paraId="277CD6E1" w14:textId="00B18610" w:rsidR="00D86903" w:rsidRPr="00A81800" w:rsidRDefault="00406B73" w:rsidP="00E203BC">
      <w:pPr>
        <w:spacing w:before="103"/>
        <w:ind w:left="284"/>
        <w:rPr>
          <w:b/>
          <w:sz w:val="28"/>
          <w:szCs w:val="28"/>
        </w:rPr>
      </w:pPr>
      <w:r w:rsidRPr="00A81800">
        <w:rPr>
          <w:b/>
          <w:spacing w:val="-2"/>
          <w:sz w:val="28"/>
          <w:szCs w:val="28"/>
        </w:rPr>
        <w:t>Abstract</w:t>
      </w:r>
    </w:p>
    <w:p w14:paraId="7B4C393F" w14:textId="77777777" w:rsidR="00D86903" w:rsidRPr="00A81800" w:rsidRDefault="00D86903" w:rsidP="007C3073">
      <w:pPr>
        <w:pStyle w:val="Heading1"/>
        <w:spacing w:before="79"/>
        <w:ind w:left="284"/>
        <w:jc w:val="both"/>
        <w:rPr>
          <w:b w:val="0"/>
          <w:bCs w:val="0"/>
        </w:rPr>
      </w:pPr>
      <w:r w:rsidRPr="00A81800">
        <w:t>Objective:</w:t>
      </w:r>
      <w:r w:rsidRPr="00A81800">
        <w:rPr>
          <w:b w:val="0"/>
          <w:bCs w:val="0"/>
        </w:rPr>
        <w:t xml:space="preserve"> Quality of life (QoL) has become an important outcome in the management of patients living with a stoma. However, numerous instruments are used to assess QoL in this population, and the lack of </w:t>
      </w:r>
      <w:proofErr w:type="spellStart"/>
      <w:r w:rsidRPr="00A81800">
        <w:rPr>
          <w:b w:val="0"/>
          <w:bCs w:val="0"/>
        </w:rPr>
        <w:t>standardisation</w:t>
      </w:r>
      <w:proofErr w:type="spellEnd"/>
      <w:r w:rsidRPr="00A81800">
        <w:rPr>
          <w:b w:val="0"/>
          <w:bCs w:val="0"/>
        </w:rPr>
        <w:t xml:space="preserve"> complicates comparison across studies and clinical settings. This scoping review aimed to identify and map QoL measurement instruments used in stoma patients, with particular attention to their domains, psychometric characteristics, and geographical distribution.</w:t>
      </w:r>
    </w:p>
    <w:p w14:paraId="60F408A8" w14:textId="77777777" w:rsidR="00D86903" w:rsidRPr="00A81800" w:rsidRDefault="00D86903" w:rsidP="007C3073">
      <w:pPr>
        <w:pStyle w:val="Heading1"/>
        <w:spacing w:before="79"/>
        <w:ind w:left="284"/>
        <w:jc w:val="both"/>
        <w:rPr>
          <w:b w:val="0"/>
          <w:bCs w:val="0"/>
        </w:rPr>
      </w:pPr>
      <w:r w:rsidRPr="00A81800">
        <w:t>Methods:</w:t>
      </w:r>
      <w:r w:rsidRPr="00A81800">
        <w:rPr>
          <w:b w:val="0"/>
          <w:bCs w:val="0"/>
        </w:rPr>
        <w:t xml:space="preserve"> This scoping review was conducted in accordance with the Preferred Reporting Items for Systematic Reviews and Meta-Analyses extension for Scoping Reviews (PRISMA-</w:t>
      </w:r>
      <w:proofErr w:type="spellStart"/>
      <w:r w:rsidRPr="00A81800">
        <w:rPr>
          <w:b w:val="0"/>
          <w:bCs w:val="0"/>
        </w:rPr>
        <w:t>ScR</w:t>
      </w:r>
      <w:proofErr w:type="spellEnd"/>
      <w:r w:rsidRPr="00A81800">
        <w:rPr>
          <w:b w:val="0"/>
          <w:bCs w:val="0"/>
        </w:rPr>
        <w:t xml:space="preserve">). Four electronic databases (Scopus, PubMed/MEDLINE, Web of Science, and CINAHL) were systematically searched for studies published between January 2014 and December 2024. Studies involving adult stoma patients and reporting the use of a defined QoL measurement instrument were included. Data were extracted on study characteristics, QoL instruments used, domains assessed, and evidence of psychometric validation. Findings were </w:t>
      </w:r>
      <w:proofErr w:type="spellStart"/>
      <w:r w:rsidRPr="00A81800">
        <w:rPr>
          <w:b w:val="0"/>
          <w:bCs w:val="0"/>
        </w:rPr>
        <w:t>synthesised</w:t>
      </w:r>
      <w:proofErr w:type="spellEnd"/>
      <w:r w:rsidRPr="00A81800">
        <w:rPr>
          <w:b w:val="0"/>
          <w:bCs w:val="0"/>
        </w:rPr>
        <w:t xml:space="preserve"> narratively.</w:t>
      </w:r>
    </w:p>
    <w:p w14:paraId="62EB1E90" w14:textId="69A7E6A9" w:rsidR="00D86903" w:rsidRPr="00A81800" w:rsidRDefault="00D86903" w:rsidP="007C3073">
      <w:pPr>
        <w:pStyle w:val="Heading1"/>
        <w:spacing w:before="79"/>
        <w:ind w:left="284"/>
        <w:jc w:val="both"/>
        <w:rPr>
          <w:b w:val="0"/>
          <w:bCs w:val="0"/>
        </w:rPr>
      </w:pPr>
      <w:r w:rsidRPr="00A81800">
        <w:t>Results:</w:t>
      </w:r>
      <w:r w:rsidRPr="00A81800">
        <w:rPr>
          <w:b w:val="0"/>
          <w:bCs w:val="0"/>
        </w:rPr>
        <w:t xml:space="preserve"> The search identified 1,083 records, of which 14 studies met the inclusion criteria. The studies originated from nine countries and were predominantly cross-sectional in design. Nine distinct QoL instruments were identified, including generic instruments (SF-36, EQ-5D, WHOQOL-BREF), condition-specific instruments (EORTC QLQ-C30 with STO22 module, IBD-Q), and stoma-specific instruments (Stoma-QoL, COH-QOL-Ostomy, OAI-23). Physical functioning, psychological well-being, and social functioning were the most frequently assessed QoL domains, whereas sexuality and spiritual well-being were less frequently addressed. Only a small proportion of studies reported full psychometric validation within their target populations. </w:t>
      </w:r>
      <w:r w:rsidR="00C4020A" w:rsidRPr="00A81800">
        <w:rPr>
          <w:b w:val="0"/>
          <w:bCs w:val="0"/>
        </w:rPr>
        <w:t>Emerging trends included the increasing use of stoma-specific instruments</w:t>
      </w:r>
      <w:r w:rsidRPr="00A81800">
        <w:rPr>
          <w:b w:val="0"/>
          <w:bCs w:val="0"/>
        </w:rPr>
        <w:t xml:space="preserve"> and the introduction of digital approaches for QoL monitoring.</w:t>
      </w:r>
    </w:p>
    <w:p w14:paraId="38AB5FAC" w14:textId="77777777" w:rsidR="00D86903" w:rsidRPr="00A81800" w:rsidRDefault="00D86903" w:rsidP="007C3073">
      <w:pPr>
        <w:pStyle w:val="Heading1"/>
        <w:spacing w:before="79"/>
        <w:ind w:left="284"/>
        <w:jc w:val="both"/>
        <w:rPr>
          <w:b w:val="0"/>
          <w:bCs w:val="0"/>
        </w:rPr>
      </w:pPr>
      <w:r w:rsidRPr="00A81800">
        <w:t>Conclusion:</w:t>
      </w:r>
      <w:r w:rsidRPr="00A81800">
        <w:rPr>
          <w:b w:val="0"/>
          <w:bCs w:val="0"/>
        </w:rPr>
        <w:t xml:space="preserve"> QoL assessment in stoma patients relies on a diverse range of measurement instruments, with growing preference for stoma-specific tools such as Stoma-QoL and COH-QOL-Ostomy. Nevertheless, important gaps remain, particularly in the assessment of sexuality, cross-cultural validation, and global representation of research. Greater </w:t>
      </w:r>
      <w:proofErr w:type="spellStart"/>
      <w:r w:rsidRPr="00A81800">
        <w:rPr>
          <w:b w:val="0"/>
          <w:bCs w:val="0"/>
        </w:rPr>
        <w:t>standardisation</w:t>
      </w:r>
      <w:proofErr w:type="spellEnd"/>
      <w:r w:rsidRPr="00A81800">
        <w:rPr>
          <w:b w:val="0"/>
          <w:bCs w:val="0"/>
        </w:rPr>
        <w:t xml:space="preserve"> and broader validation of QoL instruments are needed to support more consistent and patient-</w:t>
      </w:r>
      <w:proofErr w:type="spellStart"/>
      <w:r w:rsidRPr="00A81800">
        <w:rPr>
          <w:b w:val="0"/>
          <w:bCs w:val="0"/>
        </w:rPr>
        <w:t>centred</w:t>
      </w:r>
      <w:proofErr w:type="spellEnd"/>
      <w:r w:rsidRPr="00A81800">
        <w:rPr>
          <w:b w:val="0"/>
          <w:bCs w:val="0"/>
        </w:rPr>
        <w:t xml:space="preserve"> evaluation of outcomes in stoma care.</w:t>
      </w:r>
    </w:p>
    <w:p w14:paraId="65D15F5B" w14:textId="1681109F" w:rsidR="00FD483C" w:rsidRPr="00A81800" w:rsidRDefault="00D86903" w:rsidP="007C3073">
      <w:pPr>
        <w:pStyle w:val="Heading1"/>
        <w:spacing w:before="79"/>
        <w:ind w:left="284"/>
        <w:jc w:val="both"/>
        <w:rPr>
          <w:b w:val="0"/>
          <w:bCs w:val="0"/>
        </w:rPr>
      </w:pPr>
      <w:r w:rsidRPr="00A81800">
        <w:rPr>
          <w:b w:val="0"/>
          <w:bCs w:val="0"/>
        </w:rPr>
        <w:t>Keywords: stoma; ostomy; quality of life; patient-reported outcomes; Stoma-QoL; scoping review</w:t>
      </w:r>
    </w:p>
    <w:p w14:paraId="6819A97C" w14:textId="77777777" w:rsidR="00C4020A" w:rsidRPr="00A81800" w:rsidRDefault="00C4020A" w:rsidP="007C3073">
      <w:pPr>
        <w:pStyle w:val="Heading1"/>
        <w:spacing w:before="79"/>
        <w:ind w:left="284"/>
        <w:jc w:val="both"/>
        <w:rPr>
          <w:b w:val="0"/>
          <w:bCs w:val="0"/>
        </w:rPr>
      </w:pPr>
    </w:p>
    <w:p w14:paraId="48C56054" w14:textId="77777777" w:rsidR="00FD483C" w:rsidRPr="00A81800" w:rsidRDefault="00FD483C" w:rsidP="00FD483C">
      <w:pPr>
        <w:pStyle w:val="Heading1"/>
        <w:spacing w:before="79"/>
        <w:rPr>
          <w:spacing w:val="-2"/>
        </w:rPr>
      </w:pPr>
      <w:r w:rsidRPr="00A81800">
        <w:rPr>
          <w:spacing w:val="-2"/>
        </w:rPr>
        <w:t>Introduction</w:t>
      </w:r>
    </w:p>
    <w:p w14:paraId="324BAB29" w14:textId="77777777" w:rsidR="00C711DC" w:rsidRPr="00A81800" w:rsidRDefault="00C711DC" w:rsidP="00C711DC">
      <w:pPr>
        <w:pStyle w:val="Heading1"/>
        <w:ind w:left="289" w:firstLine="704"/>
        <w:jc w:val="both"/>
        <w:rPr>
          <w:b w:val="0"/>
          <w:bCs w:val="0"/>
          <w:lang w:val="en-ID"/>
        </w:rPr>
      </w:pPr>
      <w:r w:rsidRPr="00A81800">
        <w:rPr>
          <w:b w:val="0"/>
          <w:bCs w:val="0"/>
          <w:lang w:val="en-ID"/>
        </w:rPr>
        <w:t xml:space="preserve">Living with a stoma—whether temporary or permanent—is a life-altering experience that affects not only physical health but also psychological well-being, social functioning, and overall quality of life (QoL).⁶˒⁷˒¹³ A stoma, created through surgical diversion of the gastrointestinal or urinary tract, such as colostomy, ileostomy, or urostomy, is often necessary for the management of colorectal cancer, inflammatory bowel disease (IBD), and related clinical conditions.³˒⁹ Although the procedure can be life-saving, it introduces substantial changes in bodily function, self-perception, and daily living. Patients must adapt to wearing an external appliance, managing stoma output, preventing skin complications, and coping with concerns related to odour, leakage, and body image. These challenges, combined with social stigma and limited public understanding, may lead to anxiety, depression, social isolation, and reduced participation in work and interpersonal </w:t>
      </w:r>
      <w:proofErr w:type="gramStart"/>
      <w:r w:rsidRPr="00A81800">
        <w:rPr>
          <w:b w:val="0"/>
          <w:bCs w:val="0"/>
          <w:lang w:val="en-ID"/>
        </w:rPr>
        <w:t>relationships.⁴</w:t>
      </w:r>
      <w:proofErr w:type="gramEnd"/>
      <w:r w:rsidRPr="00A81800">
        <w:rPr>
          <w:b w:val="0"/>
          <w:bCs w:val="0"/>
          <w:lang w:val="en-ID"/>
        </w:rPr>
        <w:t>˒¹³˒¹⁸</w:t>
      </w:r>
    </w:p>
    <w:p w14:paraId="1BF222FB" w14:textId="77777777" w:rsidR="00C711DC" w:rsidRPr="00A81800" w:rsidRDefault="00C711DC" w:rsidP="00C711DC">
      <w:pPr>
        <w:pStyle w:val="Heading1"/>
        <w:ind w:left="289" w:firstLine="704"/>
        <w:jc w:val="both"/>
        <w:rPr>
          <w:b w:val="0"/>
          <w:bCs w:val="0"/>
          <w:lang w:val="en-ID"/>
        </w:rPr>
      </w:pPr>
      <w:r w:rsidRPr="00A81800">
        <w:rPr>
          <w:b w:val="0"/>
          <w:bCs w:val="0"/>
          <w:lang w:val="en-ID"/>
        </w:rPr>
        <w:t>The impact of a stoma on quality of life has increasingly been recognised in both clinical practice and research. However, accurate measurement of this impact requires instruments that are reliable, valid, and sensitive to the unique experiences of stoma patients.²⁰ Generic health-related quality-of-life instruments, such as the SF-36, EQ-5D, and WHOQOL-BREF, have long been used in clinical studies because of their broad applicability and comparability across populations.²⁰ While these tools provide useful insights into general health status, they often fail to capture stoma-specific concerns such as appliance security, fear of leakage, sexual dysfunction, and emotional distress associated with altered body image.⁴˒²⁰ Consequently, reliance solely on generic instruments may underestimate the true burden experienced by individuals living with a stoma.²⁰</w:t>
      </w:r>
    </w:p>
    <w:p w14:paraId="3334BDEB" w14:textId="77777777" w:rsidR="00C711DC" w:rsidRPr="00A81800" w:rsidRDefault="00C711DC" w:rsidP="00C711DC">
      <w:pPr>
        <w:pStyle w:val="Heading1"/>
        <w:ind w:left="289" w:firstLine="704"/>
        <w:jc w:val="both"/>
        <w:rPr>
          <w:b w:val="0"/>
          <w:bCs w:val="0"/>
          <w:lang w:val="en-ID"/>
        </w:rPr>
      </w:pPr>
      <w:r w:rsidRPr="00A81800">
        <w:rPr>
          <w:b w:val="0"/>
          <w:bCs w:val="0"/>
          <w:lang w:val="en-ID"/>
        </w:rPr>
        <w:t>In response to these limitations, several condition-specific and stoma-specific instruments have been developed. Instruments such as the City of Hope Quality of Life–Ostomy (COH-QOL-Ostomy), the EORTC QLQ-C30 with the STO22 module, and the Stoma-QoL questionnaire were designed to address the multidimensional aspects of living with a stoma.²⁰ These instruments incorporate domains particularly relevant to stoma patients, including self-care management, social comfort, emotional adjustment, and intimacy.²⁰ The COH-QOL-Ostomy instrument, for example, includes dimensions related to spiritual well-being and interpersonal relationships, reflecting a holistic biopsychosocial-spiritual model of health.²⁰ Similarly, the Stoma-QoL questionnaire is concise, easy to administer, and demonstrates strong psychometric properties, making it suitable for both clinical and research settings.¹⁵</w:t>
      </w:r>
    </w:p>
    <w:p w14:paraId="0966A5D5" w14:textId="77777777" w:rsidR="00C711DC" w:rsidRPr="00A81800" w:rsidRDefault="00C711DC" w:rsidP="00C711DC">
      <w:pPr>
        <w:pStyle w:val="Heading1"/>
        <w:ind w:left="289" w:firstLine="704"/>
        <w:jc w:val="both"/>
        <w:rPr>
          <w:b w:val="0"/>
          <w:bCs w:val="0"/>
          <w:lang w:val="en-ID"/>
        </w:rPr>
      </w:pPr>
      <w:r w:rsidRPr="00A81800">
        <w:rPr>
          <w:b w:val="0"/>
          <w:bCs w:val="0"/>
          <w:lang w:val="en-ID"/>
        </w:rPr>
        <w:t xml:space="preserve">Despite these developments, the field remains fragmented. There is currently no universally accepted core instrument for assessing QoL among stoma patients, resulting in considerable heterogeneity in measurement practices across studies and healthcare systems.²⁰ Previous reviews have reported that more than 20 different QoL instruments have been used in ostomy-related research over the past two decades.²⁰ This lack of </w:t>
      </w:r>
      <w:r w:rsidRPr="00A81800">
        <w:rPr>
          <w:b w:val="0"/>
          <w:bCs w:val="0"/>
          <w:lang w:val="en-ID"/>
        </w:rPr>
        <w:lastRenderedPageBreak/>
        <w:t>standardisation limits comparability across studies, complicates evidence synthesis, and hinders the development of evidence-based guidelines for supportive stoma care.²⁰ Furthermore, some studies continue to rely on generic instruments without validating their applicability in stoma populations, which may compromise the validity of their findings.²⁰</w:t>
      </w:r>
    </w:p>
    <w:p w14:paraId="41F49E77" w14:textId="77777777" w:rsidR="00C711DC" w:rsidRPr="00A81800" w:rsidRDefault="00C711DC" w:rsidP="00C711DC">
      <w:pPr>
        <w:pStyle w:val="Heading1"/>
        <w:ind w:left="289" w:firstLine="704"/>
        <w:jc w:val="both"/>
        <w:rPr>
          <w:b w:val="0"/>
          <w:bCs w:val="0"/>
          <w:lang w:val="en-ID"/>
        </w:rPr>
      </w:pPr>
      <w:r w:rsidRPr="00A81800">
        <w:rPr>
          <w:b w:val="0"/>
          <w:bCs w:val="0"/>
          <w:lang w:val="en-ID"/>
        </w:rPr>
        <w:t xml:space="preserve">Another important issue is the underrepresentation of certain QoL domains, particularly sexuality and intimacy. Although body image is frequently assessed, relatively few instruments include detailed measures of sexual function. This is notable given that previous research has highlighted substantial sexual and psychosocial difficulties among stoma patients following </w:t>
      </w:r>
      <w:proofErr w:type="gramStart"/>
      <w:r w:rsidRPr="00A81800">
        <w:rPr>
          <w:b w:val="0"/>
          <w:bCs w:val="0"/>
          <w:lang w:val="en-ID"/>
        </w:rPr>
        <w:t>surgery.⁴</w:t>
      </w:r>
      <w:proofErr w:type="gramEnd"/>
      <w:r w:rsidRPr="00A81800">
        <w:rPr>
          <w:b w:val="0"/>
          <w:bCs w:val="0"/>
          <w:lang w:val="en-ID"/>
        </w:rPr>
        <w:t xml:space="preserve">˒¹⁸ </w:t>
      </w:r>
      <w:proofErr w:type="gramStart"/>
      <w:r w:rsidRPr="00A81800">
        <w:rPr>
          <w:b w:val="0"/>
          <w:bCs w:val="0"/>
          <w:lang w:val="en-ID"/>
        </w:rPr>
        <w:t>The</w:t>
      </w:r>
      <w:proofErr w:type="gramEnd"/>
      <w:r w:rsidRPr="00A81800">
        <w:rPr>
          <w:b w:val="0"/>
          <w:bCs w:val="0"/>
          <w:lang w:val="en-ID"/>
        </w:rPr>
        <w:t xml:space="preserve"> limited inclusion of sexuality-related domains may reflect broader cultural and clinical taboos surrounding discussions of intimate health. Consequently, patients may experience unresolved concerns related to intimacy and relationships without receiving adequate clinical attention or </w:t>
      </w:r>
      <w:proofErr w:type="gramStart"/>
      <w:r w:rsidRPr="00A81800">
        <w:rPr>
          <w:b w:val="0"/>
          <w:bCs w:val="0"/>
          <w:lang w:val="en-ID"/>
        </w:rPr>
        <w:t>support.⁴</w:t>
      </w:r>
      <w:proofErr w:type="gramEnd"/>
      <w:r w:rsidRPr="00A81800">
        <w:rPr>
          <w:b w:val="0"/>
          <w:bCs w:val="0"/>
          <w:lang w:val="en-ID"/>
        </w:rPr>
        <w:t>˒¹⁸</w:t>
      </w:r>
    </w:p>
    <w:p w14:paraId="60701D03" w14:textId="77777777" w:rsidR="00C711DC" w:rsidRPr="00A81800" w:rsidRDefault="00C711DC" w:rsidP="00C711DC">
      <w:pPr>
        <w:pStyle w:val="Heading1"/>
        <w:ind w:left="289" w:firstLine="704"/>
        <w:jc w:val="both"/>
        <w:rPr>
          <w:b w:val="0"/>
          <w:bCs w:val="0"/>
          <w:lang w:val="en-ID"/>
        </w:rPr>
      </w:pPr>
      <w:r w:rsidRPr="00A81800">
        <w:rPr>
          <w:b w:val="0"/>
          <w:bCs w:val="0"/>
          <w:lang w:val="en-ID"/>
        </w:rPr>
        <w:t xml:space="preserve">Geographical and cultural disparities further complicate QoL measurement in stoma research. Most studies originate from high-income countries in Europe, North America, and East </w:t>
      </w:r>
      <w:proofErr w:type="gramStart"/>
      <w:r w:rsidRPr="00A81800">
        <w:rPr>
          <w:b w:val="0"/>
          <w:bCs w:val="0"/>
          <w:lang w:val="en-ID"/>
        </w:rPr>
        <w:t>Asia.²</w:t>
      </w:r>
      <w:proofErr w:type="gramEnd"/>
      <w:r w:rsidRPr="00A81800">
        <w:rPr>
          <w:b w:val="0"/>
          <w:bCs w:val="0"/>
          <w:lang w:val="en-ID"/>
        </w:rPr>
        <w:t xml:space="preserve">⁰ Evidence from low- and middle-income countries remains limited, despite the fact that patients in these settings may face additional challenges such as limited access to ostomy supplies, poor sanitation infrastructure, and stronger social stigma associated with stoma </w:t>
      </w:r>
      <w:proofErr w:type="gramStart"/>
      <w:r w:rsidRPr="00A81800">
        <w:rPr>
          <w:b w:val="0"/>
          <w:bCs w:val="0"/>
          <w:lang w:val="en-ID"/>
        </w:rPr>
        <w:t>care.²</w:t>
      </w:r>
      <w:proofErr w:type="gramEnd"/>
      <w:r w:rsidRPr="00A81800">
        <w:rPr>
          <w:b w:val="0"/>
          <w:bCs w:val="0"/>
          <w:lang w:val="en-ID"/>
        </w:rPr>
        <w:t xml:space="preserve">¹ Moreover, the cross-cultural adaptation and validation of QoL instruments are inconsistently reported. Although some instruments have been translated and applied in different populations, comprehensive psychometric validation across cultural contexts is still </w:t>
      </w:r>
      <w:proofErr w:type="gramStart"/>
      <w:r w:rsidRPr="00A81800">
        <w:rPr>
          <w:b w:val="0"/>
          <w:bCs w:val="0"/>
          <w:lang w:val="en-ID"/>
        </w:rPr>
        <w:t>limited.¹</w:t>
      </w:r>
      <w:proofErr w:type="gramEnd"/>
      <w:r w:rsidRPr="00A81800">
        <w:rPr>
          <w:b w:val="0"/>
          <w:bCs w:val="0"/>
          <w:lang w:val="en-ID"/>
        </w:rPr>
        <w:t>⁵˒²⁰</w:t>
      </w:r>
    </w:p>
    <w:p w14:paraId="4815D781" w14:textId="77777777" w:rsidR="00C711DC" w:rsidRPr="00A81800" w:rsidRDefault="00C711DC" w:rsidP="00C711DC">
      <w:pPr>
        <w:pStyle w:val="Heading1"/>
        <w:ind w:left="289" w:firstLine="704"/>
        <w:jc w:val="both"/>
        <w:rPr>
          <w:b w:val="0"/>
          <w:bCs w:val="0"/>
          <w:lang w:val="en-ID"/>
        </w:rPr>
      </w:pPr>
      <w:r w:rsidRPr="00A81800">
        <w:rPr>
          <w:b w:val="0"/>
          <w:bCs w:val="0"/>
          <w:lang w:val="en-ID"/>
        </w:rPr>
        <w:t>The emergence of digital health technologies has introduced new opportunities for QoL assessment. Mobile applications, web-based surveys, and electronic patient-reported outcome systems enable real-time monitoring of patient experiences and may improve both data accuracy and patient engagement.¹⁰˒¹¹ For example, recent studies have shown growing interest in digitally facilitated or remote approaches to QoL monitoring and supportive care in stoma populations.¹⁰˒¹¹˒¹² However, the adoption of digital tools also raises concerns regarding accessibility, digital literacy, and data privacy, particularly among older patients or individuals from socioeconomically disadvantaged backgrounds. Therefore, the integration of digital technology into QoL assessment must be implemented carefully to ensure equitable access.</w:t>
      </w:r>
    </w:p>
    <w:p w14:paraId="08F93A6C" w14:textId="77777777" w:rsidR="00C711DC" w:rsidRPr="00A81800" w:rsidRDefault="00C711DC" w:rsidP="00C711DC">
      <w:pPr>
        <w:pStyle w:val="Heading1"/>
        <w:ind w:left="289" w:firstLine="704"/>
        <w:jc w:val="both"/>
        <w:rPr>
          <w:b w:val="0"/>
          <w:bCs w:val="0"/>
          <w:lang w:val="en-ID"/>
        </w:rPr>
      </w:pPr>
      <w:r w:rsidRPr="00A81800">
        <w:rPr>
          <w:b w:val="0"/>
          <w:bCs w:val="0"/>
          <w:lang w:val="en-ID"/>
        </w:rPr>
        <w:t>Given these complexities, there is a clear need to map and synthesise the current evidence on QoL measurement among individuals living with a stoma. Unlike traditional systematic reviews that focus primarily on intervention effectiveness, scoping reviews are designed to explore the breadth and characteristics of existing evidence, identify key concepts, and highlight gaps in the literature. This scoping review therefore follows the PRISMA-</w:t>
      </w:r>
      <w:proofErr w:type="spellStart"/>
      <w:r w:rsidRPr="00A81800">
        <w:rPr>
          <w:b w:val="0"/>
          <w:bCs w:val="0"/>
          <w:lang w:val="en-ID"/>
        </w:rPr>
        <w:t>ScR</w:t>
      </w:r>
      <w:proofErr w:type="spellEnd"/>
      <w:r w:rsidRPr="00A81800">
        <w:rPr>
          <w:b w:val="0"/>
          <w:bCs w:val="0"/>
          <w:lang w:val="en-ID"/>
        </w:rPr>
        <w:t xml:space="preserve"> framework to provide a transparent overview of QoL measurement instruments used in stoma research between 2014 and 2024.</w:t>
      </w:r>
    </w:p>
    <w:p w14:paraId="5C42EA72" w14:textId="77777777" w:rsidR="00C711DC" w:rsidRPr="00A81800" w:rsidRDefault="00C711DC" w:rsidP="00C711DC">
      <w:pPr>
        <w:pStyle w:val="Heading1"/>
        <w:ind w:left="289" w:firstLine="704"/>
        <w:jc w:val="both"/>
        <w:rPr>
          <w:b w:val="0"/>
          <w:bCs w:val="0"/>
          <w:lang w:val="en-ID"/>
        </w:rPr>
      </w:pPr>
      <w:r w:rsidRPr="00A81800">
        <w:rPr>
          <w:b w:val="0"/>
          <w:bCs w:val="0"/>
          <w:lang w:val="en-ID"/>
        </w:rPr>
        <w:t xml:space="preserve">The primary objective of this review is to identify, categorise, and describe the </w:t>
      </w:r>
      <w:r w:rsidRPr="00A81800">
        <w:rPr>
          <w:b w:val="0"/>
          <w:bCs w:val="0"/>
          <w:lang w:val="en-ID"/>
        </w:rPr>
        <w:lastRenderedPageBreak/>
        <w:t>range of QoL instruments used in stoma research, focusing on their domains, psychometric properties, and geographical distribution. Secondary objectives include examining trends in instrument use over time, identifying gaps in domain coverage such as sexuality and spirituality, and assessing the extent of cross-cultural validation. By mapping the current landscape of QoL measurement tools, this review aims to support researchers, clinicians, and policymakers in selecting appropriate instruments and advancing patient-centred approaches to stoma care.</w:t>
      </w:r>
    </w:p>
    <w:p w14:paraId="30978EA6" w14:textId="32896865" w:rsidR="00D07313" w:rsidRPr="00A81800" w:rsidRDefault="00D07313" w:rsidP="00D07313">
      <w:pPr>
        <w:pStyle w:val="Heading1"/>
        <w:ind w:left="289" w:firstLine="704"/>
        <w:jc w:val="both"/>
        <w:rPr>
          <w:b w:val="0"/>
          <w:bCs w:val="0"/>
          <w:lang w:val="en-ID"/>
        </w:rPr>
      </w:pPr>
    </w:p>
    <w:p w14:paraId="536F12DE" w14:textId="1F074B70" w:rsidR="00FD483C" w:rsidRPr="00A81800" w:rsidRDefault="00FD483C" w:rsidP="00FD483C">
      <w:pPr>
        <w:pStyle w:val="Heading1"/>
        <w:ind w:left="289" w:firstLine="704"/>
        <w:jc w:val="both"/>
        <w:rPr>
          <w:b w:val="0"/>
          <w:bCs w:val="0"/>
        </w:rPr>
      </w:pPr>
    </w:p>
    <w:p w14:paraId="21718EA0" w14:textId="77777777" w:rsidR="00C711DC" w:rsidRPr="00A81800" w:rsidRDefault="00C711DC" w:rsidP="00A81800">
      <w:pPr>
        <w:pStyle w:val="BodyText"/>
        <w:ind w:left="289" w:right="221" w:hanging="5"/>
        <w:jc w:val="both"/>
        <w:rPr>
          <w:b/>
          <w:bCs/>
          <w:spacing w:val="-2"/>
          <w:sz w:val="28"/>
          <w:szCs w:val="28"/>
          <w:lang w:val="en-ID"/>
        </w:rPr>
      </w:pPr>
      <w:r w:rsidRPr="00A81800">
        <w:rPr>
          <w:b/>
          <w:bCs/>
          <w:spacing w:val="-2"/>
          <w:sz w:val="28"/>
          <w:szCs w:val="28"/>
          <w:lang w:val="en-ID"/>
        </w:rPr>
        <w:t>Materials and methods</w:t>
      </w:r>
    </w:p>
    <w:p w14:paraId="1C7942C7"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This scoping review was conducted in accordance with the Preferred Reporting Items for Systematic Reviews and Meta-Analyses extension for Scoping Reviews (PRISMA-</w:t>
      </w:r>
      <w:proofErr w:type="spellStart"/>
      <w:r w:rsidRPr="00A81800">
        <w:rPr>
          <w:spacing w:val="-2"/>
          <w:sz w:val="28"/>
          <w:szCs w:val="28"/>
          <w:lang w:val="en-ID"/>
        </w:rPr>
        <w:t>ScR</w:t>
      </w:r>
      <w:proofErr w:type="spellEnd"/>
      <w:r w:rsidRPr="00A81800">
        <w:rPr>
          <w:spacing w:val="-2"/>
          <w:sz w:val="28"/>
          <w:szCs w:val="28"/>
          <w:lang w:val="en-ID"/>
        </w:rPr>
        <w:t>) framework, which provides a transparent and systematic approach for mapping evidence across broad and heterogeneous research areas. The objective of this review was to identify and synthesise instruments used to measure quality of life (QoL) in adult stoma patients. The review focused on studies published between January 2014 and December 2024 to ensure that the findings reflected contemporary developments in patient-reported outcome measurement and clinical practice.</w:t>
      </w:r>
    </w:p>
    <w:p w14:paraId="73039E09"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Eligibility criteria were defined using the population–concept–context (PCC) framework. The population included adults aged 18 years or older living with a surgical stoma, either temporary or permanent, including ileostomy, colostomy, or urostomy. Studies involving mixed populations were included if outcomes relating specifically to stoma patients were reported separately or represented the primary study population. The concept of interest was the measurement of quality of life, including instruments designed to assess physical, psychological, social, or functional well-being, as well as stoma-related concerns such as body image, appliance management, and social adaptation. The context included both clinical and community settings without restriction on healthcare systems or geographical location.</w:t>
      </w:r>
    </w:p>
    <w:p w14:paraId="6CD2C5FD"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Only peer-reviewed original research articles published in English were included. Editorials, commentaries, conference abstracts without full-text availability, case reports, and non-empirical publications were excluded. Studies that did not clearly report the use of a defined QoL measurement instrument were also excluded. In addition, studies that used generic quality-of-life instruments without adaptation or validation for stoma populations were excluded to maintain methodological relevance.</w:t>
      </w:r>
    </w:p>
    <w:p w14:paraId="6D026B86"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 xml:space="preserve">A comprehensive search strategy was applied across four major electronic databases: Scopus, PubMed/MEDLINE, Web of Science Core Collection, and CINAHL (via EBSCOhost). Embase was not included because of substantial content overlap with PubMed and Scopus, particularly within nursing and allied health literature, and preliminary testing indicated minimal additional yield of relevant studies. The search strategy combined controlled vocabulary terms and free-text keywords related to stoma and quality-of-life measurement. Key terms included “stoma”, “ostomy”, </w:t>
      </w:r>
      <w:r w:rsidRPr="00A81800">
        <w:rPr>
          <w:spacing w:val="-2"/>
          <w:sz w:val="28"/>
          <w:szCs w:val="28"/>
          <w:lang w:val="en-ID"/>
        </w:rPr>
        <w:lastRenderedPageBreak/>
        <w:t>“colostomy”, “ileostomy”, and “urostomy”, combined with “quality of life”, “well-being”, “patient-reported outcomes”, “questionnaire”, “instrument”, “scale”, and “psychometric”. The strategy was adapted to the indexing systems and search syntax of each database to maximise sensitivity and reproducibility. The final search was conducted in December 2024, with publication limits set to studies published between 2014 and 2024.</w:t>
      </w:r>
    </w:p>
    <w:p w14:paraId="10E3F42F"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All records retrieved from the databases were imported into Rayyan, a web-based platform designed to support systematic review workflows. Duplicate records were automatically removed prior to screening. Study selection was conducted independently by two reviewers in two stages. First, titles and abstracts were screened against the predefined eligibility criteria. Second, full-text articles of potentially relevant studies were retrieved and assessed for final inclusion. Any disagreements between reviewers were resolved through discussion or consultation with a third reviewer to ensure consistency in study selection. The selection process was documented using a PRISMA-</w:t>
      </w:r>
      <w:proofErr w:type="spellStart"/>
      <w:r w:rsidRPr="00A81800">
        <w:rPr>
          <w:spacing w:val="-2"/>
          <w:sz w:val="28"/>
          <w:szCs w:val="28"/>
          <w:lang w:val="en-ID"/>
        </w:rPr>
        <w:t>ScR</w:t>
      </w:r>
      <w:proofErr w:type="spellEnd"/>
      <w:r w:rsidRPr="00A81800">
        <w:rPr>
          <w:spacing w:val="-2"/>
          <w:sz w:val="28"/>
          <w:szCs w:val="28"/>
          <w:lang w:val="en-ID"/>
        </w:rPr>
        <w:t xml:space="preserve"> flow diagram describing the number of records identified, screened, excluded, and included.</w:t>
      </w:r>
    </w:p>
    <w:p w14:paraId="141B7656"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Data extraction was performed using a standardised data-charting form developed for this review. Extracted information included study characteristics (author, year, country, study design, and sample size), patient characteristics, type and duration of stoma, QoL instruments used, classification of instruments (generic, condition-specific, or stoma-specific), domains assessed, language versions, and reported psychometric properties such as reliability and validity.</w:t>
      </w:r>
    </w:p>
    <w:p w14:paraId="7C976AC0"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Data were synthesised narratively to summarise patterns in the use of QoL instruments, geographical distribution of studies, domains assessed, and evidence of psychometric validation. Consistent with scoping review methodology, no formal quality appraisal of individual studies was performed. Instead, the presence of psychometric validation procedures reported in the included studies was described to provide contextual interpretation of instrument applicability.</w:t>
      </w:r>
    </w:p>
    <w:p w14:paraId="1CD2045B" w14:textId="4047E6E4" w:rsidR="006966AD" w:rsidRPr="00A81800" w:rsidRDefault="006966AD" w:rsidP="006966AD">
      <w:pPr>
        <w:pStyle w:val="BodyText"/>
        <w:ind w:left="289" w:right="221" w:firstLine="709"/>
        <w:jc w:val="both"/>
        <w:rPr>
          <w:sz w:val="28"/>
          <w:szCs w:val="28"/>
          <w:lang w:val="en-ID"/>
        </w:rPr>
      </w:pPr>
    </w:p>
    <w:p w14:paraId="05619745" w14:textId="77777777" w:rsidR="00FD483C" w:rsidRPr="00A81800" w:rsidRDefault="00FD483C" w:rsidP="00FD483C">
      <w:pPr>
        <w:pStyle w:val="BodyText"/>
        <w:ind w:right="222"/>
        <w:jc w:val="both"/>
        <w:rPr>
          <w:sz w:val="28"/>
          <w:szCs w:val="28"/>
        </w:rPr>
      </w:pPr>
    </w:p>
    <w:p w14:paraId="0BF4E9AB" w14:textId="77777777" w:rsidR="00FD483C" w:rsidRPr="00A81800" w:rsidRDefault="00FD483C" w:rsidP="00FD483C">
      <w:pPr>
        <w:pStyle w:val="BodyText"/>
        <w:spacing w:before="1"/>
        <w:rPr>
          <w:sz w:val="28"/>
          <w:szCs w:val="28"/>
        </w:rPr>
      </w:pPr>
    </w:p>
    <w:p w14:paraId="4DB4F00E" w14:textId="77777777" w:rsidR="00FD483C" w:rsidRPr="00A81800" w:rsidRDefault="00FD483C" w:rsidP="00FD483C">
      <w:pPr>
        <w:pStyle w:val="Heading1"/>
      </w:pPr>
      <w:r w:rsidRPr="00A81800">
        <w:rPr>
          <w:spacing w:val="-2"/>
        </w:rPr>
        <w:t>Results</w:t>
      </w:r>
    </w:p>
    <w:p w14:paraId="69C10A7A"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The database search identified a total of 1,083 records from four electronic sources: Scopus (n = 402), PubMed/MEDLINE (n = 356), Web of Science (n = 247), and CINAHL via EBSCOhost (n = 78). After removal of 198 duplicate records using the Rayyan platform, 885 unique records remained for title and abstract screening. Of these, 871 records were excluded because they did not meet the eligibility criteria. The reasons for exclusion included studies not focused on stoma patients (n = 412), absence of a defined quality-of-life (QoL) measurement instrument (n = 289), non-original research articles (n = 98), publication before 2014 (n = 47), and non-English-language publications (n = 25).</w:t>
      </w:r>
    </w:p>
    <w:p w14:paraId="2DBBD399"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 xml:space="preserve">The remaining 14 full-text articles were assessed for eligibility and all met the </w:t>
      </w:r>
      <w:r w:rsidRPr="00A81800">
        <w:rPr>
          <w:b w:val="0"/>
          <w:bCs w:val="0"/>
          <w:spacing w:val="-2"/>
          <w:lang w:val="en-ID"/>
        </w:rPr>
        <w:lastRenderedPageBreak/>
        <w:t>inclusion criteria, resulting in 14 studies included in the final synthesis. The study selection process is illustrated in the PRISMA-</w:t>
      </w:r>
      <w:proofErr w:type="spellStart"/>
      <w:r w:rsidRPr="00A81800">
        <w:rPr>
          <w:b w:val="0"/>
          <w:bCs w:val="0"/>
          <w:spacing w:val="-2"/>
          <w:lang w:val="en-ID"/>
        </w:rPr>
        <w:t>ScR</w:t>
      </w:r>
      <w:proofErr w:type="spellEnd"/>
      <w:r w:rsidRPr="00A81800">
        <w:rPr>
          <w:b w:val="0"/>
          <w:bCs w:val="0"/>
          <w:spacing w:val="-2"/>
          <w:lang w:val="en-ID"/>
        </w:rPr>
        <w:t xml:space="preserve"> flow diagram (Figure 1). No studies were excluded at the full-text stage, indicating that the screening process successfully identified relevant studies using the predefined criteria.</w:t>
      </w:r>
    </w:p>
    <w:p w14:paraId="19B14FEE"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All included studies were published between 2015 and 2024, with the majority (n = 10, 71.4%) published after 2020, indicating increasing research attention to patient-reported outcomes in stoma care. Geographically, the studies originated from nine countries. The largest number of studies were conducted in Turkey (n = 4), followed by South Korea (n = 3) and Sweden (n = 2). Additional studies were conducted in the United States, the United Kingdom, Iran, Japan, Finland, and Saudi Arabia. No eligible studies were identified from Africa, Latin America, or Southeast Asia.</w:t>
      </w:r>
    </w:p>
    <w:p w14:paraId="42540B8B"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Regarding study design, most studies were cross-sectional (n = 10, 71.4%), primarily using validated questionnaires to assess quality of life at a single time point. Three studies (21.4%) employed intervention-based designs evaluating the effects of educational programmes, peer support, or digital interventions on QoL outcomes. One study (7.1%) focused on psychometric validation of a translated instrument.</w:t>
      </w:r>
    </w:p>
    <w:p w14:paraId="2D4BA22C"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Across the included studies, nine distinct QoL instruments were identified. These instruments were categorised into three main groups: generic instruments, condition-specific instruments, and stoma-specific instruments. Generic instruments were used in seven studies and included the SF-36 (n = 5), EQ-5D (n = 3), and WHOQOL-BREF (n = 2). Condition-specific instruments were reported in four studies and included the EORTC QLQ-C30 with the STO22 module (n = 3) and the IBD-Q (n = 1). Stoma-specific instruments were identified in five studies and included Stoma-QoL (n = 4), COH-QOL-Ostomy (n = 2), and OAI-23 (n = 1).</w:t>
      </w:r>
    </w:p>
    <w:p w14:paraId="4999412F" w14:textId="074B9782" w:rsidR="00C711DC" w:rsidRPr="00A81800" w:rsidRDefault="00C711DC" w:rsidP="00C711DC">
      <w:pPr>
        <w:pStyle w:val="Heading1"/>
        <w:ind w:firstLine="706"/>
        <w:jc w:val="both"/>
        <w:rPr>
          <w:b w:val="0"/>
          <w:bCs w:val="0"/>
          <w:spacing w:val="-2"/>
          <w:lang w:val="en-ID"/>
        </w:rPr>
      </w:pPr>
      <w:r w:rsidRPr="00A81800">
        <w:rPr>
          <w:b w:val="0"/>
          <w:bCs w:val="0"/>
          <w:spacing w:val="-2"/>
          <w:lang w:val="en-ID"/>
        </w:rPr>
        <w:t xml:space="preserve">Among these instruments, the Stoma-QoL questionnaire was the most frequently used stoma-specific tool. It was consistently reported as brief, culturally adaptable, and supported by strong psychometric performance, with Cronbach’s alpha values greater than 0.85 in multiple studies. </w:t>
      </w:r>
      <w:r w:rsidR="00375BB0" w:rsidRPr="00A81800">
        <w:rPr>
          <w:b w:val="0"/>
          <w:bCs w:val="0"/>
          <w:spacing w:val="-2"/>
        </w:rPr>
        <w:t>EORTC QLQ-C30 with the STO22 module</w:t>
      </w:r>
      <w:r w:rsidRPr="00A81800">
        <w:rPr>
          <w:b w:val="0"/>
          <w:bCs w:val="0"/>
          <w:spacing w:val="-2"/>
          <w:lang w:val="en-ID"/>
        </w:rPr>
        <w:t xml:space="preserve"> was most commonly used in oncology-related stoma populations.</w:t>
      </w:r>
    </w:p>
    <w:p w14:paraId="176681B1"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Across the studies, the most frequently assessed QoL domains were physical functioning (n = 13), psychological well-being (n = 12), and social functioning (n = 10). Body image was assessed in eight studies, whereas sexuality and spiritual well-being were reported less frequently, appearing in only three and one study respectively.</w:t>
      </w:r>
    </w:p>
    <w:p w14:paraId="528A2011"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Only three studies (21.4%) reported full psychometric validation of the QoL instruments within their target populations. This finding highlights the limited availability of fully validated instruments across different cultural and clinical contexts. In addition, one recent study implemented a mobile application-based version of the Stoma-QoL instrument, indicating a growing trend towards digital assessment of patient-reported outcomes.</w:t>
      </w:r>
    </w:p>
    <w:p w14:paraId="17FD11EE"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 xml:space="preserve">Overall, the included evidence showed increasing use of stoma-specific instruments over time, particularly in studies focusing on psychosocial adjustment and supportive </w:t>
      </w:r>
      <w:r w:rsidRPr="00A81800">
        <w:rPr>
          <w:b w:val="0"/>
          <w:bCs w:val="0"/>
          <w:spacing w:val="-2"/>
          <w:lang w:val="en-ID"/>
        </w:rPr>
        <w:lastRenderedPageBreak/>
        <w:t>interventions. Generic instruments remained useful for broad comparison across populations, but they were less sensitive to the specific burdens associated with stoma care. Condition-specific and stoma-specific tools offered greater relevance to patient experience, especially in domains related to body image, social adaptation, and self-management.</w:t>
      </w:r>
    </w:p>
    <w:p w14:paraId="62A5A48F"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The findings also demonstrated that physical, psychological, and social dimensions were the most consistently represented domains of QoL in the reviewed literature. By contrast, sexuality and spiritual well-being remained underexplored despite their recognised importance to holistic care. In addition, the limited number of full psychometric validation studies suggests that measurement practices remain uneven across cultural and linguistic settings.</w:t>
      </w:r>
    </w:p>
    <w:p w14:paraId="07A6FEA2"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 further trend observed in the included literature was the emergence of interventional and digital approaches to QoL assessment. Studies evaluating nurse-led coaching, peer support, telephone counselling, and mobile application-based monitoring reported improvements in emotional adjustment, patient engagement, and overall QoL. These developments suggest that the field is moving towards more responsive and patient-centred assessment strategies.</w:t>
      </w:r>
    </w:p>
    <w:p w14:paraId="2C8349EB"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 summary of the included studies and their main characteristics is presented in Table 1.</w:t>
      </w:r>
    </w:p>
    <w:p w14:paraId="7304C7B8" w14:textId="77777777" w:rsidR="00FD483C" w:rsidRPr="00A81800" w:rsidRDefault="00FD483C" w:rsidP="00FD483C">
      <w:pPr>
        <w:pStyle w:val="Heading1"/>
        <w:ind w:left="0"/>
        <w:jc w:val="both"/>
        <w:rPr>
          <w:b w:val="0"/>
          <w:bCs w:val="0"/>
          <w:spacing w:val="-2"/>
        </w:rPr>
      </w:pPr>
    </w:p>
    <w:p w14:paraId="297B4081" w14:textId="77777777" w:rsidR="00FD483C" w:rsidRPr="00A81800" w:rsidRDefault="00FD483C" w:rsidP="00A81800">
      <w:pPr>
        <w:pStyle w:val="Heading1"/>
        <w:ind w:left="0"/>
        <w:rPr>
          <w:spacing w:val="-2"/>
        </w:rPr>
      </w:pPr>
    </w:p>
    <w:p w14:paraId="78666D20" w14:textId="77777777" w:rsidR="00FD483C" w:rsidRPr="00A81800" w:rsidRDefault="00FD483C" w:rsidP="00FD483C">
      <w:pPr>
        <w:pStyle w:val="Heading1"/>
        <w:ind w:left="289"/>
        <w:rPr>
          <w:spacing w:val="-2"/>
        </w:rPr>
      </w:pPr>
      <w:r w:rsidRPr="00A81800">
        <w:rPr>
          <w:spacing w:val="-2"/>
        </w:rPr>
        <w:t>Discussion</w:t>
      </w:r>
    </w:p>
    <w:p w14:paraId="7CC76DBA" w14:textId="77777777" w:rsidR="00BB50D0" w:rsidRPr="00A81800" w:rsidRDefault="00BB50D0" w:rsidP="00BB50D0">
      <w:pPr>
        <w:pStyle w:val="Heading1"/>
        <w:ind w:left="289" w:firstLine="709"/>
        <w:jc w:val="both"/>
        <w:rPr>
          <w:b w:val="0"/>
          <w:bCs w:val="0"/>
          <w:lang w:val="en-ID"/>
        </w:rPr>
      </w:pPr>
      <w:r w:rsidRPr="00A81800">
        <w:rPr>
          <w:b w:val="0"/>
          <w:bCs w:val="0"/>
          <w:lang w:val="en-ID"/>
        </w:rPr>
        <w:t xml:space="preserve">This scoping review mapped the landscape of quality-of-life measurement instruments used in stoma patients between 2014 and 2024. The findings demonstrate a clear transition from reliance on generic health-related QoL tools toward increasing adoption of stoma-specific instruments that better capture the multidimensional experiences of individuals living with a stoma. Over the past decade, researchers and clinicians have increasingly recognised that the impact of stoma formation extends beyond physical symptoms to include complex psychosocial, functional, and emotional challenges that generic instruments alone may not adequately </w:t>
      </w:r>
      <w:proofErr w:type="gramStart"/>
      <w:r w:rsidRPr="00A81800">
        <w:rPr>
          <w:b w:val="0"/>
          <w:bCs w:val="0"/>
          <w:lang w:val="en-ID"/>
        </w:rPr>
        <w:t>measure.²</w:t>
      </w:r>
      <w:proofErr w:type="gramEnd"/>
      <w:r w:rsidRPr="00A81800">
        <w:rPr>
          <w:b w:val="0"/>
          <w:bCs w:val="0"/>
          <w:lang w:val="en-ID"/>
        </w:rPr>
        <w:t>⁰</w:t>
      </w:r>
    </w:p>
    <w:p w14:paraId="09C98451" w14:textId="77777777" w:rsidR="00BB50D0" w:rsidRPr="00A81800" w:rsidRDefault="00BB50D0" w:rsidP="00BB50D0">
      <w:pPr>
        <w:pStyle w:val="Heading1"/>
        <w:ind w:left="289" w:firstLine="709"/>
        <w:jc w:val="both"/>
        <w:rPr>
          <w:b w:val="0"/>
          <w:bCs w:val="0"/>
          <w:lang w:val="en-ID"/>
        </w:rPr>
      </w:pPr>
      <w:r w:rsidRPr="00A81800">
        <w:rPr>
          <w:b w:val="0"/>
          <w:bCs w:val="0"/>
          <w:lang w:val="en-ID"/>
        </w:rPr>
        <w:t>Earlier studies frequently relied on generic instruments such as the SF-36 and EQ-5D because of their widespread availability and ability to facilitate comparisons across different patient populations.²⁰ However, these instruments often lack sensitivity to stoma-specific concerns including fear of leakage, appliance management, body image disturbance, and social stigma.⁴˒²⁰ As demonstrated in several included studies, these factors significantly influence patients’ psychological well-being and social functioning.⁴˒¹³˒²¹ Consequently, exclusive reliance on generic instruments may underestimate the true burden experienced by stoma patients.²⁰</w:t>
      </w:r>
    </w:p>
    <w:p w14:paraId="12E5C1C3" w14:textId="77777777" w:rsidR="00BB50D0" w:rsidRPr="00A81800" w:rsidRDefault="00BB50D0" w:rsidP="00BB50D0">
      <w:pPr>
        <w:pStyle w:val="Heading1"/>
        <w:ind w:left="289" w:firstLine="709"/>
        <w:jc w:val="both"/>
        <w:rPr>
          <w:b w:val="0"/>
          <w:bCs w:val="0"/>
          <w:lang w:val="en-ID"/>
        </w:rPr>
      </w:pPr>
      <w:r w:rsidRPr="00A81800">
        <w:rPr>
          <w:b w:val="0"/>
          <w:bCs w:val="0"/>
          <w:lang w:val="en-ID"/>
        </w:rPr>
        <w:t xml:space="preserve">The growing use of stoma-specific instruments, particularly the Stoma-QoL and the City of Hope Quality of Life–Ostomy (COH-QOL-Ostomy), reflects an important advancement in patient-centred outcome measurement.²⁰ These instruments </w:t>
      </w:r>
      <w:r w:rsidRPr="00A81800">
        <w:rPr>
          <w:b w:val="0"/>
          <w:bCs w:val="0"/>
          <w:lang w:val="en-ID"/>
        </w:rPr>
        <w:lastRenderedPageBreak/>
        <w:t>incorporate domains that are directly relevant to the lived experience of stoma patients, including emotional adjustment, social comfort, and self-care management.²⁰ The Stoma-QoL instrument has gained widespread acceptance due to its brevity, clear domain structure, and strong psychometric performance.¹⁵ Similarly, the COH-QOL-Ostomy instrument provides a more comprehensive framework by incorporating broader psychosocial domains, consistent with a holistic model of health.²⁰</w:t>
      </w:r>
    </w:p>
    <w:p w14:paraId="1347215F" w14:textId="77777777" w:rsidR="00BB50D0" w:rsidRPr="00A81800" w:rsidRDefault="00BB50D0" w:rsidP="00BB50D0">
      <w:pPr>
        <w:pStyle w:val="Heading1"/>
        <w:ind w:left="289" w:firstLine="709"/>
        <w:jc w:val="both"/>
        <w:rPr>
          <w:b w:val="0"/>
          <w:bCs w:val="0"/>
          <w:lang w:val="en-ID"/>
        </w:rPr>
      </w:pPr>
      <w:r w:rsidRPr="00A81800">
        <w:rPr>
          <w:b w:val="0"/>
          <w:bCs w:val="0"/>
          <w:lang w:val="en-ID"/>
        </w:rPr>
        <w:t>Another notable finding of this review is the increasing application of these instruments in interventional studies. Several included studies evaluated structured support interventions such as nurse-led coaching, telephone counselling, education-based support, and digital monitoring systems.¹⁰˒¹²˒¹⁴˒²³ These interventions demonstrated measurable improvements in emotional well-being, social adjustment, and overall QoL among stoma patients.¹²˒¹⁴˒²³ Such findings highlight the importance of ongoing psychosocial support following stoma surgery, which remains an underdeveloped component of routine postoperative care.</w:t>
      </w:r>
    </w:p>
    <w:p w14:paraId="2AD7F096" w14:textId="77777777" w:rsidR="00BB50D0" w:rsidRPr="00A81800" w:rsidRDefault="00BB50D0" w:rsidP="00BB50D0">
      <w:pPr>
        <w:pStyle w:val="Heading1"/>
        <w:ind w:left="289" w:firstLine="709"/>
        <w:jc w:val="both"/>
        <w:rPr>
          <w:b w:val="0"/>
          <w:bCs w:val="0"/>
          <w:lang w:val="en-ID"/>
        </w:rPr>
      </w:pPr>
      <w:r w:rsidRPr="00A81800">
        <w:rPr>
          <w:b w:val="0"/>
          <w:bCs w:val="0"/>
          <w:lang w:val="en-ID"/>
        </w:rPr>
        <w:t xml:space="preserve">Despite these advancements, important gaps remain in the measurement of QoL in stoma populations. One of the most significant gaps identified in this review is the limited assessment of sexuality and intimate relationships. Although body image was frequently evaluated across studies, only a small proportion of instruments included comprehensive items addressing sexual </w:t>
      </w:r>
      <w:proofErr w:type="gramStart"/>
      <w:r w:rsidRPr="00A81800">
        <w:rPr>
          <w:b w:val="0"/>
          <w:bCs w:val="0"/>
          <w:lang w:val="en-ID"/>
        </w:rPr>
        <w:t>health.⁴</w:t>
      </w:r>
      <w:proofErr w:type="gramEnd"/>
      <w:r w:rsidRPr="00A81800">
        <w:rPr>
          <w:b w:val="0"/>
          <w:bCs w:val="0"/>
          <w:lang w:val="en-ID"/>
        </w:rPr>
        <w:t xml:space="preserve">˒¹⁸˒²² Given that previous research has shown that intimacy-related difficulties are common and clinically important among stoma patients, the underrepresentation of this domain remains a major limitation in current measurement </w:t>
      </w:r>
      <w:proofErr w:type="gramStart"/>
      <w:r w:rsidRPr="00A81800">
        <w:rPr>
          <w:b w:val="0"/>
          <w:bCs w:val="0"/>
          <w:lang w:val="en-ID"/>
        </w:rPr>
        <w:t>practices.⁴</w:t>
      </w:r>
      <w:proofErr w:type="gramEnd"/>
      <w:r w:rsidRPr="00A81800">
        <w:rPr>
          <w:b w:val="0"/>
          <w:bCs w:val="0"/>
          <w:lang w:val="en-ID"/>
        </w:rPr>
        <w:t>˒¹⁸</w:t>
      </w:r>
    </w:p>
    <w:p w14:paraId="39357160" w14:textId="77777777" w:rsidR="00BB50D0" w:rsidRPr="00A81800" w:rsidRDefault="00BB50D0" w:rsidP="00BB50D0">
      <w:pPr>
        <w:pStyle w:val="Heading1"/>
        <w:ind w:left="289" w:firstLine="709"/>
        <w:jc w:val="both"/>
        <w:rPr>
          <w:b w:val="0"/>
          <w:bCs w:val="0"/>
          <w:lang w:val="en-ID"/>
        </w:rPr>
      </w:pPr>
      <w:r w:rsidRPr="00A81800">
        <w:rPr>
          <w:b w:val="0"/>
          <w:bCs w:val="0"/>
          <w:lang w:val="en-ID"/>
        </w:rPr>
        <w:t>Geographical disparities also emerged as an important issue. Most of the included studies were conducted in high-income countries in Europe and East Asia, with limited representation from low- and middle-income countries.²⁰˒²¹ Patients in these settings may face additional challenges including restricted access to ostomy supplies, limited specialist care, and stronger social stigma associated with stoma formation.²¹ The limited availability of culturally adapted and validated QoL instruments may further restrict research in these regions and reduce the global applicability of current evidence.¹⁵˒²⁰</w:t>
      </w:r>
    </w:p>
    <w:p w14:paraId="524B4345" w14:textId="77777777" w:rsidR="00BB50D0" w:rsidRPr="00A81800" w:rsidRDefault="00BB50D0" w:rsidP="00BB50D0">
      <w:pPr>
        <w:pStyle w:val="Heading1"/>
        <w:ind w:left="289" w:firstLine="709"/>
        <w:jc w:val="both"/>
        <w:rPr>
          <w:b w:val="0"/>
          <w:bCs w:val="0"/>
          <w:lang w:val="en-ID"/>
        </w:rPr>
      </w:pPr>
      <w:r w:rsidRPr="00A81800">
        <w:rPr>
          <w:b w:val="0"/>
          <w:bCs w:val="0"/>
          <w:lang w:val="en-ID"/>
        </w:rPr>
        <w:t xml:space="preserve">Another important observation is the limited number of studies performing full psychometric validation of QoL instruments within their target populations. Although several instruments have been translated into different languages, comprehensive validation procedures including reliability testing, factor analysis, and responsiveness assessment were reported in only a small number of </w:t>
      </w:r>
      <w:proofErr w:type="gramStart"/>
      <w:r w:rsidRPr="00A81800">
        <w:rPr>
          <w:b w:val="0"/>
          <w:bCs w:val="0"/>
          <w:lang w:val="en-ID"/>
        </w:rPr>
        <w:t>studies.¹</w:t>
      </w:r>
      <w:proofErr w:type="gramEnd"/>
      <w:r w:rsidRPr="00A81800">
        <w:rPr>
          <w:b w:val="0"/>
          <w:bCs w:val="0"/>
          <w:lang w:val="en-ID"/>
        </w:rPr>
        <w:t>⁵ Without rigorous validation, the accuracy and comparability of QoL measurements across different populations remain uncertain.</w:t>
      </w:r>
    </w:p>
    <w:p w14:paraId="2C608E47" w14:textId="77777777" w:rsidR="00BB50D0" w:rsidRPr="00A81800" w:rsidRDefault="00BB50D0" w:rsidP="00BB50D0">
      <w:pPr>
        <w:pStyle w:val="Heading1"/>
        <w:ind w:left="289" w:firstLine="709"/>
        <w:jc w:val="both"/>
        <w:rPr>
          <w:b w:val="0"/>
          <w:bCs w:val="0"/>
          <w:lang w:val="en-ID"/>
        </w:rPr>
      </w:pPr>
      <w:r w:rsidRPr="00A81800">
        <w:rPr>
          <w:b w:val="0"/>
          <w:bCs w:val="0"/>
          <w:lang w:val="en-ID"/>
        </w:rPr>
        <w:t xml:space="preserve">An emerging trend identified in this review is the integration of digital technologies into QoL assessment. Mobile applications and electronic patient-reported outcome systems offer opportunities for real-time monitoring of patient experiences and may enhance patient engagement in long-term stoma care.¹⁰˒¹¹ Digital platforms </w:t>
      </w:r>
      <w:r w:rsidRPr="00A81800">
        <w:rPr>
          <w:b w:val="0"/>
          <w:bCs w:val="0"/>
          <w:lang w:val="en-ID"/>
        </w:rPr>
        <w:lastRenderedPageBreak/>
        <w:t>may also facilitate more frequent data collection and reduce recall bias.¹⁰ However, the adoption of digital tools must also consider potential barriers such as digital literacy, accessibility of technology, and concerns regarding patient data privacy.¹⁰˒¹¹</w:t>
      </w:r>
    </w:p>
    <w:p w14:paraId="15DFBA75" w14:textId="43D3157D" w:rsidR="00C711DC" w:rsidRPr="00A81800" w:rsidRDefault="00C711DC" w:rsidP="00D86903">
      <w:pPr>
        <w:pStyle w:val="Heading1"/>
        <w:ind w:left="0"/>
        <w:jc w:val="both"/>
        <w:rPr>
          <w:lang w:val="en-ID"/>
        </w:rPr>
      </w:pPr>
    </w:p>
    <w:p w14:paraId="659D426D" w14:textId="41A4D9BC" w:rsidR="006457D3" w:rsidRPr="00A81800" w:rsidRDefault="00D86903" w:rsidP="00C711DC">
      <w:pPr>
        <w:pStyle w:val="Heading1"/>
        <w:ind w:left="289" w:firstLine="709"/>
        <w:jc w:val="both"/>
        <w:rPr>
          <w:b w:val="0"/>
          <w:bCs w:val="0"/>
          <w:lang w:val="en-ID"/>
        </w:rPr>
      </w:pPr>
      <w:r w:rsidRPr="00A81800">
        <w:rPr>
          <w:b w:val="0"/>
          <w:bCs w:val="0"/>
          <w:lang w:val="en-ID"/>
        </w:rPr>
        <w:t>This review has several limitations. Only English-language studies were included, which may have excluded relevant research published in other languages. The search strategy was limited to four electronic databases, and Embase was not included. In addition, as a scoping review, this study did not conduct formal critical appraisal of the included studies, and findings were synthesised narratively rather than quantitatively.</w:t>
      </w:r>
    </w:p>
    <w:p w14:paraId="35BABD9C" w14:textId="77777777" w:rsidR="002914D7" w:rsidRPr="00A81800" w:rsidRDefault="002914D7" w:rsidP="00A81800">
      <w:pPr>
        <w:pStyle w:val="Heading1"/>
        <w:ind w:left="0"/>
        <w:rPr>
          <w:b w:val="0"/>
          <w:bCs w:val="0"/>
        </w:rPr>
      </w:pPr>
    </w:p>
    <w:p w14:paraId="41C22755" w14:textId="77777777" w:rsidR="00FD483C" w:rsidRPr="00A81800" w:rsidRDefault="00FD483C" w:rsidP="00FD483C">
      <w:pPr>
        <w:pStyle w:val="Heading1"/>
        <w:spacing w:before="227"/>
      </w:pPr>
      <w:r w:rsidRPr="00A81800">
        <w:rPr>
          <w:spacing w:val="-2"/>
        </w:rPr>
        <w:t>Conclusion</w:t>
      </w:r>
    </w:p>
    <w:p w14:paraId="531E5405" w14:textId="10DA846E" w:rsidR="00FD483C" w:rsidRPr="00A81800" w:rsidRDefault="00BB50D0" w:rsidP="006457D3">
      <w:pPr>
        <w:pStyle w:val="BodyText"/>
        <w:ind w:left="284" w:firstLine="709"/>
        <w:jc w:val="both"/>
        <w:rPr>
          <w:sz w:val="28"/>
          <w:szCs w:val="28"/>
        </w:rPr>
      </w:pPr>
      <w:r w:rsidRPr="00A81800">
        <w:rPr>
          <w:sz w:val="28"/>
          <w:szCs w:val="28"/>
        </w:rPr>
        <w:t>This scoping review mapped the quality-of-life measurement instruments used in stoma patients between 2014 and 2024. The findings demonstrate an increasing shift towards the use of stoma-specific instruments, particularly Stoma-QoL and COH-QOL-Ostomy, which provide greater relevance and sensitivity to the lived experiences of individuals living with a stoma compared with generic tools. However, important gaps remain, including the limited assessment of sexuality and intimacy, geographic inequities in research representation, and insufficient psychometric validation of instruments across diverse cultural settings. Strengthening cross-cultural validation, promoting the routine use of validated stoma-specific instruments, and improving the inclusion of sensitive QoL domains may help support more patient-</w:t>
      </w:r>
      <w:proofErr w:type="spellStart"/>
      <w:r w:rsidRPr="00A81800">
        <w:rPr>
          <w:sz w:val="28"/>
          <w:szCs w:val="28"/>
        </w:rPr>
        <w:t>centred</w:t>
      </w:r>
      <w:proofErr w:type="spellEnd"/>
      <w:r w:rsidRPr="00A81800">
        <w:rPr>
          <w:sz w:val="28"/>
          <w:szCs w:val="28"/>
        </w:rPr>
        <w:t xml:space="preserve"> assessment and better comparability in future stoma research.</w:t>
      </w:r>
    </w:p>
    <w:p w14:paraId="4D8A1F74" w14:textId="77777777" w:rsidR="00FD483C" w:rsidRPr="00A81800" w:rsidRDefault="00FD483C" w:rsidP="00FD483C">
      <w:pPr>
        <w:pStyle w:val="BodyText"/>
        <w:jc w:val="both"/>
        <w:rPr>
          <w:sz w:val="28"/>
          <w:szCs w:val="28"/>
        </w:rPr>
      </w:pPr>
    </w:p>
    <w:p w14:paraId="798918D2" w14:textId="77777777" w:rsidR="00822E3A" w:rsidRPr="00A81800" w:rsidRDefault="00822E3A" w:rsidP="00822E3A">
      <w:pPr>
        <w:pStyle w:val="BodyText"/>
        <w:ind w:left="284"/>
        <w:jc w:val="both"/>
        <w:rPr>
          <w:sz w:val="28"/>
          <w:szCs w:val="28"/>
          <w:lang w:val="en-ID"/>
        </w:rPr>
      </w:pPr>
      <w:r w:rsidRPr="00A81800">
        <w:rPr>
          <w:b/>
          <w:bCs/>
          <w:sz w:val="28"/>
          <w:szCs w:val="28"/>
          <w:lang w:val="en-ID"/>
        </w:rPr>
        <w:t>Acknowledgement</w:t>
      </w:r>
    </w:p>
    <w:p w14:paraId="2FED6C35" w14:textId="6710BDFC" w:rsidR="00822E3A" w:rsidRPr="00A81800" w:rsidRDefault="00BB50D0" w:rsidP="00822E3A">
      <w:pPr>
        <w:pStyle w:val="BodyText"/>
        <w:ind w:left="284"/>
        <w:jc w:val="both"/>
        <w:rPr>
          <w:sz w:val="28"/>
          <w:szCs w:val="28"/>
        </w:rPr>
      </w:pPr>
      <w:r w:rsidRPr="00A81800">
        <w:rPr>
          <w:sz w:val="28"/>
          <w:szCs w:val="28"/>
        </w:rPr>
        <w:t>The authors acknowledge the support of colleagues who provided valuable feedback during the preparation of this manuscript.</w:t>
      </w:r>
    </w:p>
    <w:p w14:paraId="614D266D" w14:textId="77777777" w:rsidR="00BB50D0" w:rsidRPr="00A81800" w:rsidRDefault="00BB50D0" w:rsidP="00822E3A">
      <w:pPr>
        <w:pStyle w:val="BodyText"/>
        <w:ind w:left="284"/>
        <w:jc w:val="both"/>
        <w:rPr>
          <w:sz w:val="28"/>
          <w:szCs w:val="28"/>
          <w:lang w:val="en-ID"/>
        </w:rPr>
      </w:pPr>
    </w:p>
    <w:p w14:paraId="65BD6082" w14:textId="77777777" w:rsidR="00822E3A" w:rsidRPr="00A81800" w:rsidRDefault="00822E3A" w:rsidP="00822E3A">
      <w:pPr>
        <w:pStyle w:val="BodyText"/>
        <w:ind w:left="284"/>
        <w:jc w:val="both"/>
        <w:rPr>
          <w:sz w:val="28"/>
          <w:szCs w:val="28"/>
          <w:lang w:val="en-ID"/>
        </w:rPr>
      </w:pPr>
      <w:r w:rsidRPr="00A81800">
        <w:rPr>
          <w:b/>
          <w:bCs/>
          <w:sz w:val="28"/>
          <w:szCs w:val="28"/>
          <w:lang w:val="en-ID"/>
        </w:rPr>
        <w:t>Disclaimer</w:t>
      </w:r>
    </w:p>
    <w:p w14:paraId="2D2C59EF" w14:textId="77777777" w:rsidR="00822E3A" w:rsidRPr="00A81800" w:rsidRDefault="00822E3A" w:rsidP="00822E3A">
      <w:pPr>
        <w:pStyle w:val="BodyText"/>
        <w:ind w:left="284"/>
        <w:jc w:val="both"/>
        <w:rPr>
          <w:sz w:val="28"/>
          <w:szCs w:val="28"/>
          <w:lang w:val="en-ID"/>
        </w:rPr>
      </w:pPr>
      <w:r w:rsidRPr="00A81800">
        <w:rPr>
          <w:sz w:val="28"/>
          <w:szCs w:val="28"/>
          <w:lang w:val="en-ID"/>
        </w:rPr>
        <w:t>None.</w:t>
      </w:r>
    </w:p>
    <w:p w14:paraId="0675AEEE" w14:textId="77777777" w:rsidR="00822E3A" w:rsidRPr="00A81800" w:rsidRDefault="00822E3A" w:rsidP="00822E3A">
      <w:pPr>
        <w:pStyle w:val="BodyText"/>
        <w:ind w:left="284"/>
        <w:jc w:val="both"/>
        <w:rPr>
          <w:sz w:val="28"/>
          <w:szCs w:val="28"/>
          <w:lang w:val="en-ID"/>
        </w:rPr>
      </w:pPr>
    </w:p>
    <w:p w14:paraId="282FA4C7" w14:textId="77777777" w:rsidR="00822E3A" w:rsidRPr="00A81800" w:rsidRDefault="00822E3A" w:rsidP="00822E3A">
      <w:pPr>
        <w:pStyle w:val="BodyText"/>
        <w:ind w:left="284"/>
        <w:jc w:val="both"/>
        <w:rPr>
          <w:sz w:val="28"/>
          <w:szCs w:val="28"/>
          <w:lang w:val="en-ID"/>
        </w:rPr>
      </w:pPr>
      <w:r w:rsidRPr="00A81800">
        <w:rPr>
          <w:b/>
          <w:bCs/>
          <w:sz w:val="28"/>
          <w:szCs w:val="28"/>
          <w:lang w:val="en-ID"/>
        </w:rPr>
        <w:t>Conflict of Interest</w:t>
      </w:r>
    </w:p>
    <w:p w14:paraId="46D127C8" w14:textId="257B9F9C" w:rsidR="00822E3A" w:rsidRPr="00A81800" w:rsidRDefault="00BB50D0" w:rsidP="00822E3A">
      <w:pPr>
        <w:pStyle w:val="BodyText"/>
        <w:ind w:left="284"/>
        <w:jc w:val="both"/>
        <w:rPr>
          <w:sz w:val="28"/>
          <w:szCs w:val="28"/>
          <w:lang w:val="en-ID"/>
        </w:rPr>
      </w:pPr>
      <w:r w:rsidRPr="00A81800">
        <w:rPr>
          <w:sz w:val="28"/>
          <w:szCs w:val="28"/>
        </w:rPr>
        <w:t>The authors declare that there is no conflict of interest.</w:t>
      </w:r>
    </w:p>
    <w:p w14:paraId="0266CE54" w14:textId="77777777" w:rsidR="00822E3A" w:rsidRPr="00A81800" w:rsidRDefault="00822E3A" w:rsidP="00822E3A">
      <w:pPr>
        <w:pStyle w:val="BodyText"/>
        <w:ind w:left="284"/>
        <w:jc w:val="both"/>
        <w:rPr>
          <w:sz w:val="28"/>
          <w:szCs w:val="28"/>
          <w:lang w:val="en-ID"/>
        </w:rPr>
      </w:pPr>
    </w:p>
    <w:p w14:paraId="06C714B9" w14:textId="77777777" w:rsidR="00822E3A" w:rsidRPr="00A81800" w:rsidRDefault="00822E3A" w:rsidP="00822E3A">
      <w:pPr>
        <w:pStyle w:val="BodyText"/>
        <w:ind w:left="284"/>
        <w:jc w:val="both"/>
        <w:rPr>
          <w:sz w:val="28"/>
          <w:szCs w:val="28"/>
          <w:lang w:val="en-ID"/>
        </w:rPr>
      </w:pPr>
      <w:r w:rsidRPr="00A81800">
        <w:rPr>
          <w:b/>
          <w:bCs/>
          <w:sz w:val="28"/>
          <w:szCs w:val="28"/>
          <w:lang w:val="en-ID"/>
        </w:rPr>
        <w:t>Funding Disclosure</w:t>
      </w:r>
    </w:p>
    <w:p w14:paraId="1E72AA51" w14:textId="562E2EBA" w:rsidR="00822E3A" w:rsidRPr="00A81800" w:rsidRDefault="00BB50D0" w:rsidP="00822E3A">
      <w:pPr>
        <w:pStyle w:val="BodyText"/>
        <w:ind w:left="284"/>
        <w:jc w:val="both"/>
        <w:rPr>
          <w:sz w:val="28"/>
          <w:szCs w:val="28"/>
          <w:lang w:val="en-ID"/>
        </w:rPr>
      </w:pPr>
      <w:r w:rsidRPr="00A81800">
        <w:rPr>
          <w:sz w:val="28"/>
          <w:szCs w:val="28"/>
        </w:rPr>
        <w:t>The authors received no financial support for the research, authorship, and publication of this article.</w:t>
      </w:r>
    </w:p>
    <w:p w14:paraId="57E4C0C1" w14:textId="77777777" w:rsidR="00822E3A" w:rsidRPr="00A81800" w:rsidRDefault="00822E3A" w:rsidP="00822E3A">
      <w:pPr>
        <w:pStyle w:val="BodyText"/>
        <w:ind w:left="284"/>
        <w:jc w:val="both"/>
        <w:rPr>
          <w:sz w:val="28"/>
          <w:szCs w:val="28"/>
          <w:lang w:val="en-ID"/>
        </w:rPr>
      </w:pPr>
    </w:p>
    <w:p w14:paraId="451BCCEA" w14:textId="77777777" w:rsidR="00C4020A" w:rsidRDefault="00C4020A" w:rsidP="00EF55FD">
      <w:pPr>
        <w:pStyle w:val="BodyText"/>
        <w:jc w:val="both"/>
        <w:rPr>
          <w:b/>
          <w:sz w:val="28"/>
          <w:szCs w:val="28"/>
        </w:rPr>
      </w:pPr>
    </w:p>
    <w:p w14:paraId="76D0DA54" w14:textId="77777777" w:rsidR="00A81800" w:rsidRDefault="00A81800" w:rsidP="00EF55FD">
      <w:pPr>
        <w:pStyle w:val="BodyText"/>
        <w:jc w:val="both"/>
        <w:rPr>
          <w:b/>
          <w:sz w:val="28"/>
          <w:szCs w:val="28"/>
        </w:rPr>
      </w:pPr>
    </w:p>
    <w:p w14:paraId="612946A4" w14:textId="77777777" w:rsidR="00A81800" w:rsidRDefault="00A81800" w:rsidP="00EF55FD">
      <w:pPr>
        <w:pStyle w:val="BodyText"/>
        <w:jc w:val="both"/>
        <w:rPr>
          <w:b/>
          <w:sz w:val="28"/>
          <w:szCs w:val="28"/>
        </w:rPr>
      </w:pPr>
    </w:p>
    <w:p w14:paraId="0349BA6A" w14:textId="77777777" w:rsidR="00A81800" w:rsidRPr="00A81800" w:rsidRDefault="00A81800" w:rsidP="00EF55FD">
      <w:pPr>
        <w:pStyle w:val="BodyText"/>
        <w:jc w:val="both"/>
        <w:rPr>
          <w:b/>
          <w:sz w:val="28"/>
          <w:szCs w:val="28"/>
        </w:rPr>
      </w:pPr>
    </w:p>
    <w:p w14:paraId="5EECEAA8" w14:textId="7C586F2C" w:rsidR="00C4020A" w:rsidRPr="00A81800" w:rsidRDefault="00FD483C" w:rsidP="00375BB0">
      <w:pPr>
        <w:pStyle w:val="BodyText"/>
        <w:ind w:left="284"/>
        <w:jc w:val="both"/>
        <w:rPr>
          <w:b/>
          <w:sz w:val="28"/>
          <w:szCs w:val="28"/>
        </w:rPr>
      </w:pPr>
      <w:r w:rsidRPr="00A81800">
        <w:rPr>
          <w:b/>
          <w:sz w:val="28"/>
          <w:szCs w:val="28"/>
        </w:rPr>
        <w:lastRenderedPageBreak/>
        <w:t>References</w:t>
      </w:r>
    </w:p>
    <w:p w14:paraId="2606A966" w14:textId="7EEBE007" w:rsidR="00C4020A" w:rsidRPr="00A81800" w:rsidRDefault="00C4020A" w:rsidP="00C4020A">
      <w:pPr>
        <w:pStyle w:val="Heading1"/>
        <w:numPr>
          <w:ilvl w:val="0"/>
          <w:numId w:val="4"/>
        </w:numPr>
        <w:spacing w:before="79"/>
        <w:rPr>
          <w:b w:val="0"/>
          <w:bCs w:val="0"/>
          <w:spacing w:val="-2"/>
        </w:rPr>
      </w:pPr>
      <w:r w:rsidRPr="00A81800">
        <w:rPr>
          <w:b w:val="0"/>
          <w:bCs w:val="0"/>
          <w:spacing w:val="-2"/>
        </w:rPr>
        <w:t>Abdul Wahab P, Mohamed N, Ismail N, Hassan II, Haryanto H. A descriptive analysis of patients with stoma attending a tertiary hospital on the east coast of Peninsular Malaysia. Int J Care Scholars. 2024;7(3):4-10.</w:t>
      </w:r>
    </w:p>
    <w:p w14:paraId="7A8DBABC" w14:textId="49004E48"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Anand E, Joshi S, Reza L, </w:t>
      </w:r>
      <w:proofErr w:type="spellStart"/>
      <w:r w:rsidRPr="00A81800">
        <w:rPr>
          <w:b w:val="0"/>
          <w:bCs w:val="0"/>
          <w:spacing w:val="-2"/>
        </w:rPr>
        <w:t>Sahnan</w:t>
      </w:r>
      <w:proofErr w:type="spellEnd"/>
      <w:r w:rsidRPr="00A81800">
        <w:rPr>
          <w:b w:val="0"/>
          <w:bCs w:val="0"/>
          <w:spacing w:val="-2"/>
        </w:rPr>
        <w:t xml:space="preserve"> K, Lung P, Hart A, et al. A systematic review of outcome measurement instruments used in pouch anal and vaginal fistulae: a COSMIN-based analysis. Qual Life Res. 2025;34(6):1521-1539.</w:t>
      </w:r>
    </w:p>
    <w:p w14:paraId="38BA14DD" w14:textId="70609892"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Bianchi R, Mamadou-Pathé B, von </w:t>
      </w:r>
      <w:proofErr w:type="spellStart"/>
      <w:r w:rsidRPr="00A81800">
        <w:rPr>
          <w:b w:val="0"/>
          <w:bCs w:val="0"/>
          <w:spacing w:val="-2"/>
        </w:rPr>
        <w:t>Känel</w:t>
      </w:r>
      <w:proofErr w:type="spellEnd"/>
      <w:r w:rsidRPr="00A81800">
        <w:rPr>
          <w:b w:val="0"/>
          <w:bCs w:val="0"/>
          <w:spacing w:val="-2"/>
        </w:rPr>
        <w:t xml:space="preserve"> R, Roth R, Schreiner P, Rossel JB, et al. Effect of closed and permanent stoma on disease course, psychological well-being and working capacity in Swiss IBD cohort study patients. </w:t>
      </w:r>
      <w:proofErr w:type="spellStart"/>
      <w:r w:rsidRPr="00A81800">
        <w:rPr>
          <w:b w:val="0"/>
          <w:bCs w:val="0"/>
          <w:spacing w:val="-2"/>
        </w:rPr>
        <w:t>PLoS</w:t>
      </w:r>
      <w:proofErr w:type="spellEnd"/>
      <w:r w:rsidRPr="00A81800">
        <w:rPr>
          <w:b w:val="0"/>
          <w:bCs w:val="0"/>
          <w:spacing w:val="-2"/>
        </w:rPr>
        <w:t xml:space="preserve"> One. 2022;17(9</w:t>
      </w:r>
      <w:proofErr w:type="gramStart"/>
      <w:r w:rsidRPr="00A81800">
        <w:rPr>
          <w:b w:val="0"/>
          <w:bCs w:val="0"/>
          <w:spacing w:val="-2"/>
        </w:rPr>
        <w:t>):e</w:t>
      </w:r>
      <w:proofErr w:type="gramEnd"/>
      <w:r w:rsidRPr="00A81800">
        <w:rPr>
          <w:b w:val="0"/>
          <w:bCs w:val="0"/>
          <w:spacing w:val="-2"/>
        </w:rPr>
        <w:t>0274665.</w:t>
      </w:r>
    </w:p>
    <w:p w14:paraId="23951342" w14:textId="1A962713" w:rsidR="00C4020A" w:rsidRPr="00A81800" w:rsidRDefault="00C4020A" w:rsidP="00C4020A">
      <w:pPr>
        <w:pStyle w:val="Heading1"/>
        <w:numPr>
          <w:ilvl w:val="0"/>
          <w:numId w:val="4"/>
        </w:numPr>
        <w:spacing w:before="79"/>
        <w:rPr>
          <w:b w:val="0"/>
          <w:bCs w:val="0"/>
          <w:spacing w:val="-2"/>
        </w:rPr>
      </w:pPr>
      <w:r w:rsidRPr="00A81800">
        <w:rPr>
          <w:b w:val="0"/>
          <w:bCs w:val="0"/>
          <w:spacing w:val="-2"/>
        </w:rPr>
        <w:t>Black P, Notter J. Psychological issues affecting patients living with a stoma. Br J Nurs. 2021;30(6</w:t>
      </w:r>
      <w:proofErr w:type="gramStart"/>
      <w:r w:rsidRPr="00A81800">
        <w:rPr>
          <w:b w:val="0"/>
          <w:bCs w:val="0"/>
          <w:spacing w:val="-2"/>
        </w:rPr>
        <w:t>):S</w:t>
      </w:r>
      <w:proofErr w:type="gramEnd"/>
      <w:r w:rsidRPr="00A81800">
        <w:rPr>
          <w:b w:val="0"/>
          <w:bCs w:val="0"/>
          <w:spacing w:val="-2"/>
        </w:rPr>
        <w:t>20-S32.</w:t>
      </w:r>
    </w:p>
    <w:p w14:paraId="7A4E489C" w14:textId="602E1E2F" w:rsidR="00C4020A" w:rsidRPr="00A81800" w:rsidRDefault="00C4020A" w:rsidP="00C4020A">
      <w:pPr>
        <w:pStyle w:val="Heading1"/>
        <w:numPr>
          <w:ilvl w:val="0"/>
          <w:numId w:val="4"/>
        </w:numPr>
        <w:spacing w:before="79"/>
        <w:rPr>
          <w:b w:val="0"/>
          <w:bCs w:val="0"/>
          <w:spacing w:val="-2"/>
        </w:rPr>
      </w:pPr>
      <w:r w:rsidRPr="00A81800">
        <w:rPr>
          <w:b w:val="0"/>
          <w:bCs w:val="0"/>
          <w:spacing w:val="-2"/>
        </w:rPr>
        <w:t>Brady RRW, Sheard D, Howard K, Vestergaard M, Boisen EB, Mather R, et al. The prevalence of leakage, peristomal skin complications and impact on quality of life in the first year following stoma surgery. Nurs Rep. 2025;15(3).</w:t>
      </w:r>
    </w:p>
    <w:p w14:paraId="668BFEFB" w14:textId="3E48A1F3"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Davis D, Ramamoorthy L, </w:t>
      </w:r>
      <w:proofErr w:type="spellStart"/>
      <w:r w:rsidRPr="00A81800">
        <w:rPr>
          <w:b w:val="0"/>
          <w:bCs w:val="0"/>
          <w:spacing w:val="-2"/>
        </w:rPr>
        <w:t>Pottakkat</w:t>
      </w:r>
      <w:proofErr w:type="spellEnd"/>
      <w:r w:rsidRPr="00A81800">
        <w:rPr>
          <w:b w:val="0"/>
          <w:bCs w:val="0"/>
          <w:spacing w:val="-2"/>
        </w:rPr>
        <w:t xml:space="preserve"> B. Impact of stoma on lifestyle and health-related quality of life in patients living with stoma: a cross-sectional study. J Educ Health </w:t>
      </w:r>
      <w:proofErr w:type="spellStart"/>
      <w:r w:rsidRPr="00A81800">
        <w:rPr>
          <w:b w:val="0"/>
          <w:bCs w:val="0"/>
          <w:spacing w:val="-2"/>
        </w:rPr>
        <w:t>Promot</w:t>
      </w:r>
      <w:proofErr w:type="spellEnd"/>
      <w:r w:rsidRPr="00A81800">
        <w:rPr>
          <w:b w:val="0"/>
          <w:bCs w:val="0"/>
          <w:spacing w:val="-2"/>
        </w:rPr>
        <w:t xml:space="preserve">. </w:t>
      </w:r>
      <w:proofErr w:type="gramStart"/>
      <w:r w:rsidRPr="00A81800">
        <w:rPr>
          <w:b w:val="0"/>
          <w:bCs w:val="0"/>
          <w:spacing w:val="-2"/>
        </w:rPr>
        <w:t>2020;9:328</w:t>
      </w:r>
      <w:proofErr w:type="gramEnd"/>
      <w:r w:rsidRPr="00A81800">
        <w:rPr>
          <w:b w:val="0"/>
          <w:bCs w:val="0"/>
          <w:spacing w:val="-2"/>
        </w:rPr>
        <w:t>.</w:t>
      </w:r>
    </w:p>
    <w:p w14:paraId="5F03CCBB" w14:textId="072B216A"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Diniz IV, Costa IKF, Nascimento JA, Silva IP, Mendonça AEO, Soares MJGO. Factors associated with quality of life in people with intestinal stomas. Rev Esc </w:t>
      </w:r>
      <w:proofErr w:type="spellStart"/>
      <w:r w:rsidRPr="00A81800">
        <w:rPr>
          <w:b w:val="0"/>
          <w:bCs w:val="0"/>
          <w:spacing w:val="-2"/>
        </w:rPr>
        <w:t>Enferm</w:t>
      </w:r>
      <w:proofErr w:type="spellEnd"/>
      <w:r w:rsidRPr="00A81800">
        <w:rPr>
          <w:b w:val="0"/>
          <w:bCs w:val="0"/>
          <w:spacing w:val="-2"/>
        </w:rPr>
        <w:t xml:space="preserve"> USP. 2021;</w:t>
      </w:r>
      <w:proofErr w:type="gramStart"/>
      <w:r w:rsidRPr="00A81800">
        <w:rPr>
          <w:b w:val="0"/>
          <w:bCs w:val="0"/>
          <w:spacing w:val="-2"/>
        </w:rPr>
        <w:t>55:e</w:t>
      </w:r>
      <w:proofErr w:type="gramEnd"/>
      <w:r w:rsidRPr="00A81800">
        <w:rPr>
          <w:b w:val="0"/>
          <w:bCs w:val="0"/>
          <w:spacing w:val="-2"/>
        </w:rPr>
        <w:t>20200377.</w:t>
      </w:r>
    </w:p>
    <w:p w14:paraId="29B6DE6F" w14:textId="64F88FD4"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Duque PA, Valencia Rico CL, </w:t>
      </w:r>
      <w:proofErr w:type="spellStart"/>
      <w:r w:rsidRPr="00A81800">
        <w:rPr>
          <w:b w:val="0"/>
          <w:bCs w:val="0"/>
          <w:spacing w:val="-2"/>
        </w:rPr>
        <w:t>Campiño</w:t>
      </w:r>
      <w:proofErr w:type="spellEnd"/>
      <w:r w:rsidRPr="00A81800">
        <w:rPr>
          <w:b w:val="0"/>
          <w:bCs w:val="0"/>
          <w:spacing w:val="-2"/>
        </w:rPr>
        <w:t xml:space="preserve"> Valderrama SM, López González LA. Effects of socio-educational interventions on the quality of life of people with a digestive ostomy. SAGE Open Nurs. </w:t>
      </w:r>
      <w:proofErr w:type="gramStart"/>
      <w:r w:rsidRPr="00A81800">
        <w:rPr>
          <w:b w:val="0"/>
          <w:bCs w:val="0"/>
          <w:spacing w:val="-2"/>
        </w:rPr>
        <w:t>2023;9:23779608231177544</w:t>
      </w:r>
      <w:proofErr w:type="gramEnd"/>
      <w:r w:rsidRPr="00A81800">
        <w:rPr>
          <w:b w:val="0"/>
          <w:bCs w:val="0"/>
          <w:spacing w:val="-2"/>
        </w:rPr>
        <w:t>.</w:t>
      </w:r>
    </w:p>
    <w:p w14:paraId="3797AEDB" w14:textId="544DE5A0" w:rsidR="00C4020A" w:rsidRPr="00A81800" w:rsidRDefault="00C4020A" w:rsidP="00C4020A">
      <w:pPr>
        <w:pStyle w:val="Heading1"/>
        <w:numPr>
          <w:ilvl w:val="0"/>
          <w:numId w:val="4"/>
        </w:numPr>
        <w:spacing w:before="79"/>
        <w:rPr>
          <w:b w:val="0"/>
          <w:bCs w:val="0"/>
          <w:spacing w:val="-2"/>
        </w:rPr>
      </w:pPr>
      <w:proofErr w:type="spellStart"/>
      <w:r w:rsidRPr="00A81800">
        <w:rPr>
          <w:b w:val="0"/>
          <w:bCs w:val="0"/>
          <w:spacing w:val="-2"/>
        </w:rPr>
        <w:t>Dulskas</w:t>
      </w:r>
      <w:proofErr w:type="spellEnd"/>
      <w:r w:rsidRPr="00A81800">
        <w:rPr>
          <w:b w:val="0"/>
          <w:bCs w:val="0"/>
          <w:spacing w:val="-2"/>
        </w:rPr>
        <w:t xml:space="preserve"> A, Petrauskas V, </w:t>
      </w:r>
      <w:proofErr w:type="spellStart"/>
      <w:r w:rsidRPr="00A81800">
        <w:rPr>
          <w:b w:val="0"/>
          <w:bCs w:val="0"/>
          <w:spacing w:val="-2"/>
        </w:rPr>
        <w:t>Kuliavas</w:t>
      </w:r>
      <w:proofErr w:type="spellEnd"/>
      <w:r w:rsidRPr="00A81800">
        <w:rPr>
          <w:b w:val="0"/>
          <w:bCs w:val="0"/>
          <w:spacing w:val="-2"/>
        </w:rPr>
        <w:t xml:space="preserve"> J, </w:t>
      </w:r>
      <w:proofErr w:type="spellStart"/>
      <w:r w:rsidRPr="00A81800">
        <w:rPr>
          <w:b w:val="0"/>
          <w:bCs w:val="0"/>
          <w:spacing w:val="-2"/>
        </w:rPr>
        <w:t>Bickaite</w:t>
      </w:r>
      <w:proofErr w:type="spellEnd"/>
      <w:r w:rsidRPr="00A81800">
        <w:rPr>
          <w:b w:val="0"/>
          <w:bCs w:val="0"/>
          <w:spacing w:val="-2"/>
        </w:rPr>
        <w:t xml:space="preserve"> K, Kairys M, Pauza K, et al. Quality of life and bowel function following early closure of a temporary ileostomy in patients with rectal cancer: a randomized controlled trial. J Clin Med. 2021;10(4).</w:t>
      </w:r>
    </w:p>
    <w:p w14:paraId="34D6C0E9" w14:textId="03C90512" w:rsidR="00C4020A" w:rsidRPr="00A81800" w:rsidRDefault="00C4020A" w:rsidP="00C4020A">
      <w:pPr>
        <w:pStyle w:val="Heading1"/>
        <w:numPr>
          <w:ilvl w:val="0"/>
          <w:numId w:val="4"/>
        </w:numPr>
        <w:spacing w:before="79"/>
        <w:rPr>
          <w:b w:val="0"/>
          <w:bCs w:val="0"/>
          <w:spacing w:val="-2"/>
        </w:rPr>
      </w:pPr>
      <w:r w:rsidRPr="00A81800">
        <w:rPr>
          <w:b w:val="0"/>
          <w:bCs w:val="0"/>
          <w:spacing w:val="-2"/>
        </w:rPr>
        <w:t>Goodman W, Allsop M, Downing A, Munro J, Hubbard G, Beeken RJ. Ecological momentary assessment of the quality of life and self-efficacy among people with a stoma: longitudinal study. J Med Internet Res. 2025;</w:t>
      </w:r>
      <w:proofErr w:type="gramStart"/>
      <w:r w:rsidRPr="00A81800">
        <w:rPr>
          <w:b w:val="0"/>
          <w:bCs w:val="0"/>
          <w:spacing w:val="-2"/>
        </w:rPr>
        <w:t>27:e</w:t>
      </w:r>
      <w:proofErr w:type="gramEnd"/>
      <w:r w:rsidRPr="00A81800">
        <w:rPr>
          <w:b w:val="0"/>
          <w:bCs w:val="0"/>
          <w:spacing w:val="-2"/>
        </w:rPr>
        <w:t>57427.</w:t>
      </w:r>
    </w:p>
    <w:p w14:paraId="58B81432" w14:textId="697F1033" w:rsidR="00C4020A" w:rsidRPr="00A81800" w:rsidRDefault="00C4020A" w:rsidP="00C4020A">
      <w:pPr>
        <w:pStyle w:val="Heading1"/>
        <w:numPr>
          <w:ilvl w:val="0"/>
          <w:numId w:val="4"/>
        </w:numPr>
        <w:spacing w:before="79"/>
        <w:rPr>
          <w:b w:val="0"/>
          <w:bCs w:val="0"/>
          <w:spacing w:val="-2"/>
        </w:rPr>
      </w:pPr>
      <w:r w:rsidRPr="00A81800">
        <w:rPr>
          <w:b w:val="0"/>
          <w:bCs w:val="0"/>
          <w:spacing w:val="-2"/>
        </w:rPr>
        <w:t>Hao J, Xu Y, Li H. The value of applying a continuous nursing model based on virtual platforms for patients with colostomy or ileostomy. Adv Skin Wound Care. 2023;36(4):206-212.</w:t>
      </w:r>
    </w:p>
    <w:p w14:paraId="72A9FA13" w14:textId="49483B46" w:rsidR="00C4020A" w:rsidRPr="00A81800" w:rsidRDefault="00C4020A" w:rsidP="00C4020A">
      <w:pPr>
        <w:pStyle w:val="Heading1"/>
        <w:numPr>
          <w:ilvl w:val="0"/>
          <w:numId w:val="4"/>
        </w:numPr>
        <w:spacing w:before="79"/>
        <w:rPr>
          <w:b w:val="0"/>
          <w:bCs w:val="0"/>
          <w:spacing w:val="-2"/>
        </w:rPr>
      </w:pPr>
      <w:proofErr w:type="spellStart"/>
      <w:r w:rsidRPr="00A81800">
        <w:rPr>
          <w:b w:val="0"/>
          <w:bCs w:val="0"/>
          <w:spacing w:val="-2"/>
        </w:rPr>
        <w:t>Parchami</w:t>
      </w:r>
      <w:proofErr w:type="spellEnd"/>
      <w:r w:rsidRPr="00A81800">
        <w:rPr>
          <w:b w:val="0"/>
          <w:bCs w:val="0"/>
          <w:spacing w:val="-2"/>
        </w:rPr>
        <w:t xml:space="preserve"> Iraqi M, Ahmadi Z. Effect of telephone counseling (telenursing) on the quality of life of patients with colostomy. J Client-Centered Nurs Care. 2016;2(2):123-130. doi:10.32598/jccnc.2.2.123.</w:t>
      </w:r>
    </w:p>
    <w:p w14:paraId="536F2F62" w14:textId="721F60B4" w:rsidR="00C4020A" w:rsidRPr="00A81800" w:rsidRDefault="00C4020A" w:rsidP="00C4020A">
      <w:pPr>
        <w:pStyle w:val="Heading1"/>
        <w:numPr>
          <w:ilvl w:val="0"/>
          <w:numId w:val="4"/>
        </w:numPr>
        <w:spacing w:before="79"/>
        <w:rPr>
          <w:b w:val="0"/>
          <w:bCs w:val="0"/>
          <w:spacing w:val="-2"/>
        </w:rPr>
      </w:pPr>
      <w:r w:rsidRPr="00A81800">
        <w:rPr>
          <w:b w:val="0"/>
          <w:bCs w:val="0"/>
          <w:spacing w:val="-2"/>
        </w:rPr>
        <w:t>Ketterer SN, Leach MJ, Fraser C. Factors associated with quality of life among people living with a stoma in nonmetropolitan areas. Nurs Res. 2021;70(4):281-288.</w:t>
      </w:r>
    </w:p>
    <w:p w14:paraId="330BF161" w14:textId="0581ADE7" w:rsidR="00C4020A" w:rsidRPr="00A81800" w:rsidRDefault="00C4020A" w:rsidP="00C4020A">
      <w:pPr>
        <w:pStyle w:val="Heading1"/>
        <w:numPr>
          <w:ilvl w:val="0"/>
          <w:numId w:val="4"/>
        </w:numPr>
        <w:spacing w:before="79"/>
        <w:rPr>
          <w:b w:val="0"/>
          <w:bCs w:val="0"/>
          <w:spacing w:val="-2"/>
        </w:rPr>
      </w:pPr>
      <w:r w:rsidRPr="00A81800">
        <w:rPr>
          <w:b w:val="0"/>
          <w:bCs w:val="0"/>
          <w:spacing w:val="-2"/>
        </w:rPr>
        <w:lastRenderedPageBreak/>
        <w:t xml:space="preserve">Kimura CA, Guilhem DB, Abreu BS, Silva RM, Modesto KR. Effect of circular dances on quality of life of intestinal </w:t>
      </w:r>
      <w:proofErr w:type="spellStart"/>
      <w:r w:rsidRPr="00A81800">
        <w:rPr>
          <w:b w:val="0"/>
          <w:bCs w:val="0"/>
          <w:spacing w:val="-2"/>
        </w:rPr>
        <w:t>ostomized</w:t>
      </w:r>
      <w:proofErr w:type="spellEnd"/>
      <w:r w:rsidRPr="00A81800">
        <w:rPr>
          <w:b w:val="0"/>
          <w:bCs w:val="0"/>
          <w:spacing w:val="-2"/>
        </w:rPr>
        <w:t xml:space="preserve"> persons: a randomized controlled trial. J Nurs Educ </w:t>
      </w:r>
      <w:proofErr w:type="spellStart"/>
      <w:r w:rsidRPr="00A81800">
        <w:rPr>
          <w:b w:val="0"/>
          <w:bCs w:val="0"/>
          <w:spacing w:val="-2"/>
        </w:rPr>
        <w:t>Pract</w:t>
      </w:r>
      <w:proofErr w:type="spellEnd"/>
      <w:r w:rsidRPr="00A81800">
        <w:rPr>
          <w:b w:val="0"/>
          <w:bCs w:val="0"/>
          <w:spacing w:val="-2"/>
        </w:rPr>
        <w:t>. 2019;10(4):36.</w:t>
      </w:r>
    </w:p>
    <w:p w14:paraId="38330A40" w14:textId="18E04DE4"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Lai E, Peterson AC, Liu G, </w:t>
      </w:r>
      <w:proofErr w:type="spellStart"/>
      <w:r w:rsidRPr="00A81800">
        <w:rPr>
          <w:b w:val="0"/>
          <w:bCs w:val="0"/>
          <w:spacing w:val="-2"/>
        </w:rPr>
        <w:t>Karimuddin</w:t>
      </w:r>
      <w:proofErr w:type="spellEnd"/>
      <w:r w:rsidRPr="00A81800">
        <w:rPr>
          <w:b w:val="0"/>
          <w:bCs w:val="0"/>
          <w:spacing w:val="-2"/>
        </w:rPr>
        <w:t xml:space="preserve"> A, Crump RT, Sutherland JM. Psychometric validation of the Stoma-QOL questionnaire in a Canadian cross-sectional sample of colostomy and ileostomy patients. Scand J Gastroenterol. 2018;53(6):721-726.</w:t>
      </w:r>
    </w:p>
    <w:p w14:paraId="09DFBD23" w14:textId="63E093F2" w:rsidR="00C4020A" w:rsidRPr="00A81800" w:rsidRDefault="00C4020A" w:rsidP="00C4020A">
      <w:pPr>
        <w:pStyle w:val="Heading1"/>
        <w:numPr>
          <w:ilvl w:val="0"/>
          <w:numId w:val="4"/>
        </w:numPr>
        <w:spacing w:before="79"/>
        <w:rPr>
          <w:b w:val="0"/>
          <w:bCs w:val="0"/>
          <w:spacing w:val="-2"/>
        </w:rPr>
      </w:pPr>
      <w:r w:rsidRPr="00A81800">
        <w:rPr>
          <w:b w:val="0"/>
          <w:bCs w:val="0"/>
          <w:spacing w:val="-2"/>
        </w:rPr>
        <w:t>Leite Junior VO, Vieira GG, Lima KS, Costa SM, Carvalho ARB, Soeiro VMS. Quality of life and its determinants in older adults with intestinal stomas: a cross-sectional study. Int J Environ Res Public Health. 2025;22(3).</w:t>
      </w:r>
    </w:p>
    <w:p w14:paraId="0CE1B6AA" w14:textId="764138B1"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Millard R, Cooper D, Boyle MJ. Improving self-care outcomes in ostomy patients via education and standardized discharge criteria. Home </w:t>
      </w:r>
      <w:proofErr w:type="spellStart"/>
      <w:r w:rsidRPr="00A81800">
        <w:rPr>
          <w:b w:val="0"/>
          <w:bCs w:val="0"/>
          <w:spacing w:val="-2"/>
        </w:rPr>
        <w:t>Healthc</w:t>
      </w:r>
      <w:proofErr w:type="spellEnd"/>
      <w:r w:rsidRPr="00A81800">
        <w:rPr>
          <w:b w:val="0"/>
          <w:bCs w:val="0"/>
          <w:spacing w:val="-2"/>
        </w:rPr>
        <w:t xml:space="preserve"> Now. 2020;38(1):16-23.</w:t>
      </w:r>
    </w:p>
    <w:p w14:paraId="3000EE66" w14:textId="15F8C4B9"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Muhammad FA, Akpor OA, Akpor OB. Lived experiences of patients with ostomies in a university teaching hospital in Kwara State, Nigeria. </w:t>
      </w:r>
      <w:proofErr w:type="spellStart"/>
      <w:r w:rsidRPr="00A81800">
        <w:rPr>
          <w:b w:val="0"/>
          <w:bCs w:val="0"/>
          <w:spacing w:val="-2"/>
        </w:rPr>
        <w:t>Heliyon</w:t>
      </w:r>
      <w:proofErr w:type="spellEnd"/>
      <w:r w:rsidRPr="00A81800">
        <w:rPr>
          <w:b w:val="0"/>
          <w:bCs w:val="0"/>
          <w:spacing w:val="-2"/>
        </w:rPr>
        <w:t>. 2022;8(12</w:t>
      </w:r>
      <w:proofErr w:type="gramStart"/>
      <w:r w:rsidRPr="00A81800">
        <w:rPr>
          <w:b w:val="0"/>
          <w:bCs w:val="0"/>
          <w:spacing w:val="-2"/>
        </w:rPr>
        <w:t>):e</w:t>
      </w:r>
      <w:proofErr w:type="gramEnd"/>
      <w:r w:rsidRPr="00A81800">
        <w:rPr>
          <w:b w:val="0"/>
          <w:bCs w:val="0"/>
          <w:spacing w:val="-2"/>
        </w:rPr>
        <w:t>11936.</w:t>
      </w:r>
    </w:p>
    <w:p w14:paraId="10244610" w14:textId="4A135018" w:rsidR="00C4020A" w:rsidRPr="00A81800" w:rsidRDefault="00C4020A" w:rsidP="00C4020A">
      <w:pPr>
        <w:pStyle w:val="Heading1"/>
        <w:numPr>
          <w:ilvl w:val="0"/>
          <w:numId w:val="4"/>
        </w:numPr>
        <w:spacing w:before="79"/>
        <w:rPr>
          <w:b w:val="0"/>
          <w:bCs w:val="0"/>
          <w:spacing w:val="-2"/>
        </w:rPr>
      </w:pPr>
      <w:r w:rsidRPr="00A81800">
        <w:rPr>
          <w:b w:val="0"/>
          <w:bCs w:val="0"/>
          <w:spacing w:val="-2"/>
        </w:rPr>
        <w:t>Özden ZM, Kılıç M. The effect of self-efficacy levels of patients with intestinal stoma on stoma adaptation. Support Care Cancer. 2023;31(5):252.</w:t>
      </w:r>
    </w:p>
    <w:p w14:paraId="5AAF7C59" w14:textId="7BDB4177" w:rsidR="00C4020A" w:rsidRPr="00A81800" w:rsidRDefault="00C4020A" w:rsidP="00C4020A">
      <w:pPr>
        <w:pStyle w:val="Heading1"/>
        <w:numPr>
          <w:ilvl w:val="0"/>
          <w:numId w:val="4"/>
        </w:numPr>
        <w:spacing w:before="79"/>
        <w:rPr>
          <w:b w:val="0"/>
          <w:bCs w:val="0"/>
          <w:spacing w:val="-2"/>
        </w:rPr>
      </w:pPr>
      <w:r w:rsidRPr="00A81800">
        <w:rPr>
          <w:b w:val="0"/>
          <w:bCs w:val="0"/>
          <w:spacing w:val="-2"/>
        </w:rPr>
        <w:t>Skibsted CV, Jensen BT, Juul T, Kristensen HØ. Patient-reported outcome measures assessing quality of life in patients with an intestinal stoma: a systematic review. Colorectal Dis. 2022;24(10):1128-1139.</w:t>
      </w:r>
    </w:p>
    <w:p w14:paraId="1EBA6242" w14:textId="738E8E12" w:rsidR="00C4020A" w:rsidRPr="00A81800" w:rsidRDefault="00C4020A" w:rsidP="00C4020A">
      <w:pPr>
        <w:pStyle w:val="Heading1"/>
        <w:numPr>
          <w:ilvl w:val="0"/>
          <w:numId w:val="4"/>
        </w:numPr>
        <w:spacing w:before="79"/>
        <w:rPr>
          <w:b w:val="0"/>
          <w:bCs w:val="0"/>
          <w:spacing w:val="-2"/>
        </w:rPr>
      </w:pPr>
      <w:proofErr w:type="spellStart"/>
      <w:r w:rsidRPr="00A81800">
        <w:rPr>
          <w:b w:val="0"/>
          <w:bCs w:val="0"/>
          <w:spacing w:val="-2"/>
        </w:rPr>
        <w:t>Ssewanyana</w:t>
      </w:r>
      <w:proofErr w:type="spellEnd"/>
      <w:r w:rsidRPr="00A81800">
        <w:rPr>
          <w:b w:val="0"/>
          <w:bCs w:val="0"/>
          <w:spacing w:val="-2"/>
        </w:rPr>
        <w:t xml:space="preserve"> Y, </w:t>
      </w:r>
      <w:proofErr w:type="spellStart"/>
      <w:r w:rsidRPr="00A81800">
        <w:rPr>
          <w:b w:val="0"/>
          <w:bCs w:val="0"/>
          <w:spacing w:val="-2"/>
        </w:rPr>
        <w:t>Ssekitooleko</w:t>
      </w:r>
      <w:proofErr w:type="spellEnd"/>
      <w:r w:rsidRPr="00A81800">
        <w:rPr>
          <w:b w:val="0"/>
          <w:bCs w:val="0"/>
          <w:spacing w:val="-2"/>
        </w:rPr>
        <w:t xml:space="preserve"> B, </w:t>
      </w:r>
      <w:proofErr w:type="spellStart"/>
      <w:r w:rsidRPr="00A81800">
        <w:rPr>
          <w:b w:val="0"/>
          <w:bCs w:val="0"/>
          <w:spacing w:val="-2"/>
        </w:rPr>
        <w:t>Suuna</w:t>
      </w:r>
      <w:proofErr w:type="spellEnd"/>
      <w:r w:rsidRPr="00A81800">
        <w:rPr>
          <w:b w:val="0"/>
          <w:bCs w:val="0"/>
          <w:spacing w:val="-2"/>
        </w:rPr>
        <w:t xml:space="preserve"> B, Bua E, </w:t>
      </w:r>
      <w:proofErr w:type="spellStart"/>
      <w:r w:rsidRPr="00A81800">
        <w:rPr>
          <w:b w:val="0"/>
          <w:bCs w:val="0"/>
          <w:spacing w:val="-2"/>
        </w:rPr>
        <w:t>Wadeya</w:t>
      </w:r>
      <w:proofErr w:type="spellEnd"/>
      <w:r w:rsidRPr="00A81800">
        <w:rPr>
          <w:b w:val="0"/>
          <w:bCs w:val="0"/>
          <w:spacing w:val="-2"/>
        </w:rPr>
        <w:t xml:space="preserve"> J, Makumbi TK, et al. Quality of life of adult individuals with intestinal stomas in Uganda: a cross-sectional study. </w:t>
      </w:r>
      <w:proofErr w:type="spellStart"/>
      <w:r w:rsidRPr="00A81800">
        <w:rPr>
          <w:b w:val="0"/>
          <w:bCs w:val="0"/>
          <w:spacing w:val="-2"/>
        </w:rPr>
        <w:t>Afr</w:t>
      </w:r>
      <w:proofErr w:type="spellEnd"/>
      <w:r w:rsidRPr="00A81800">
        <w:rPr>
          <w:b w:val="0"/>
          <w:bCs w:val="0"/>
          <w:spacing w:val="-2"/>
        </w:rPr>
        <w:t xml:space="preserve"> Health Sci. 2021;21(1):427-436.</w:t>
      </w:r>
    </w:p>
    <w:p w14:paraId="2A75C6E0" w14:textId="381A26E0" w:rsidR="00C4020A" w:rsidRPr="00A81800" w:rsidRDefault="00C4020A" w:rsidP="00C4020A">
      <w:pPr>
        <w:pStyle w:val="Heading1"/>
        <w:numPr>
          <w:ilvl w:val="0"/>
          <w:numId w:val="4"/>
        </w:numPr>
        <w:spacing w:before="79"/>
        <w:rPr>
          <w:b w:val="0"/>
          <w:bCs w:val="0"/>
          <w:spacing w:val="-2"/>
        </w:rPr>
      </w:pPr>
      <w:r w:rsidRPr="00A81800">
        <w:rPr>
          <w:b w:val="0"/>
          <w:bCs w:val="0"/>
          <w:spacing w:val="-2"/>
        </w:rPr>
        <w:t xml:space="preserve">Suparno A, </w:t>
      </w:r>
      <w:proofErr w:type="spellStart"/>
      <w:r w:rsidRPr="00A81800">
        <w:rPr>
          <w:b w:val="0"/>
          <w:bCs w:val="0"/>
          <w:spacing w:val="-2"/>
        </w:rPr>
        <w:t>Arofiati</w:t>
      </w:r>
      <w:proofErr w:type="spellEnd"/>
      <w:r w:rsidRPr="00A81800">
        <w:rPr>
          <w:b w:val="0"/>
          <w:bCs w:val="0"/>
          <w:spacing w:val="-2"/>
        </w:rPr>
        <w:t xml:space="preserve"> F. Adaptive response of colorectal cancer patients with stomas on quality of life and body images: a literature review. Proc Int Conf Sustain </w:t>
      </w:r>
      <w:proofErr w:type="spellStart"/>
      <w:r w:rsidRPr="00A81800">
        <w:rPr>
          <w:b w:val="0"/>
          <w:bCs w:val="0"/>
          <w:spacing w:val="-2"/>
        </w:rPr>
        <w:t>Innov</w:t>
      </w:r>
      <w:proofErr w:type="spellEnd"/>
      <w:r w:rsidRPr="00A81800">
        <w:rPr>
          <w:b w:val="0"/>
          <w:bCs w:val="0"/>
          <w:spacing w:val="-2"/>
        </w:rPr>
        <w:t xml:space="preserve"> Health Sci Nurs. </w:t>
      </w:r>
      <w:proofErr w:type="gramStart"/>
      <w:r w:rsidRPr="00A81800">
        <w:rPr>
          <w:b w:val="0"/>
          <w:bCs w:val="0"/>
          <w:spacing w:val="-2"/>
        </w:rPr>
        <w:t>2020;33:299</w:t>
      </w:r>
      <w:proofErr w:type="gramEnd"/>
      <w:r w:rsidRPr="00A81800">
        <w:rPr>
          <w:b w:val="0"/>
          <w:bCs w:val="0"/>
          <w:spacing w:val="-2"/>
        </w:rPr>
        <w:t>-301.</w:t>
      </w:r>
    </w:p>
    <w:p w14:paraId="61B6ED72" w14:textId="1D198BAC" w:rsidR="00C4020A" w:rsidRPr="00A81800" w:rsidRDefault="00C4020A" w:rsidP="00375BB0">
      <w:pPr>
        <w:pStyle w:val="Heading1"/>
        <w:numPr>
          <w:ilvl w:val="0"/>
          <w:numId w:val="4"/>
        </w:numPr>
        <w:spacing w:before="79"/>
        <w:rPr>
          <w:b w:val="0"/>
          <w:bCs w:val="0"/>
          <w:spacing w:val="-2"/>
        </w:rPr>
      </w:pPr>
      <w:r w:rsidRPr="00A81800">
        <w:rPr>
          <w:b w:val="0"/>
          <w:bCs w:val="0"/>
          <w:spacing w:val="-2"/>
        </w:rPr>
        <w:t xml:space="preserve">Taylan S, Aksoy G. The effect of phone counselling service on adaptation to stoma and quality of life among patients with intestinal stoma: a randomized controlled trial. </w:t>
      </w:r>
      <w:proofErr w:type="spellStart"/>
      <w:r w:rsidRPr="00A81800">
        <w:rPr>
          <w:b w:val="0"/>
          <w:bCs w:val="0"/>
          <w:spacing w:val="-2"/>
        </w:rPr>
        <w:t>Cukurova</w:t>
      </w:r>
      <w:proofErr w:type="spellEnd"/>
      <w:r w:rsidRPr="00A81800">
        <w:rPr>
          <w:b w:val="0"/>
          <w:bCs w:val="0"/>
          <w:spacing w:val="-2"/>
        </w:rPr>
        <w:t xml:space="preserve"> Med J. 2021;46(1):273-282.</w:t>
      </w:r>
    </w:p>
    <w:p w14:paraId="00B8A3E4" w14:textId="49EE1A9E" w:rsidR="00C4020A" w:rsidRPr="00A81800" w:rsidRDefault="00C4020A" w:rsidP="00375BB0">
      <w:pPr>
        <w:pStyle w:val="Heading1"/>
        <w:numPr>
          <w:ilvl w:val="0"/>
          <w:numId w:val="4"/>
        </w:numPr>
        <w:spacing w:before="79"/>
        <w:rPr>
          <w:b w:val="0"/>
          <w:bCs w:val="0"/>
          <w:spacing w:val="-2"/>
        </w:rPr>
      </w:pPr>
      <w:r w:rsidRPr="00A81800">
        <w:rPr>
          <w:b w:val="0"/>
          <w:bCs w:val="0"/>
          <w:spacing w:val="-2"/>
        </w:rPr>
        <w:t xml:space="preserve">Wang Y, Li S, Gong J, Cao L, Xu D, Yu Q, et al. Perceived stigma and self-efficacy of patients with inflammatory bowel disease-related stoma in China: a cross-sectional study. Front Med. </w:t>
      </w:r>
      <w:proofErr w:type="gramStart"/>
      <w:r w:rsidRPr="00A81800">
        <w:rPr>
          <w:b w:val="0"/>
          <w:bCs w:val="0"/>
          <w:spacing w:val="-2"/>
        </w:rPr>
        <w:t>2022;9:813367</w:t>
      </w:r>
      <w:proofErr w:type="gramEnd"/>
      <w:r w:rsidRPr="00A81800">
        <w:rPr>
          <w:b w:val="0"/>
          <w:bCs w:val="0"/>
          <w:spacing w:val="-2"/>
        </w:rPr>
        <w:t>.</w:t>
      </w:r>
    </w:p>
    <w:p w14:paraId="2DD3379A" w14:textId="77777777" w:rsidR="00D00175" w:rsidRPr="00A81800" w:rsidRDefault="00C4020A" w:rsidP="00C4020A">
      <w:pPr>
        <w:pStyle w:val="Heading1"/>
        <w:numPr>
          <w:ilvl w:val="0"/>
          <w:numId w:val="4"/>
        </w:numPr>
        <w:spacing w:before="79"/>
        <w:rPr>
          <w:b w:val="0"/>
          <w:bCs w:val="0"/>
          <w:spacing w:val="-2"/>
        </w:rPr>
      </w:pPr>
      <w:r w:rsidRPr="00A81800">
        <w:rPr>
          <w:b w:val="0"/>
          <w:bCs w:val="0"/>
          <w:spacing w:val="-2"/>
        </w:rPr>
        <w:t xml:space="preserve">Zhang A, Fu H. The impact of palliative care and nursing intervention on the psychology and quality of life of elderly patients with colorectal cancer. J Oncol. </w:t>
      </w:r>
      <w:proofErr w:type="gramStart"/>
      <w:r w:rsidRPr="00A81800">
        <w:rPr>
          <w:b w:val="0"/>
          <w:bCs w:val="0"/>
          <w:spacing w:val="-2"/>
        </w:rPr>
        <w:t>2022;2022:7777446</w:t>
      </w:r>
      <w:proofErr w:type="gramEnd"/>
      <w:r w:rsidRPr="00A81800">
        <w:rPr>
          <w:b w:val="0"/>
          <w:bCs w:val="0"/>
          <w:spacing w:val="-2"/>
        </w:rPr>
        <w:t>.</w:t>
      </w:r>
      <w:r w:rsidR="00D00175" w:rsidRPr="00A81800">
        <w:rPr>
          <w:b w:val="0"/>
          <w:bCs w:val="0"/>
          <w:spacing w:val="-2"/>
        </w:rPr>
        <w:br/>
      </w:r>
      <w:r w:rsidR="00D00175" w:rsidRPr="00A81800">
        <w:rPr>
          <w:b w:val="0"/>
          <w:bCs w:val="0"/>
          <w:spacing w:val="-2"/>
        </w:rPr>
        <w:br/>
      </w:r>
    </w:p>
    <w:p w14:paraId="47C1E229" w14:textId="77777777" w:rsidR="00D00175" w:rsidRPr="00A81800" w:rsidRDefault="00D00175" w:rsidP="00D00175">
      <w:pPr>
        <w:pStyle w:val="Heading1"/>
        <w:spacing w:before="79"/>
        <w:ind w:left="647"/>
        <w:rPr>
          <w:b w:val="0"/>
          <w:bCs w:val="0"/>
          <w:spacing w:val="-2"/>
        </w:rPr>
      </w:pPr>
    </w:p>
    <w:p w14:paraId="56DECBD1" w14:textId="77777777" w:rsidR="00EF55FD" w:rsidRPr="00A81800" w:rsidRDefault="00EF55FD" w:rsidP="00D00175">
      <w:pPr>
        <w:pStyle w:val="Heading1"/>
        <w:spacing w:before="79"/>
        <w:ind w:left="647"/>
        <w:rPr>
          <w:b w:val="0"/>
          <w:bCs w:val="0"/>
          <w:spacing w:val="-2"/>
        </w:rPr>
      </w:pPr>
    </w:p>
    <w:p w14:paraId="2E6432E0" w14:textId="77777777" w:rsidR="00EF55FD" w:rsidRPr="00A81800" w:rsidRDefault="00EF55FD" w:rsidP="00D00175">
      <w:pPr>
        <w:pStyle w:val="Heading1"/>
        <w:spacing w:before="79"/>
        <w:ind w:left="647"/>
        <w:rPr>
          <w:b w:val="0"/>
          <w:bCs w:val="0"/>
          <w:spacing w:val="-2"/>
        </w:rPr>
      </w:pPr>
    </w:p>
    <w:p w14:paraId="1257F16E" w14:textId="77777777" w:rsidR="00EF55FD" w:rsidRPr="00A81800" w:rsidRDefault="00EF55FD" w:rsidP="00D00175">
      <w:pPr>
        <w:pStyle w:val="Heading1"/>
        <w:spacing w:before="79"/>
        <w:ind w:left="647"/>
        <w:rPr>
          <w:b w:val="0"/>
          <w:bCs w:val="0"/>
          <w:spacing w:val="-2"/>
        </w:rPr>
      </w:pPr>
    </w:p>
    <w:p w14:paraId="2DE8B647" w14:textId="583A1845" w:rsidR="00406B73" w:rsidRPr="00A81800" w:rsidRDefault="00D00175" w:rsidP="00D00175">
      <w:pPr>
        <w:pStyle w:val="Heading1"/>
        <w:spacing w:before="79"/>
        <w:rPr>
          <w:spacing w:val="-2"/>
        </w:rPr>
      </w:pPr>
      <w:r w:rsidRPr="00A81800">
        <w:rPr>
          <w:spacing w:val="-2"/>
        </w:rPr>
        <w:t xml:space="preserve">Table </w:t>
      </w:r>
    </w:p>
    <w:p w14:paraId="2DAEAED3" w14:textId="77777777" w:rsidR="00D00175" w:rsidRPr="00A81800" w:rsidRDefault="00D00175" w:rsidP="00D00175">
      <w:pPr>
        <w:pStyle w:val="Heading1"/>
        <w:spacing w:before="79"/>
        <w:rPr>
          <w:spacing w:val="-2"/>
        </w:rPr>
      </w:pPr>
    </w:p>
    <w:p w14:paraId="3B658947" w14:textId="77777777" w:rsidR="00D00175" w:rsidRPr="00A81800" w:rsidRDefault="00D00175" w:rsidP="00D00175">
      <w:pPr>
        <w:pStyle w:val="Caption"/>
        <w:keepNext/>
        <w:jc w:val="center"/>
        <w:rPr>
          <w:sz w:val="24"/>
          <w:szCs w:val="24"/>
          <w:lang w:val="en-ID"/>
        </w:rPr>
      </w:pPr>
      <w:r w:rsidRPr="00A81800">
        <w:rPr>
          <w:i w:val="0"/>
          <w:iCs w:val="0"/>
          <w:color w:val="auto"/>
          <w:sz w:val="24"/>
          <w:szCs w:val="24"/>
        </w:rPr>
        <w:t xml:space="preserve">Table </w:t>
      </w:r>
      <w:r w:rsidRPr="00A81800">
        <w:rPr>
          <w:i w:val="0"/>
          <w:iCs w:val="0"/>
          <w:color w:val="auto"/>
          <w:sz w:val="24"/>
          <w:szCs w:val="24"/>
        </w:rPr>
        <w:fldChar w:fldCharType="begin"/>
      </w:r>
      <w:r w:rsidRPr="00A81800">
        <w:rPr>
          <w:i w:val="0"/>
          <w:iCs w:val="0"/>
          <w:color w:val="auto"/>
          <w:sz w:val="24"/>
          <w:szCs w:val="24"/>
        </w:rPr>
        <w:instrText xml:space="preserve"> SEQ Table \* ARABIC </w:instrText>
      </w:r>
      <w:r w:rsidRPr="00A81800">
        <w:rPr>
          <w:i w:val="0"/>
          <w:iCs w:val="0"/>
          <w:color w:val="auto"/>
          <w:sz w:val="24"/>
          <w:szCs w:val="24"/>
        </w:rPr>
        <w:fldChar w:fldCharType="separate"/>
      </w:r>
      <w:r w:rsidRPr="00A81800">
        <w:rPr>
          <w:i w:val="0"/>
          <w:iCs w:val="0"/>
          <w:noProof/>
          <w:color w:val="auto"/>
          <w:sz w:val="24"/>
          <w:szCs w:val="24"/>
        </w:rPr>
        <w:t>1</w:t>
      </w:r>
      <w:r w:rsidRPr="00A81800">
        <w:rPr>
          <w:i w:val="0"/>
          <w:iCs w:val="0"/>
          <w:color w:val="auto"/>
          <w:sz w:val="24"/>
          <w:szCs w:val="24"/>
        </w:rPr>
        <w:fldChar w:fldCharType="end"/>
      </w:r>
      <w:r w:rsidRPr="00A81800">
        <w:rPr>
          <w:i w:val="0"/>
          <w:iCs w:val="0"/>
          <w:color w:val="auto"/>
          <w:sz w:val="24"/>
          <w:szCs w:val="24"/>
        </w:rPr>
        <w:t xml:space="preserve">. </w:t>
      </w:r>
      <w:r w:rsidRPr="00A81800">
        <w:rPr>
          <w:i w:val="0"/>
          <w:iCs w:val="0"/>
          <w:color w:val="auto"/>
          <w:sz w:val="24"/>
          <w:szCs w:val="24"/>
          <w:lang w:val="en-ID"/>
        </w:rPr>
        <w:t>Characteristics of included studies</w:t>
      </w:r>
    </w:p>
    <w:tbl>
      <w:tblPr>
        <w:tblStyle w:val="PlainTable2"/>
        <w:tblW w:w="0" w:type="auto"/>
        <w:tblInd w:w="1020" w:type="dxa"/>
        <w:tblLook w:val="04A0" w:firstRow="1" w:lastRow="0" w:firstColumn="1" w:lastColumn="0" w:noHBand="0" w:noVBand="1"/>
      </w:tblPr>
      <w:tblGrid>
        <w:gridCol w:w="1401"/>
        <w:gridCol w:w="113"/>
        <w:gridCol w:w="1478"/>
        <w:gridCol w:w="108"/>
        <w:gridCol w:w="857"/>
        <w:gridCol w:w="111"/>
        <w:gridCol w:w="2405"/>
        <w:gridCol w:w="36"/>
        <w:gridCol w:w="1376"/>
        <w:gridCol w:w="60"/>
        <w:gridCol w:w="1843"/>
      </w:tblGrid>
      <w:tr w:rsidR="00D00175" w:rsidRPr="00A81800" w14:paraId="508A0324" w14:textId="77777777" w:rsidTr="00B27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vAlign w:val="center"/>
          </w:tcPr>
          <w:p w14:paraId="41502FC0" w14:textId="77777777" w:rsidR="00D00175" w:rsidRPr="00A81800" w:rsidRDefault="00D00175" w:rsidP="00B274B0">
            <w:pPr>
              <w:pStyle w:val="Heading1"/>
              <w:spacing w:before="200"/>
              <w:ind w:left="0"/>
              <w:jc w:val="center"/>
              <w:rPr>
                <w:spacing w:val="-2"/>
                <w:sz w:val="24"/>
                <w:szCs w:val="24"/>
              </w:rPr>
            </w:pPr>
            <w:r w:rsidRPr="00A81800">
              <w:rPr>
                <w:sz w:val="24"/>
                <w:szCs w:val="24"/>
              </w:rPr>
              <w:t>Author</w:t>
            </w:r>
          </w:p>
        </w:tc>
        <w:tc>
          <w:tcPr>
            <w:tcW w:w="1364" w:type="dxa"/>
            <w:gridSpan w:val="2"/>
            <w:vAlign w:val="center"/>
          </w:tcPr>
          <w:p w14:paraId="3C44B31D"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Study Design</w:t>
            </w:r>
          </w:p>
        </w:tc>
        <w:tc>
          <w:tcPr>
            <w:tcW w:w="891" w:type="dxa"/>
            <w:gridSpan w:val="2"/>
            <w:vAlign w:val="center"/>
          </w:tcPr>
          <w:p w14:paraId="32983BA0"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Sample Size</w:t>
            </w:r>
          </w:p>
        </w:tc>
        <w:tc>
          <w:tcPr>
            <w:tcW w:w="2070" w:type="dxa"/>
            <w:gridSpan w:val="2"/>
            <w:vAlign w:val="center"/>
          </w:tcPr>
          <w:p w14:paraId="153425AC"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Stoma Type</w:t>
            </w:r>
          </w:p>
        </w:tc>
        <w:tc>
          <w:tcPr>
            <w:tcW w:w="1262" w:type="dxa"/>
            <w:vAlign w:val="center"/>
          </w:tcPr>
          <w:p w14:paraId="0C95E1F9"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Main QoL Instrument</w:t>
            </w:r>
          </w:p>
        </w:tc>
        <w:tc>
          <w:tcPr>
            <w:tcW w:w="1903" w:type="dxa"/>
            <w:gridSpan w:val="2"/>
            <w:vAlign w:val="center"/>
          </w:tcPr>
          <w:p w14:paraId="6D0AC08E"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color w:val="2C2C36"/>
                <w:sz w:val="24"/>
                <w:szCs w:val="24"/>
                <w:lang w:val="en-ID"/>
              </w:rPr>
            </w:pPr>
            <w:r w:rsidRPr="00A81800">
              <w:rPr>
                <w:sz w:val="24"/>
                <w:szCs w:val="24"/>
              </w:rPr>
              <w:t>Key Findings</w:t>
            </w:r>
          </w:p>
        </w:tc>
      </w:tr>
      <w:tr w:rsidR="00D00175" w:rsidRPr="00A81800" w14:paraId="19F305E7"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bottom w:val="nil"/>
            </w:tcBorders>
            <w:vAlign w:val="center"/>
          </w:tcPr>
          <w:p w14:paraId="59A76A26" w14:textId="77777777" w:rsidR="00D00175" w:rsidRPr="00A81800" w:rsidRDefault="00D00175" w:rsidP="00B274B0">
            <w:pPr>
              <w:pStyle w:val="Heading1"/>
              <w:spacing w:before="200"/>
              <w:ind w:left="0"/>
              <w:jc w:val="center"/>
              <w:rPr>
                <w:spacing w:val="-2"/>
                <w:sz w:val="24"/>
                <w:szCs w:val="24"/>
              </w:rPr>
            </w:pPr>
            <w:r w:rsidRPr="00A81800">
              <w:rPr>
                <w:sz w:val="24"/>
                <w:szCs w:val="24"/>
              </w:rPr>
              <w:t>Kimura et al., 2019</w:t>
            </w:r>
          </w:p>
        </w:tc>
        <w:tc>
          <w:tcPr>
            <w:tcW w:w="1364" w:type="dxa"/>
            <w:gridSpan w:val="2"/>
            <w:tcBorders>
              <w:bottom w:val="nil"/>
            </w:tcBorders>
            <w:vAlign w:val="center"/>
          </w:tcPr>
          <w:p w14:paraId="06A00721"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RCT</w:t>
            </w:r>
          </w:p>
        </w:tc>
        <w:tc>
          <w:tcPr>
            <w:tcW w:w="891" w:type="dxa"/>
            <w:gridSpan w:val="2"/>
            <w:tcBorders>
              <w:bottom w:val="nil"/>
            </w:tcBorders>
            <w:vAlign w:val="center"/>
          </w:tcPr>
          <w:p w14:paraId="443E2FDD"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73</w:t>
            </w:r>
          </w:p>
        </w:tc>
        <w:tc>
          <w:tcPr>
            <w:tcW w:w="2070" w:type="dxa"/>
            <w:gridSpan w:val="2"/>
            <w:tcBorders>
              <w:bottom w:val="nil"/>
            </w:tcBorders>
            <w:vAlign w:val="center"/>
          </w:tcPr>
          <w:p w14:paraId="20BF17F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62" w:type="dxa"/>
            <w:tcBorders>
              <w:bottom w:val="nil"/>
            </w:tcBorders>
            <w:vAlign w:val="center"/>
          </w:tcPr>
          <w:p w14:paraId="5E06262E"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COH-QOL-Ostomy</w:t>
            </w:r>
          </w:p>
        </w:tc>
        <w:tc>
          <w:tcPr>
            <w:tcW w:w="1903" w:type="dxa"/>
            <w:gridSpan w:val="2"/>
            <w:tcBorders>
              <w:bottom w:val="nil"/>
            </w:tcBorders>
            <w:vAlign w:val="center"/>
          </w:tcPr>
          <w:p w14:paraId="2CF3A44E"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Intervention improved QoL and nursing care outcomes</w:t>
            </w:r>
          </w:p>
        </w:tc>
      </w:tr>
      <w:tr w:rsidR="00D00175" w:rsidRPr="00A81800" w14:paraId="4CDAAF03"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1B361FEC" w14:textId="77777777" w:rsidR="00D00175" w:rsidRPr="00A81800" w:rsidRDefault="00D00175" w:rsidP="00B274B0">
            <w:pPr>
              <w:pStyle w:val="Heading1"/>
              <w:spacing w:before="200"/>
              <w:ind w:left="0"/>
              <w:jc w:val="center"/>
              <w:rPr>
                <w:spacing w:val="-2"/>
                <w:sz w:val="24"/>
                <w:szCs w:val="24"/>
              </w:rPr>
            </w:pPr>
            <w:r w:rsidRPr="00A81800">
              <w:rPr>
                <w:sz w:val="24"/>
                <w:szCs w:val="24"/>
              </w:rPr>
              <w:t>Taylan and Aksoy, 2021</w:t>
            </w:r>
          </w:p>
        </w:tc>
        <w:tc>
          <w:tcPr>
            <w:tcW w:w="1364" w:type="dxa"/>
            <w:gridSpan w:val="2"/>
            <w:tcBorders>
              <w:top w:val="nil"/>
              <w:bottom w:val="nil"/>
            </w:tcBorders>
            <w:vAlign w:val="center"/>
          </w:tcPr>
          <w:p w14:paraId="067372A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RCT</w:t>
            </w:r>
          </w:p>
        </w:tc>
        <w:tc>
          <w:tcPr>
            <w:tcW w:w="891" w:type="dxa"/>
            <w:gridSpan w:val="2"/>
            <w:tcBorders>
              <w:top w:val="nil"/>
              <w:bottom w:val="nil"/>
            </w:tcBorders>
            <w:vAlign w:val="center"/>
          </w:tcPr>
          <w:p w14:paraId="160178C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60</w:t>
            </w:r>
          </w:p>
        </w:tc>
        <w:tc>
          <w:tcPr>
            <w:tcW w:w="2070" w:type="dxa"/>
            <w:gridSpan w:val="2"/>
            <w:tcBorders>
              <w:top w:val="nil"/>
              <w:bottom w:val="nil"/>
            </w:tcBorders>
            <w:vAlign w:val="center"/>
          </w:tcPr>
          <w:p w14:paraId="518378E1"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Colostomy/Ileostomy</w:t>
            </w:r>
          </w:p>
        </w:tc>
        <w:tc>
          <w:tcPr>
            <w:tcW w:w="1262" w:type="dxa"/>
            <w:tcBorders>
              <w:top w:val="nil"/>
              <w:bottom w:val="nil"/>
            </w:tcBorders>
            <w:vAlign w:val="center"/>
          </w:tcPr>
          <w:p w14:paraId="3BC142FB"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COH-QOL-Ostomy</w:t>
            </w:r>
          </w:p>
        </w:tc>
        <w:tc>
          <w:tcPr>
            <w:tcW w:w="1903" w:type="dxa"/>
            <w:gridSpan w:val="2"/>
            <w:tcBorders>
              <w:top w:val="nil"/>
              <w:bottom w:val="nil"/>
            </w:tcBorders>
            <w:vAlign w:val="center"/>
          </w:tcPr>
          <w:p w14:paraId="0033589A"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Nurse-led coaching improved emotional and social QoL</w:t>
            </w:r>
          </w:p>
        </w:tc>
      </w:tr>
      <w:tr w:rsidR="00D00175" w:rsidRPr="00A81800" w14:paraId="4E7F23E1"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7C78E03A" w14:textId="77777777" w:rsidR="00D00175" w:rsidRPr="00A81800" w:rsidRDefault="00D00175" w:rsidP="00B274B0">
            <w:pPr>
              <w:pStyle w:val="Heading1"/>
              <w:spacing w:before="200"/>
              <w:ind w:left="0"/>
              <w:jc w:val="center"/>
              <w:rPr>
                <w:spacing w:val="-2"/>
                <w:sz w:val="24"/>
                <w:szCs w:val="24"/>
              </w:rPr>
            </w:pPr>
            <w:proofErr w:type="spellStart"/>
            <w:r w:rsidRPr="00A81800">
              <w:rPr>
                <w:sz w:val="24"/>
                <w:szCs w:val="24"/>
              </w:rPr>
              <w:t>Dulskas</w:t>
            </w:r>
            <w:proofErr w:type="spellEnd"/>
            <w:r w:rsidRPr="00A81800">
              <w:rPr>
                <w:sz w:val="24"/>
                <w:szCs w:val="24"/>
              </w:rPr>
              <w:t xml:space="preserve"> et al., 2021</w:t>
            </w:r>
          </w:p>
        </w:tc>
        <w:tc>
          <w:tcPr>
            <w:tcW w:w="1364" w:type="dxa"/>
            <w:gridSpan w:val="2"/>
            <w:tcBorders>
              <w:top w:val="nil"/>
              <w:bottom w:val="nil"/>
            </w:tcBorders>
            <w:vAlign w:val="center"/>
          </w:tcPr>
          <w:p w14:paraId="443F0D0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RCT</w:t>
            </w:r>
          </w:p>
        </w:tc>
        <w:tc>
          <w:tcPr>
            <w:tcW w:w="891" w:type="dxa"/>
            <w:gridSpan w:val="2"/>
            <w:tcBorders>
              <w:top w:val="nil"/>
              <w:bottom w:val="nil"/>
            </w:tcBorders>
            <w:vAlign w:val="center"/>
          </w:tcPr>
          <w:p w14:paraId="41E2A3A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51</w:t>
            </w:r>
          </w:p>
        </w:tc>
        <w:tc>
          <w:tcPr>
            <w:tcW w:w="2070" w:type="dxa"/>
            <w:gridSpan w:val="2"/>
            <w:tcBorders>
              <w:top w:val="nil"/>
              <w:bottom w:val="nil"/>
            </w:tcBorders>
            <w:vAlign w:val="center"/>
          </w:tcPr>
          <w:p w14:paraId="2EABF6CF"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62" w:type="dxa"/>
            <w:tcBorders>
              <w:top w:val="nil"/>
              <w:bottom w:val="nil"/>
            </w:tcBorders>
            <w:vAlign w:val="center"/>
          </w:tcPr>
          <w:p w14:paraId="16283A32"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EORTC QLQ</w:t>
            </w:r>
          </w:p>
        </w:tc>
        <w:tc>
          <w:tcPr>
            <w:tcW w:w="1903" w:type="dxa"/>
            <w:gridSpan w:val="2"/>
            <w:tcBorders>
              <w:top w:val="nil"/>
              <w:bottom w:val="nil"/>
            </w:tcBorders>
            <w:vAlign w:val="center"/>
          </w:tcPr>
          <w:p w14:paraId="204D3F39"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Age, gender, ileostomy closure timing, neoadjuvant therapy, and complications had no effect on QoL</w:t>
            </w:r>
          </w:p>
        </w:tc>
      </w:tr>
      <w:tr w:rsidR="00D00175" w:rsidRPr="00A81800" w14:paraId="77674C1C"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7E905516" w14:textId="77777777" w:rsidR="00D00175" w:rsidRPr="00A81800" w:rsidRDefault="00D00175" w:rsidP="00B274B0">
            <w:pPr>
              <w:pStyle w:val="Heading1"/>
              <w:spacing w:before="200"/>
              <w:ind w:left="0"/>
              <w:jc w:val="center"/>
              <w:rPr>
                <w:spacing w:val="-2"/>
                <w:sz w:val="24"/>
                <w:szCs w:val="24"/>
              </w:rPr>
            </w:pPr>
            <w:proofErr w:type="spellStart"/>
            <w:r w:rsidRPr="00A81800">
              <w:rPr>
                <w:sz w:val="24"/>
                <w:szCs w:val="24"/>
              </w:rPr>
              <w:t>Ssewanyana</w:t>
            </w:r>
            <w:proofErr w:type="spellEnd"/>
            <w:r w:rsidRPr="00A81800">
              <w:rPr>
                <w:sz w:val="24"/>
                <w:szCs w:val="24"/>
              </w:rPr>
              <w:t xml:space="preserve"> et al., 2021</w:t>
            </w:r>
          </w:p>
        </w:tc>
        <w:tc>
          <w:tcPr>
            <w:tcW w:w="1364" w:type="dxa"/>
            <w:gridSpan w:val="2"/>
            <w:tcBorders>
              <w:top w:val="nil"/>
              <w:bottom w:val="nil"/>
            </w:tcBorders>
            <w:vAlign w:val="center"/>
          </w:tcPr>
          <w:p w14:paraId="021D31D8"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Cross-sectional</w:t>
            </w:r>
          </w:p>
        </w:tc>
        <w:tc>
          <w:tcPr>
            <w:tcW w:w="891" w:type="dxa"/>
            <w:gridSpan w:val="2"/>
            <w:tcBorders>
              <w:top w:val="nil"/>
              <w:bottom w:val="nil"/>
            </w:tcBorders>
            <w:vAlign w:val="center"/>
          </w:tcPr>
          <w:p w14:paraId="350DE0E5"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51</w:t>
            </w:r>
          </w:p>
        </w:tc>
        <w:tc>
          <w:tcPr>
            <w:tcW w:w="2070" w:type="dxa"/>
            <w:gridSpan w:val="2"/>
            <w:tcBorders>
              <w:top w:val="nil"/>
              <w:bottom w:val="nil"/>
            </w:tcBorders>
            <w:vAlign w:val="center"/>
          </w:tcPr>
          <w:p w14:paraId="7079783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62" w:type="dxa"/>
            <w:tcBorders>
              <w:top w:val="nil"/>
              <w:bottom w:val="nil"/>
            </w:tcBorders>
            <w:vAlign w:val="center"/>
          </w:tcPr>
          <w:p w14:paraId="7F061B0A"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Stoma-QoL</w:t>
            </w:r>
          </w:p>
        </w:tc>
        <w:tc>
          <w:tcPr>
            <w:tcW w:w="1903" w:type="dxa"/>
            <w:gridSpan w:val="2"/>
            <w:tcBorders>
              <w:top w:val="nil"/>
              <w:bottom w:val="nil"/>
            </w:tcBorders>
            <w:vAlign w:val="center"/>
          </w:tcPr>
          <w:p w14:paraId="2848440C"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Younger patients reported poorer body image and social adjustment</w:t>
            </w:r>
          </w:p>
        </w:tc>
      </w:tr>
      <w:tr w:rsidR="00D00175" w:rsidRPr="00A81800" w14:paraId="4009D8EF"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50DFC083" w14:textId="77777777" w:rsidR="00D00175" w:rsidRPr="00A81800" w:rsidRDefault="00D00175" w:rsidP="00B274B0">
            <w:pPr>
              <w:pStyle w:val="Heading1"/>
              <w:spacing w:before="200"/>
              <w:ind w:left="0"/>
              <w:jc w:val="center"/>
              <w:rPr>
                <w:spacing w:val="-2"/>
                <w:sz w:val="24"/>
                <w:szCs w:val="24"/>
              </w:rPr>
            </w:pPr>
            <w:r w:rsidRPr="00A81800">
              <w:rPr>
                <w:sz w:val="24"/>
                <w:szCs w:val="24"/>
              </w:rPr>
              <w:t>Turk et al., 2021</w:t>
            </w:r>
          </w:p>
        </w:tc>
        <w:tc>
          <w:tcPr>
            <w:tcW w:w="1364" w:type="dxa"/>
            <w:gridSpan w:val="2"/>
            <w:tcBorders>
              <w:top w:val="nil"/>
              <w:bottom w:val="nil"/>
            </w:tcBorders>
            <w:vAlign w:val="center"/>
          </w:tcPr>
          <w:p w14:paraId="32E942A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Cross-sectional</w:t>
            </w:r>
          </w:p>
        </w:tc>
        <w:tc>
          <w:tcPr>
            <w:tcW w:w="891" w:type="dxa"/>
            <w:gridSpan w:val="2"/>
            <w:tcBorders>
              <w:top w:val="nil"/>
              <w:bottom w:val="nil"/>
            </w:tcBorders>
            <w:vAlign w:val="center"/>
          </w:tcPr>
          <w:p w14:paraId="39ADB038"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167</w:t>
            </w:r>
          </w:p>
        </w:tc>
        <w:tc>
          <w:tcPr>
            <w:tcW w:w="2070" w:type="dxa"/>
            <w:gridSpan w:val="2"/>
            <w:tcBorders>
              <w:top w:val="nil"/>
              <w:bottom w:val="nil"/>
            </w:tcBorders>
            <w:vAlign w:val="center"/>
          </w:tcPr>
          <w:p w14:paraId="574E21BE"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Ileostomy and Colostomy</w:t>
            </w:r>
          </w:p>
        </w:tc>
        <w:tc>
          <w:tcPr>
            <w:tcW w:w="1262" w:type="dxa"/>
            <w:tcBorders>
              <w:top w:val="nil"/>
              <w:bottom w:val="nil"/>
            </w:tcBorders>
            <w:vAlign w:val="center"/>
          </w:tcPr>
          <w:p w14:paraId="6B716836"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Stoma-QoL</w:t>
            </w:r>
          </w:p>
        </w:tc>
        <w:tc>
          <w:tcPr>
            <w:tcW w:w="1903" w:type="dxa"/>
            <w:gridSpan w:val="2"/>
            <w:tcBorders>
              <w:top w:val="nil"/>
              <w:bottom w:val="nil"/>
            </w:tcBorders>
            <w:vAlign w:val="center"/>
          </w:tcPr>
          <w:p w14:paraId="78B7D8EC"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Physical and psychological needs strongly influenced QoL and adaptation</w:t>
            </w:r>
          </w:p>
        </w:tc>
      </w:tr>
      <w:tr w:rsidR="00D00175" w:rsidRPr="00A81800" w14:paraId="414B8F2C"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54D424C3" w14:textId="77777777" w:rsidR="00D00175" w:rsidRPr="00A81800" w:rsidRDefault="00D00175" w:rsidP="00B274B0">
            <w:pPr>
              <w:pStyle w:val="Heading1"/>
              <w:spacing w:before="200"/>
              <w:ind w:left="0"/>
              <w:jc w:val="center"/>
              <w:rPr>
                <w:spacing w:val="-2"/>
                <w:sz w:val="24"/>
                <w:szCs w:val="24"/>
              </w:rPr>
            </w:pPr>
            <w:r w:rsidRPr="00A81800">
              <w:rPr>
                <w:sz w:val="24"/>
                <w:szCs w:val="24"/>
              </w:rPr>
              <w:t>Wang et al., 2022</w:t>
            </w:r>
          </w:p>
        </w:tc>
        <w:tc>
          <w:tcPr>
            <w:tcW w:w="1364" w:type="dxa"/>
            <w:gridSpan w:val="2"/>
            <w:tcBorders>
              <w:top w:val="nil"/>
              <w:bottom w:val="nil"/>
            </w:tcBorders>
            <w:vAlign w:val="center"/>
          </w:tcPr>
          <w:p w14:paraId="699321CE"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Cross-sectional</w:t>
            </w:r>
          </w:p>
        </w:tc>
        <w:tc>
          <w:tcPr>
            <w:tcW w:w="891" w:type="dxa"/>
            <w:gridSpan w:val="2"/>
            <w:tcBorders>
              <w:top w:val="nil"/>
              <w:bottom w:val="nil"/>
            </w:tcBorders>
            <w:vAlign w:val="center"/>
          </w:tcPr>
          <w:p w14:paraId="4C84DB4A"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176</w:t>
            </w:r>
          </w:p>
        </w:tc>
        <w:tc>
          <w:tcPr>
            <w:tcW w:w="2070" w:type="dxa"/>
            <w:gridSpan w:val="2"/>
            <w:tcBorders>
              <w:top w:val="nil"/>
              <w:bottom w:val="nil"/>
            </w:tcBorders>
            <w:vAlign w:val="center"/>
          </w:tcPr>
          <w:p w14:paraId="1FDD7E9A"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62" w:type="dxa"/>
            <w:tcBorders>
              <w:top w:val="nil"/>
              <w:bottom w:val="nil"/>
            </w:tcBorders>
            <w:vAlign w:val="center"/>
          </w:tcPr>
          <w:p w14:paraId="0F4E8FD2"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IBD-Q</w:t>
            </w:r>
          </w:p>
        </w:tc>
        <w:tc>
          <w:tcPr>
            <w:tcW w:w="1903" w:type="dxa"/>
            <w:gridSpan w:val="2"/>
            <w:tcBorders>
              <w:top w:val="nil"/>
              <w:bottom w:val="nil"/>
            </w:tcBorders>
            <w:vAlign w:val="center"/>
          </w:tcPr>
          <w:p w14:paraId="53F035C4"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Disease acceptance correlated strongly with QoL</w:t>
            </w:r>
          </w:p>
        </w:tc>
      </w:tr>
      <w:tr w:rsidR="00D00175" w:rsidRPr="00A81800" w14:paraId="778F119F"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0AC06534" w14:textId="77777777" w:rsidR="00D00175" w:rsidRPr="00A81800" w:rsidRDefault="00D00175" w:rsidP="00B274B0">
            <w:pPr>
              <w:pStyle w:val="Heading1"/>
              <w:spacing w:before="200"/>
              <w:ind w:left="0"/>
              <w:jc w:val="center"/>
              <w:rPr>
                <w:spacing w:val="-2"/>
                <w:sz w:val="24"/>
                <w:szCs w:val="24"/>
              </w:rPr>
            </w:pPr>
            <w:r w:rsidRPr="00A81800">
              <w:rPr>
                <w:sz w:val="24"/>
                <w:szCs w:val="24"/>
              </w:rPr>
              <w:t>Bianchi et al., 2022</w:t>
            </w:r>
          </w:p>
        </w:tc>
        <w:tc>
          <w:tcPr>
            <w:tcW w:w="1364" w:type="dxa"/>
            <w:gridSpan w:val="2"/>
            <w:tcBorders>
              <w:top w:val="nil"/>
              <w:bottom w:val="nil"/>
            </w:tcBorders>
            <w:vAlign w:val="center"/>
          </w:tcPr>
          <w:p w14:paraId="11F723AE"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Cohort</w:t>
            </w:r>
          </w:p>
        </w:tc>
        <w:tc>
          <w:tcPr>
            <w:tcW w:w="891" w:type="dxa"/>
            <w:gridSpan w:val="2"/>
            <w:tcBorders>
              <w:top w:val="nil"/>
              <w:bottom w:val="nil"/>
            </w:tcBorders>
            <w:vAlign w:val="center"/>
          </w:tcPr>
          <w:p w14:paraId="51208EFF"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352</w:t>
            </w:r>
          </w:p>
        </w:tc>
        <w:tc>
          <w:tcPr>
            <w:tcW w:w="2070" w:type="dxa"/>
            <w:gridSpan w:val="2"/>
            <w:tcBorders>
              <w:top w:val="nil"/>
              <w:bottom w:val="nil"/>
            </w:tcBorders>
            <w:vAlign w:val="center"/>
          </w:tcPr>
          <w:p w14:paraId="691A9CBC"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Colostomy</w:t>
            </w:r>
          </w:p>
        </w:tc>
        <w:tc>
          <w:tcPr>
            <w:tcW w:w="1262" w:type="dxa"/>
            <w:tcBorders>
              <w:top w:val="nil"/>
              <w:bottom w:val="nil"/>
            </w:tcBorders>
            <w:vAlign w:val="center"/>
          </w:tcPr>
          <w:p w14:paraId="3CFBB8CE"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IBD-Q</w:t>
            </w:r>
          </w:p>
        </w:tc>
        <w:tc>
          <w:tcPr>
            <w:tcW w:w="1903" w:type="dxa"/>
            <w:gridSpan w:val="2"/>
            <w:tcBorders>
              <w:top w:val="nil"/>
              <w:bottom w:val="nil"/>
            </w:tcBorders>
            <w:vAlign w:val="center"/>
          </w:tcPr>
          <w:p w14:paraId="1FED8EE1"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 xml:space="preserve">Nearly half of patients </w:t>
            </w:r>
            <w:r w:rsidRPr="00A81800">
              <w:rPr>
                <w:b w:val="0"/>
                <w:bCs w:val="0"/>
                <w:sz w:val="24"/>
                <w:szCs w:val="24"/>
              </w:rPr>
              <w:lastRenderedPageBreak/>
              <w:t>reported moderate-to-severe anxiety</w:t>
            </w:r>
          </w:p>
        </w:tc>
      </w:tr>
      <w:tr w:rsidR="00D00175" w:rsidRPr="00A81800" w14:paraId="335A70FC"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46A3F054"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lastRenderedPageBreak/>
              <w:t>Mohamed et al., 2022</w:t>
            </w:r>
          </w:p>
        </w:tc>
        <w:tc>
          <w:tcPr>
            <w:tcW w:w="1364" w:type="dxa"/>
            <w:gridSpan w:val="2"/>
            <w:tcBorders>
              <w:top w:val="nil"/>
              <w:bottom w:val="nil"/>
            </w:tcBorders>
            <w:vAlign w:val="center"/>
          </w:tcPr>
          <w:p w14:paraId="1A47B231"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Quasi-experimental</w:t>
            </w:r>
          </w:p>
        </w:tc>
        <w:tc>
          <w:tcPr>
            <w:tcW w:w="891" w:type="dxa"/>
            <w:gridSpan w:val="2"/>
            <w:tcBorders>
              <w:top w:val="nil"/>
              <w:bottom w:val="nil"/>
            </w:tcBorders>
            <w:vAlign w:val="center"/>
          </w:tcPr>
          <w:p w14:paraId="4B8BB5F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55</w:t>
            </w:r>
          </w:p>
        </w:tc>
        <w:tc>
          <w:tcPr>
            <w:tcW w:w="2070" w:type="dxa"/>
            <w:gridSpan w:val="2"/>
            <w:tcBorders>
              <w:top w:val="nil"/>
              <w:bottom w:val="nil"/>
            </w:tcBorders>
            <w:vAlign w:val="center"/>
          </w:tcPr>
          <w:p w14:paraId="49D0154D"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Colostomy</w:t>
            </w:r>
          </w:p>
        </w:tc>
        <w:tc>
          <w:tcPr>
            <w:tcW w:w="1262" w:type="dxa"/>
            <w:tcBorders>
              <w:top w:val="nil"/>
              <w:bottom w:val="nil"/>
            </w:tcBorders>
            <w:vAlign w:val="center"/>
          </w:tcPr>
          <w:p w14:paraId="4ECE05A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Stoma-QoL</w:t>
            </w:r>
          </w:p>
        </w:tc>
        <w:tc>
          <w:tcPr>
            <w:tcW w:w="1903" w:type="dxa"/>
            <w:gridSpan w:val="2"/>
            <w:tcBorders>
              <w:top w:val="nil"/>
              <w:bottom w:val="nil"/>
            </w:tcBorders>
            <w:vAlign w:val="center"/>
          </w:tcPr>
          <w:p w14:paraId="50BB0FD0"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Lower education was associated with poorer physical and mental QoL</w:t>
            </w:r>
          </w:p>
        </w:tc>
      </w:tr>
      <w:tr w:rsidR="00D00175" w:rsidRPr="00A81800" w14:paraId="26F3F778"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2FAD45E5"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Black and Notter, 2021</w:t>
            </w:r>
          </w:p>
        </w:tc>
        <w:tc>
          <w:tcPr>
            <w:tcW w:w="1364" w:type="dxa"/>
            <w:gridSpan w:val="2"/>
            <w:tcBorders>
              <w:top w:val="nil"/>
              <w:bottom w:val="nil"/>
            </w:tcBorders>
            <w:vAlign w:val="center"/>
          </w:tcPr>
          <w:p w14:paraId="255F2D92"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Cross-sectional</w:t>
            </w:r>
          </w:p>
        </w:tc>
        <w:tc>
          <w:tcPr>
            <w:tcW w:w="891" w:type="dxa"/>
            <w:gridSpan w:val="2"/>
            <w:tcBorders>
              <w:top w:val="nil"/>
              <w:bottom w:val="nil"/>
            </w:tcBorders>
            <w:vAlign w:val="center"/>
          </w:tcPr>
          <w:p w14:paraId="4F64098A"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88</w:t>
            </w:r>
          </w:p>
        </w:tc>
        <w:tc>
          <w:tcPr>
            <w:tcW w:w="2070" w:type="dxa"/>
            <w:gridSpan w:val="2"/>
            <w:tcBorders>
              <w:top w:val="nil"/>
              <w:bottom w:val="nil"/>
            </w:tcBorders>
            <w:vAlign w:val="center"/>
          </w:tcPr>
          <w:p w14:paraId="4BCEC242"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Ileostomy</w:t>
            </w:r>
          </w:p>
        </w:tc>
        <w:tc>
          <w:tcPr>
            <w:tcW w:w="1262" w:type="dxa"/>
            <w:tcBorders>
              <w:top w:val="nil"/>
              <w:bottom w:val="nil"/>
            </w:tcBorders>
            <w:vAlign w:val="center"/>
          </w:tcPr>
          <w:p w14:paraId="55FF309F"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COH-QOL-Ostomy</w:t>
            </w:r>
          </w:p>
        </w:tc>
        <w:tc>
          <w:tcPr>
            <w:tcW w:w="1903" w:type="dxa"/>
            <w:gridSpan w:val="2"/>
            <w:tcBorders>
              <w:top w:val="nil"/>
              <w:bottom w:val="nil"/>
            </w:tcBorders>
            <w:vAlign w:val="center"/>
          </w:tcPr>
          <w:p w14:paraId="39F92B03"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High unmet needs in sexual health and emotional support</w:t>
            </w:r>
          </w:p>
        </w:tc>
      </w:tr>
      <w:tr w:rsidR="00D00175" w:rsidRPr="00A81800" w14:paraId="14CFD776"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78698737"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Zhang and Fu, 2022</w:t>
            </w:r>
          </w:p>
        </w:tc>
        <w:tc>
          <w:tcPr>
            <w:tcW w:w="1364" w:type="dxa"/>
            <w:gridSpan w:val="2"/>
            <w:tcBorders>
              <w:top w:val="nil"/>
              <w:bottom w:val="nil"/>
            </w:tcBorders>
            <w:vAlign w:val="center"/>
          </w:tcPr>
          <w:p w14:paraId="037533E8"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Quasi-experimental</w:t>
            </w:r>
          </w:p>
        </w:tc>
        <w:tc>
          <w:tcPr>
            <w:tcW w:w="891" w:type="dxa"/>
            <w:gridSpan w:val="2"/>
            <w:tcBorders>
              <w:top w:val="nil"/>
              <w:bottom w:val="nil"/>
            </w:tcBorders>
            <w:vAlign w:val="center"/>
          </w:tcPr>
          <w:p w14:paraId="4255068D"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60</w:t>
            </w:r>
          </w:p>
        </w:tc>
        <w:tc>
          <w:tcPr>
            <w:tcW w:w="2070" w:type="dxa"/>
            <w:gridSpan w:val="2"/>
            <w:tcBorders>
              <w:top w:val="nil"/>
              <w:bottom w:val="nil"/>
            </w:tcBorders>
            <w:vAlign w:val="center"/>
          </w:tcPr>
          <w:p w14:paraId="52E91CB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Colostomy</w:t>
            </w:r>
          </w:p>
        </w:tc>
        <w:tc>
          <w:tcPr>
            <w:tcW w:w="1262" w:type="dxa"/>
            <w:tcBorders>
              <w:top w:val="nil"/>
              <w:bottom w:val="nil"/>
            </w:tcBorders>
            <w:vAlign w:val="center"/>
          </w:tcPr>
          <w:p w14:paraId="53FED1D2"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Stoma-QoL</w:t>
            </w:r>
          </w:p>
        </w:tc>
        <w:tc>
          <w:tcPr>
            <w:tcW w:w="1903" w:type="dxa"/>
            <w:gridSpan w:val="2"/>
            <w:tcBorders>
              <w:top w:val="nil"/>
              <w:bottom w:val="nil"/>
            </w:tcBorders>
            <w:vAlign w:val="center"/>
          </w:tcPr>
          <w:p w14:paraId="71C45A79"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Women reported greater body image distress than men</w:t>
            </w:r>
          </w:p>
        </w:tc>
      </w:tr>
      <w:tr w:rsidR="00D00175" w:rsidRPr="00A81800" w14:paraId="38BBB48A"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048974F4"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Özden and Kılıç, 2023</w:t>
            </w:r>
          </w:p>
        </w:tc>
        <w:tc>
          <w:tcPr>
            <w:tcW w:w="1364" w:type="dxa"/>
            <w:gridSpan w:val="2"/>
            <w:tcBorders>
              <w:top w:val="nil"/>
              <w:bottom w:val="nil"/>
            </w:tcBorders>
            <w:vAlign w:val="center"/>
          </w:tcPr>
          <w:p w14:paraId="2858792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Descriptive</w:t>
            </w:r>
          </w:p>
        </w:tc>
        <w:tc>
          <w:tcPr>
            <w:tcW w:w="891" w:type="dxa"/>
            <w:gridSpan w:val="2"/>
            <w:tcBorders>
              <w:top w:val="nil"/>
              <w:bottom w:val="nil"/>
            </w:tcBorders>
            <w:vAlign w:val="center"/>
          </w:tcPr>
          <w:p w14:paraId="652B9B36"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62</w:t>
            </w:r>
          </w:p>
        </w:tc>
        <w:tc>
          <w:tcPr>
            <w:tcW w:w="2070" w:type="dxa"/>
            <w:gridSpan w:val="2"/>
            <w:tcBorders>
              <w:top w:val="nil"/>
              <w:bottom w:val="nil"/>
            </w:tcBorders>
            <w:vAlign w:val="center"/>
          </w:tcPr>
          <w:p w14:paraId="54EE579C"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Ileostomy</w:t>
            </w:r>
          </w:p>
        </w:tc>
        <w:tc>
          <w:tcPr>
            <w:tcW w:w="1262" w:type="dxa"/>
            <w:tcBorders>
              <w:top w:val="nil"/>
              <w:bottom w:val="nil"/>
            </w:tcBorders>
            <w:vAlign w:val="center"/>
          </w:tcPr>
          <w:p w14:paraId="56A3D237"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OAI-23</w:t>
            </w:r>
          </w:p>
        </w:tc>
        <w:tc>
          <w:tcPr>
            <w:tcW w:w="1903" w:type="dxa"/>
            <w:gridSpan w:val="2"/>
            <w:tcBorders>
              <w:top w:val="nil"/>
              <w:bottom w:val="nil"/>
            </w:tcBorders>
            <w:vAlign w:val="center"/>
          </w:tcPr>
          <w:p w14:paraId="65C459F3"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Higher self-efficacy was associated with better stoma adaptation</w:t>
            </w:r>
          </w:p>
        </w:tc>
      </w:tr>
      <w:tr w:rsidR="00D00175" w:rsidRPr="00A81800" w14:paraId="12FD38BA"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1409F63D"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Brady et al., 2025</w:t>
            </w:r>
          </w:p>
        </w:tc>
        <w:tc>
          <w:tcPr>
            <w:tcW w:w="1364" w:type="dxa"/>
            <w:gridSpan w:val="2"/>
            <w:tcBorders>
              <w:top w:val="nil"/>
              <w:bottom w:val="nil"/>
            </w:tcBorders>
            <w:vAlign w:val="center"/>
          </w:tcPr>
          <w:p w14:paraId="5D384F6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Cross-sectional</w:t>
            </w:r>
          </w:p>
        </w:tc>
        <w:tc>
          <w:tcPr>
            <w:tcW w:w="891" w:type="dxa"/>
            <w:gridSpan w:val="2"/>
            <w:tcBorders>
              <w:top w:val="nil"/>
              <w:bottom w:val="nil"/>
            </w:tcBorders>
            <w:vAlign w:val="center"/>
          </w:tcPr>
          <w:p w14:paraId="544B5366"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114</w:t>
            </w:r>
          </w:p>
        </w:tc>
        <w:tc>
          <w:tcPr>
            <w:tcW w:w="2070" w:type="dxa"/>
            <w:gridSpan w:val="2"/>
            <w:tcBorders>
              <w:top w:val="nil"/>
              <w:bottom w:val="nil"/>
            </w:tcBorders>
            <w:vAlign w:val="center"/>
          </w:tcPr>
          <w:p w14:paraId="68CB4B3E"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Ileostomy</w:t>
            </w:r>
          </w:p>
        </w:tc>
        <w:tc>
          <w:tcPr>
            <w:tcW w:w="1262" w:type="dxa"/>
            <w:tcBorders>
              <w:top w:val="nil"/>
              <w:bottom w:val="nil"/>
            </w:tcBorders>
            <w:vAlign w:val="center"/>
          </w:tcPr>
          <w:p w14:paraId="5A12658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EQ-5D-5L</w:t>
            </w:r>
          </w:p>
        </w:tc>
        <w:tc>
          <w:tcPr>
            <w:tcW w:w="1903" w:type="dxa"/>
            <w:gridSpan w:val="2"/>
            <w:tcBorders>
              <w:top w:val="nil"/>
              <w:bottom w:val="nil"/>
            </w:tcBorders>
            <w:vAlign w:val="center"/>
          </w:tcPr>
          <w:p w14:paraId="0ECE14B6"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Stoma location influenced leakage and QoL</w:t>
            </w:r>
          </w:p>
        </w:tc>
      </w:tr>
      <w:tr w:rsidR="00D00175" w:rsidRPr="00A81800" w14:paraId="23BD3AE0"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1775EA4D"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Iraqi and Ahmadi, 2016</w:t>
            </w:r>
          </w:p>
        </w:tc>
        <w:tc>
          <w:tcPr>
            <w:tcW w:w="1364" w:type="dxa"/>
            <w:gridSpan w:val="2"/>
            <w:tcBorders>
              <w:top w:val="nil"/>
              <w:bottom w:val="nil"/>
            </w:tcBorders>
            <w:vAlign w:val="center"/>
          </w:tcPr>
          <w:p w14:paraId="21AA3E54"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RCT</w:t>
            </w:r>
          </w:p>
        </w:tc>
        <w:tc>
          <w:tcPr>
            <w:tcW w:w="891" w:type="dxa"/>
            <w:gridSpan w:val="2"/>
            <w:tcBorders>
              <w:top w:val="nil"/>
              <w:bottom w:val="nil"/>
            </w:tcBorders>
            <w:vAlign w:val="center"/>
          </w:tcPr>
          <w:p w14:paraId="1B25D264"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70</w:t>
            </w:r>
          </w:p>
        </w:tc>
        <w:tc>
          <w:tcPr>
            <w:tcW w:w="2070" w:type="dxa"/>
            <w:gridSpan w:val="2"/>
            <w:tcBorders>
              <w:top w:val="nil"/>
              <w:bottom w:val="nil"/>
            </w:tcBorders>
            <w:vAlign w:val="center"/>
          </w:tcPr>
          <w:p w14:paraId="150510CF"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Colostomy</w:t>
            </w:r>
          </w:p>
        </w:tc>
        <w:tc>
          <w:tcPr>
            <w:tcW w:w="1262" w:type="dxa"/>
            <w:tcBorders>
              <w:top w:val="nil"/>
              <w:bottom w:val="nil"/>
            </w:tcBorders>
            <w:vAlign w:val="center"/>
          </w:tcPr>
          <w:p w14:paraId="7E629DCD"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EQ-5D</w:t>
            </w:r>
          </w:p>
        </w:tc>
        <w:tc>
          <w:tcPr>
            <w:tcW w:w="1903" w:type="dxa"/>
            <w:gridSpan w:val="2"/>
            <w:tcBorders>
              <w:top w:val="nil"/>
              <w:bottom w:val="nil"/>
            </w:tcBorders>
            <w:vAlign w:val="center"/>
          </w:tcPr>
          <w:p w14:paraId="284CC20D"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Telephone-based intervention improved QoL</w:t>
            </w:r>
          </w:p>
        </w:tc>
      </w:tr>
      <w:tr w:rsidR="00D00175" w:rsidRPr="00A81800" w14:paraId="4BB00737" w14:textId="77777777" w:rsidTr="00B274B0">
        <w:tc>
          <w:tcPr>
            <w:cnfStyle w:val="001000000000" w:firstRow="0" w:lastRow="0" w:firstColumn="1" w:lastColumn="0" w:oddVBand="0" w:evenVBand="0" w:oddHBand="0" w:evenHBand="0" w:firstRowFirstColumn="0" w:firstRowLastColumn="0" w:lastRowFirstColumn="0" w:lastRowLastColumn="0"/>
            <w:tcW w:w="1215" w:type="dxa"/>
            <w:tcBorders>
              <w:top w:val="nil"/>
            </w:tcBorders>
            <w:vAlign w:val="center"/>
          </w:tcPr>
          <w:p w14:paraId="2D886829"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Hao et al., 2023</w:t>
            </w:r>
          </w:p>
        </w:tc>
        <w:tc>
          <w:tcPr>
            <w:tcW w:w="1369" w:type="dxa"/>
            <w:gridSpan w:val="2"/>
            <w:tcBorders>
              <w:top w:val="nil"/>
            </w:tcBorders>
            <w:vAlign w:val="center"/>
          </w:tcPr>
          <w:p w14:paraId="6510BCFE"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Cross-sectional</w:t>
            </w:r>
          </w:p>
        </w:tc>
        <w:tc>
          <w:tcPr>
            <w:tcW w:w="901" w:type="dxa"/>
            <w:gridSpan w:val="2"/>
            <w:tcBorders>
              <w:top w:val="nil"/>
            </w:tcBorders>
            <w:vAlign w:val="center"/>
          </w:tcPr>
          <w:p w14:paraId="4E2F3CC8"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100</w:t>
            </w:r>
          </w:p>
        </w:tc>
        <w:tc>
          <w:tcPr>
            <w:tcW w:w="2135" w:type="dxa"/>
            <w:gridSpan w:val="2"/>
            <w:tcBorders>
              <w:top w:val="nil"/>
            </w:tcBorders>
            <w:vAlign w:val="center"/>
          </w:tcPr>
          <w:p w14:paraId="053B9CB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Ileostomy and Colostomy</w:t>
            </w:r>
          </w:p>
        </w:tc>
        <w:tc>
          <w:tcPr>
            <w:tcW w:w="1355" w:type="dxa"/>
            <w:gridSpan w:val="3"/>
            <w:tcBorders>
              <w:top w:val="nil"/>
            </w:tcBorders>
            <w:vAlign w:val="center"/>
          </w:tcPr>
          <w:p w14:paraId="5AF742E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Stoma-QoL</w:t>
            </w:r>
          </w:p>
        </w:tc>
        <w:tc>
          <w:tcPr>
            <w:tcW w:w="1843" w:type="dxa"/>
            <w:tcBorders>
              <w:top w:val="nil"/>
            </w:tcBorders>
            <w:vAlign w:val="center"/>
          </w:tcPr>
          <w:p w14:paraId="5ACED436" w14:textId="77777777" w:rsidR="00D00175" w:rsidRPr="00A81800" w:rsidRDefault="00D00175" w:rsidP="00B274B0">
            <w:pPr>
              <w:pStyle w:val="Heading1"/>
              <w:spacing w:before="200"/>
              <w:ind w:left="-105"/>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Social support predicted better QoL</w:t>
            </w:r>
          </w:p>
        </w:tc>
      </w:tr>
    </w:tbl>
    <w:p w14:paraId="7806E3FE" w14:textId="77777777" w:rsidR="00D00175" w:rsidRPr="00A81800" w:rsidRDefault="00D00175" w:rsidP="00D00175">
      <w:pPr>
        <w:pStyle w:val="Heading1"/>
        <w:spacing w:before="79"/>
        <w:rPr>
          <w:spacing w:val="-2"/>
        </w:rPr>
      </w:pPr>
    </w:p>
    <w:p w14:paraId="55E9A1FF" w14:textId="77777777" w:rsidR="00EF55FD" w:rsidRDefault="00EF55FD" w:rsidP="00D00175">
      <w:pPr>
        <w:pStyle w:val="Heading1"/>
        <w:spacing w:before="79"/>
        <w:rPr>
          <w:spacing w:val="-2"/>
        </w:rPr>
      </w:pPr>
    </w:p>
    <w:p w14:paraId="7E51C46A" w14:textId="77777777" w:rsidR="00A81800" w:rsidRDefault="00A81800" w:rsidP="00D00175">
      <w:pPr>
        <w:pStyle w:val="Heading1"/>
        <w:spacing w:before="79"/>
        <w:rPr>
          <w:spacing w:val="-2"/>
        </w:rPr>
      </w:pPr>
    </w:p>
    <w:p w14:paraId="032DB77E" w14:textId="77777777" w:rsidR="00A81800" w:rsidRDefault="00A81800" w:rsidP="00D00175">
      <w:pPr>
        <w:pStyle w:val="Heading1"/>
        <w:spacing w:before="79"/>
        <w:rPr>
          <w:spacing w:val="-2"/>
        </w:rPr>
      </w:pPr>
    </w:p>
    <w:p w14:paraId="6E3FD253" w14:textId="77777777" w:rsidR="00A81800" w:rsidRDefault="00A81800" w:rsidP="00D00175">
      <w:pPr>
        <w:pStyle w:val="Heading1"/>
        <w:spacing w:before="79"/>
        <w:rPr>
          <w:spacing w:val="-2"/>
        </w:rPr>
      </w:pPr>
    </w:p>
    <w:p w14:paraId="16BEA38E" w14:textId="77777777" w:rsidR="00A81800" w:rsidRDefault="00A81800" w:rsidP="00D00175">
      <w:pPr>
        <w:pStyle w:val="Heading1"/>
        <w:spacing w:before="79"/>
        <w:rPr>
          <w:spacing w:val="-2"/>
        </w:rPr>
      </w:pPr>
    </w:p>
    <w:p w14:paraId="3940FAE4" w14:textId="77777777" w:rsidR="00A81800" w:rsidRPr="00A81800" w:rsidRDefault="00A81800" w:rsidP="00D00175">
      <w:pPr>
        <w:pStyle w:val="Heading1"/>
        <w:spacing w:before="79"/>
        <w:rPr>
          <w:spacing w:val="-2"/>
        </w:rPr>
      </w:pPr>
    </w:p>
    <w:p w14:paraId="3AC528AC" w14:textId="0A8CC837" w:rsidR="00D00175" w:rsidRPr="00A81800" w:rsidRDefault="00D00175" w:rsidP="00D00175">
      <w:pPr>
        <w:pStyle w:val="Heading1"/>
        <w:spacing w:before="79"/>
        <w:rPr>
          <w:spacing w:val="-2"/>
        </w:rPr>
      </w:pPr>
      <w:r w:rsidRPr="00A81800">
        <w:rPr>
          <w:spacing w:val="-2"/>
        </w:rPr>
        <w:lastRenderedPageBreak/>
        <w:t xml:space="preserve">Figure </w:t>
      </w:r>
    </w:p>
    <w:p w14:paraId="2F65A5E2" w14:textId="77777777" w:rsidR="00D00175" w:rsidRPr="00A81800" w:rsidRDefault="00D00175" w:rsidP="00D00175">
      <w:pPr>
        <w:pStyle w:val="Heading1"/>
        <w:spacing w:before="79"/>
        <w:rPr>
          <w:spacing w:val="-2"/>
        </w:rPr>
      </w:pPr>
    </w:p>
    <w:p w14:paraId="64996CF6" w14:textId="49D03F72" w:rsidR="00D00175" w:rsidRPr="00A81800" w:rsidRDefault="00D00175" w:rsidP="00D00175">
      <w:pPr>
        <w:pStyle w:val="Heading1"/>
        <w:spacing w:before="79"/>
        <w:jc w:val="center"/>
        <w:rPr>
          <w:spacing w:val="-2"/>
        </w:rPr>
      </w:pPr>
      <w:r w:rsidRPr="00A81800">
        <w:rPr>
          <w:noProof/>
        </w:rPr>
        <w:drawing>
          <wp:inline distT="0" distB="0" distL="0" distR="0" wp14:anchorId="551ED327" wp14:editId="1A9757BC">
            <wp:extent cx="5001895" cy="3534410"/>
            <wp:effectExtent l="0" t="0" r="8255" b="8890"/>
            <wp:docPr id="7456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1062"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1895" cy="3534410"/>
                    </a:xfrm>
                    <a:prstGeom prst="rect">
                      <a:avLst/>
                    </a:prstGeom>
                    <a:noFill/>
                  </pic:spPr>
                </pic:pic>
              </a:graphicData>
            </a:graphic>
          </wp:inline>
        </w:drawing>
      </w:r>
    </w:p>
    <w:p w14:paraId="667E8E66" w14:textId="77777777" w:rsidR="00D00175" w:rsidRPr="00A81800" w:rsidRDefault="00D00175" w:rsidP="00D00175">
      <w:pPr>
        <w:pStyle w:val="Heading1"/>
        <w:spacing w:before="79"/>
        <w:jc w:val="center"/>
        <w:rPr>
          <w:b w:val="0"/>
          <w:bCs w:val="0"/>
          <w:spacing w:val="-2"/>
        </w:rPr>
      </w:pPr>
      <w:r w:rsidRPr="00A81800">
        <w:rPr>
          <w:b w:val="0"/>
          <w:bCs w:val="0"/>
          <w:spacing w:val="-2"/>
        </w:rPr>
        <w:t>Figure 1. PRISMA-</w:t>
      </w:r>
      <w:proofErr w:type="spellStart"/>
      <w:r w:rsidRPr="00A81800">
        <w:rPr>
          <w:b w:val="0"/>
          <w:bCs w:val="0"/>
          <w:spacing w:val="-2"/>
        </w:rPr>
        <w:t>ScR</w:t>
      </w:r>
      <w:proofErr w:type="spellEnd"/>
    </w:p>
    <w:p w14:paraId="4451ECF8" w14:textId="77777777" w:rsidR="00D00175" w:rsidRPr="00A81800" w:rsidRDefault="00D00175" w:rsidP="00D00175">
      <w:pPr>
        <w:pStyle w:val="Heading1"/>
        <w:spacing w:before="79"/>
        <w:rPr>
          <w:spacing w:val="-2"/>
        </w:rPr>
      </w:pPr>
    </w:p>
    <w:sectPr w:rsidR="00D00175" w:rsidRPr="00A81800">
      <w:footerReference w:type="default" r:id="rId8"/>
      <w:pgSz w:w="12240" w:h="15840"/>
      <w:pgMar w:top="980" w:right="720" w:bottom="1140" w:left="72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ED0C" w14:textId="77777777" w:rsidR="003249F3" w:rsidRDefault="003249F3">
      <w:r>
        <w:separator/>
      </w:r>
    </w:p>
  </w:endnote>
  <w:endnote w:type="continuationSeparator" w:id="0">
    <w:p w14:paraId="754860D8" w14:textId="77777777" w:rsidR="003249F3" w:rsidRDefault="00324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F9405" w14:textId="77777777" w:rsidR="003249F3" w:rsidRDefault="003249F3">
      <w:r>
        <w:separator/>
      </w:r>
    </w:p>
  </w:footnote>
  <w:footnote w:type="continuationSeparator" w:id="0">
    <w:p w14:paraId="41438984" w14:textId="77777777" w:rsidR="003249F3" w:rsidRDefault="00324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3CF"/>
    <w:multiLevelType w:val="hybridMultilevel"/>
    <w:tmpl w:val="C54466BA"/>
    <w:lvl w:ilvl="0" w:tplc="1A5E12C0">
      <w:start w:val="1"/>
      <w:numFmt w:val="decimal"/>
      <w:lvlText w:val="%1."/>
      <w:lvlJc w:val="left"/>
      <w:pPr>
        <w:ind w:left="647" w:hanging="360"/>
      </w:pPr>
      <w:rPr>
        <w:rFonts w:hint="default"/>
      </w:rPr>
    </w:lvl>
    <w:lvl w:ilvl="1" w:tplc="38090019" w:tentative="1">
      <w:start w:val="1"/>
      <w:numFmt w:val="lowerLetter"/>
      <w:lvlText w:val="%2."/>
      <w:lvlJc w:val="left"/>
      <w:pPr>
        <w:ind w:left="1367" w:hanging="360"/>
      </w:pPr>
    </w:lvl>
    <w:lvl w:ilvl="2" w:tplc="3809001B" w:tentative="1">
      <w:start w:val="1"/>
      <w:numFmt w:val="lowerRoman"/>
      <w:lvlText w:val="%3."/>
      <w:lvlJc w:val="right"/>
      <w:pPr>
        <w:ind w:left="2087" w:hanging="180"/>
      </w:pPr>
    </w:lvl>
    <w:lvl w:ilvl="3" w:tplc="3809000F" w:tentative="1">
      <w:start w:val="1"/>
      <w:numFmt w:val="decimal"/>
      <w:lvlText w:val="%4."/>
      <w:lvlJc w:val="left"/>
      <w:pPr>
        <w:ind w:left="2807" w:hanging="360"/>
      </w:pPr>
    </w:lvl>
    <w:lvl w:ilvl="4" w:tplc="38090019" w:tentative="1">
      <w:start w:val="1"/>
      <w:numFmt w:val="lowerLetter"/>
      <w:lvlText w:val="%5."/>
      <w:lvlJc w:val="left"/>
      <w:pPr>
        <w:ind w:left="3527" w:hanging="360"/>
      </w:pPr>
    </w:lvl>
    <w:lvl w:ilvl="5" w:tplc="3809001B" w:tentative="1">
      <w:start w:val="1"/>
      <w:numFmt w:val="lowerRoman"/>
      <w:lvlText w:val="%6."/>
      <w:lvlJc w:val="right"/>
      <w:pPr>
        <w:ind w:left="4247" w:hanging="180"/>
      </w:pPr>
    </w:lvl>
    <w:lvl w:ilvl="6" w:tplc="3809000F" w:tentative="1">
      <w:start w:val="1"/>
      <w:numFmt w:val="decimal"/>
      <w:lvlText w:val="%7."/>
      <w:lvlJc w:val="left"/>
      <w:pPr>
        <w:ind w:left="4967" w:hanging="360"/>
      </w:pPr>
    </w:lvl>
    <w:lvl w:ilvl="7" w:tplc="38090019" w:tentative="1">
      <w:start w:val="1"/>
      <w:numFmt w:val="lowerLetter"/>
      <w:lvlText w:val="%8."/>
      <w:lvlJc w:val="left"/>
      <w:pPr>
        <w:ind w:left="5687" w:hanging="360"/>
      </w:pPr>
    </w:lvl>
    <w:lvl w:ilvl="8" w:tplc="3809001B" w:tentative="1">
      <w:start w:val="1"/>
      <w:numFmt w:val="lowerRoman"/>
      <w:lvlText w:val="%9."/>
      <w:lvlJc w:val="right"/>
      <w:pPr>
        <w:ind w:left="6407" w:hanging="180"/>
      </w:pPr>
    </w:lvl>
  </w:abstractNum>
  <w:abstractNum w:abstractNumId="1" w15:restartNumberingAfterBreak="0">
    <w:nsid w:val="277D121D"/>
    <w:multiLevelType w:val="hybridMultilevel"/>
    <w:tmpl w:val="3FC2672E"/>
    <w:lvl w:ilvl="0" w:tplc="EDD464DC">
      <w:start w:val="1"/>
      <w:numFmt w:val="decimal"/>
      <w:lvlText w:val="%1."/>
      <w:lvlJc w:val="center"/>
      <w:pPr>
        <w:ind w:left="1294" w:hanging="360"/>
      </w:pPr>
      <w:rPr>
        <w:rFonts w:hint="default"/>
        <w:sz w:val="20"/>
        <w:szCs w:val="20"/>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abstractNum w:abstractNumId="2" w15:restartNumberingAfterBreak="0">
    <w:nsid w:val="290F645E"/>
    <w:multiLevelType w:val="hybridMultilevel"/>
    <w:tmpl w:val="F9385DA8"/>
    <w:lvl w:ilvl="0" w:tplc="188E4FC0">
      <w:start w:val="3"/>
      <w:numFmt w:val="bullet"/>
      <w:lvlText w:val=""/>
      <w:lvlJc w:val="left"/>
      <w:pPr>
        <w:ind w:left="647" w:hanging="360"/>
      </w:pPr>
      <w:rPr>
        <w:rFonts w:ascii="Cambria" w:eastAsia="Cambria" w:hAnsi="Cambria" w:cs="Cambria" w:hint="default"/>
      </w:rPr>
    </w:lvl>
    <w:lvl w:ilvl="1" w:tplc="38090003" w:tentative="1">
      <w:start w:val="1"/>
      <w:numFmt w:val="bullet"/>
      <w:lvlText w:val="o"/>
      <w:lvlJc w:val="left"/>
      <w:pPr>
        <w:ind w:left="1367" w:hanging="360"/>
      </w:pPr>
      <w:rPr>
        <w:rFonts w:ascii="Courier New" w:hAnsi="Courier New" w:cs="Courier New" w:hint="default"/>
      </w:rPr>
    </w:lvl>
    <w:lvl w:ilvl="2" w:tplc="38090005" w:tentative="1">
      <w:start w:val="1"/>
      <w:numFmt w:val="bullet"/>
      <w:lvlText w:val=""/>
      <w:lvlJc w:val="left"/>
      <w:pPr>
        <w:ind w:left="2087" w:hanging="360"/>
      </w:pPr>
      <w:rPr>
        <w:rFonts w:ascii="Wingdings" w:hAnsi="Wingdings" w:hint="default"/>
      </w:rPr>
    </w:lvl>
    <w:lvl w:ilvl="3" w:tplc="38090001" w:tentative="1">
      <w:start w:val="1"/>
      <w:numFmt w:val="bullet"/>
      <w:lvlText w:val=""/>
      <w:lvlJc w:val="left"/>
      <w:pPr>
        <w:ind w:left="2807" w:hanging="360"/>
      </w:pPr>
      <w:rPr>
        <w:rFonts w:ascii="Symbol" w:hAnsi="Symbol" w:hint="default"/>
      </w:rPr>
    </w:lvl>
    <w:lvl w:ilvl="4" w:tplc="38090003" w:tentative="1">
      <w:start w:val="1"/>
      <w:numFmt w:val="bullet"/>
      <w:lvlText w:val="o"/>
      <w:lvlJc w:val="left"/>
      <w:pPr>
        <w:ind w:left="3527" w:hanging="360"/>
      </w:pPr>
      <w:rPr>
        <w:rFonts w:ascii="Courier New" w:hAnsi="Courier New" w:cs="Courier New" w:hint="default"/>
      </w:rPr>
    </w:lvl>
    <w:lvl w:ilvl="5" w:tplc="38090005" w:tentative="1">
      <w:start w:val="1"/>
      <w:numFmt w:val="bullet"/>
      <w:lvlText w:val=""/>
      <w:lvlJc w:val="left"/>
      <w:pPr>
        <w:ind w:left="4247" w:hanging="360"/>
      </w:pPr>
      <w:rPr>
        <w:rFonts w:ascii="Wingdings" w:hAnsi="Wingdings" w:hint="default"/>
      </w:rPr>
    </w:lvl>
    <w:lvl w:ilvl="6" w:tplc="38090001" w:tentative="1">
      <w:start w:val="1"/>
      <w:numFmt w:val="bullet"/>
      <w:lvlText w:val=""/>
      <w:lvlJc w:val="left"/>
      <w:pPr>
        <w:ind w:left="4967" w:hanging="360"/>
      </w:pPr>
      <w:rPr>
        <w:rFonts w:ascii="Symbol" w:hAnsi="Symbol" w:hint="default"/>
      </w:rPr>
    </w:lvl>
    <w:lvl w:ilvl="7" w:tplc="38090003" w:tentative="1">
      <w:start w:val="1"/>
      <w:numFmt w:val="bullet"/>
      <w:lvlText w:val="o"/>
      <w:lvlJc w:val="left"/>
      <w:pPr>
        <w:ind w:left="5687" w:hanging="360"/>
      </w:pPr>
      <w:rPr>
        <w:rFonts w:ascii="Courier New" w:hAnsi="Courier New" w:cs="Courier New" w:hint="default"/>
      </w:rPr>
    </w:lvl>
    <w:lvl w:ilvl="8" w:tplc="38090005" w:tentative="1">
      <w:start w:val="1"/>
      <w:numFmt w:val="bullet"/>
      <w:lvlText w:val=""/>
      <w:lvlJc w:val="left"/>
      <w:pPr>
        <w:ind w:left="6407" w:hanging="360"/>
      </w:pPr>
      <w:rPr>
        <w:rFonts w:ascii="Wingdings" w:hAnsi="Wingdings" w:hint="default"/>
      </w:rPr>
    </w:lvl>
  </w:abstractNum>
  <w:abstractNum w:abstractNumId="3" w15:restartNumberingAfterBreak="0">
    <w:nsid w:val="4E032129"/>
    <w:multiLevelType w:val="hybridMultilevel"/>
    <w:tmpl w:val="0DAE25E4"/>
    <w:lvl w:ilvl="0" w:tplc="EDD464DC">
      <w:start w:val="1"/>
      <w:numFmt w:val="decimal"/>
      <w:lvlText w:val="%1."/>
      <w:lvlJc w:val="center"/>
      <w:pPr>
        <w:ind w:left="1007" w:hanging="360"/>
      </w:pPr>
      <w:rPr>
        <w:rFonts w:hint="default"/>
        <w:sz w:val="20"/>
        <w:szCs w:val="20"/>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num w:numId="1" w16cid:durableId="429206719">
    <w:abstractNumId w:val="3"/>
  </w:num>
  <w:num w:numId="2" w16cid:durableId="2004315169">
    <w:abstractNumId w:val="2"/>
  </w:num>
  <w:num w:numId="3" w16cid:durableId="1528057735">
    <w:abstractNumId w:val="1"/>
  </w:num>
  <w:num w:numId="4" w16cid:durableId="179536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174C5B"/>
    <w:rsid w:val="001853BB"/>
    <w:rsid w:val="001D59C8"/>
    <w:rsid w:val="00240221"/>
    <w:rsid w:val="002914D7"/>
    <w:rsid w:val="002B0200"/>
    <w:rsid w:val="003249F3"/>
    <w:rsid w:val="0035170E"/>
    <w:rsid w:val="003643BE"/>
    <w:rsid w:val="0037561A"/>
    <w:rsid w:val="00375BB0"/>
    <w:rsid w:val="00392615"/>
    <w:rsid w:val="00406B73"/>
    <w:rsid w:val="00412F4A"/>
    <w:rsid w:val="00430A20"/>
    <w:rsid w:val="0043550D"/>
    <w:rsid w:val="00436530"/>
    <w:rsid w:val="004851B3"/>
    <w:rsid w:val="004931B5"/>
    <w:rsid w:val="004D2910"/>
    <w:rsid w:val="004F2FEE"/>
    <w:rsid w:val="004F49E2"/>
    <w:rsid w:val="0058166D"/>
    <w:rsid w:val="00634EAA"/>
    <w:rsid w:val="00634F5B"/>
    <w:rsid w:val="00644ED8"/>
    <w:rsid w:val="006457D3"/>
    <w:rsid w:val="006966AD"/>
    <w:rsid w:val="006D1320"/>
    <w:rsid w:val="006E4BED"/>
    <w:rsid w:val="0074341A"/>
    <w:rsid w:val="00780D19"/>
    <w:rsid w:val="007A6FD0"/>
    <w:rsid w:val="007B5561"/>
    <w:rsid w:val="007C3073"/>
    <w:rsid w:val="00822E3A"/>
    <w:rsid w:val="008B7426"/>
    <w:rsid w:val="008D6A6D"/>
    <w:rsid w:val="008F52B2"/>
    <w:rsid w:val="00921CCB"/>
    <w:rsid w:val="00965AC0"/>
    <w:rsid w:val="009B691D"/>
    <w:rsid w:val="00A0507E"/>
    <w:rsid w:val="00A40A0B"/>
    <w:rsid w:val="00A71E46"/>
    <w:rsid w:val="00A81800"/>
    <w:rsid w:val="00A93043"/>
    <w:rsid w:val="00A967D5"/>
    <w:rsid w:val="00BB50D0"/>
    <w:rsid w:val="00C0258E"/>
    <w:rsid w:val="00C23B91"/>
    <w:rsid w:val="00C4020A"/>
    <w:rsid w:val="00C711DC"/>
    <w:rsid w:val="00CD7B38"/>
    <w:rsid w:val="00CE2FAC"/>
    <w:rsid w:val="00D00175"/>
    <w:rsid w:val="00D07313"/>
    <w:rsid w:val="00D86903"/>
    <w:rsid w:val="00D877A9"/>
    <w:rsid w:val="00DB66C3"/>
    <w:rsid w:val="00DC731D"/>
    <w:rsid w:val="00DE6EFF"/>
    <w:rsid w:val="00E203BC"/>
    <w:rsid w:val="00E47CB6"/>
    <w:rsid w:val="00EC2371"/>
    <w:rsid w:val="00EF55FD"/>
    <w:rsid w:val="00F93C78"/>
    <w:rsid w:val="00FC138E"/>
    <w:rsid w:val="00FD48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BB50D0"/>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14</Pages>
  <Words>4953</Words>
  <Characters>28237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nitro</cp:lastModifiedBy>
  <cp:revision>37</cp:revision>
  <dcterms:created xsi:type="dcterms:W3CDTF">2026-02-04T01:08:00Z</dcterms:created>
  <dcterms:modified xsi:type="dcterms:W3CDTF">2026-03-06T08:22:00Z</dcterms:modified>
</cp:coreProperties>
</file>