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F9A" w14:textId="7AEED10F" w:rsidR="00664C6B" w:rsidRDefault="00326153">
      <w:pPr>
        <w:spacing w:after="0" w:line="259" w:lineRule="auto"/>
        <w:ind w:left="-22" w:right="-311" w:firstLine="0"/>
        <w:jc w:val="left"/>
      </w:pPr>
      <w:r>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7079D788">
                <wp:simplePos x="0" y="0"/>
                <wp:positionH relativeFrom="margin">
                  <wp:posOffset>-165735</wp:posOffset>
                </wp:positionH>
                <wp:positionV relativeFrom="paragraph">
                  <wp:posOffset>23495</wp:posOffset>
                </wp:positionV>
                <wp:extent cx="5882005" cy="736600"/>
                <wp:effectExtent l="0" t="19050" r="23495" b="25400"/>
                <wp:wrapTopAndBottom/>
                <wp:docPr id="27" name="Group 27"/>
                <wp:cNvGraphicFramePr/>
                <a:graphic xmlns:a="http://schemas.openxmlformats.org/drawingml/2006/main">
                  <a:graphicData uri="http://schemas.microsoft.com/office/word/2010/wordprocessingGroup">
                    <wpg:wgp>
                      <wpg:cNvGrpSpPr/>
                      <wpg:grpSpPr>
                        <a:xfrm>
                          <a:off x="0" y="0"/>
                          <a:ext cx="5882005" cy="736600"/>
                          <a:chOff x="183490" y="0"/>
                          <a:chExt cx="5882762" cy="736600"/>
                        </a:xfrm>
                      </wpg:grpSpPr>
                      <wpg:grpSp>
                        <wpg:cNvPr id="18461" name="Group 18461"/>
                        <wpg:cNvGrpSpPr/>
                        <wpg:grpSpPr>
                          <a:xfrm>
                            <a:off x="183490" y="0"/>
                            <a:ext cx="5882762" cy="736600"/>
                            <a:chOff x="312419" y="0"/>
                            <a:chExt cx="5883387" cy="737089"/>
                          </a:xfrm>
                        </wpg:grpSpPr>
                        <wps:wsp>
                          <wps:cNvPr id="6" name="Rectangle 6"/>
                          <wps:cNvSpPr/>
                          <wps:spPr>
                            <a:xfrm>
                              <a:off x="1169500" y="60705"/>
                              <a:ext cx="4184465" cy="330415"/>
                            </a:xfrm>
                            <a:prstGeom prst="rect">
                              <a:avLst/>
                            </a:prstGeom>
                            <a:ln>
                              <a:noFill/>
                            </a:ln>
                          </wps:spPr>
                          <wps:txbx>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wps:txbx>
                          <wps:bodyPr horzOverflow="overflow" vert="horz" lIns="0" tIns="0" rIns="0" bIns="0" rtlCol="0">
                            <a:noAutofit/>
                          </wps:bodyPr>
                        </wps:wsp>
                        <wps:wsp>
                          <wps:cNvPr id="9" name="Rectangle 9"/>
                          <wps:cNvSpPr/>
                          <wps:spPr>
                            <a:xfrm>
                              <a:off x="2376531" y="235458"/>
                              <a:ext cx="1731784" cy="168234"/>
                            </a:xfrm>
                            <a:prstGeom prst="rect">
                              <a:avLst/>
                            </a:prstGeom>
                            <a:ln>
                              <a:noFill/>
                            </a:ln>
                          </wps:spPr>
                          <wps:txbx>
                            <w:txbxContent>
                              <w:p w14:paraId="1A47EB3E" w14:textId="2902CD04" w:rsidR="00C3729D" w:rsidRDefault="00C3729D" w:rsidP="00C3729D">
                                <w:pPr>
                                  <w:spacing w:after="160" w:line="259" w:lineRule="auto"/>
                                  <w:ind w:left="0" w:right="0" w:firstLine="0"/>
                                  <w:jc w:val="center"/>
                                </w:pPr>
                                <w:bookmarkStart w:id="0" w:name="_Hlk107158213"/>
                                <w:bookmarkStart w:id="1" w:name="_Hlk107158214"/>
                                <w:bookmarkStart w:id="2" w:name="_Hlk107158354"/>
                                <w:bookmarkStart w:id="3" w:name="_Hlk107158355"/>
                                <w:r>
                                  <w:rPr>
                                    <w:sz w:val="20"/>
                                  </w:rPr>
                                  <w:t>V</w:t>
                                </w:r>
                                <w:r w:rsidR="006E110F">
                                  <w:rPr>
                                    <w:sz w:val="20"/>
                                  </w:rPr>
                                  <w:t>ol</w:t>
                                </w:r>
                                <w:r>
                                  <w:rPr>
                                    <w:sz w:val="20"/>
                                  </w:rPr>
                                  <w:t>. XX, No. XXXX, p</w:t>
                                </w:r>
                                <w:r w:rsidR="00B21D02">
                                  <w:rPr>
                                    <w:sz w:val="20"/>
                                  </w:rPr>
                                  <w:t>p</w:t>
                                </w:r>
                                <w:r>
                                  <w:rPr>
                                    <w:sz w:val="20"/>
                                  </w:rPr>
                                  <w:t>. XX-XX</w:t>
                                </w:r>
                                <w:bookmarkEnd w:id="0"/>
                                <w:bookmarkEnd w:id="1"/>
                                <w:bookmarkEnd w:id="2"/>
                                <w:bookmarkEnd w:id="3"/>
                              </w:p>
                              <w:p w14:paraId="3EBC4095" w14:textId="51E6B203" w:rsidR="00664C6B" w:rsidRDefault="00664C6B" w:rsidP="00C3729D">
                                <w:pPr>
                                  <w:spacing w:after="160" w:line="259" w:lineRule="auto"/>
                                  <w:ind w:left="0" w:right="0" w:firstLine="0"/>
                                  <w:jc w:val="center"/>
                                </w:pPr>
                              </w:p>
                            </w:txbxContent>
                          </wps:txbx>
                          <wps:bodyPr horzOverflow="overflow" vert="horz" lIns="0" tIns="0" rIns="0" bIns="0" rtlCol="0">
                            <a:noAutofit/>
                          </wps:bodyPr>
                        </wps:wsp>
                        <wps:wsp>
                          <wps:cNvPr id="13" name="Rectangle 13"/>
                          <wps:cNvSpPr/>
                          <wps:spPr>
                            <a:xfrm>
                              <a:off x="1465476" y="398689"/>
                              <a:ext cx="3583224" cy="338400"/>
                            </a:xfrm>
                            <a:prstGeom prst="rect">
                              <a:avLst/>
                            </a:prstGeom>
                            <a:ln>
                              <a:noFill/>
                            </a:ln>
                          </wps:spPr>
                          <wps:txbx>
                            <w:txbxContent>
                              <w:p w14:paraId="5347935E" w14:textId="27E3C047" w:rsidR="00664C6B" w:rsidRDefault="006E0898" w:rsidP="006E0898">
                                <w:pPr>
                                  <w:spacing w:after="160" w:line="259" w:lineRule="auto"/>
                                  <w:ind w:left="0" w:right="0" w:firstLine="0"/>
                                  <w:jc w:val="center"/>
                                </w:pPr>
                                <w:r w:rsidRPr="006E0898">
                                  <w:rPr>
                                    <w:sz w:val="20"/>
                                  </w:rPr>
                                  <w:t>journal.iistr.org/index.php/</w:t>
                                </w:r>
                                <w:r w:rsidR="00F401EF">
                                  <w:rPr>
                                    <w:sz w:val="20"/>
                                  </w:rPr>
                                  <w:t>JPHS</w:t>
                                </w:r>
                                <w:r w:rsidR="00C3729D">
                                  <w:rPr>
                                    <w:sz w:val="20"/>
                                  </w:rPr>
                                  <w:br/>
                                </w:r>
                                <w:r w:rsidR="00A74476">
                                  <w:rPr>
                                    <w:sz w:val="14"/>
                                    <w:szCs w:val="16"/>
                                  </w:rPr>
                                  <w:t xml:space="preserve">DOI: </w:t>
                                </w:r>
                                <w:r w:rsidR="00A74476" w:rsidRPr="00214ECF">
                                  <w:rPr>
                                    <w:sz w:val="14"/>
                                    <w:szCs w:val="16"/>
                                  </w:rPr>
                                  <w:t>10.56741/</w:t>
                                </w:r>
                                <w:r w:rsidR="00F401EF">
                                  <w:rPr>
                                    <w:sz w:val="14"/>
                                    <w:szCs w:val="16"/>
                                  </w:rPr>
                                  <w:t>jphs</w:t>
                                </w:r>
                                <w:r w:rsidR="00A74476" w:rsidRPr="00214ECF">
                                  <w:rPr>
                                    <w:sz w:val="14"/>
                                    <w:szCs w:val="16"/>
                                  </w:rPr>
                                  <w:t>.v</w:t>
                                </w:r>
                                <w:r w:rsidR="00A74476">
                                  <w:rPr>
                                    <w:sz w:val="14"/>
                                    <w:szCs w:val="16"/>
                                  </w:rPr>
                                  <w:t>x</w:t>
                                </w:r>
                                <w:r w:rsidR="00A74476" w:rsidRPr="00214ECF">
                                  <w:rPr>
                                    <w:sz w:val="14"/>
                                    <w:szCs w:val="16"/>
                                  </w:rPr>
                                  <w:t>i</w:t>
                                </w:r>
                                <w:r w:rsidR="00A74476">
                                  <w:rPr>
                                    <w:sz w:val="14"/>
                                    <w:szCs w:val="16"/>
                                  </w:rPr>
                                  <w:t>x</w:t>
                                </w:r>
                                <w:r w:rsidR="00A74476" w:rsidRPr="00214ECF">
                                  <w:rPr>
                                    <w:sz w:val="14"/>
                                    <w:szCs w:val="16"/>
                                  </w:rPr>
                                  <w:t>.</w:t>
                                </w:r>
                                <w:r w:rsidR="00A74476">
                                  <w:rPr>
                                    <w:sz w:val="14"/>
                                    <w:szCs w:val="16"/>
                                  </w:rPr>
                                  <w:t>xx</w:t>
                                </w:r>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6" style="position:absolute;left:0;text-align:left;margin-left:-13.05pt;margin-top:1.85pt;width:463.15pt;height:58pt;z-index:251662336;mso-position-horizontal-relative:margin;mso-width-relative:margin;mso-height-relative:margin" coordorigin="1834" coordsize="58827,736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">
                <v:group id="Group 18461" o:spid="_x0000_s1027" style="position:absolute;left:1834;width:58828;height:7366" coordorigin="3124" coordsize="58833,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28"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v:textbox>
                  </v:rect>
                  <v:rect id="Rectangle 9" o:spid="_x0000_s1029" style="position:absolute;left:23765;top:2354;width:17318;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A47EB3E" w14:textId="2902CD04" w:rsidR="00C3729D" w:rsidRDefault="00C3729D" w:rsidP="00C3729D">
                          <w:pPr>
                            <w:spacing w:after="160" w:line="259" w:lineRule="auto"/>
                            <w:ind w:left="0" w:right="0" w:firstLine="0"/>
                            <w:jc w:val="center"/>
                          </w:pPr>
                          <w:bookmarkStart w:id="4" w:name="_Hlk107158213"/>
                          <w:bookmarkStart w:id="5" w:name="_Hlk107158214"/>
                          <w:bookmarkStart w:id="6" w:name="_Hlk107158354"/>
                          <w:bookmarkStart w:id="7" w:name="_Hlk107158355"/>
                          <w:r>
                            <w:rPr>
                              <w:sz w:val="20"/>
                            </w:rPr>
                            <w:t>V</w:t>
                          </w:r>
                          <w:r w:rsidR="006E110F">
                            <w:rPr>
                              <w:sz w:val="20"/>
                            </w:rPr>
                            <w:t>ol</w:t>
                          </w:r>
                          <w:r>
                            <w:rPr>
                              <w:sz w:val="20"/>
                            </w:rPr>
                            <w:t>. XX, No. XXXX, p</w:t>
                          </w:r>
                          <w:r w:rsidR="00B21D02">
                            <w:rPr>
                              <w:sz w:val="20"/>
                            </w:rPr>
                            <w:t>p</w:t>
                          </w:r>
                          <w:r>
                            <w:rPr>
                              <w:sz w:val="20"/>
                            </w:rPr>
                            <w:t>. XX-XX</w:t>
                          </w:r>
                          <w:bookmarkEnd w:id="4"/>
                          <w:bookmarkEnd w:id="5"/>
                          <w:bookmarkEnd w:id="6"/>
                          <w:bookmarkEnd w:id="7"/>
                        </w:p>
                        <w:p w14:paraId="3EBC4095" w14:textId="51E6B203" w:rsidR="00664C6B" w:rsidRDefault="00664C6B" w:rsidP="00C3729D">
                          <w:pPr>
                            <w:spacing w:after="160" w:line="259" w:lineRule="auto"/>
                            <w:ind w:left="0" w:right="0" w:firstLine="0"/>
                            <w:jc w:val="center"/>
                          </w:pPr>
                        </w:p>
                      </w:txbxContent>
                    </v:textbox>
                  </v:rect>
                  <v:rect id="Rectangle 13" o:spid="_x0000_s1030" style="position:absolute;left:14654;top:3986;width:3583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347935E" w14:textId="27E3C047" w:rsidR="00664C6B" w:rsidRDefault="006E0898" w:rsidP="006E0898">
                          <w:pPr>
                            <w:spacing w:after="160" w:line="259" w:lineRule="auto"/>
                            <w:ind w:left="0" w:right="0" w:firstLine="0"/>
                            <w:jc w:val="center"/>
                          </w:pPr>
                          <w:r w:rsidRPr="006E0898">
                            <w:rPr>
                              <w:sz w:val="20"/>
                            </w:rPr>
                            <w:t>journal.iistr.org/index.php/</w:t>
                          </w:r>
                          <w:r w:rsidR="00F401EF">
                            <w:rPr>
                              <w:sz w:val="20"/>
                            </w:rPr>
                            <w:t>JPHS</w:t>
                          </w:r>
                          <w:r w:rsidR="00C3729D">
                            <w:rPr>
                              <w:sz w:val="20"/>
                            </w:rPr>
                            <w:br/>
                          </w:r>
                          <w:r w:rsidR="00A74476">
                            <w:rPr>
                              <w:sz w:val="14"/>
                              <w:szCs w:val="16"/>
                            </w:rPr>
                            <w:t xml:space="preserve">DOI: </w:t>
                          </w:r>
                          <w:r w:rsidR="00A74476" w:rsidRPr="00214ECF">
                            <w:rPr>
                              <w:sz w:val="14"/>
                              <w:szCs w:val="16"/>
                            </w:rPr>
                            <w:t>10.56741/</w:t>
                          </w:r>
                          <w:r w:rsidR="00F401EF">
                            <w:rPr>
                              <w:sz w:val="14"/>
                              <w:szCs w:val="16"/>
                            </w:rPr>
                            <w:t>jphs</w:t>
                          </w:r>
                          <w:r w:rsidR="00A74476" w:rsidRPr="00214ECF">
                            <w:rPr>
                              <w:sz w:val="14"/>
                              <w:szCs w:val="16"/>
                            </w:rPr>
                            <w:t>.v</w:t>
                          </w:r>
                          <w:r w:rsidR="00A74476">
                            <w:rPr>
                              <w:sz w:val="14"/>
                              <w:szCs w:val="16"/>
                            </w:rPr>
                            <w:t>x</w:t>
                          </w:r>
                          <w:r w:rsidR="00A74476" w:rsidRPr="00214ECF">
                            <w:rPr>
                              <w:sz w:val="14"/>
                              <w:szCs w:val="16"/>
                            </w:rPr>
                            <w:t>i</w:t>
                          </w:r>
                          <w:r w:rsidR="00A74476">
                            <w:rPr>
                              <w:sz w:val="14"/>
                              <w:szCs w:val="16"/>
                            </w:rPr>
                            <w:t>x</w:t>
                          </w:r>
                          <w:r w:rsidR="00A74476" w:rsidRPr="00214ECF">
                            <w:rPr>
                              <w:sz w:val="14"/>
                              <w:szCs w:val="16"/>
                            </w:rPr>
                            <w:t>.</w:t>
                          </w:r>
                          <w:r w:rsidR="00A74476">
                            <w:rPr>
                              <w:sz w:val="14"/>
                              <w:szCs w:val="16"/>
                            </w:rPr>
                            <w:t>xx</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1"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2"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3"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4"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Pr>
          <w:rFonts w:ascii="Times New Roman" w:eastAsia="Times New Roman" w:hAnsi="Times New Roman" w:cs="Times New Roman"/>
          <w:sz w:val="20"/>
        </w:rPr>
        <w:t xml:space="preserve"> </w:t>
      </w:r>
    </w:p>
    <w:p w14:paraId="13E085AB" w14:textId="77777777" w:rsidR="00664C6B" w:rsidRDefault="00000000">
      <w:pPr>
        <w:spacing w:after="99" w:line="259" w:lineRule="auto"/>
        <w:ind w:left="0" w:right="0" w:firstLine="0"/>
        <w:jc w:val="left"/>
      </w:pPr>
      <w:r>
        <w:rPr>
          <w:rFonts w:ascii="Times New Roman" w:eastAsia="Times New Roman" w:hAnsi="Times New Roman" w:cs="Times New Roman"/>
          <w:sz w:val="20"/>
        </w:rPr>
        <w:t xml:space="preserve"> </w:t>
      </w:r>
    </w:p>
    <w:p w14:paraId="2774B6BC" w14:textId="77777777" w:rsidR="00664C6B" w:rsidRDefault="00000000">
      <w:pPr>
        <w:spacing w:after="11" w:line="259" w:lineRule="auto"/>
        <w:ind w:left="73" w:right="0" w:firstLine="0"/>
        <w:jc w:val="center"/>
      </w:pPr>
      <w:r>
        <w:rPr>
          <w:rFonts w:ascii="Times New Roman" w:eastAsia="Times New Roman" w:hAnsi="Times New Roman" w:cs="Times New Roman"/>
          <w:b/>
          <w:sz w:val="32"/>
        </w:rPr>
        <w:t xml:space="preserve"> </w:t>
      </w:r>
    </w:p>
    <w:p w14:paraId="76003B4A" w14:textId="77777777" w:rsidR="0043632A" w:rsidRPr="00254904" w:rsidRDefault="0043632A" w:rsidP="0043632A">
      <w:pPr>
        <w:jc w:val="left"/>
        <w:rPr>
          <w:rFonts w:cs="Times New Roman"/>
          <w:b/>
          <w:sz w:val="36"/>
          <w:szCs w:val="36"/>
        </w:rPr>
      </w:pPr>
      <w:bookmarkStart w:id="8" w:name="_Hlk221382576"/>
      <w:r w:rsidRPr="00254904">
        <w:rPr>
          <w:rFonts w:cs="Times New Roman"/>
          <w:b/>
          <w:sz w:val="36"/>
          <w:szCs w:val="36"/>
        </w:rPr>
        <w:t>Caspase-3 Activation by Curcumin in Breast Cancer Cells: Assessment by Flow Cytometry and Acridine Orange/Ethidium Bromide Staining</w:t>
      </w:r>
      <w:bookmarkEnd w:id="8"/>
    </w:p>
    <w:p w14:paraId="34F8043B" w14:textId="4B1C6B06" w:rsidR="00664C6B" w:rsidRDefault="00000000">
      <w:pPr>
        <w:pStyle w:val="Heading1"/>
        <w:spacing w:after="0"/>
        <w:ind w:left="-5"/>
      </w:pPr>
      <w:r>
        <w:rPr>
          <w:vertAlign w:val="superscript"/>
        </w:rPr>
        <w:t>1</w:t>
      </w:r>
      <w:bookmarkStart w:id="9" w:name="_Hlk186708459"/>
      <w:r w:rsidR="0043632A" w:rsidRPr="0043632A">
        <w:rPr>
          <w:rFonts w:cs="Times New Roman"/>
          <w:szCs w:val="24"/>
        </w:rPr>
        <w:t xml:space="preserve"> </w:t>
      </w:r>
      <w:r w:rsidR="0043632A" w:rsidRPr="00254904">
        <w:rPr>
          <w:rFonts w:cs="Times New Roman"/>
          <w:szCs w:val="24"/>
        </w:rPr>
        <w:t>Nunung Ainur Rahmah</w:t>
      </w:r>
      <w:bookmarkEnd w:id="9"/>
      <w:r w:rsidR="0043632A">
        <w:t xml:space="preserve"> </w:t>
      </w:r>
      <w:r>
        <w:t xml:space="preserve">*, </w:t>
      </w:r>
      <w:r w:rsidR="0043632A">
        <w:rPr>
          <w:vertAlign w:val="superscript"/>
        </w:rPr>
        <w:t>1</w:t>
      </w:r>
      <w:r w:rsidR="0043632A" w:rsidRPr="0043632A">
        <w:rPr>
          <w:rFonts w:cs="Times New Roman"/>
          <w:szCs w:val="24"/>
        </w:rPr>
        <w:t xml:space="preserve"> </w:t>
      </w:r>
      <w:r w:rsidR="0043632A" w:rsidRPr="00254904">
        <w:rPr>
          <w:rFonts w:cs="Times New Roman"/>
          <w:szCs w:val="24"/>
        </w:rPr>
        <w:t>Harliansyah</w:t>
      </w:r>
      <w:r w:rsidR="0043632A">
        <w:rPr>
          <w:rFonts w:cs="Times New Roman"/>
          <w:szCs w:val="24"/>
        </w:rPr>
        <w:t xml:space="preserve">, </w:t>
      </w:r>
      <w:r w:rsidR="0043632A">
        <w:rPr>
          <w:rFonts w:cs="Times New Roman"/>
          <w:szCs w:val="24"/>
          <w:vertAlign w:val="superscript"/>
        </w:rPr>
        <w:t>2</w:t>
      </w:r>
      <w:r w:rsidR="0043632A">
        <w:rPr>
          <w:rFonts w:cs="Times New Roman"/>
          <w:szCs w:val="24"/>
        </w:rPr>
        <w:t xml:space="preserve"> </w:t>
      </w:r>
      <w:r w:rsidR="0043632A" w:rsidRPr="00254904">
        <w:rPr>
          <w:rFonts w:cs="Times New Roman"/>
          <w:szCs w:val="24"/>
        </w:rPr>
        <w:t>Fransiscus D. Suyatna</w:t>
      </w:r>
    </w:p>
    <w:p w14:paraId="29C7183D" w14:textId="24C46485" w:rsidR="00664C6B" w:rsidRPr="0043632A" w:rsidRDefault="006E0898" w:rsidP="0043632A">
      <w:pPr>
        <w:pBdr>
          <w:top w:val="nil"/>
          <w:left w:val="nil"/>
          <w:bottom w:val="nil"/>
          <w:right w:val="nil"/>
          <w:between w:val="nil"/>
        </w:pBdr>
        <w:spacing w:after="0"/>
        <w:rPr>
          <w:rFonts w:cs="Times New Roman"/>
          <w:sz w:val="20"/>
          <w:szCs w:val="20"/>
        </w:rPr>
      </w:pPr>
      <w:r>
        <w:rPr>
          <w:sz w:val="20"/>
        </w:rPr>
        <w:t xml:space="preserve">Corresponding Author: </w:t>
      </w:r>
      <w:r>
        <w:rPr>
          <w:b/>
          <w:sz w:val="20"/>
          <w:vertAlign w:val="superscript"/>
        </w:rPr>
        <w:t>*</w:t>
      </w:r>
      <w:r w:rsidR="0043632A" w:rsidRPr="0043632A">
        <w:rPr>
          <w:rFonts w:cs="Times New Roman"/>
          <w:sz w:val="24"/>
          <w:szCs w:val="24"/>
        </w:rPr>
        <w:t xml:space="preserve"> </w:t>
      </w:r>
      <w:r w:rsidR="0043632A" w:rsidRPr="0043632A">
        <w:rPr>
          <w:rFonts w:cs="Times New Roman"/>
          <w:sz w:val="20"/>
          <w:szCs w:val="20"/>
        </w:rPr>
        <w:t>nunung.ainur@yarsi.ac.id</w:t>
      </w:r>
    </w:p>
    <w:p w14:paraId="73C77428" w14:textId="052A36DC" w:rsidR="006E0898" w:rsidRDefault="00000000">
      <w:pPr>
        <w:spacing w:after="2" w:line="254" w:lineRule="auto"/>
        <w:ind w:left="-5" w:right="0"/>
        <w:jc w:val="left"/>
        <w:rPr>
          <w:sz w:val="20"/>
        </w:rPr>
      </w:pPr>
      <w:r>
        <w:rPr>
          <w:sz w:val="20"/>
          <w:vertAlign w:val="superscript"/>
        </w:rPr>
        <w:t>1</w:t>
      </w:r>
      <w:r w:rsidR="006E0898" w:rsidRPr="006E0898">
        <w:t xml:space="preserve"> </w:t>
      </w:r>
      <w:r w:rsidR="0043632A" w:rsidRPr="0043632A">
        <w:rPr>
          <w:rFonts w:cs="Times New Roman"/>
          <w:sz w:val="20"/>
          <w:szCs w:val="20"/>
        </w:rPr>
        <w:t>Faculty of Medicine, Universitas YARSI, Jakarta, Indonesia</w:t>
      </w:r>
      <w:r w:rsidR="006E0898" w:rsidRPr="006E0898">
        <w:rPr>
          <w:sz w:val="20"/>
        </w:rPr>
        <w:t xml:space="preserve"> </w:t>
      </w:r>
    </w:p>
    <w:p w14:paraId="7F0322AF" w14:textId="5C2CEAA5" w:rsidR="00664C6B" w:rsidRPr="0043632A" w:rsidRDefault="00000000" w:rsidP="0043632A">
      <w:pPr>
        <w:pBdr>
          <w:top w:val="nil"/>
          <w:left w:val="nil"/>
          <w:bottom w:val="nil"/>
          <w:right w:val="nil"/>
          <w:between w:val="nil"/>
        </w:pBdr>
        <w:spacing w:after="0" w:line="276" w:lineRule="auto"/>
        <w:rPr>
          <w:rFonts w:cs="Times New Roman"/>
          <w:sz w:val="20"/>
          <w:szCs w:val="20"/>
        </w:rPr>
      </w:pPr>
      <w:r>
        <w:rPr>
          <w:sz w:val="20"/>
          <w:vertAlign w:val="superscript"/>
        </w:rPr>
        <w:t>2</w:t>
      </w:r>
      <w:r w:rsidR="006E0898">
        <w:rPr>
          <w:sz w:val="20"/>
        </w:rPr>
        <w:t xml:space="preserve"> </w:t>
      </w:r>
      <w:r w:rsidR="0043632A" w:rsidRPr="0043632A">
        <w:rPr>
          <w:rFonts w:cs="Times New Roman"/>
          <w:sz w:val="20"/>
          <w:szCs w:val="20"/>
        </w:rPr>
        <w:t>Faculty of Medicine, Universitas Indonesia, Jakarta, Indonesia</w:t>
      </w:r>
    </w:p>
    <w:p w14:paraId="365684A4" w14:textId="521FC73D" w:rsidR="00664C6B" w:rsidRDefault="009A7897">
      <w:pPr>
        <w:spacing w:after="37" w:line="259" w:lineRule="auto"/>
        <w:ind w:left="0" w:right="0" w:firstLine="0"/>
        <w:jc w:val="left"/>
      </w:pPr>
      <w:r>
        <w:rPr>
          <w:noProof/>
        </w:rPr>
        <mc:AlternateContent>
          <mc:Choice Requires="wps">
            <w:drawing>
              <wp:anchor distT="0" distB="0" distL="114300" distR="114300" simplePos="0" relativeHeight="251664384" behindDoc="0" locked="0" layoutInCell="1" allowOverlap="1" wp14:anchorId="14368089" wp14:editId="7B7234B9">
                <wp:simplePos x="0" y="0"/>
                <wp:positionH relativeFrom="margin">
                  <wp:posOffset>-163195</wp:posOffset>
                </wp:positionH>
                <wp:positionV relativeFrom="paragraph">
                  <wp:posOffset>157006</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405D2B87" id="Shape 19995" o:spid="_x0000_s1026" style="position:absolute;margin-left:-12.85pt;margin-top:12.35pt;width:463.15pt;height:0;z-index:251664384;visibility:visible;mso-wrap-style:square;mso-wrap-distance-left:9pt;mso-wrap-distance-top:0;mso-wrap-distance-right:9pt;mso-wrap-distance-bottom:0;mso-position-horizontal:absolute;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" path="m,l155448,r,18288l,18288,,e" fillcolor="#2f5496 [2404]" strokecolor="#2f5496 [2404]" strokeweight="2.25pt">
                <v:stroke miterlimit="66585f" joinstyle="miter"/>
                <v:path arrowok="t" textboxrect="0,0,155448,18288"/>
                <w10:wrap anchorx="margin"/>
              </v:shape>
            </w:pict>
          </mc:Fallback>
        </mc:AlternateContent>
      </w:r>
    </w:p>
    <w:p w14:paraId="302B652A" w14:textId="77777777" w:rsidR="00664C6B" w:rsidRDefault="00000000">
      <w:pPr>
        <w:spacing w:after="5" w:line="259" w:lineRule="auto"/>
        <w:ind w:left="2331" w:right="0" w:firstLine="0"/>
        <w:jc w:val="left"/>
      </w:pPr>
      <w:r>
        <w:rPr>
          <w:b/>
          <w:sz w:val="20"/>
        </w:rPr>
        <w:t xml:space="preserve"> </w:t>
      </w:r>
      <w:r>
        <w:rPr>
          <w:b/>
          <w:sz w:val="20"/>
        </w:rPr>
        <w:tab/>
      </w:r>
      <w:r>
        <w:rPr>
          <w:sz w:val="20"/>
        </w:rPr>
        <w:t xml:space="preserve"> </w:t>
      </w:r>
    </w:p>
    <w:p w14:paraId="0BD4D115" w14:textId="77777777" w:rsidR="00664C6B" w:rsidRDefault="00000000">
      <w:pPr>
        <w:tabs>
          <w:tab w:val="center" w:pos="3314"/>
        </w:tabs>
        <w:spacing w:after="53" w:line="254" w:lineRule="auto"/>
        <w:ind w:left="-15" w:right="0" w:firstLine="0"/>
        <w:jc w:val="left"/>
      </w:pPr>
      <w:r>
        <w:rPr>
          <w:sz w:val="20"/>
        </w:rPr>
        <w:t>ARTICLE</w:t>
      </w:r>
      <w:r>
        <w:rPr>
          <w:sz w:val="16"/>
        </w:rPr>
        <w:t xml:space="preserve"> </w:t>
      </w:r>
      <w:r>
        <w:rPr>
          <w:sz w:val="20"/>
        </w:rPr>
        <w:t xml:space="preserve">INFO </w:t>
      </w:r>
      <w:r>
        <w:rPr>
          <w:sz w:val="20"/>
        </w:rPr>
        <w:tab/>
        <w:t>ABSTRACT</w:t>
      </w:r>
      <w:r>
        <w:rPr>
          <w:b/>
          <w:sz w:val="20"/>
        </w:rPr>
        <w:t xml:space="preserve"> </w:t>
      </w:r>
    </w:p>
    <w:tbl>
      <w:tblPr>
        <w:tblStyle w:val="TableGrid"/>
        <w:tblW w:w="8828"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1988"/>
        <w:gridCol w:w="6840"/>
      </w:tblGrid>
      <w:tr w:rsidR="00664C6B" w14:paraId="761EE158" w14:textId="77777777" w:rsidTr="006F1573">
        <w:trPr>
          <w:trHeight w:val="806"/>
        </w:trPr>
        <w:tc>
          <w:tcPr>
            <w:tcW w:w="1988" w:type="dxa"/>
            <w:tcBorders>
              <w:top w:val="single" w:sz="4" w:space="0" w:color="2F5496" w:themeColor="accent1" w:themeShade="BF"/>
              <w:bottom w:val="nil"/>
            </w:tcBorders>
          </w:tcPr>
          <w:p w14:paraId="7E65B76A" w14:textId="77777777" w:rsidR="00664C6B" w:rsidRPr="00C929A8" w:rsidRDefault="00000000">
            <w:pPr>
              <w:spacing w:after="0" w:line="259" w:lineRule="auto"/>
              <w:ind w:left="0" w:right="0" w:firstLine="0"/>
              <w:jc w:val="left"/>
            </w:pPr>
            <w:r w:rsidRPr="00C929A8">
              <w:rPr>
                <w:b/>
              </w:rPr>
              <w:t xml:space="preserve"> </w:t>
            </w:r>
            <w:r w:rsidRPr="00C929A8">
              <w:rPr>
                <w:b/>
              </w:rPr>
              <w:tab/>
            </w:r>
            <w:r w:rsidRPr="00C929A8">
              <w:rPr>
                <w:rFonts w:ascii="Times New Roman" w:eastAsia="Times New Roman" w:hAnsi="Times New Roman" w:cs="Times New Roman"/>
              </w:rPr>
              <w:t xml:space="preserve"> </w:t>
            </w:r>
          </w:p>
          <w:p w14:paraId="1F3A64D5" w14:textId="77777777" w:rsidR="00664C6B" w:rsidRPr="00C929A8" w:rsidRDefault="00000000">
            <w:pPr>
              <w:spacing w:after="0" w:line="259" w:lineRule="auto"/>
              <w:ind w:left="0" w:right="0" w:firstLine="0"/>
              <w:jc w:val="left"/>
            </w:pPr>
            <w:r w:rsidRPr="00C929A8">
              <w:rPr>
                <w:b/>
              </w:rPr>
              <w:t xml:space="preserve">Article history </w:t>
            </w:r>
          </w:p>
          <w:p w14:paraId="1E3AF4A8" w14:textId="44F99F02" w:rsidR="00664C6B" w:rsidRPr="00C929A8" w:rsidRDefault="00000000">
            <w:pPr>
              <w:spacing w:after="0" w:line="259" w:lineRule="auto"/>
              <w:ind w:left="0" w:right="0" w:firstLine="0"/>
              <w:jc w:val="left"/>
            </w:pPr>
            <w:r w:rsidRPr="00C929A8">
              <w:t xml:space="preserve">Received </w:t>
            </w:r>
            <w:r w:rsidR="00C929A8">
              <w:t>XX</w:t>
            </w:r>
            <w:r w:rsidRPr="00C929A8">
              <w:t xml:space="preserve"> </w:t>
            </w:r>
            <w:r w:rsidR="00C929A8">
              <w:t>July 2022</w:t>
            </w:r>
          </w:p>
          <w:p w14:paraId="56C88A20" w14:textId="48A04657" w:rsidR="00664C6B" w:rsidRPr="00C929A8" w:rsidRDefault="00000000">
            <w:pPr>
              <w:spacing w:after="0" w:line="259" w:lineRule="auto"/>
              <w:ind w:left="0" w:right="0" w:firstLine="0"/>
              <w:jc w:val="left"/>
            </w:pPr>
            <w:r w:rsidRPr="00C929A8">
              <w:t xml:space="preserve">Revised </w:t>
            </w:r>
            <w:r w:rsidR="00C929A8">
              <w:t>XX August 2022</w:t>
            </w:r>
            <w:r w:rsidRPr="00C929A8">
              <w:t xml:space="preserve"> </w:t>
            </w:r>
          </w:p>
          <w:p w14:paraId="059328C0" w14:textId="77777777" w:rsidR="00465633" w:rsidRDefault="00000000">
            <w:pPr>
              <w:spacing w:after="0" w:line="259" w:lineRule="auto"/>
              <w:ind w:left="0" w:right="0" w:firstLine="0"/>
              <w:jc w:val="left"/>
            </w:pPr>
            <w:r w:rsidRPr="00C929A8">
              <w:t xml:space="preserve">Accepted </w:t>
            </w:r>
            <w:r w:rsidR="00C929A8">
              <w:t>XX August 2022</w:t>
            </w:r>
          </w:p>
          <w:p w14:paraId="235FAF2D" w14:textId="77777777" w:rsidR="00465633" w:rsidRDefault="00465633" w:rsidP="00465633">
            <w:pPr>
              <w:spacing w:after="0" w:line="259" w:lineRule="auto"/>
              <w:ind w:left="0" w:right="0" w:firstLine="0"/>
              <w:jc w:val="left"/>
              <w:rPr>
                <w:b/>
              </w:rPr>
            </w:pPr>
          </w:p>
          <w:p w14:paraId="51330EDB" w14:textId="77777777" w:rsidR="00465633" w:rsidRDefault="00465633" w:rsidP="00465633">
            <w:pPr>
              <w:spacing w:after="0" w:line="259" w:lineRule="auto"/>
              <w:ind w:left="0" w:right="0" w:firstLine="0"/>
              <w:jc w:val="left"/>
              <w:rPr>
                <w:b/>
              </w:rPr>
            </w:pPr>
          </w:p>
          <w:p w14:paraId="27672D62" w14:textId="77777777" w:rsidR="00465633" w:rsidRDefault="00465633" w:rsidP="00465633">
            <w:pPr>
              <w:spacing w:after="0" w:line="259" w:lineRule="auto"/>
              <w:ind w:left="0" w:right="0" w:firstLine="0"/>
              <w:jc w:val="left"/>
              <w:rPr>
                <w:b/>
              </w:rPr>
            </w:pPr>
          </w:p>
          <w:p w14:paraId="3634C2D1" w14:textId="77777777" w:rsidR="00465633" w:rsidRDefault="00465633" w:rsidP="00465633">
            <w:pPr>
              <w:spacing w:after="0" w:line="259" w:lineRule="auto"/>
              <w:ind w:left="0" w:right="0" w:firstLine="0"/>
              <w:jc w:val="left"/>
              <w:rPr>
                <w:b/>
              </w:rPr>
            </w:pPr>
          </w:p>
          <w:p w14:paraId="4527D0F3" w14:textId="77777777" w:rsidR="00465633" w:rsidRDefault="00465633" w:rsidP="00465633">
            <w:pPr>
              <w:spacing w:after="0" w:line="259" w:lineRule="auto"/>
              <w:ind w:left="0" w:right="0" w:firstLine="0"/>
              <w:jc w:val="left"/>
              <w:rPr>
                <w:b/>
              </w:rPr>
            </w:pPr>
          </w:p>
          <w:p w14:paraId="2D658E9F" w14:textId="77777777" w:rsidR="00465633" w:rsidRDefault="00465633" w:rsidP="00465633">
            <w:pPr>
              <w:spacing w:after="0" w:line="259" w:lineRule="auto"/>
              <w:ind w:left="0" w:right="0" w:firstLine="0"/>
              <w:jc w:val="left"/>
              <w:rPr>
                <w:b/>
              </w:rPr>
            </w:pPr>
          </w:p>
          <w:p w14:paraId="79FC3983" w14:textId="77777777" w:rsidR="00465633" w:rsidRDefault="00465633" w:rsidP="00465633">
            <w:pPr>
              <w:spacing w:after="0" w:line="259" w:lineRule="auto"/>
              <w:ind w:left="0" w:right="0" w:firstLine="0"/>
              <w:jc w:val="left"/>
              <w:rPr>
                <w:b/>
              </w:rPr>
            </w:pPr>
          </w:p>
          <w:p w14:paraId="4EA5628C" w14:textId="77777777" w:rsidR="00465633" w:rsidRDefault="00465633" w:rsidP="00465633">
            <w:pPr>
              <w:spacing w:after="0" w:line="259" w:lineRule="auto"/>
              <w:ind w:left="0" w:right="0" w:firstLine="0"/>
              <w:jc w:val="left"/>
              <w:rPr>
                <w:b/>
              </w:rPr>
            </w:pPr>
          </w:p>
          <w:p w14:paraId="76A15238" w14:textId="77777777" w:rsidR="00465633" w:rsidRDefault="00465633" w:rsidP="00465633">
            <w:pPr>
              <w:spacing w:after="0" w:line="259" w:lineRule="auto"/>
              <w:ind w:left="0" w:right="0" w:firstLine="0"/>
              <w:jc w:val="left"/>
              <w:rPr>
                <w:b/>
              </w:rPr>
            </w:pPr>
          </w:p>
          <w:p w14:paraId="074C4CB7" w14:textId="77777777" w:rsidR="00465633" w:rsidRDefault="00465633" w:rsidP="00465633">
            <w:pPr>
              <w:spacing w:after="0" w:line="259" w:lineRule="auto"/>
              <w:ind w:left="0" w:right="0" w:firstLine="0"/>
              <w:jc w:val="left"/>
              <w:rPr>
                <w:b/>
              </w:rPr>
            </w:pPr>
          </w:p>
          <w:p w14:paraId="31E68638" w14:textId="77777777" w:rsidR="00465633" w:rsidRDefault="00465633" w:rsidP="00465633">
            <w:pPr>
              <w:spacing w:after="0" w:line="259" w:lineRule="auto"/>
              <w:ind w:left="0" w:right="0" w:firstLine="0"/>
              <w:jc w:val="left"/>
              <w:rPr>
                <w:b/>
              </w:rPr>
            </w:pPr>
          </w:p>
          <w:p w14:paraId="6EF89AC2" w14:textId="77777777" w:rsidR="00465633" w:rsidRDefault="00465633" w:rsidP="00465633">
            <w:pPr>
              <w:spacing w:after="0" w:line="259" w:lineRule="auto"/>
              <w:ind w:left="0" w:right="0" w:firstLine="0"/>
              <w:jc w:val="left"/>
              <w:rPr>
                <w:b/>
              </w:rPr>
            </w:pPr>
          </w:p>
          <w:p w14:paraId="44A30B23" w14:textId="77777777" w:rsidR="00465633" w:rsidRDefault="00465633" w:rsidP="00465633">
            <w:pPr>
              <w:spacing w:after="0" w:line="259" w:lineRule="auto"/>
              <w:ind w:left="0" w:right="0" w:firstLine="0"/>
              <w:jc w:val="left"/>
              <w:rPr>
                <w:b/>
              </w:rPr>
            </w:pPr>
          </w:p>
          <w:p w14:paraId="798EF17D" w14:textId="117AF4B0" w:rsidR="00465633" w:rsidRPr="00465633" w:rsidRDefault="00465633" w:rsidP="00465633">
            <w:pPr>
              <w:spacing w:after="0" w:line="259" w:lineRule="auto"/>
              <w:ind w:left="0" w:right="0" w:firstLine="0"/>
              <w:jc w:val="left"/>
              <w:rPr>
                <w:b/>
              </w:rPr>
            </w:pPr>
            <w:r w:rsidRPr="00C929A8">
              <w:rPr>
                <w:b/>
              </w:rPr>
              <w:t xml:space="preserve">Keywords </w:t>
            </w:r>
          </w:p>
          <w:p w14:paraId="7187785F" w14:textId="39C0FDD3" w:rsidR="00465633" w:rsidRPr="00C929A8" w:rsidRDefault="006F1573" w:rsidP="00465633">
            <w:pPr>
              <w:spacing w:after="0" w:line="259" w:lineRule="auto"/>
              <w:ind w:left="0" w:right="0" w:firstLine="0"/>
              <w:jc w:val="left"/>
            </w:pPr>
            <w:r w:rsidRPr="00254904">
              <w:rPr>
                <w:rFonts w:cs="Times New Roman"/>
                <w:sz w:val="24"/>
                <w:szCs w:val="24"/>
              </w:rPr>
              <w:t>AO/EB staining</w:t>
            </w:r>
            <w:r w:rsidRPr="00C929A8">
              <w:t xml:space="preserve"> </w:t>
            </w:r>
            <w:r w:rsidRPr="00254904">
              <w:rPr>
                <w:rFonts w:cs="Times New Roman"/>
                <w:sz w:val="24"/>
                <w:szCs w:val="24"/>
              </w:rPr>
              <w:t>breast cancer</w:t>
            </w:r>
          </w:p>
          <w:p w14:paraId="2819EE39" w14:textId="77777777" w:rsidR="006F1573" w:rsidRDefault="006F1573" w:rsidP="00465633">
            <w:pPr>
              <w:spacing w:after="0" w:line="259" w:lineRule="auto"/>
              <w:ind w:left="0" w:right="0" w:firstLine="0"/>
              <w:jc w:val="left"/>
              <w:rPr>
                <w:rFonts w:cs="Times New Roman"/>
                <w:sz w:val="24"/>
                <w:szCs w:val="24"/>
              </w:rPr>
            </w:pPr>
            <w:r w:rsidRPr="00254904">
              <w:rPr>
                <w:rFonts w:cs="Times New Roman"/>
                <w:sz w:val="24"/>
                <w:szCs w:val="24"/>
              </w:rPr>
              <w:t>caspase-3</w:t>
            </w:r>
          </w:p>
          <w:p w14:paraId="5185622C" w14:textId="77777777" w:rsidR="006F1573" w:rsidRDefault="006F1573" w:rsidP="00465633">
            <w:pPr>
              <w:spacing w:after="0" w:line="259" w:lineRule="auto"/>
              <w:ind w:left="0" w:right="0" w:firstLine="0"/>
              <w:jc w:val="left"/>
            </w:pPr>
            <w:r w:rsidRPr="00254904">
              <w:rPr>
                <w:rFonts w:cs="Times New Roman"/>
                <w:sz w:val="24"/>
                <w:szCs w:val="24"/>
              </w:rPr>
              <w:t>curcumin</w:t>
            </w:r>
            <w:r w:rsidRPr="00C929A8">
              <w:t xml:space="preserve"> </w:t>
            </w:r>
          </w:p>
          <w:p w14:paraId="6667D732" w14:textId="3001A950" w:rsidR="00664C6B" w:rsidRPr="00C929A8" w:rsidRDefault="006F1573">
            <w:pPr>
              <w:spacing w:after="0" w:line="259" w:lineRule="auto"/>
              <w:ind w:left="0" w:right="0" w:firstLine="0"/>
              <w:jc w:val="left"/>
            </w:pPr>
            <w:r w:rsidRPr="00254904">
              <w:rPr>
                <w:rFonts w:cs="Times New Roman"/>
                <w:sz w:val="24"/>
                <w:szCs w:val="24"/>
              </w:rPr>
              <w:t>flow cytometry</w:t>
            </w:r>
            <w:r w:rsidR="00000000" w:rsidRPr="00C929A8">
              <w:rPr>
                <w:i/>
              </w:rPr>
              <w:t xml:space="preserve"> </w:t>
            </w:r>
          </w:p>
        </w:tc>
        <w:tc>
          <w:tcPr>
            <w:tcW w:w="6840" w:type="dxa"/>
            <w:tcBorders>
              <w:top w:val="single" w:sz="4" w:space="0" w:color="2F5496"/>
              <w:bottom w:val="nil"/>
            </w:tcBorders>
            <w:shd w:val="clear" w:color="auto" w:fill="D9D9D9"/>
          </w:tcPr>
          <w:p w14:paraId="500656FD" w14:textId="77777777" w:rsidR="006E0898" w:rsidRDefault="006E0898">
            <w:pPr>
              <w:spacing w:after="0" w:line="259" w:lineRule="auto"/>
              <w:ind w:left="240" w:right="195" w:firstLine="0"/>
            </w:pPr>
          </w:p>
          <w:p w14:paraId="5F8E445D" w14:textId="77777777" w:rsidR="00465633" w:rsidRPr="00254904" w:rsidRDefault="00465633" w:rsidP="00465633">
            <w:pPr>
              <w:pBdr>
                <w:top w:val="nil"/>
                <w:left w:val="nil"/>
                <w:bottom w:val="nil"/>
                <w:right w:val="nil"/>
                <w:between w:val="nil"/>
              </w:pBdr>
              <w:spacing w:after="0"/>
              <w:rPr>
                <w:rFonts w:cs="Times New Roman"/>
                <w:sz w:val="24"/>
                <w:szCs w:val="24"/>
              </w:rPr>
            </w:pPr>
            <w:r w:rsidRPr="00254904">
              <w:rPr>
                <w:rFonts w:cs="Times New Roman"/>
                <w:b/>
                <w:sz w:val="24"/>
                <w:szCs w:val="24"/>
              </w:rPr>
              <w:t>Background:</w:t>
            </w:r>
            <w:r w:rsidRPr="00254904">
              <w:rPr>
                <w:rFonts w:cs="Times New Roman"/>
                <w:sz w:val="24"/>
                <w:szCs w:val="24"/>
              </w:rPr>
              <w:t xml:space="preserve"> Curcumin, a bioactive compound from turmeric, has been recognized for its ability to induce apoptosis in various cancer cell lines, including breast cancer. Caspase-3, a critical executioner in the apoptosis pathway, is a key biomarker for evaluating apoptosis. This study aimed to evaluate the effect of curcumin on caspase-3 activation in MCF-7 breast cancer cells, using flow cytometry as the primary analytical method and Acridine Orange/Ethidium Bromide (AO/EB) staining as a confirmatory approach. By employing both techniques, the study sought to validate the observed apoptotic effects of curcumin and demonstrate the potential of AO/EB staining as a practical alternative for apoptosis assessment in laboratories with limited resources.</w:t>
            </w:r>
          </w:p>
          <w:p w14:paraId="6FE1996C" w14:textId="77777777" w:rsidR="00465633" w:rsidRPr="00254904" w:rsidRDefault="00465633" w:rsidP="00465633">
            <w:pPr>
              <w:pBdr>
                <w:top w:val="nil"/>
                <w:left w:val="nil"/>
                <w:bottom w:val="nil"/>
                <w:right w:val="nil"/>
                <w:between w:val="nil"/>
              </w:pBdr>
              <w:spacing w:after="0"/>
              <w:rPr>
                <w:rFonts w:cs="Times New Roman"/>
                <w:sz w:val="24"/>
                <w:szCs w:val="24"/>
              </w:rPr>
            </w:pPr>
            <w:r w:rsidRPr="00254904">
              <w:rPr>
                <w:rFonts w:cs="Times New Roman"/>
                <w:b/>
                <w:sz w:val="24"/>
                <w:szCs w:val="24"/>
              </w:rPr>
              <w:t>Methods:</w:t>
            </w:r>
            <w:r w:rsidRPr="00254904">
              <w:rPr>
                <w:rFonts w:cs="Times New Roman"/>
                <w:sz w:val="24"/>
                <w:szCs w:val="24"/>
              </w:rPr>
              <w:t xml:space="preserve"> Breast cancer cell lines MCF-7  were treated with varying concentrations of curcumin (0, </w:t>
            </w:r>
            <w:r w:rsidRPr="00254904">
              <w:rPr>
                <w:rFonts w:cs="Times New Roman"/>
                <w:sz w:val="24"/>
                <w:szCs w:val="24"/>
                <w:lang w:val="id-ID"/>
              </w:rPr>
              <w:t xml:space="preserve">70, and 80 µg/mL) </w:t>
            </w:r>
            <w:r w:rsidRPr="00254904">
              <w:rPr>
                <w:rFonts w:cs="Times New Roman"/>
                <w:sz w:val="24"/>
                <w:szCs w:val="24"/>
              </w:rPr>
              <w:t xml:space="preserve">with 24-hour incubation. Caspase-3 activity was analyzed using flow cytometry and confirmed through AO/EB staining to visualize apoptotic and necrotic cells. Kruskal-Wallis and Mann-Whitney tests were used to assess the significant differences between treatment groups with the degree of toughness </w:t>
            </w:r>
            <w:r w:rsidRPr="00254904">
              <w:rPr>
                <w:rFonts w:cs="Times New Roman"/>
                <w:i/>
                <w:iCs/>
                <w:sz w:val="24"/>
                <w:szCs w:val="24"/>
              </w:rPr>
              <w:t>p</w:t>
            </w:r>
            <w:r w:rsidRPr="00254904">
              <w:rPr>
                <w:rFonts w:cs="Times New Roman"/>
                <w:sz w:val="24"/>
                <w:szCs w:val="24"/>
              </w:rPr>
              <w:t>&lt;0.05.</w:t>
            </w:r>
          </w:p>
          <w:p w14:paraId="3CC7A4D1" w14:textId="77777777" w:rsidR="00465633" w:rsidRPr="00254904" w:rsidRDefault="00465633" w:rsidP="00465633">
            <w:pPr>
              <w:pBdr>
                <w:top w:val="nil"/>
                <w:left w:val="nil"/>
                <w:bottom w:val="nil"/>
                <w:right w:val="nil"/>
                <w:between w:val="nil"/>
              </w:pBdr>
              <w:spacing w:after="0"/>
              <w:rPr>
                <w:rFonts w:cs="Times New Roman"/>
                <w:sz w:val="24"/>
                <w:szCs w:val="24"/>
              </w:rPr>
            </w:pPr>
            <w:r w:rsidRPr="00254904">
              <w:rPr>
                <w:rFonts w:cs="Times New Roman"/>
                <w:b/>
                <w:sz w:val="24"/>
                <w:szCs w:val="24"/>
              </w:rPr>
              <w:t>Results:</w:t>
            </w:r>
            <w:r w:rsidRPr="00254904">
              <w:rPr>
                <w:rFonts w:cs="Times New Roman"/>
                <w:sz w:val="24"/>
                <w:szCs w:val="24"/>
              </w:rPr>
              <w:t xml:space="preserve"> Curcumin significantly (p&lt;0.05) induced apoptosis in MCF-7 breast cancer cell lines, with a dose-dependent increase in caspase-3 activity. AO/EB staining confirmed the flow cytometry results, showing an increase in apoptotic and necrotic cells.</w:t>
            </w:r>
          </w:p>
          <w:p w14:paraId="520AC502" w14:textId="77777777" w:rsidR="00465633" w:rsidRPr="00254904" w:rsidRDefault="00465633" w:rsidP="00465633">
            <w:pPr>
              <w:pBdr>
                <w:top w:val="nil"/>
                <w:left w:val="nil"/>
                <w:bottom w:val="nil"/>
                <w:right w:val="nil"/>
                <w:between w:val="nil"/>
              </w:pBdr>
              <w:spacing w:after="0"/>
              <w:rPr>
                <w:rFonts w:cs="Times New Roman"/>
                <w:sz w:val="24"/>
                <w:szCs w:val="24"/>
              </w:rPr>
            </w:pPr>
            <w:r w:rsidRPr="00254904">
              <w:rPr>
                <w:rFonts w:cs="Times New Roman"/>
                <w:b/>
                <w:sz w:val="24"/>
                <w:szCs w:val="24"/>
              </w:rPr>
              <w:t>Conclusions:</w:t>
            </w:r>
            <w:r w:rsidRPr="00254904">
              <w:rPr>
                <w:rFonts w:cs="Times New Roman"/>
                <w:sz w:val="24"/>
                <w:szCs w:val="24"/>
              </w:rPr>
              <w:t xml:space="preserve"> Curcumin increases the activation of caspase-3 in MCF-7 breast cancer cell lines, both flow cytometry and AO/EB staining. The comparison of flow cytometry and AO/EB staining highlights the reliability of AO/EB staining as a viable alternative </w:t>
            </w:r>
            <w:r w:rsidRPr="00254904">
              <w:rPr>
                <w:rFonts w:cs="Times New Roman"/>
                <w:sz w:val="24"/>
                <w:szCs w:val="24"/>
              </w:rPr>
              <w:lastRenderedPageBreak/>
              <w:t xml:space="preserve">for apoptosis detection, particularly in research with limited resources. Future research should further in elucidate the molecular pathways involved in curcumin-induced apoptosis by </w:t>
            </w:r>
            <w:r w:rsidRPr="00254904">
              <w:rPr>
                <w:rFonts w:cs="Times New Roman"/>
                <w:i/>
                <w:iCs/>
                <w:sz w:val="24"/>
                <w:szCs w:val="24"/>
              </w:rPr>
              <w:t>in vivo</w:t>
            </w:r>
            <w:r w:rsidRPr="00254904">
              <w:rPr>
                <w:rFonts w:cs="Times New Roman"/>
                <w:sz w:val="24"/>
                <w:szCs w:val="24"/>
              </w:rPr>
              <w:t xml:space="preserve"> studies.</w:t>
            </w:r>
          </w:p>
          <w:p w14:paraId="38B796BF" w14:textId="493A6054" w:rsidR="00664C6B" w:rsidRDefault="00664C6B" w:rsidP="00256EDE">
            <w:pPr>
              <w:spacing w:after="0" w:line="259" w:lineRule="auto"/>
              <w:ind w:left="240" w:right="195" w:firstLine="0"/>
            </w:pPr>
          </w:p>
        </w:tc>
      </w:tr>
      <w:tr w:rsidR="00664C6B" w14:paraId="33BE3ADF" w14:textId="77777777" w:rsidTr="006F1573">
        <w:trPr>
          <w:trHeight w:val="3391"/>
        </w:trPr>
        <w:tc>
          <w:tcPr>
            <w:tcW w:w="1988" w:type="dxa"/>
            <w:tcBorders>
              <w:top w:val="nil"/>
              <w:bottom w:val="single" w:sz="4" w:space="0" w:color="2F5496"/>
            </w:tcBorders>
          </w:tcPr>
          <w:p w14:paraId="7D7A933E" w14:textId="20A84E8A" w:rsidR="00664C6B" w:rsidRPr="00C929A8" w:rsidRDefault="00664C6B">
            <w:pPr>
              <w:spacing w:after="0" w:line="259" w:lineRule="auto"/>
              <w:ind w:left="0" w:right="0" w:firstLine="0"/>
              <w:jc w:val="left"/>
            </w:pPr>
          </w:p>
          <w:p w14:paraId="626F9B18" w14:textId="77777777" w:rsidR="00664C6B" w:rsidRPr="00C929A8" w:rsidRDefault="00000000">
            <w:pPr>
              <w:spacing w:after="0" w:line="259" w:lineRule="auto"/>
              <w:ind w:left="0" w:right="0" w:firstLine="0"/>
              <w:jc w:val="left"/>
            </w:pPr>
            <w:r w:rsidRPr="00C929A8">
              <w:t xml:space="preserve"> </w:t>
            </w:r>
          </w:p>
          <w:p w14:paraId="6E9DE55F" w14:textId="77777777" w:rsidR="00664C6B" w:rsidRPr="00C929A8" w:rsidRDefault="00000000">
            <w:pPr>
              <w:spacing w:after="0" w:line="259" w:lineRule="auto"/>
              <w:ind w:left="0" w:right="0" w:firstLine="0"/>
              <w:jc w:val="left"/>
            </w:pPr>
            <w:r w:rsidRPr="00C929A8">
              <w:t xml:space="preserve"> </w:t>
            </w:r>
          </w:p>
          <w:p w14:paraId="3A755ECE" w14:textId="77777777" w:rsidR="00664C6B" w:rsidRPr="00C929A8" w:rsidRDefault="00000000">
            <w:pPr>
              <w:spacing w:after="0" w:line="259" w:lineRule="auto"/>
              <w:ind w:left="0" w:right="0" w:firstLine="0"/>
              <w:jc w:val="left"/>
            </w:pPr>
            <w:r w:rsidRPr="00C929A8">
              <w:t xml:space="preserve"> </w:t>
            </w:r>
          </w:p>
          <w:p w14:paraId="0CCD6B45" w14:textId="77777777" w:rsidR="00664C6B" w:rsidRDefault="00000000">
            <w:pPr>
              <w:spacing w:after="0" w:line="259" w:lineRule="auto"/>
              <w:ind w:left="0" w:right="0" w:firstLine="0"/>
              <w:jc w:val="left"/>
            </w:pPr>
            <w:r w:rsidRPr="00C929A8">
              <w:t xml:space="preserve"> </w:t>
            </w:r>
          </w:p>
          <w:p w14:paraId="10472418" w14:textId="77777777" w:rsidR="00C929A8" w:rsidRDefault="00C929A8">
            <w:pPr>
              <w:spacing w:after="0" w:line="259" w:lineRule="auto"/>
              <w:ind w:left="0" w:right="0" w:firstLine="0"/>
              <w:jc w:val="left"/>
            </w:pPr>
          </w:p>
          <w:p w14:paraId="0363FF1A" w14:textId="77777777" w:rsidR="00C929A8" w:rsidRDefault="00C929A8">
            <w:pPr>
              <w:spacing w:after="0" w:line="259" w:lineRule="auto"/>
              <w:ind w:left="0" w:right="0" w:firstLine="0"/>
              <w:jc w:val="left"/>
            </w:pPr>
          </w:p>
          <w:p w14:paraId="229F34A7" w14:textId="77777777" w:rsidR="00C929A8" w:rsidRDefault="00C929A8">
            <w:pPr>
              <w:spacing w:after="0" w:line="259" w:lineRule="auto"/>
              <w:ind w:left="0" w:right="0" w:firstLine="0"/>
              <w:jc w:val="left"/>
            </w:pPr>
          </w:p>
          <w:p w14:paraId="1872E456" w14:textId="77777777" w:rsidR="00C929A8" w:rsidRDefault="00C929A8">
            <w:pPr>
              <w:spacing w:after="0" w:line="259" w:lineRule="auto"/>
              <w:ind w:left="0" w:right="0" w:firstLine="0"/>
              <w:jc w:val="left"/>
            </w:pPr>
          </w:p>
          <w:p w14:paraId="62ADCA94" w14:textId="77777777" w:rsidR="00C929A8" w:rsidRDefault="00C929A8">
            <w:pPr>
              <w:spacing w:after="0" w:line="259" w:lineRule="auto"/>
              <w:ind w:left="0" w:right="0" w:firstLine="0"/>
              <w:jc w:val="left"/>
            </w:pPr>
          </w:p>
          <w:p w14:paraId="2D00BCFE" w14:textId="77777777" w:rsidR="00C929A8" w:rsidRDefault="00C929A8">
            <w:pPr>
              <w:spacing w:after="0" w:line="259" w:lineRule="auto"/>
              <w:ind w:left="0" w:right="0" w:firstLine="0"/>
              <w:jc w:val="left"/>
            </w:pPr>
          </w:p>
          <w:p w14:paraId="43C2D0E3" w14:textId="105F2E9F" w:rsidR="00C929A8" w:rsidRPr="00C929A8" w:rsidRDefault="00C929A8" w:rsidP="00B21D02">
            <w:pPr>
              <w:spacing w:after="0" w:line="259" w:lineRule="auto"/>
              <w:ind w:left="0" w:right="0" w:firstLine="0"/>
              <w:jc w:val="center"/>
            </w:pPr>
          </w:p>
        </w:tc>
        <w:tc>
          <w:tcPr>
            <w:tcW w:w="6840" w:type="dxa"/>
            <w:tcBorders>
              <w:top w:val="nil"/>
              <w:bottom w:val="single" w:sz="4" w:space="0" w:color="2F5496"/>
            </w:tcBorders>
            <w:shd w:val="clear" w:color="auto" w:fill="D9D9D9"/>
          </w:tcPr>
          <w:p w14:paraId="29B1FFD3" w14:textId="490F072D" w:rsidR="00664C6B" w:rsidRDefault="00664C6B">
            <w:pPr>
              <w:spacing w:after="0" w:line="259" w:lineRule="auto"/>
              <w:ind w:left="240" w:right="0" w:firstLine="0"/>
              <w:jc w:val="left"/>
            </w:pPr>
          </w:p>
          <w:p w14:paraId="2CB017AC" w14:textId="02E5DC78" w:rsidR="00664C6B" w:rsidRDefault="00000000">
            <w:pPr>
              <w:spacing w:after="0" w:line="259" w:lineRule="auto"/>
              <w:ind w:left="1006" w:right="0" w:firstLine="0"/>
              <w:jc w:val="left"/>
            </w:pPr>
            <w:r>
              <w:rPr>
                <w:sz w:val="20"/>
              </w:rPr>
              <w:t xml:space="preserve">This is an </w:t>
            </w:r>
            <w:r w:rsidR="00C929A8">
              <w:rPr>
                <w:sz w:val="20"/>
              </w:rPr>
              <w:t>open-access</w:t>
            </w:r>
            <w:r>
              <w:rPr>
                <w:sz w:val="20"/>
              </w:rPr>
              <w:t xml:space="preserve"> article under the </w:t>
            </w:r>
            <w:hyperlink r:id="rId12">
              <w:r w:rsidR="00664C6B">
                <w:rPr>
                  <w:color w:val="0000FF"/>
                  <w:sz w:val="20"/>
                  <w:u w:val="single" w:color="0000FF"/>
                </w:rPr>
                <w:t>CC</w:t>
              </w:r>
            </w:hyperlink>
            <w:hyperlink r:id="rId13">
              <w:r w:rsidR="00664C6B">
                <w:rPr>
                  <w:color w:val="0000FF"/>
                  <w:sz w:val="20"/>
                  <w:u w:val="single" w:color="0000FF"/>
                </w:rPr>
                <w:t>–</w:t>
              </w:r>
            </w:hyperlink>
            <w:hyperlink r:id="rId14">
              <w:r w:rsidR="00664C6B">
                <w:rPr>
                  <w:color w:val="0000FF"/>
                  <w:sz w:val="20"/>
                  <w:u w:val="single" w:color="0000FF"/>
                </w:rPr>
                <w:t>BY</w:t>
              </w:r>
            </w:hyperlink>
            <w:hyperlink r:id="rId15">
              <w:r w:rsidR="00664C6B">
                <w:rPr>
                  <w:color w:val="0000FF"/>
                  <w:sz w:val="20"/>
                  <w:u w:val="single" w:color="0000FF"/>
                </w:rPr>
                <w:t>-</w:t>
              </w:r>
            </w:hyperlink>
            <w:hyperlink r:id="rId16">
              <w:r w:rsidR="00664C6B">
                <w:rPr>
                  <w:color w:val="0000FF"/>
                  <w:sz w:val="20"/>
                  <w:u w:val="single" w:color="0000FF"/>
                </w:rPr>
                <w:t>SA</w:t>
              </w:r>
            </w:hyperlink>
            <w:hyperlink r:id="rId17">
              <w:r w:rsidR="00664C6B">
                <w:rPr>
                  <w:sz w:val="20"/>
                </w:rPr>
                <w:t xml:space="preserve"> </w:t>
              </w:r>
            </w:hyperlink>
            <w:hyperlink r:id="rId18">
              <w:r w:rsidR="00664C6B">
                <w:rPr>
                  <w:sz w:val="20"/>
                </w:rPr>
                <w:t>l</w:t>
              </w:r>
            </w:hyperlink>
            <w:r>
              <w:rPr>
                <w:sz w:val="20"/>
              </w:rPr>
              <w:t xml:space="preserve">icense. </w:t>
            </w:r>
          </w:p>
          <w:p w14:paraId="7A88E90A" w14:textId="77777777" w:rsidR="00664C6B" w:rsidRDefault="00000000">
            <w:pPr>
              <w:spacing w:after="6" w:line="259" w:lineRule="auto"/>
              <w:ind w:left="4720" w:right="0" w:firstLine="0"/>
              <w:jc w:val="left"/>
            </w:pPr>
            <w:r>
              <w:rPr>
                <w:noProof/>
              </w:rPr>
              <w:drawing>
                <wp:inline distT="0" distB="0" distL="0" distR="0" wp14:anchorId="20A470A9" wp14:editId="5F82C149">
                  <wp:extent cx="840105" cy="29718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9"/>
                          <a:stretch>
                            <a:fillRect/>
                          </a:stretch>
                        </pic:blipFill>
                        <pic:spPr>
                          <a:xfrm>
                            <a:off x="0" y="0"/>
                            <a:ext cx="840105" cy="297180"/>
                          </a:xfrm>
                          <a:prstGeom prst="rect">
                            <a:avLst/>
                          </a:prstGeom>
                        </pic:spPr>
                      </pic:pic>
                    </a:graphicData>
                  </a:graphic>
                </wp:inline>
              </w:drawing>
            </w:r>
          </w:p>
          <w:p w14:paraId="71611061" w14:textId="77777777" w:rsidR="00664C6B" w:rsidRDefault="00000000">
            <w:pPr>
              <w:spacing w:after="0" w:line="259" w:lineRule="auto"/>
              <w:ind w:left="240" w:right="0" w:firstLine="0"/>
              <w:jc w:val="left"/>
            </w:pPr>
            <w:r>
              <w:rPr>
                <w:sz w:val="20"/>
              </w:rPr>
              <w:t xml:space="preserve">    </w:t>
            </w:r>
          </w:p>
        </w:tc>
      </w:tr>
    </w:tbl>
    <w:p w14:paraId="23E54A91" w14:textId="2B134014" w:rsidR="00664C6B" w:rsidRDefault="00C929A8" w:rsidP="00323CBA">
      <w:pPr>
        <w:pStyle w:val="Heading1"/>
        <w:spacing w:after="120" w:line="360" w:lineRule="auto"/>
        <w:ind w:left="-5"/>
      </w:pPr>
      <w:r>
        <w:t>Introduction</w:t>
      </w:r>
    </w:p>
    <w:p w14:paraId="4F194917" w14:textId="77777777" w:rsidR="00A43516" w:rsidRPr="00254904" w:rsidRDefault="00A43516" w:rsidP="00A43516">
      <w:pPr>
        <w:widowControl w:val="0"/>
        <w:autoSpaceDE w:val="0"/>
        <w:autoSpaceDN w:val="0"/>
        <w:adjustRightInd w:val="0"/>
        <w:spacing w:after="0" w:line="360" w:lineRule="auto"/>
        <w:ind w:firstLine="699"/>
        <w:rPr>
          <w:rFonts w:eastAsia="Times New Roman" w:cs="Times New Roman"/>
          <w:sz w:val="24"/>
          <w:szCs w:val="24"/>
          <w:lang w:eastAsia="en-ID"/>
        </w:rPr>
      </w:pPr>
      <w:r w:rsidRPr="00254904">
        <w:rPr>
          <w:rFonts w:eastAsia="Times New Roman" w:cs="Times New Roman"/>
          <w:sz w:val="24"/>
          <w:szCs w:val="24"/>
          <w:lang w:eastAsia="en-ID"/>
        </w:rPr>
        <w:t xml:space="preserve">Caspase-3 is a critical executioner protease in the apoptotic pathway, serving as a central effector in both intrinsic (mitochondrial-mediated) and extrinsic (death receptor-mediated) cell death mechanisms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{"citationItems":[{"id":"ITEM-1","itemData":{"DOI":"10.1038/s41421-025-00791-3","ISBN":"4142102500791","ISSN":"20565968","abstract":"Caspases are critical regulators of cell death, development, innate immunity, host defense, and disease. Upon detection of pathogens, damage-associated molecular patterns, cytokines, or other homeostatic disruptions, innate immune sensors, such as NLRs, activate caspases to initiate distinct regulated cell death pathways, including non-lytic (apoptosis) and innate immune lytic (pyroptosis and PANoptosis) pathways. These cell death pathways are driven by specific caspases and distinguished by their unique molecular mechanisms, supramolecular complexes, and enzymatic properties. Traditionally, caspases are classified as either apoptotic (caspase-2, -3, -6, -7, -8, -9, and -10) or inflammatory (caspase-1, -4, -5, and -11). However, extensive data from the past decades have shown that apoptotic caspases can also drive lytic inflammatory cell death downstream of innate immune sensing and inflammatory responses, such as in the case of caspase-3, -6, -7, and -8. Therefore, more inclusive classification systems based on function, substrate specificity, or the presence of pro-domains have been proposed to better reflect the multifaceted roles of caspases. In this review, we categorize caspases into CARD-, DED-, and short/no pro-domain-containing groups and examine their critical functions in innate immunity and cell death, along with their structural and molecular mechanisms, including active site/exosite properties and substrates. Additionally, we highlight the emerging roles of caspases in cellular homeostasis and therapeutic targeting. Given the clinical relevance of caspases across multiple diseases, improved understanding of these proteins and their structure–function relationships is critical for developing effective treatment strategies.","author":[{"dropping-particle":"","family":"Nadendla","given":"Eswar Kumar","non-dropping-particle":"","parse-names":false,"suffix":""},{"dropping-particle":"","family":"Tweedell","given":"Rebecca E.","non-dropping-particle":"","parse-names":false,"suffix":""},{"dropping-particle":"","family":"Kasof","given":"Gary","non-dropping-particle":"","parse-names":false,"suffix":""},{"dropping-particle":"","family":"Kanneganti","given":"Thirumala Devi","non-dropping-particle":"","parse-names":false,"suffix":""}],"container-title":"Cell Discovery","id":"ITEM-1","issue":"1","issued":{"date-parts":[["2025"]]},"page":"62-64","publisher":"Springer US","title":"Caspases: structural and molecular mechanisms and functions in cell death, innate immunity, and disease","type":"article-journal","volume":"11"},"uris":["http://www.mendeley.com/documents/?uuid=bd84c493-9abf-4b2e-8475-f18285de6292"]},{"id":"ITEM-2","itemData":{"DOI":"10.1016/j.jpba.2018.02.059","abstract":"The current study aims to optimize and validate a comprehensive LC-MS/MS method for the quantification of 37 phytochemicals (15 phenolic acids, 17 flavonoids, 3 non-phenolic organic acids, 1 phenolic aldehyde and 1 benzopyrene) in Achillea species. Though Achillea species were chosen as real life samples, the current method is applicable to a wide range of plant species. The developed method was fully validated in terms of linearity, accuracy (recovery), inter-day and intra-day precision (repeatability), limits of detection and quantification (LOD/LOQ) and relative standard uncertainty (U% at 95% confidence level (k = 2)). Reversed-phase ultrahigh performance liquid chromatography was optimized to achive optimum separation for 37 phytochemical compounds and to overcome the suppression effects. MS detection was performed using a triple quadrupole mass spectrometer and negative or positive ionization modes were optimized for each analyte. Multiple reaction monitoring (MRM) was used to quantify the analytes, related molecular ions and transition ions were optimized. Phytochemical screening of ethanol and methanol-chloroform extracts of root and aerial parts of A. coarctata and A. monocephala were performed by using the developed and validated LC-MS/MS method. Root and aerial parts of both species have considerable amounts of certain phenolic-nonphenolic acids (quinic, malic, fumaric, chlorogenic and vanillic acids) and flavonoids (rutin, hesperidin, isoquercitrin, apigetrin, luteolin, apigenin). Additionally, total phenolic and flavonoid amounts, antioxidant (DPPH free radical scavenging assay, ABTS radical cation decolorization assay, β-carotene lipid peroxidation test system and CUPRAC cupper reduction capacity methods), anticholinesterase, tyrosinase, urease inhibition and cytotoxic activities (on HeLa (Human Cervical Carcinoma Cell Line) of A. coarctata and A. monocephala were also investigated. It has been determined that the studied Achillea species, that are rich in total phenolic-flavonoid and chlorogenic acid contents, have high antioxidant and cytotoxic potential at the same time. According to the results of LC-MS/MS, antioxidant and cytotoxic activity studies, after detailed chemical investigation and toxicity studies on these species, A. coarctata and A. monocephala may be promoted as promising sources of natural agents and used for the development of nutraceuticals or functional food ingredients in future.","author":[{"dropping-particle":"","family":"Yilmaz","given":"Mustafa Abdullah","non-dropping-particle":"","parse-names":false,"suffix":""},{"dropping-particle":"","family":"Ertas","given":"Abdulselam","non-dropping-particle":"","parse-names":false,"suffix":""},{"dropping-particle":"","family":"Yener","given":"Ismail","non-dropping-particle":"","parse-names":false,"suffix":""},{"dropping-particle":"","family":"Akdeniz","given":"Mehmet","non-dropping-particle":"","parse-names":false,"suffix":""},{"dropping-particle":"","family":"Oguz Cakir 5","given":"Muhammed Altun","non-dropping-particle":"","parse-names":false,"suffix":""},{"dropping-particle":"","family":"Demirtas","given":"Ibrahim","non-dropping-particle":"","parse-names":false,"suffix":""},{"dropping-particle":"","family":"Boga","given":"Mehmet","non-dropping-particle":"","parse-names":false,"suffix":""},{"dropping-particle":"","family":"Temel","given":"Hamdi","non-dropping-particle":"","parse-names":false,"suffix":""}],"container-title":"Journal of Pharmaceutical and Biomedical Analysis","id":"ITEM-2","issued":{"date-parts":[["2018"]]},"page":"413-424","title":"A comprehensive LC–MS/MS method validation for the quantitative investigation of 37 fingerprint phytochemicals in Achillea species: A detailed examination of A. coarctata and A. monocephala.","type":"article-journal","volume":"154"},"uris":["http://www.mendeley.com/documents/?uuid=e05a03ec-4de5-4907-87ad-3443789bba55"]},{"id":"ITEM-3","itemData":{"DOI":"10.1083/jcb.202201159","ISSN":"15408140","PMID":"35551578","abstract":"Caspase-3 is a widely expressed member of a conserved family of proteins, generally recognized for their activated proteolytic roles in the execution of apoptosis in cells responding to specific extrinsic or intrinsic inducers of this mode of cell death. However, accumulating evidence indicates that caspase-3 also plays key roles in regulating the growth and homeostatic maintenance of both normal and malignant cells and tissues in multicellular organisms. Given that yeast possess an ancestral caspase-like gene suggests that the caspase-3 protein may have acquired different functions later during evolution to better meet the needs of more complex multicellular organisms, but without necessarily losing all of the functions of its ancestral yeast precursor. This review provides an update on what has been learned about these interesting dichotomous roles of caspase-3, their evolution, and their potential relevance to malignant as well as normal cell biology.","author":[{"dropping-particle":"","family":"Eskandari","given":"Ebrahim","non-dropping-particle":"","parse-names":false,"suffix":""},{"dropping-particle":"","family":"Eaves","given":"Connie J.","non-dropping-particle":"","parse-names":false,"suffix":""}],"container-title":"Journal of Cell Biology","id":"ITEM-3","issue":"6","issued":{"date-parts":[["2022"]]},"page":"1-13","title":"Paradoxical roles of caspase-3 in regulating cell survival, proliferation, and tumorigenesis","type":"article-journal","volume":"221"},"uris":["http://www.mendeley.com/documents/?uuid=05d9cd3b-da47-4afe-8db2-4c8ca714f9ba"]},{"id":"ITEM-4","itemData":{"DOI":"10.1038/s12276-025-01470-9","ISSN":"20926413","PMID":"40555741","abstract":"Caspases are crucial regulators of programmed cell death, mediating pathways such as apoptosis, pyroptosis, necroptosis and ferroptosis. Their activity is intricately controlled by epigenetic modifications, molecular interactions and post-translational changes, reflecting their central role in cellular homeostasis and disease mechanisms. Dysregulated caspase functions are linked to a wide array of conditions, including cancer, neurodegenerative disorders and inflammatory diseases, establishing their importance as potential therapeutic targets. The roles and regulation of caspases across subcellular compartments and their molecular interactions provide critical insights into the complexity of programmed cell death. Here, this review synthesizes current knowledge on the diverse functions of caspases, offering a comprehensive foundation for exploring innovative therapeutic strategies.","author":[{"dropping-particle":"","family":"Dho","given":"So Hee","non-dropping-particle":"","parse-names":false,"suffix":""},{"dropping-particle":"","family":"Cho","given":"Minjeong","non-dropping-particle":"","parse-names":false,"suffix":""},{"dropping-particle":"","family":"Woo","given":"Wonjin","non-dropping-particle":"","parse-names":false,"suffix":""},{"dropping-particle":"","family":"Jeong","given":"Seolhee","non-dropping-particle":"","parse-names":false,"suffix":""},{"dropping-particle":"","family":"Kim","given":"Lark Kyun","non-dropping-particle":"","parse-names":false,"suffix":""}],"container-title":"Experimental and Molecular Medicine","id":"ITEM-4","issue":"6","issued":{"date-parts":[["2025"]]},"page":"1121-1132","publisher":"Springer US","title":"Caspases as master regulators of programmed cell death: apoptosis, pyroptosis and beyond","type":"article-journal","volume":"57"},"uris":["http://www.mendeley.com/documents/?uuid=7a798fbe-788c-4dcc-99ae-8daa2ca3f280"]}],"mendeley":{"formattedCitation":"(1–4)","plainTextFormattedCitation":"(1–4)","previouslyFormattedCitation":"(1–4)"},"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(1–4)</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xml:space="preserve">. Activation of caspase-3 leads to the proteolytic cleavage of key cellular substrates, resulting in the characteristic morphological and biochemical features of apoptosis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{"citationItems":[{"id":"ITEM-1","itemData":{"DOI":"10.1038/cdd.2017.44","ISSN":"14765403","PMID":"28498362","abstract":"Protease biology is intimately linked to the functional consequences of substrate cleavage events. Human caspases are a family of 12 fate-determining cysteine proteases that are best known for driving cell death, either apoptosis or pyroptosis. More recently, caspases have been shown to be involved in other cellular remodeling events as well including stem cell fate determination, spermatogenesis, and erythroid differentiation. Recent global proteomics methods enable characterization of the substrates that caspases cleave in live cells and cell extracts. The number of substrate targets identified for individual caspases can vary widely ranging from only a (few) dozen targets for caspases-4, -5, -9, and -14 to hundreds of targets for caspases-1, -2, -3, -6, -7, and -8. Proteomic studies characterizing the rates of target cleavage show that each caspase has a preferred substrate cohort that sometimes overlaps between caspases, but whose rates of cleavage vary over 500-fold within each group. Determining the functional consequences of discrete proteolytic events within the global substrate pool is a major challenge for the field. From the handful of individual targets that have been studied in detail, there are only a few so far that whose single cleavage event is capable of sparking apoptosis alone, such as cleavage of caspase-3/-7 and BIM(EL), or for pyroptosis, gasdermin D. For the most part, it appears that cleavage events function cooperatively in the cell death process to generate a proteolytic synthetic lethal outcome. In contrast to apoptosis, far less is known about caspase biology in non-apoptotic cellular processes, such as cellular remodeling, including which caspases are activated, the mechanisms of their activation and deactivation, and the key substrate targets. Here we survey the progress made in global identification of caspase substrates using proteomics and the exciting new avenues these studies have opened for understanding the molecular logic of substrate cleavage in apoptotic and non-apoptotic processes.","author":[{"dropping-particle":"","family":"Julien","given":"Olivier","non-dropping-particle":"","parse-names":false,"suffix":""},{"dropping-particle":"","family":"Wells","given":"James A.","non-dropping-particle":"","parse-names":false,"suffix":""}],"container-title":"Cell Death and Differentiation","id":"ITEM-1","issue":"8","issued":{"date-parts":[["2017"]]},"page":"1380-1389","publisher":"Nature Publishing Group","title":"Caspases and their substrates","type":"article-journal","volume":"24"},"uris":["http://www.mendeley.com/documents/?uuid=4482ba50-4eef-42d0-8db4-dc2db65aed7e"]}],"mendeley":{"formattedCitation":"(5)","plainTextFormattedCitation":"(5)","previouslyFormattedCitation":"(5)"},"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(5)</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xml:space="preserve">. Apoptosis, or programmed cell death, plays a fundamental role in maintaining cellular homeostasis by eliminating damaged, senescent, or potentially malignant cells, thereby preventing uncontrolled cell proliferation, which is a hallmark of cancer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{"citationItems":[{"id":"ITEM-1","itemData":{"DOI":"10.1158/2159-8290.CD-21-1059","ISSN":"21598290","PMID":"35022204","abstract":"The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 Significance: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medicine.","author":[{"dropping-particle":"","family":"Hanahan","given":"Douglas","non-dropping-particle":"","parse-names":false,"suffix":""}],"container-title":"Cancer Discovery","id":"ITEM-1","issue":"1","issued":{"date-parts":[["2022"]]},"page":"31-46","title":"Hallmarks of Cancer: New Dimensions","type":"article-journal","volume":"12"},"uris":["http://www.mendeley.com/documents/?uuid=4cc0fb97-eedf-4251-8f6c-72750ec858b6"]},{"id":"ITEM-2","itemData":{"ISSN":"1422-0067","author":[{"dropping-particle":"","family":"Morana","given":"Ornella","non-dropping-particle":"","parse-names":false,"suffix":""},{"dropping-particle":"","family":"Wood","given":"Will","non-dropping-particle":"","parse-names":false,"suffix":""},{"dropping-particle":"","family":"Gregory","given":"Christopher D","non-dropping-particle":"","parse-names":false,"suffix":""}],"container-title":"International journal of molecular sciences","id":"ITEM-2","issue":"3","issued":{"date-parts":[["2022"]]},"page":"1328","publisher":"MDPI","title":"The apoptosis paradox in cancer","type":"article-journal","volume":"23"},"uris":["http://www.mendeley.com/documents/?uuid=b546b58e-8d90-447b-90bf-533c730cd700"]},{"id":"ITEM-3","itemData":{"DOI":"10.18632/aging.100934","ISSN":"19454589","PMID":"27019364","abstract":"Apoptosis is a form of programmed cell death that results in the orderly and efficient removal of damaged cells, such as those resulting from DNA damage or during development. Apoptosis can be triggered by signals from within the cell, such as genotoxic stress, or by extrinsic signals, such as the binding of ligands to cell surface death receptors. Deregulation in apoptotic cell death machinery is an hallmark of cancer. Apoptosis alteration is responsible not only for tumor development and progression but also for tumor resistance to therapies. Most anticancer drugs currently used in clinical oncology exploit the intact apoptotic signaling pathways to trigger cancer cell death. Thus, defects in the death pathways may result in drug resistance so limiting the efficacy of therapies. Therefore, a better understanding of the apoptotic cell death signaling pathways may improve the efficacy of cancer therapy and bypass resistance. This review will highlight the role of the fundamental regulators of apoptosis and how their deregulation, including activation of antiapoptotic factors (i.e., Bcl-2, Bcl-xL, etc) or inactivation of proapoptotic factors (i.e., p53 pathway) ends up in cancer cell resistance to therapies. In addition, therapeutic strategies aimed at modulating apoptotic activity are briefly discussed.","author":[{"dropping-particle":"","family":"Pistritto","given":"Giuseppa","non-dropping-particle":"","parse-names":false,"suffix":""},{"dropping-particle":"","family":"Trisciuoglio","given":"Daniela","non-dropping-particle":"","parse-names":false,"suffix":""},{"dropping-particle":"","family":"Ceci","given":"Claudia","non-dropping-particle":"","parse-names":false,"suffix":""},{"dropping-particle":"","family":"Alessia Garufi","given":"","non-dropping-particle":"","parse-names":false,"suffix":""},{"dropping-particle":"","family":"D'Orazi","given":"Gabriella","non-dropping-particle":"","parse-names":false,"suffix":""}],"container-title":"Aging","id":"ITEM-3","issue":"4","issued":{"date-parts":[["2016"]]},"page":"603-619","title":"Apoptosis as anticancer mechanism: Function and dysfunction of its modulators and targeted therapeutic strategies","type":"article-journal","volume":"8"},"uris":["http://www.mendeley.com/documents/?uuid=26755bc5-72ca-4a82-a5ce-c7ccd53896a9"]}],"mendeley":{"formattedCitation":"(6–8)","plainTextFormattedCitation":"(6–8)","previouslyFormattedCitation":"(6–8)"},"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(6–8)</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xml:space="preserve">. Dysregulation of apoptotic signaling pathways has been implicated in the pathogenesis of numerous diseases, including cancer, autoimmune disorders, and neurodegenerative conditions, underscoring the importance of understanding the molecular mechanisms governing apoptosis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{"citationItems":[{"id":"ITEM-1","itemData":{"DOI":"10.1080/01926230701320337","author":[{"dropping-particle":"","family":"Obeng","given":"E","non-dropping-particle":"","parse-names":false,"suffix":""}],"container-title":"Brazilian Journal of Biology","id":"ITEM-1","issue":"4","issued":{"date-parts":[["0"]]},"page":"1133-1143","title":"Apoptosis (programmed cell death) and its signals - A review","type":"article-journal","volume":"81"},"uris":["http://www.mendeley.com/documents/?uuid=1a9cbfcc-73f2-47e9-b6e4-76be1e1ee1f3"]},{"id":"ITEM-2","itemData":{"ISSN":"19447930","PMID":"20040274","abstract":"Increasing evidence suggests an important role for programmed cell death (PCD) pathways in aging phenotypes across species. PCD is critical to the homeostasis of tissues maintained by cell division, for example, the blood and the lining of the gut. During aging, accumulated cellular damage and non-optimal systemic signaling can cause too little cell death (hyperproliferation and cancer), or too much cell death (tissue atrophy and ectopic cell death), thereby limiting tissue function and life span. For these reasons PCD pathways are promising targets for interventions in aging and aging-related diseases: reactivation of PCD may be beneficial in clearing cancerous and senescent cells, whereas inhibiting PCD may help prevent muscle atrophy and nervous system degeneration.","author":[{"dropping-particle":"","family":"Shen","given":"Jie","non-dropping-particle":"","parse-names":false,"suffix":""},{"dropping-particle":"","family":"Tower","given":"John","non-dropping-particle":"","parse-names":false,"suffix":""}],"container-title":"Discovery medicine","id":"ITEM-2","issue":"43","issued":{"date-parts":[["2009"]]},"page":"223-226","title":"Programmed cell death and apoptosis in aging and life span regulation.","type":"article-journal","volume":"8"},"uris":["http://www.mendeley.com/documents/?uuid=b6e27ebf-a298-403d-9ec8-70e47e9ef31c"]},{"id":"ITEM-3","itemData":{"DOI":"10.1016/j.cell.2019.04.024.","author":[{"dropping-particle":"","family":"Green","given":"Douglas R.","non-dropping-particle":"","parse-names":false,"suffix":""}],"container-title":"Cells","id":"ITEM-3","issue":"5","issued":{"date-parts":[["2019"]]},"page":"1094-1107","title":"The Coming Decade of Cell Death Research: Five Riddles Douglas","type":"article-journal","volume":"177"},"uris":["http://www.mendeley.com/documents/?uuid=0d290b86-ce82-48fd-a163-ab54bb4c8ab4"]}],"mendeley":{"formattedCitation":"(9–11)","plainTextFormattedCitation":"(9–11)","previouslyFormattedCitation":"(9–11)"},"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(9–11)</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w:t>
      </w:r>
    </w:p>
    <w:p w14:paraId="1815C9F7" w14:textId="77777777" w:rsidR="00A43516" w:rsidRPr="00254904" w:rsidRDefault="00A43516" w:rsidP="00A43516">
      <w:pPr>
        <w:spacing w:after="0" w:line="360" w:lineRule="auto"/>
        <w:ind w:firstLine="699"/>
        <w:rPr>
          <w:rFonts w:eastAsia="Times New Roman" w:cs="Times New Roman"/>
          <w:sz w:val="24"/>
          <w:szCs w:val="24"/>
          <w:lang w:eastAsia="en-ID"/>
        </w:rPr>
      </w:pPr>
      <w:r w:rsidRPr="00254904">
        <w:rPr>
          <w:rFonts w:eastAsia="Times New Roman" w:cs="Times New Roman"/>
          <w:sz w:val="24"/>
          <w:szCs w:val="24"/>
          <w:lang w:eastAsia="en-ID"/>
        </w:rPr>
        <w:t xml:space="preserve">Curcumin, a naturally occurring polyphenolic compound derived from </w:t>
      </w:r>
      <w:r w:rsidRPr="00254904">
        <w:rPr>
          <w:rFonts w:eastAsia="Times New Roman" w:cs="Times New Roman"/>
          <w:i/>
          <w:iCs/>
          <w:sz w:val="24"/>
          <w:szCs w:val="24"/>
          <w:lang w:eastAsia="en-ID"/>
        </w:rPr>
        <w:t>Curcuma longa</w:t>
      </w:r>
      <w:r w:rsidRPr="00254904">
        <w:rPr>
          <w:rFonts w:eastAsia="Times New Roman" w:cs="Times New Roman"/>
          <w:sz w:val="24"/>
          <w:szCs w:val="24"/>
          <w:lang w:eastAsia="en-ID"/>
        </w:rPr>
        <w:t xml:space="preserve">, has attracted considerable attention due to its potent anticancer properties and favorable safety profile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{"citationItems":[{"id":"ITEM-1","itemData":{"DOI":"10.3390/foods6100092","ISBN":"1321377452","ISSN":"23048158","PMID":"29065496","abstract":"Turmeric, a spice that has long been recognized for its medicinal properties, has received interest from both the medical/scientific world and from culinary enthusiasts, as it is the major source of the polyphenol curcumin. It aids in the management of oxidative and inflammatory conditions, metabolic syndrome, arthritis, anxiety, and hyperlipidemia. It may also help in the management of exercise-induced inflammation and muscle soreness, thus enhancing recovery and performance in active people. In addition, a relatively low dose of the complex can provide health benefits for people that do not have diagnosed health conditions. Most of these benefits can be attributed to its antioxidant and anti-inflammatory effects. Ingesting curcumin by itself does not lead to the associated health benefits due to its poor bioavailability, which appears to be primarily due to poor absorption, rapid metabolism, and rapid elimination. There are several components that can increase bioavailability. For example, piperine is the major active component of black pepper and, when combined in a complex with curcumin, has been shown to increase bioavailability by 2000%. Curcumin combined with enhancing agents provides multiple health benefits. The purpose of this review is to provide a brief overview of the plethora of research regarding the health benefits of curcumin.","author":[{"dropping-particle":"","family":"Hewlings","given":"Susan J.","non-dropping-particle":"","parse-names":false,"suffix":""},{"dropping-particle":"","family":"Kalman","given":"Douglas S.","non-dropping-particle":"","parse-names":false,"suffix":""}],"container-title":"Foods","id":"ITEM-1","issue":"10","issued":{"date-parts":[["2017"]]},"page":"1-11","title":"Curcumin: A review of its effects on human health","type":"article-journal","volume":"6"},"uris":["http://www.mendeley.com/documents/?uuid=975d4bcf-d3aa-4b0d-8b81-b90d9e778e29"]}],"mendeley":{"formattedCitation":"(12)","plainTextFormattedCitation":"(12)","previouslyFormattedCitation":"(12)"},"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(12)</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xml:space="preserve">. Extensive experimental evidence demonstrates that curcumin can induce apoptosis in a wide range of cancer cell lines, including breast cancer, through modulation of multiple signaling pathways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{"citationItems":[{"id":"ITEM-1","itemData":{"DOI":"10.3390/nu11102376","ISSN":"20726643","PMID":"31590362","abstract":"Curcumin, a polyphenol extracted from Curcuma longa in 1815, has gained attention from scientists worldwide for its biological activities (e.g., antioxidant, anti-inflammatory, antimicrobial, antiviral), among which its anticancer potential has been the most described and still remains under investigation. The present review focuses on the cell signaling pathways involved in cancer development and proliferation, and which are targeted by curcumin. Curcumin has been reported to modulate growth factors, enzymes, transcription factors, kinase, inflammatory cytokines, and proapoptotic (by upregulation) and antiapoptotic (by downregulation) proteins. This polyphenol compound, alone or combined with other agents, could represent an effective drug for cancer therapy.","author":[{"dropping-particle":"","family":"Giordano","given":"Antonio","non-dropping-particle":"","parse-names":false,"suffix":""},{"dropping-particle":"","family":"Tommonaro","given":"Giuseppina","non-dropping-particle":"","parse-names":false,"suffix":""}],"container-title":"Nutrients","id":"ITEM-1","issue":"10","issued":{"date-parts":[["2019"]]},"title":"Curcumin and cancer","type":"article-journal","volume":"11"},"uris":["http://www.mendeley.com/documents/?uuid=60be7767-143c-4a88-ae80-37d3ace77019"]},{"id":"ITEM-2","itemData":{"DOI":"10.21294/1814-4861-2022-21-6-91-98","author":[{"dropping-particle":"","family":"Rahmah","given":"Nunung Ainur","non-dropping-particle":"","parse-names":false,"suffix":""},{"dropping-particle":"","family":"Harliansyah","given":"","non-dropping-particle":"","parse-names":false,"suffix":""},{"dropping-particle":"","family":"Suyatna","given":"Fransiscus D.","non-dropping-particle":"","parse-names":false,"suffix":""},{"dropping-particle":"","family":"Kanoko","given":"Mpu","non-dropping-particle":"","parse-names":false,"suffix":""},{"dropping-particle":"","family":"Primariadewi","given":"","non-dropping-particle":"","parse-names":false,"suffix":""},{"dropping-particle":"","family":"Rustamadji","given":"","non-dropping-particle":"","parse-names":false,"suffix":""},{"dropping-particle":"","family":"Prihartono","given":"Joedo","non-dropping-particle":"","parse-names":false,"suffix":""},{"dropping-particle":"","family":"Haryono","given":"","non-dropping-particle":"","parse-names":false,"suffix":""},{"dropping-particle":"","family":"Bustami","given":"Arleni","non-dropping-particle":"","parse-names":false,"suffix":""},{"dropping-particle":"","family":"Johny","given":"Samuel","non-dropping-particle":"","parse-names":false,"suffix":""},{"dropping-particle":"","family":"Hernowo","given":"Bethy Suryawati","non-dropping-particle":"","parse-names":false,"suffix":""}],"container-title":"Siberian Journal of Oncology","id":"ITEM-2","issue":"6","issued":{"date-parts":[["2022"]]},"page":"91-98","title":"Curcumin as an anti-proliferative agent in breast cancer through RASSF1A, Bax, and caspase protein","type":"article-journal","volume":"21"},"uris":["http://www.mendeley.com/documents/?uuid=e4e65bdb-b536-4291-9731-4d5cd23e536e"]}],"mendeley":{"formattedCitation":"(13,14)","plainTextFormattedCitation":"(13,14)","previouslyFormattedCitation":"(13,14)"},"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(13,14)</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xml:space="preserve">. Notably, curcumin has been shown to activate caspase-3 and other apoptotic markers, such as Bax upregulation, Bcl-2 downregulation, cytochrome </w:t>
      </w:r>
      <w:r w:rsidRPr="00254904">
        <w:rPr>
          <w:rFonts w:eastAsia="Times New Roman" w:cs="Times New Roman"/>
          <w:i/>
          <w:iCs/>
          <w:sz w:val="24"/>
          <w:szCs w:val="24"/>
          <w:lang w:eastAsia="en-ID"/>
        </w:rPr>
        <w:t>c</w:t>
      </w:r>
      <w:r w:rsidRPr="00254904">
        <w:rPr>
          <w:rFonts w:eastAsia="Times New Roman" w:cs="Times New Roman"/>
          <w:sz w:val="24"/>
          <w:szCs w:val="24"/>
          <w:lang w:eastAsia="en-ID"/>
        </w:rPr>
        <w:t xml:space="preserve"> release, and PARP cleavage, ultimately promoting apoptotic cell death in malignant cells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{"citationItems":[{"id":"ITEM-1","itemData":{"DOI":"10.1016/j.biopha.2023.116034","ISSN":"19506007","PMID":"38141282","abstract":"The curry powder spices turmeric (Curcuma longa L.), which contains curcumin (diferuloylmethane), an orange-yellow chemical. Polyphenols are the most commonly used sources of curcumin. It combats oxidative stress and inflammation in diseases, such as hyperlipidemia, metabolic syndrome, arthritis, and depression. Most of these benefits are due to their anti-inflammatory and antioxidant properties. Curcumin consumption leads to decreased bioavailability, resulting in limited absorption, quick metabolism, and quick excretion, which hinders health improvement. Numerous factors can increase its bioavailability. Piperine enhances bioavailability when combined with curcumin in a complex. When combined with other enhancing agents, curcumin has a wide spectrum of health benefits. This review evaluates the therapeutic potential of curcumin with a specific emphasis on its approach based on molecular signaling pathways. This study investigated its influence on the progression of cancer, inflammation, and many health-related mechanisms, such as cell proliferation, apoptosis, and metastasis. Curcumin has a significant potential for the prevention and treatment of various diseases. Curcumin modulates several biochemical pathways and targets involved in cancer growth. Despite its limited tissue accumulation and bioavailability when administered orally, curcumin has proven useful. This review provides an in-depth analysis of curcumin's therapeutic applications, its molecular signaling pathway-based approach, and its potential for precision medicine in cancer and human health.","author":[{"dropping-particle":"","family":"Islam","given":"Md Rezaul","non-dropping-particle":"","parse-names":false,"suffix":""},{"dropping-particle":"","family":"Rauf","given":"Abdur","non-dropping-particle":"","parse-names":false,"suffix":""},{"dropping-particle":"","family":"Akash","given":"Shopnil","non-dropping-particle":"","parse-names":false,"suffix":""},{"dropping-particle":"","family":"Trisha","given":"Sadiya Islam","non-dropping-particle":"","parse-names":false,"suffix":""},{"dropping-particle":"","family":"Nasim","given":"Akram Hossain","non-dropping-particle":"","parse-names":false,"suffix":""},{"dropping-particle":"","family":"Akter","given":"Muniya","non-dropping-particle":"","parse-names":false,"suffix":""},{"dropping-particle":"","family":"Dhar","given":"Puja Sutro","non-dropping-particle":"","parse-names":false,"suffix":""},{"dropping-particle":"","family":"Ogaly","given":"Hanan A.","non-dropping-particle":"","parse-names":false,"suffix":""},{"dropping-particle":"","family":"Hemeg","given":"Hassan A.","non-dropping-particle":"","parse-names":false,"suffix":""},{"dropping-particle":"","family":"Wilairatana","given":"Polrat","non-dropping-particle":"","parse-names":false,"suffix":""},{"dropping-particle":"","family":"Thiruvengadam","given":"Muthu","non-dropping-particle":"","parse-names":false,"suffix":""}],"container-title":"Biomedicine and Pharmacotherapy","id":"ITEM-1","issued":{"date-parts":[["2024"]]},"page":"116034","publisher":"Elsevier Masson SAS","title":"Targeted therapies of curcumin focus on its therapeutic benefits in cancers and human health: Molecular signaling pathway-based approaches and future perspectives","type":"article-journal","volume":"170"},"uris":["http://www.mendeley.com/documents/?uuid=0a21934b-4335-43a4-acfe-028a50c64dd1"]},{"id":"ITEM-2","itemData":{"DOI":"10.14499/indonesianjcanchemoprev11iss2pp67-74","author":[{"dropping-particle":"","family":"Rahmah","given":"Nunung Ainur","non-dropping-particle":"","parse-names":false,"suffix":""},{"dropping-particle":"","family":"Harliansyah","given":"","non-dropping-particle":"","parse-names":false,"suffix":""},{"dropping-particle":"","family":"Suyatna","given":"Fransiscus D.","non-dropping-particle":"","parse-names":false,"suffix":""},{"dropping-particle":"","family":"Kanoko","given":"Mpu","non-dropping-particle":"","parse-names":false,"suffix":""},{"dropping-particle":"","family":"Rustamadji","given":"Primariadewi","non-dropping-particle":"","parse-names":false,"suffix":""},{"dropping-particle":"","family":"Prihartono","given":"Joedo","non-dropping-particle":"","parse-names":false,"suffix":""},{"dropping-particle":"","family":"Haryono","given":"Samuel Johny","non-dropping-particle":"","parse-names":false,"suffix":""},{"dropping-particle":"","family":"Hernowo","given":"Bethy Suryawati","non-dropping-particle":"","parse-names":false,"suffix":""}],"container-title":"Indonesian Journal of Cancer Chemoprevention","id":"ITEM-2","issue":"2","issued":{"date-parts":[["2020"]]},"page":"67-74","title":"The Role of curcumin on apoptosis through The RASSF1A and Bax pathways in breast cancer","type":"article-journal","volume":"11"},"uris":["http://www.mendeley.com/documents/?uuid=d9436697-137e-4c22-bfdc-b754b83452e6"]},{"id":"ITEM-3","itemData":{"DOI":"10.3390/ijms20051033","ISSN":"14220067","abstract":"Cancer is the second leading cause of death in the world and one of the major public health problems. Despite the great advances in cancer therapy, the incidence and mortality rates of cancer remain high. Therefore, the quest for more efficient and less toxic cancer treatment strategies is still at the forefront of current research. Curcumin, the active ingredient of the Curcuma longa plant, has received great attention over the past two decades as an antioxidant, anti-inflammatory, and anticancer agent. In this review, a summary of the medicinal chemistry and pharmacology of curcumin and its derivatives in regard to anticancer activity, their main mechanisms of action, and cellular targets has been provided based on the literature data from the experimental and clinical evaluation of curcumin in cancer cell lines, animal models, and human subjects. In addition, the recent advances in the drug delivery systems for curcumin delivery to cancer cells have been highlighted.","author":[{"dropping-particle":"","family":"Tomeh","given":"Mhd Anas","non-dropping-particle":"","parse-names":false,"suffix":""},{"dropping-particle":"","family":"Hadianamrei","given":"Roja","non-dropping-particle":"","parse-names":false,"suffix":""},{"dropping-particle":"","family":"Zhao","given":"Xiubo","non-dropping-particle":"","parse-names":false,"suffix":""}],"container-title":"International Journal of Molecular Sciences","id":"ITEM-3","issue":"5","issued":{"date-parts":[["2019"]]},"title":"A review of curcumin and its derivatives as anticancer agents","type":"article-journal","volume":"20"},"uris":["http://www.mendeley.com/documents/?uuid=9dd327a5-8ffb-470c-8488-d2d31142acba"]}],"mendeley":{"formattedCitation":"(15–17)","plainTextFormattedCitation":"(15–17)","previouslyFormattedCitation":"(15–17)"},"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(15–17)</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xml:space="preserve">. In addition to its </w:t>
      </w:r>
      <w:r w:rsidRPr="00254904">
        <w:rPr>
          <w:rFonts w:eastAsia="Times New Roman" w:cs="Times New Roman"/>
          <w:sz w:val="24"/>
          <w:szCs w:val="24"/>
          <w:lang w:eastAsia="en-ID"/>
        </w:rPr>
        <w:lastRenderedPageBreak/>
        <w:t xml:space="preserve">pro-apoptotic effects, curcumin exhibits anti-inflammatory and antioxidant activities that further contribute to its therapeutic potential in oncology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{"citationItems":[{"id":"ITEM-1","itemData":{"DOI":"10.1016/j.biopha.2021.111888","ISSN":"19506007","PMID":"34237598","abstract":"Curcumin, isolated from Curcuma longa L., is a fat-soluble natural compound that can be obtained from ginger plant tuber roots, which accumulative evidences have demonstrated that it can resist viral and microbial infection and has anti-tumor, reduction of blood lipid and blood glucose, antioxidant and removal of free radicals, and is active against numerous disorders various chronic diseases including cardiovascular, pulmonary, neurological and autoimmune diseases. In this article is highlighted the recent evidence of curcuminoids applied in sevral aspects of medical problem particular in COVID-19 pandemics. We have searched several literature databases including MEDLINE (PubMed), EMBASE, the Web of Science, Cochrane Library, Google Scholar, and the ClinicalTrials.gov website via using curcumin and medicinal properties as a keyword. All studies published from the time when the database was established to May 2021 was retrieved. This review article summarizes the growing confirmation for the mechanisms related to curcumin's physiological and pharmacological effects with related target proteins interaction via molecular docking. The purpose is to provide deeper insight and understandings of curcumin's medicinal value in the discovery and development of new drugs. Curcumin could be used in the prevention or therapy of cardiovascular disease, respiratory diseases, cancer, neurodegeneration, infection, and inflammation based on cellular biochemical, physiological regulation, infection suppression and immunomodulation.","author":[{"dropping-particle":"","family":"Fu","given":"Yaw Syan","non-dropping-particle":"","parse-names":false,"suffix":""},{"dropping-particle":"","family":"Chen","given":"Ting Hsu","non-dropping-particle":"","parse-names":false,"suffix":""},{"dropping-particle":"","family":"Weng","given":"Lebin","non-dropping-particle":"","parse-names":false,"suffix":""},{"dropping-particle":"","family":"Huang","given":"Liyue","non-dropping-particle":"","parse-names":false,"suffix":""},{"dropping-particle":"","family":"Lai","given":"Dong","non-dropping-particle":"","parse-names":false,"suffix":""},{"dropping-particle":"","family":"Weng","given":"Ching Feng","non-dropping-particle":"","parse-names":false,"suffix":""}],"container-title":"Biomedicine and Pharmacotherapy","id":"ITEM-1","issue":"July","issued":{"date-parts":[["2021"]]},"page":"111888","publisher":"Elsevier Masson SAS","title":"Pharmacological properties and underlying mechanisms of curcumin and prospects in medicinal potential","type":"article-journal","volume":"141"},"uris":["http://www.mendeley.com/documents/?uuid=8ec04ab7-debc-4966-a3c7-03893ac7860d"]}],"mendeley":{"formattedCitation":"(18)","plainTextFormattedCitation":"(18)","previouslyFormattedCitation":"(18)"},"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(18)</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w:t>
      </w:r>
    </w:p>
    <w:p w14:paraId="16F1D95B" w14:textId="77777777" w:rsidR="00A43516" w:rsidRPr="00254904" w:rsidRDefault="00A43516" w:rsidP="00A43516">
      <w:pPr>
        <w:spacing w:after="0" w:line="360" w:lineRule="auto"/>
        <w:ind w:firstLine="699"/>
        <w:rPr>
          <w:rFonts w:eastAsia="Times New Roman" w:cs="Times New Roman"/>
          <w:sz w:val="24"/>
          <w:szCs w:val="24"/>
          <w:lang w:eastAsia="en-ID"/>
        </w:rPr>
      </w:pPr>
      <w:r w:rsidRPr="00254904">
        <w:rPr>
          <w:rFonts w:eastAsia="Times New Roman" w:cs="Times New Roman"/>
          <w:sz w:val="24"/>
          <w:szCs w:val="24"/>
          <w:lang w:eastAsia="en-ID"/>
        </w:rPr>
        <w:t xml:space="preserve">Flow cytometry is a widely used and highly sensitive technique for the quantitative analysis of apoptosis, allowing precise detection of apoptotic markers such as activated caspase-3 through fluorescence-labeled antibodies or substrates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{"citationItems":[{"id":"ITEM-1","itemData":{"DOI":"10.1007/978-94-017-0623-0_1","ISSN":"10731180","PMID":"9660728","abstract":"Flow cytometry is an innovative technology that measures certain cell parameters as the cells flow in a fluid stream and in single file past an analytical laser light source. Clinical applications of flow cytometry currently utilized in the laboratory include cell surface antigen determinations or immunophenotyping of hematologic cells, DNA analysis of hematopoietic malignancies and solid tumors, and measurement of CD4 (T helper/inducer cell) absolute counts and T helper/T suppressor (CD4/CD8) ratios in the evaluation of immune deficiency. Flow cytometry often offers a more rapid, sensitive, accurate, and quantitative means of analyzing a particular cell population in a heterogeneous cell suspension as compared to more traditional microscopic methods. This article is intended to provide a general understanding of the technological basis of how a flow cytometer functions as well as an overview of both current and future flow cytometric clinical laboratory applications.","author":[{"dropping-particle":"","family":"Villas","given":"B. H.","non-dropping-particle":"","parse-names":false,"suffix":""}],"container-title":"Cell vision : the journal of analytical morphology","id":"ITEM-1","issue":"1","issued":{"date-parts":[["1998"]]},"page":"56-61","title":"Flow cytometry: an overview.","type":"article-journal","volume":"5"},"uris":["http://www.mendeley.com/documents/?uuid=5bd27104-8e6a-4a0f-96a3-8fd0c37aa3eb"]},{"id":"ITEM-2","itemData":{"DOI":"10.1002/cpz1.951","ISSN":"26911299","PMID":"38112058","abstract":"Apoptosis is a mode of programmed cell death that plays important roles in tissue sculpting during development, in the maintenance of tissue homeostasis in the adult, and in the eradication of injured or infected cells during pathological processes. Numerous physiological as well as pathological stimuli trigger apoptosis, such as engagement of plasma-membrane-associated Fas, TRAIL, or TNF receptors, growth factor deprivation, hypoxia, radiation, and exposure to diverse cytotoxic drugs. Apoptosis is coordinated by members of the caspase family of cysteine proteases, which, upon activation, trigger a series of dramatic morphological and biochemical changes including retraction from the substratum, cell shrinkage, extensive and protracted plasma membrane blebbing, chromatin condensation, DNA hydrolysis, nuclear fragmentation, and proteolytic cleavage of numerous caspase substrates. These dramatic structural and biochemical alterations result not only in the controlled dismantling of the cell, but also in the rapid recognition and removal of apoptotic cells by phagocytes through the cell surface display of phagocytotic triggers such as phosphatidylserine. Necrosis, which is typically nonprogrammed or imposed upon the cell by overwhelming membrane or organelle damage, is characterized by high-amplitude cell swelling, followed by rapid plasma membrane rupture and release of cellular contents into the extracellular space. Necrosis is often provoked by infectious agents or severe departure from physiological conditions due to toxins, temperature extremes, or physical injury. However, forms of programmed necrosis (necroptosis, pyroptosis, ferroptosis) can also occur in specific circumstances. Nonprogrammed and programmed necrosis can be distinguished from apoptosis by morphological features, based on the rapid uptake of vital dyes, and through the application of specific inhibitors of key molecules associated with the latter modes of cell death. This unit describes protocols for the measurement of apoptosis and necrosis and for distinguishing apoptosis from programmed as well as conventional necrosis. © 2023 The Authors. Current Protocols published by Wiley Periodicals LLC. Basic Protocol 1: Analysis of cell morphology by phase-contrast microscopy. Alternative Protocol 1: Assessment of morphological changes using eosin-methylene blue staining. Alternative Protocol 2: Analysis of nuclear morphology by fluorescence microscopy. Support Protocol: Preparation of cyto…","author":[{"dropping-particle":"","family":"Costigan","given":"Aoife","non-dropping-particle":"","parse-names":false,"suffix":""},{"dropping-particle":"","family":"Hollville","given":"Emilie","non-dropping-particle":"","parse-names":false,"suffix":""},{"dropping-particle":"","family":"Martin","given":"Seamus J.","non-dropping-particle":"","parse-names":false,"suffix":""}],"container-title":"Current Protocols","id":"ITEM-2","issue":"12","issued":{"date-parts":[["2023"]]},"page":"1-31","title":"Discriminating Between Apoptosis, Necrosis, Necroptosis, and Ferroptosis by Microscopy and Flow Cytometry","type":"article-journal","volume":"3"},"uris":["http://www.mendeley.com/documents/?uuid=0d099844-9053-42ee-b19b-9ecad406c9a4"]}],"mendeley":{"formattedCitation":"(19,20)","plainTextFormattedCitation":"(19,20)","previouslyFormattedCitation":"(19,20)"},"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(19,20)</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xml:space="preserve">. This method enables objective and reproducible measurement of apoptotic responses following exposure to anticancer agents, including curcumin (25). In parallel, the dual staining method using acridine orange (AO) and ethidium bromide (EB) remains a practical and well-established approach for distinguishing viable, apoptotic, and necrotic cells based on membrane integrity and nuclear morphology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{"citationItems":[{"id":"ITEM-1","itemData":{"DOI":"10.12659/msmbr.893327","author":[{"dropping-particle":"","family":"Wu","given":"Xing","non-dropping-particle":"","parse-names":false,"suffix":""}],"container-title":"Medical Science Monitor Basic Research","id":"ITEM-1","issued":{"date-parts":[["2015"]]},"title":"Dual AO/EB Staining to Detect Apoptosis in Osteosarcoma Cells Compared With Flow Cytometry","type":"article-journal"},"uris":["http://www.mendeley.com/documents/?uuid=257aa71e-c19b-41ae-b136-c8ee3a84c211"]}],"mendeley":{"formattedCitation":"(21)","plainTextFormattedCitation":"(21)","previouslyFormattedCitation":"(21)"},"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(21)</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xml:space="preserve">. AO permeates both viable and non-viable cells, emitting green fluorescence when bound to DNA, whereas EB selectively enters cells with compromised membranes and emits orange to red fluorescence upon intercalation with nucleic acids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{"citationItems":[{"id":"ITEM-1","itemData":{"DOI":"10.1038/s41420-025-02662-y","ISSN":"20587716","abstract":"Regulated cell death plays a central role in tissue homeostasis, disease progression, and therapeutic responses. However, tools to study these processes with high spatiotemporal resolution in physiologically relevant systems remain limited. Here, we present a fluorescent reporter cell system that enables real-time visualization of caspase-3/-7 activity via a DEVD-based biosensor, alongside a constitutive fluorescent marker for assessing successful transduction and cell presence. We generated stable cell lines expressing this reporter and adapted them to both 2D and 3D culture systems, including organoids. This platform allowed dynamic tracking of apoptotic events and viability loss at single-cell resolution. Using a proliferation dye, we also detected apoptosis-induced proliferation in neighboring cells. Furthermore, the system enabled simultaneous detection of immunogenic cell death via an endpoint measurement of surface calreticulin exposure by flow cytometry, supporting its application in studying immunogenic signaling. By measuring and integrating multiple cell death readouts by live-cell imaging, our system is well-suited for high-content screening and mechanistic dissection of different modes of cell death. When combined with complementary markers of pyroptosis and necroptosis, this platform may also be extended to investigate more complex, integrated forms of cell death.","author":[{"dropping-particle":"","family":"Selcen","given":"Selen","non-dropping-particle":"","parse-names":false,"suffix":""},{"dropping-particle":"","family":"Wieland","given":"Lena","non-dropping-particle":"","parse-names":false,"suffix":""},{"dropping-particle":"","family":"Oliveira","given":"Tiago","non-dropping-particle":"De","parse-names":false,"suffix":""},{"dropping-particle":"","family":"Ghadimi","given":"Michael","non-dropping-particle":"","parse-names":false,"suffix":""},{"dropping-particle":"","family":"Conradi","given":"Lena Christin","non-dropping-particle":"","parse-names":false,"suffix":""},{"dropping-particle":"","family":"Schneider","given":"Günter","non-dropping-particle":"","parse-names":false,"suffix":""},{"dropping-particle":"","family":"Witte","given":"Leonie","non-dropping-particle":"","parse-names":false,"suffix":""},{"dropping-particle":"","family":"Wirth","given":"Matthias","non-dropping-particle":"","parse-names":false,"suffix":""}],"container-title":"Cell Death Discovery","id":"ITEM-1","issue":"1","issued":{"date-parts":[["2025"]]},"publisher":"Springer US","title":"Integrated real-time imaging of executioner caspase dynamics, apoptosis-induced proliferation, and immunogenic cell death using a stable fluorescent reporter platform","type":"article-journal","volume":"11"},"uris":["http://www.mendeley.com/documents/?uuid=11a36c19-16ad-473d-8724-ecf46a3dc47d"]}],"mendeley":{"formattedCitation":"(22)","plainTextFormattedCitation":"(22)","previouslyFormattedCitation":"(22)"},"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(22)</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w:t>
      </w:r>
    </w:p>
    <w:p w14:paraId="572C3C9E" w14:textId="77777777" w:rsidR="00A43516" w:rsidRPr="00254904" w:rsidRDefault="00A43516" w:rsidP="00A43516">
      <w:pPr>
        <w:spacing w:after="0" w:line="360" w:lineRule="auto"/>
        <w:ind w:firstLine="699"/>
        <w:rPr>
          <w:rFonts w:eastAsia="Times New Roman" w:cs="Times New Roman"/>
          <w:sz w:val="24"/>
          <w:szCs w:val="24"/>
          <w:lang w:eastAsia="en-ID"/>
        </w:rPr>
      </w:pPr>
      <w:r w:rsidRPr="00254904">
        <w:rPr>
          <w:rFonts w:eastAsia="Times New Roman" w:cs="Times New Roman"/>
          <w:sz w:val="24"/>
          <w:szCs w:val="24"/>
          <w:lang w:eastAsia="en-ID"/>
        </w:rPr>
        <w:t xml:space="preserve">Using AO/EB staining, cells can be morphologically classified into distinct states: viable cells exhibiting uniform green nuclei, early apoptotic cells showing condensed or fragmented green nuclei, late apoptotic cells displaying orange or red fragmented nuclei, and necrotic cells characterized by uniformly orange or red nuclei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{"citationItems":[{"id":"ITEM-1","itemData":{"DOI":"10.1177/0192623315625859","ISSN":"15331601","PMID":"26879688","abstract":"Historically, there has been confusion relating to the diagnostic nomenclature for individual cell death. Toxicologic pathologists have generally used the terms \"single cell necrosis\" and \"apoptosis\" interchangeably. Increased research on the mechanisms of cell death in recent years has led to the understanding that apoptosis and necrosis involve different cellular pathways and that these differences can have important implications when considering overall mechanisms of toxicity, and, for these reasons, the separate terms of apoptosis and necrosis should be used whenever differentiation is possible. However, it is also recognized that differentiation of the precise pathway of cell death may not be important, necessary, or possible in routine toxicity studies and so a more general term to indicate cell death is warranted in these situations. Morphological distinction between these two forms of cell death can sometimes be straightforward but can also be challenging. This article provides a brief discussion of the cellular mechanisms and morphological features of apoptosis and necrosis as well as guidance on when the pathologist should use these terms. It provides recommended nomenclature along with diagnostic criteria (in hematoxylin and eosin [H&amp;E]-stained sections) for the most common forms of cell death (apoptosis and necrosis). This document is intended to serve as current guidance for the nomenclature of cell death for the International Harmonization of Nomenclature and Diagnostic Criteria Organ Working Groups and the toxicologic pathology community at large. The specific recommendations are: Use necrosis and apoptosis as separate diagnostic terms. Use modifiers to denote the distribution of necrosis (e.g., necrosis, single cell; necrosis, focal; necrosis, diffuse; etc.). Use the combined term apoptosis/single cell necrosis when There is no requirement or need to split the processes, or When the nature of cell death cannot be determined with certainty, or When both processes are present together. The diagnosis should be based primarily on the morphological features in H&amp;E-stained sections. When needed, additional, special techniques to identify and characterize apoptosis can also be used.","author":[{"dropping-particle":"","family":"Elmore","given":"Susan A.","non-dropping-particle":"","parse-names":false,"suffix":""},{"dropping-particle":"","family":"Dixon","given":"Darlene","non-dropping-particle":"","parse-names":false,"suffix":""},{"dropping-particle":"","family":"Hailey","given":"James R.","non-dropping-particle":"","parse-names":false,"suffix":""},{"dropping-particle":"","family":"Harada","given":"Takanori","non-dropping-particle":"","parse-names":false,"suffix":""},{"dropping-particle":"","family":"Herbert","given":"Ronald A.","non-dropping-particle":"","parse-names":false,"suffix":""},{"dropping-particle":"","family":"Maronpot","given":"Robert R.","non-dropping-particle":"","parse-names":false,"suffix":""},{"dropping-particle":"","family":"Nolte","given":"Thomas","non-dropping-particle":"","parse-names":false,"suffix":""},{"dropping-particle":"","family":"Rehg","given":"Jerold E.","non-dropping-particle":"","parse-names":false,"suffix":""},{"dropping-particle":"","family":"Rittinghausen","given":"Susanne","non-dropping-particle":"","parse-names":false,"suffix":""},{"dropping-particle":"","family":"Rosol","given":"Thomas J.","non-dropping-particle":"","parse-names":false,"suffix":""},{"dropping-particle":"","family":"Satoh","given":"Hiroshi","non-dropping-particle":"","parse-names":false,"suffix":""},{"dropping-particle":"","family":"Vidal","given":"Justin D.","non-dropping-particle":"","parse-names":false,"suffix":""},{"dropping-particle":"","family":"Willard-Mack","given":"Cynthia L.","non-dropping-particle":"","parse-names":false,"suffix":""},{"dropping-particle":"","family":"Creasy","given":"Dianne M.","non-dropping-particle":"","parse-names":false,"suffix":""}],"container-title":"Toxicologic Pathology","id":"ITEM-1","issue":"2","issued":{"date-parts":[["2016"]]},"page":"173-188","title":"Recommendations from the INHAND Apoptosis/Necrosis Working Group","type":"article-journal","volume":"44"},"uris":["http://www.mendeley.com/documents/?uuid=3053abd5-f6a8-4cdb-a778-c04805c026df"]},{"id":"ITEM-2","itemData":{"DOI":"10.1038/s41418-017-0012-4","ISSN":"14765403","PMID":"29362479","abstract":"Over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author":[{"dropping-particle":"","family":"Galluzzi","given":"Lorenzo","non-dropping-particle":"","parse-names":false,"suffix":""},{"dropping-particle":"","family":"Vitale","given":"Ilio","non-dropping-particle":"","parse-names":false,"suffix":""},{"dropping-particle":"","family":"Aaronson","given":"Stuart A.","non-dropping-particle":"","parse-names":false,"suffix":""},{"dropping-particle":"","family":"Abrams","given":"John M.","non-dropping-particle":"","parse-names":false,"suffix":""},{"dropping-particle":"","family":"Adam","given":"Dieter","non-dropping-particle":"","parse-names":false,"suffix":""},{"dropping-particle":"","family":"Agostinis","given":"Patrizia","non-dropping-particle":"","parse-names":false,"suffix":""},{"dropping-particle":"","family":"Alnemri","given":"Emad S.","non-dropping-particle":"","parse-names":false,"suffix":""},{"dropping-particle":"","family":"Altucci","given":"Lucia","non-dropping-particle":"","parse-names":false,"suffix":""},{"dropping-particle":"","family":"Amelio","given":"Ivano","non-dropping-particle":"","parse-names":false,"suffix":""},{"dropping-particle":"","family":"Andrews","given":"David W.","non-dropping-particle":"","parse-names":false,"suffix":""},{"dropping-particle":"","family":"Annicchiarico-Petruzzelli","given":"Margherita","non-dropping-particle":"","parse-names":false,"suffix":""},{"dropping-particle":"V.","family":"Antonov","given":"Alexey","non-dropping-particle":"","parse-names":false,"suffix":""},{"dropping-particle":"","family":"Arama","given":"Eli","non-dropping-particle":"","parse-names":false,"suffix":""},{"dropping-particle":"","family":"Baehrecke","given":"Eric H.","non-dropping-particle":"","parse-names":false,"suffix":""},{"dropping-particle":"","family":"Barlev","given":"Nickolai A.","non-dropping-particle":"","parse-names":false,"suffix":""},{"dropping-particle":"","family":"Bazan","given":"Nicolas G.","non-dropping-particle":"","parse-names":false,"suffix":""},{"dropping-particle":"","family":"Bernassola","given":"Francesca","non-dropping-particle":"","parse-names":false,"suffix":""},{"dropping-particle":"","family":"Bertrand","given":"Mathieu J.M.","non-dropping-particle":"","parse-names":false,"suffix":""},{"dropping-particle":"","family":"Bianchi","given":"Katiuscia","non-dropping-particle":"","parse-names":false,"suffix":""},{"dropping-particle":"V.","family":"Blagosklonny","given":"Mikhail","non-dropping-particle":"","parse-names":false,"suffix":""},{"dropping-particle":"","family":"Blomgren","given":"Klas","non-dropping-particle":"","parse-names":false,"suffix":""},{"dropping-particle":"","family":"Borner","given":"Christoph","non-dropping-particle":"","parse-names":false,"suffix":""},{"dropping-particle":"","family":"Boya","given":"Patricia","non-dropping-particle":"","parse-names":false,"suffix":""},{"dropping-particle":"","family":"Brenner","given":"Catherine","non-dropping-particle":"","parse-names":false,"suffix":""},{"dropping-particle":"","family":"Campanella","given":"Michelangelo","non-dropping-particle":"","parse-names":false,"suffix":""},{"dropping-particle":"","family":"Candi","given":"Eleonora","non-dropping-particle":"","parse-names":false,"suffix":""},{"dropping-particle":"","family":"Carmona-Gutierrez","given":"Didac","non-dropping-particle":"","parse-names":false,"suffix":""},{"dropping-particle":"","family":"Cecconi","given":"Francesco","non-dropping-particle":"","parse-names":false,"suffix":""},{"dropping-particle":"","family":"Chan","given":"Francis K.M.","non-dropping-particle":"","parse-names":false,"suffix":""},{"dropping-particle":"","family":"Chandel","given":"Navdeep S.","non-dropping-particle":"","parse-names":false,"suffix":""},{"dropping-particle":"","family":"Cheng","given":"Emily H.","non-dropping-particle":"","parse-names":false,"suffix":""},{"dropping-particle":"","family":"Chipuk","given":"Jerry E.","non-dropping-particle":"","parse-names":false,"suffix":""},{"dropping-particle":"","family":"Cidlowski","given":"John A.","non-dropping-particle":"","parse-names":false,"suffix":""},{"dropping-particle":"","family":"Ciechanover","given":"Aaron","non-dropping-particle":"","parse-names":false,"suffix":""},{"dropping-particle":"","family":"Cohen","given":"Gerald M.","non-dropping-particle":"","parse-names":false,"suffix":""},{"dropping-particle":"","family":"Conrad","given":"Marcus","non-dropping-particle":"","parse-names":false,"suffix":""},{"dropping-particle":"","family":"Cubillos-Ruiz","given":"Juan R.","non-dropping-particle":"","parse-names":false,"suffix":""},{"dropping-particle":"","family":"Czabotar","given":"Peter E.","non-dropping-particle":"","parse-names":false,"suffix":""},{"dropping-particle":"","family":"D'Angiolella","given":"Vincenzo","non-dropping-particle":"","parse-names":false,"suffix":""},{"dropping-particle":"","family":"Dawson","given":"Ted M.","non-dropping-particle":"","parse-names":false,"suffix":""},{"dropping-particle":"","family":"Dawson","given":"Valina L.","non-dropping-particle":"","parse-names":false,"suffix":""},{"dropping-particle":"","family":"Laurenzi","given":"Vincenzo","non-dropping-particle":"De","parse-names":false,"suffix":""},{"dropping-particle":"","family":"Maria","given":"Ruggero","non-dropping-particle":"De","parse-names":false,"suffix":""},{"dropping-particle":"","family":"Debatin","given":"Klaus Michael","non-dropping-particle":"","parse-names":false,"suffix":""},{"dropping-particle":"","family":"Deberardinis","given":"Ralph J.","non-dropping-particle":"","parse-names":false,"suffix":""},{"dropping-particle":"","family":"Deshmukh","given":"Mohanish","non-dropping-particle":"","parse-names":false,"suffix":""},{"dropping-particle":"","family":"Daniele","given":"Nicola","non-dropping-particle":"Di","parse-names":false,"suffix":""},{"dropping-particle":"","family":"Virgilio","given":"Francesco","non-dropping-particle":"Di","parse-names":false,"suffix":""},{"dropping-particle":"","family":"Dixit","given":"Vishva M.","non-dropping-particle":"","parse-names":false,"suffix":""},{"dropping-particle":"","family":"Dixon","given":"Scott J.","non-dropping-particle":"","parse-names":false,"suffix":""},{"dropping-particle":"","family":"Duckett","given":"Colin S.","non-dropping-particle":"","parse-names":false,"suffix":""},{"dropping-particle":"","family":"Dynlacht","given":"Brian D.","non-dropping-particle":"","parse-names":false,"suffix":""},{"dropping-particle":"","family":"El-Deiry","given":"Wafik S.","non-dropping-particle":"","parse-names":false,"suffix":""},{"dropping-particle":"","family":"Elrod","given":"John W.","non-dropping-particle":"","parse-names":false,"suffix":""},{"dropping-particle":"","family":"Fimia","given":"Gian Maria","non-dropping-particle":"","parse-names":false,"suffix":""},{"dropping-particle":"","family":"Fulda","given":"Simone","non-dropping-particle":"","parse-names":false,"suffix":""},{"dropping-particle":"","family":"García-Sáez","given":"Ana J.","non-dropping-particle":"","parse-names":false,"suffix":""},{"dropping-particle":"","family":"Garg","given":"Abhishek D.","non-dropping-particle":"","parse-names":false,"suffix":""},{"dropping-particle":"","family":"Garrido","given":"Carmen","non-dropping-particle":"","parse-names":false,"suffix":""},{"dropping-particle":"","family":"Gavathiotis","given":"Evripidis","non-dropping-particle":"","parse-names":false,"suffix":""},{"dropping-particle":"","family":"Golstein","given":"Pierre","non-dropping-particle":"","parse-names":false,"suffix":""},{"dropping-particle":"","family":"Gottlieb","given":"Eyal","non-dropping-particle":"","parse-names":false,"suffix":""},{"dropping-particle":"","family":"Green","given":"Douglas R.","non-dropping-particle":"","parse-names":false,"suffix":""},{"dropping-particle":"","family":"Greene","given":"Lloyd A.","non-dropping-particle":"","parse-names":false,"suffix":""},{"dropping-particle":"","family":"Gronemeyer","given":"Hinrich","non-dropping-particle":"","parse-names":false,"suffix":""},{"dropping-particle":"","family":"Gross","given":"Atan","non-dropping-particle":"","parse-names":false,"suffix":""},{"dropping-particle":"","family":"Hajnoczky","given":"Gyorgy","non-dropping-particle":"","parse-names":false,"suffix":""},{"dropping-particle":"","family":"Hardwick","given":"J. Marie","non-dropping-particle":"","parse-names":false,"suffix":""},{"dropping-particle":"","family":"Harris","given":"Isaac S.","non-dropping-particle":"","parse-names":false,"suffix":""},{"dropping-particle":"","family":"Hengartner","given":"Michael O.","non-dropping-particle":"","parse-names":false,"suffix":""},{"dropping-particle":"","family":"Hetz","given":"Claudio","non-dropping-particle":"","parse-names":false,"suffix":""},{"dropping-particle":"","family":"Ichijo","given":"Hidenori","non-dropping-particle":"","parse-names":false,"suffix":""},{"dropping-particle":"","family":"Jäättelä","given":"Marja","non-dropping-particle":"","parse-names":false,"suffix":""},{"dropping-particle":"","family":"Joseph","given":"Bertrand","non-dropping-particle":"","parse-names":false,"suffix":""},{"dropping-particle":"","family":"Jost","given":"Philipp J.","non-dropping-particle":"","parse-names":false,"suffix":""},{"dropping-particle":"","family":"Juin","given":"Philippe P.","non-dropping-particle":"","parse-names":false,"suffix":""},{"dropping-particle":"","family":"Kaiser","given":"William J.","non-dropping-particle":"","parse-names":false,"suffix":""},{"dropping-particle":"","family":"Karin","given":"Michael","non-dropping-particle":"","parse-names":false,"suffix":""},{"dropping-particle":"","family":"Kaufmann","given":"Thomas","non-dropping-particle":"","parse-names":false,"suffix":""},{"dropping-particle":"","family":"Kepp","given":"Oliver","non-dropping-particle":"","parse-names":false,"suffix":""},{"dropping-particle":"","family":"Kimchi","given":"Adi","non-dropping-particle":"","parse-names":false,"suffix":""},{"dropping-particle":"","family":"Kitsis","given":"Richard N.","non-dropping-particle":"","parse-names":false,"suffix":""},{"dropping-particle":"","family":"Klionsky","given":"Daniel J.","non-dropping-particle":"","parse-names":false,"suffix":""},{"dropping-particle":"","family":"Knight","given":"Richard A.","non-dropping-particle":"","parse-names":false,"suffix":""},{"dropping-particle":"","family":"Kumar","given":"Sharad","non-dropping-particle":"","parse-names":false,"suffix":""},{"dropping-particle":"","family":"Lee","given":"Sam W.","non-dropping-particle":"","parse-names":false,"suffix":""},{"dropping-particle":"","family":"Lemasters","given":"John J.","non-dropping-particle":"","parse-names":false,"suffix":""},{"dropping-particle":"","family":"Levine","given":"Beth","non-dropping-particle":"","parse-names":false,"suffix":""},{"dropping-particle":"","family":"Linkermann","given":"Andreas","non-dropping-particle":"","parse-names":false,"suffix":""},{"dropping-particle":"","family":"Lipton","given":"Stuart A.","non-dropping-particle":"","parse-names":false,"suffix":""},{"dropping-particle":"","family":"Lockshin","given":"Richard A.","non-dropping-particle":"","parse-names":false,"suffix":""},{"dropping-particle":"","family":"López-Otín","given":"Carlos","non-dropping-particle":"","parse-names":false,"suffix":""},{"dropping-particle":"","family":"Lowe","given":"Scott W.","non-dropping-particle":"","parse-names":false,"suffix":""},{"dropping-particle":"","family":"Luedde","given":"Tom","non-dropping-particle":"","parse-names":false,"suffix":""},{"dropping-particle":"","family":"Lugli","given":"Enrico","non-dropping-particle":"","parse-names":false,"suffix":""},{"dropping-particle":"","family":"MacFarlane","given":"Marion","non-dropping-particle":"","parse-names":false,"suffix":""},{"dropping-particle":"","family":"Madeo","given":"Frank","non-dropping-particle":"","parse-names":false,"suffix":""},{"dropping-particle":"","family":"Malewicz","given":"Michal","non-dropping-particle":"","parse-names":false,"suffix":""},{"dropping-particle":"","family":"Malorni","given":"Walter","non-dropping-particle":"","parse-names":false,"suffix":""},{"dropping-particle":"","family":"Manic","given":"Gwenola","non-dropping-particle":"","parse-names":false,"suffix":""},{"dropping-particle":"","family":"Marine","given":"Jean Christophe","non-dropping-particle":"","parse-names":false,"suffix":""},{"dropping-particle":"","family":"Martin","given":"Seamus J.","non-dropping-particle":"","parse-names":false,"suffix":""},{"dropping-particle":"","family":"Martinou","given":"Jean Claude","non-dropping-particle":"","parse-names":false,"suffix":""},{"dropping-particle":"","family":"Medema","given":"Jan Paul","non-dropping-particle":"","parse-names":false,"suffix":""},{"dropping-particle":"","family":"Mehlen","given":"Patrick","non-dropping-particle":"","parse-names":false,"suffix":""},{"dropping-particle":"","family":"Meier","given":"Pascal","non-dropping-particle":"","parse-names":false,"suffix":""},{"dropping-particle":"","family":"Melino","given":"Sonia","non-dropping-particle":"","parse-names":false,"suffix":""},{"dropping-particle":"","family":"Miao","given":"Edward A.","non-dropping-particle":"","parse-names":false,"suffix":""},{"dropping-particle":"","family":"Molkentin","given":"Jeffery D.","non-dropping-particle":"","parse-names":false,"suffix":""},{"dropping-particle":"","family":"Moll","given":"Ute M.","non-dropping-particle":"","parse-names":false,"suffix":""},{"dropping-particle":"","family":"Muñoz-Pinedo","given":"Cristina","non-dropping-particle":"","parse-names":false,"suffix":""},{"dropping-particle":"","family":"Nagata","given":"Shigekazu","non-dropping-particle":"","parse-names":false,"suffix":""},{"dropping-particle":"","family":"Nuñez","given":"Gabriel","non-dropping-particle":"","parse-names":false,"suffix":""},{"dropping-particle":"","family":"Oberst","given":"Andrew","non-dropping-particle":"","parse-names":false,"suffix":""},{"dropping-particle":"","family":"Oren","given":"Moshe","non-dropping-particle":"","parse-names":false,"suffix":""},{"dropping-particle":"","family":"Overholtzer","given":"Michael","non-dropping-particle":"","parse-names":false,"suffix":""},{"dropping-particle":"","family":"Pagano","given":"Michele","non-dropping-particle":"","parse-names":false,"suffix":""},{"dropping-particle":"","family":"Panaretakis","given":"Theocharis","non-dropping-particle":"","parse-names":false,"suffix":""},{"dropping-particle":"","family":"Pasparakis","given":"Manolis","non-dropping-particle":"","parse-names":false,"suffix":""},{"dropping-particle":"","family":"Penninger","given":"Josef M.","non-dropping-particle":"","parse-names":false,"suffix":""},{"dropping-particle":"","family":"Pereira","given":"David M.","non-dropping-particle":"","parse-names":false,"suffix":""},{"dropping-particle":"","family":"Pervaiz","given":"Shazib","non-dropping-particle":"","parse-names":false,"suffix":""},{"dropping-particle":"","family":"Peter","given":"Marcus E.","non-dropping-particle":"","parse-names":false,"suffix":""},{"dropping-particle":"","family":"Piacentini","given":"Mauro","non-dropping-particle":"","parse-names":false,"suffix":""},{"dropping-particle":"","family":"Pinton","given":"Paolo","non-dropping-particle":"","parse-names":false,"suffix":""},{"dropping-particle":"","family":"Prehn","given":"Jochen H.M.","non-dropping-particle":"","parse-names":false,"suffix":""},{"dropping-particle":"","family":"Puthalakath","given":"Hamsa","non-dropping-particle":"","parse-names":false,"suffix":""},{"dropping-particle":"","family":"Rabinovich","given":"Gabriel A.","non-dropping-particle":"","parse-names":false,"suffix":""},{"dropping-particle":"","family":"Rehm","given":"Markus","non-dropping-particle":"","parse-names":false,"suffix":""},{"dropping-particle":"","family":"Rizzuto","given":"Rosario","non-dropping-particle":"","parse-names":false,"suffix":""},{"dropping-particle":"","family":"Rodrigues","given":"Cecilia M.P.","non-dropping-particle":"","parse-names":false,"suffix":""},{"dropping-particle":"","family":"Rubinsztein","given":"David C.","non-dropping-particle":"","parse-names":false,"suffix":""},{"dropping-particle":"","family":"Rudel","given":"Thomas","non-dropping-particle":"","parse-names":false,"suffix":""},{"dropping-particle":"","family":"Ryan","given":"Kevin M.","non-dropping-particle":"","parse-names":false,"suffix":""},{"dropping-particle":"","family":"Sayan","given":"Emre","non-dropping-particle":"","parse-names":false,"suffix":""},{"dropping-particle":"","family":"Scorrano","given":"Luca","non-dropping-particle":"","parse-names":false,"suffix":""},{"dropping-particle":"","family":"Shao","given":"Feng","non-dropping-particle":"","parse-names":false,"suffix":""},{"dropping-particle":"","family":"Shi","given":"Yufang","non-dropping-particle":"","parse-names":false,"suffix":""},{"dropping-particle":"","family":"Silke","given":"John","non-dropping-particle":"","parse-names":false,"suffix":""},{"dropping-particle":"","family":"Simon","given":"Hans Uwe","non-dropping-particle":"","parse-names":false,"suffix":""},{"dropping-particle":"","family":"Sistigu","given":"Antonella","non-dropping-particle":"","parse-names":false,"suffix":""},{"dropping-particle":"","family":"Stockwell","given":"Brent R.","non-dropping-particle":"","parse-names":false,"suffix":""},{"dropping-particle":"","family":"Strasser","given":"Andreas","non-dropping-particle":"","parse-names":false,"suffix":""},{"dropping-particle":"","family":"Szabadkai","given":"Gyorgy","non-dropping-particle":"","parse-names":false,"suffix":""},{"dropping-particle":"","family":"Tait","given":"Stephen W.G.","non-dropping-particle":"","parse-names":false,"suffix":""},{"dropping-particle":"","family":"Tang","given":"Daolin","non-dropping-particle":"","parse-names":false,"suffix":""},{"dropping-particle":"","family":"Tavernarakis","given":"Nektarios","non-dropping-particle":"","parse-names":false,"suffix":""},{"dropping-particle":"","family":"Thorburn","given":"Andrew","non-dropping-particle":"","parse-names":false,"suffix":""},{"dropping-particle":"","family":"Tsujimoto","given":"Yoshihide","non-dropping-particle":"","parse-names":false,"suffix":""},{"dropping-particle":"","family":"Turk","given":"Boris","non-dropping-particle":"","parse-names":false,"suffix":""},{"dropping-particle":"","family":"Berghe","given":"Tom","non-dropping-particle":"Vanden","parse-names":false,"suffix":""},{"dropping-particle":"","family":"Vandenabeele","given":"Peter","non-dropping-particle":"","parse-names":false,"suffix":""},{"dropping-particle":"","family":"Heiden","given":"Matthew G.","non-dropping-particle":"Vander","parse-names":false,"suffix":""},{"dropping-particle":"","family":"Villunger","given":"Andreas","non-dropping-particle":"","parse-names":false,"suffix":""},{"dropping-particle":"","family":"Virgin","given":"Herbert W.","non-dropping-particle":"","parse-names":false,"suffix":""},{"dropping-particle":"","family":"Vousden","given":"Karen H.","non-dropping-particle":"","parse-names":false,"suffix":""},{"dropping-particle":"","family":"Vucic","given":"Domagoj","non-dropping-particle":"","parse-names":false,"suffix":""},{"dropping-particle":"","family":"Wagner","given":"Erwin F.","non-dropping-particle":"","parse-names":false,"suffix":""},{"dropping-particle":"","family":"Walczak","given":"Henning","non-dropping-particle":"","parse-names":false,"suffix":""},{"dropping-particle":"","family":"Wallach","given":"David","non-dropping-particle":"","parse-names":false,"suffix":""},{"dropping-particle":"","family":"Wang","given":"Ying","non-dropping-particle":"","parse-names":false,"suffix":""},{"dropping-particle":"","family":"Wells","given":"James A.","non-dropping-particle":"","parse-names":false,"suffix":""},{"dropping-particle":"","family":"Wood","given":"Will","non-dropping-particle":"","parse-names":false,"suffix":""},{"dropping-particle":"","family":"Yuan","given":"Junying","non-dropping-particle":"","parse-names":false,"suffix":""},{"dropping-particle":"","family":"Zakeri","given":"Zahra","non-dropping-particle":"","parse-names":false,"suffix":""},{"dropping-particle":"","family":"Zhivotovsky","given":"Boris","non-dropping-particle":"","parse-names":false,"suffix":""},{"dropping-particle":"","family":"Zitvogel","given":"Laurence","non-dropping-particle":"","parse-names":false,"suffix":""},{"dropping-particle":"","family":"Melino","given":"Gerry","non-dropping-particle":"","parse-names":false,"suffix":""},{"dropping-particle":"","family":"Kroemer","given":"Guido","non-dropping-particle":"","parse-names":false,"suffix":""}],"container-title":"Cell Death and Differentiation","id":"ITEM-2","issue":"3","issued":{"date-parts":[["2018"]]},"page":"486-541","title":"Molecular mechanisms of cell death: Recommendations of the Nomenclature Committee on Cell Death 2018","type":"article-journal","volume":"25"},"uris":["http://www.mendeley.com/documents/?uuid=3e97f9ad-a1af-40ae-9347-8f9cdb9e96b4"]}],"mendeley":{"formattedCitation":"(23,24)","plainTextFormattedCitation":"(23,24)","previouslyFormattedCitation":"(23,24)"},"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(23,24)</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xml:space="preserve">. Despite its advantages, EB is known to be toxic and mutagenic, necessitating strict handling procedures and limiting its application in </w:t>
      </w:r>
      <w:r w:rsidRPr="00254904">
        <w:rPr>
          <w:rFonts w:eastAsia="Times New Roman" w:cs="Times New Roman"/>
          <w:i/>
          <w:iCs/>
          <w:sz w:val="24"/>
          <w:szCs w:val="24"/>
          <w:lang w:eastAsia="en-ID"/>
        </w:rPr>
        <w:t>in vivo</w:t>
      </w:r>
      <w:r w:rsidRPr="00254904">
        <w:rPr>
          <w:rFonts w:eastAsia="Times New Roman" w:cs="Times New Roman"/>
          <w:sz w:val="24"/>
          <w:szCs w:val="24"/>
          <w:lang w:eastAsia="en-ID"/>
        </w:rPr>
        <w:t xml:space="preserve"> studies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{"citationItems":[{"id":"ITEM-1","itemData":{"ISSN":"2349-5138","abstract":"Ethidium bromide is a popular fluorescent dye widely used in research laboratories for nucleic acid staining. It is a highly toxic chemical and a potent mutagen. As the molecular biology research area has grown in last few decades, the use of Ethidium bromide has also been increased tremendously, which in turn has posed a threat to the different components of environment because of its toxicological and mutagenic properties. There is still confusion and lack of concrete guidelines over disposal and degradation methodology for ethidium bromide. This article deals with the imperative need to boost research and innovation for development of new and cost effective technologies for treatment of EtBr waste. In this article we have bring forth the story of the origin of this stain and its becoming a pollutant. The past and present applications of EtBr, its degradation methods and future aspects have been discussed. Additionally we have also addressed the challenges in the monitoring of its waste, complete disposal technologies and eco-toxicological risk associated with its release in the environment.","author":[{"dropping-particle":"","family":"Singh","given":"Siril","non-dropping-particle":"","parse-names":false,"suffix":""},{"dropping-particle":"","family":"Singh","given":"Narain","non-dropping-particle":"","parse-names":false,"suffix":""},{"dropping-particle":"","family":"Singh","given":"A N","non-dropping-particle":"","parse-names":false,"suffix":""}],"container-title":"International Journal of Research and Analytical Reviews","id":"ITEM-1","issue":"4","issued":{"date-parts":[["2018"]]},"page":"226-233","title":"Ethidium bromide: Is a stain turning into a pollutant? A synthesis on its status, waste management, monitoring challenges and ecological risks to the environment","type":"article-journal","volume":"5"},"uris":["http://www.mendeley.com/documents/?uuid=92981274-3dc9-4e86-aa15-9b1aab43db31"]}],"mendeley":{"formattedCitation":"(25)","plainTextFormattedCitation":"(25)","previouslyFormattedCitation":"(25)"},"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(25)</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Consequently, in the present study, AO/EB staining was applied primarily to distinguish living and dead cells based on membrane integrity, where green fluorescence indicated viable cells and orange or yellowish fluorescence indicated non-viable cells.</w:t>
      </w:r>
    </w:p>
    <w:p w14:paraId="571E5AF4" w14:textId="77777777" w:rsidR="00A43516" w:rsidRPr="00254904" w:rsidRDefault="00A43516" w:rsidP="00A43516">
      <w:pPr>
        <w:spacing w:after="0" w:line="360" w:lineRule="auto"/>
        <w:ind w:firstLine="699"/>
        <w:rPr>
          <w:rFonts w:eastAsia="Times New Roman" w:cs="Times New Roman"/>
          <w:sz w:val="24"/>
          <w:szCs w:val="24"/>
          <w:lang w:eastAsia="en-ID"/>
        </w:rPr>
      </w:pPr>
      <w:r w:rsidRPr="00254904">
        <w:rPr>
          <w:rFonts w:eastAsia="Times New Roman" w:cs="Times New Roman"/>
          <w:sz w:val="24"/>
          <w:szCs w:val="24"/>
          <w:lang w:eastAsia="en-ID"/>
        </w:rPr>
        <w:t xml:space="preserve">While flow cytometry provides superior quantitative accuracy and sensitivity for apoptosis detection, AO/EB staining offers a rapid, cost-effective, and visually interpretable alternative that does not require sophisticated instrumentation </w:t>
      </w:r>
      <w:r w:rsidRPr="00254904">
        <w:rPr>
          <w:rFonts w:eastAsia="Times New Roman" w:cs="Times New Roman"/>
          <w:sz w:val="24"/>
          <w:szCs w:val="24"/>
          <w:lang w:eastAsia="en-ID"/>
        </w:rPr>
        <w:fldChar w:fldCharType="begin" w:fldLock="1"/>
      </w:r>
      <w:r w:rsidRPr="00254904">
        <w:rPr>
          <w:rFonts w:eastAsia="Times New Roman" w:cs="Times New Roman"/>
          <w:sz w:val="24"/>
          <w:szCs w:val="24"/>
          <w:lang w:eastAsia="en-ID"/>
        </w:rPr>
        <w:instrText>ADDIN CSL_CITATION {"citationItems":[{"id":"ITEM-1","itemData":{"DOI":"10.1007/s10495-022-01735-y","ISSN":"1573675X","PMID":"35713779","abstract":"Programmed cell death is considered a key player in a variety of cellular processes that helps to regulate tissue growth, embryogenesis, cell turnover, immune response, and other biological processes. Among different types of cell death, apoptosis has been studied widely, especially in the field of cancer research to understand and analyse cellular mechanisms, and signaling pathways that control cell cycle arrest. Hallmarks of different types of cell death have been identified by following the patterns and events through microscopy. Identified biomarkers have also supported drug development to induce cell death in cancerous cells. There are various serological and microscopic techniques with advantages and limitations, that are available and are being utilized to detect and study the mechanism of cell death. The complexity of the mechanism and difficulties in distinguishing among different types of programmed cell death make it challenging to carry out the interventions and delay its progression. In this review, mechanisms of different forms of programmed cell death along with their conventional and unconventional methods of detection of have been critically reviewed systematically and categorized on the basis of morphological hallmarks and biomarkers to understand the principle, mechanism, application, advantages and disadvantages of each method. Furthermore, a very comprehensive comparative analysis has been drawn to highlight the most efficient and effective methods of detection of programmed cell death, helping researchers to make a reliable and prudent selection among the available methods of cell death assay. Conclusively, how programmed cell death detection methods can be improved and can provide information about distinctive stages of cell death detection have been discussed.","author":[{"dropping-particle":"","family":"Kari","given":"Sana","non-dropping-particle":"","parse-names":false,"suffix":""},{"dropping-particle":"","family":"Subramanian","given":"Kumar","non-dropping-particle":"","parse-names":false,"suffix":""},{"dropping-particle":"","family":"Altomonte","given":"Ilenia Agata","non-dropping-particle":"","parse-names":false,"suffix":""},{"dropping-particle":"","family":"Murugesan","given":"Akshaya","non-dropping-particle":"","parse-names":false,"suffix":""},{"dropping-particle":"","family":"Yli-Harja","given":"Olli","non-dropping-particle":"","parse-names":false,"suffix":""},{"dropping-particle":"","family":"Kandhavelu","given":"Meenakshisundaram","non-dropping-particle":"","parse-names":false,"suffix":""}],"container-title":"Apoptosis","id":"ITEM-1","issue":"7-8","issued":{"date-parts":[["2022"]]},"page":"482-508","publisher":"Springer US","title":"Programmed cell death detection methods: a systematic review and a categorical comparison","type":"article-journal","volume":"27"},"uris":["http://www.mendeley.com/documents/?uuid=209e2cc1-496f-4bc8-b8c9-aa0aa781f3d5"]},{"id":"ITEM-2","itemData":{"DOI":"10.1038/s41418-023-01153-w","ISBN":"4141802301","ISSN":"14765403","PMID":"37100955","abstract":"Apoptosis is a form of regulated cell death (RCD) that involves proteases of the caspase family. Pharmacological and genetic strategies that experimentally inhibit or delay apoptosis in mammalian systems have elucidated the key contribution of this process not only to (post-)embryonic development and adult tissue homeostasis, but also to the etiology of multiple human disorders. Consistent with this notion, while defects in the molecular machinery for apoptotic cell death impair organismal development and promote oncogenesis, the unwarranted activation of apoptosis promotes cell loss and tissue damage in the context of various neurological, cardiovascular, renal, hepatic, infectious, neoplastic and inflammatory conditions. Here, the Nomenclature Committee on Cell Death (NCCD) gathered to critically summarize an abundant pre-clinical literature mechanistically linking the core apoptotic apparatus to organismal homeostasis in the context of disease.","author":[{"dropping-particle":"","family":"Vitale","given":"Ilio","non-dropping-particle":"","parse-names":false,"suffix":""},{"dropping-particle":"","family":"Pietrocola","given":"Federico","non-dropping-particle":"","parse-names":false,"suffix":""},{"dropping-particle":"","family":"Guilbaud","given":"Emma","non-dropping-particle":"","parse-names":false,"suffix":""},{"dropping-particle":"","family":"Aaronson","given":"Stuart A.","non-dropping-particle":"","parse-names":false,"suffix":""},{"dropping-particle":"","family":"Abrams","given":"John M.","non-dropping-particle":"","parse-names":false,"suffix":""},{"dropping-particle":"","family":"Adam","given":"Dieter","non-dropping-particle":"","parse-names":false,"suffix":""},{"dropping-particle":"","family":"Agostini","given":"Massimiliano","non-dropping-particle":"","parse-names":false,"suffix":""},{"dropping-particle":"","family":"Agostinis","given":"Patrizia","non-dropping-particle":"","parse-names":false,"suffix":""},{"dropping-particle":"","family":"Alnemri","given":"Emad S.","non-dropping-particle":"","parse-names":false,"suffix":""},{"dropping-particle":"","family":"Altucci","given":"Lucia","non-dropping-particle":"","parse-names":false,"suffix":""},{"dropping-particle":"","family":"Amelio","given":"Ivano","non-dropping-particle":"","parse-names":false,"suffix":""},{"dropping-particle":"","family":"Andrews","given":"David W.","non-dropping-particle":"","parse-names":false,"suffix":""},{"dropping-particle":"","family":"Aqeilan","given":"Rami I.","non-dropping-particle":"","parse-names":false,"suffix":""},{"dropping-particle":"","family":"Arama","given":"Eli","non-dropping-particle":"","parse-names":false,"suffix":""},{"dropping-particle":"","family":"Baehrecke","given":"Eric H.","non-dropping-particle":"","parse-names":false,"suffix":""},{"dropping-particle":"","family":"Balachandran","given":"Siddharth","non-dropping-particle":"","parse-names":false,"suffix":""},{"dropping-particle":"","family":"Bano","given":"Daniele","non-dropping-particle":"","parse-names":false,"suffix":""},{"dropping-particle":"","family":"Barlev","given":"Nickolai A.","non-dropping-particle":"","parse-names":false,"suffix":""},{"dropping-particle":"","family":"Bartek","given":"Jiri","non-dropping-particle":"","parse-names":false,"suffix":""},{"dropping-particle":"","family":"Bazan","given":"Nicolas G.","non-dropping-particle":"","parse-names":false,"suffix":""},{"dropping-particle":"","family":"Becker","given":"Christoph","non-dropping-particle":"","parse-names":false,"suffix":""},{"dropping-particle":"","family":"Bernassola","given":"Francesca","non-dropping-particle":"","parse-names":false,"suffix":""},{"dropping-particle":"","family":"Bertrand","given":"Mathieu J.M.","non-dropping-particle":"","parse-names":false,"suffix":""},{"dropping-particle":"","family":"Bianchi","given":"Marco E.","non-dropping-particle":"","parse-names":false,"suffix":""},{"dropping-particle":"V.","family":"Blagosklonny","given":"Mikhail","non-dropping-particle":"","parse-names":false,"suffix":""},{"dropping-particle":"","family":"Blander","given":"J. Magarian","non-dropping-particle":"","parse-names":false,"suffix":""},{"dropping-particle":"","family":"Blandino","given":"Giovanni","non-dropping-particle":"","parse-names":false,"suffix":""},{"dropping-particle":"","family":"Blomgren","given":"Klas","non-dropping-particle":"","parse-names":false,"suffix":""},{"dropping-particle":"","family":"Borner","given":"Christoph","non-dropping-particle":"","parse-names":false,"suffix":""},{"dropping-particle":"","family":"Bortner","given":"Carl D.","non-dropping-particle":"","parse-names":false,"suffix":""},{"dropping-particle":"","family":"Bove","given":"Pierluigi","non-dropping-particle":"","parse-names":false,"suffix":""},{"dropping-particle":"","family":"Boya","given":"Patricia","non-dropping-particle":"","parse-names":false,"suffix":""},{"dropping-particle":"","family":"Brenner","given":"Catherine","non-dropping-particle":"","parse-names":false,"suffix":""},{"dropping-particle":"","family":"Broz","given":"Petr","non-dropping-particle":"","parse-names":false,"suffix":""},{"dropping-particle":"","family":"Brunner","given":"Thomas","non-dropping-particle":"","parse-names":false,"suffix":""},{"dropping-particle":"","family":"Damgaard","given":"Rune Busk","non-dropping-particle":"","parse-names":false,"suffix":""},{"dropping-particle":"","family":"Calin","given":"George A.","non-dropping-particle":"","parse-names":false,"suffix":""},{"dropping-particle":"","family":"Campanella","given":"Michelangelo","non-dropping-particle":"","parse-names":false,"suffix":""},{"dropping-particle":"","family":"Candi","given":"Eleonora","non-dropping-particle":"","parse-names":false,"suffix":""},{"dropping-particle":"","family":"Carbone","given":"Michele","non-dropping-particle":"","parse-names":false,"suffix":""},{"dropping-particle":"","family":"Carmona-Gutierrez","given":"Didac","non-dropping-particle":"","parse-names":false,"suffix":""},{"dropping-particle":"","family":"Cecconi","given":"Francesco","non-dropping-particle":"","parse-names":false,"suffix":""},{"dropping-particle":"","family":"Chan","given":"Francis K.M.","non-dropping-particle":"","parse-names":false,"suffix":""},{"dropping-particle":"","family":"Chen","given":"Guo Qiang","non-dropping-particle":"","parse-names":false,"suffix":""},{"dropping-particle":"","family":"Chen","given":"Quan","non-dropping-particle":"","parse-names":false,"suffix":""},{"dropping-particle":"","family":"Chen","given":"Youhai H.","non-dropping-particle":"","parse-names":false,"suffix":""},{"dropping-particle":"","family":"Cheng","given":"Emily H.","non-dropping-particle":"","parse-names":false,"suffix":""},{"dropping-particle":"","family":"Chipuk","given":"Jerry E.","non-dropping-particle":"","parse-names":false,"suffix":""},{"dropping-particle":"","family":"Cidlowski","given":"John A.","non-dropping-particle":"","parse-names":false,"suffix":""},{"dropping-particle":"","family":"Ciechanover","given":"Aaron","non-dropping-particle":"","parse-names":false,"suffix":""},{"dropping-particle":"","family":"Ciliberto","given":"Gennaro","non-dropping-particle":"","parse-names":false,"suffix":""},{"dropping-particle":"","family":"Conrad","given":"Marcus","non-dropping-particle":"","parse-names":false,"suffix":""},{"dropping-particle":"","family":"Cubillos-Ruiz","given":"Juan R.","non-dropping-particle":"","parse-names":false,"suffix":""},{"dropping-particle":"","family":"Czabotar","given":"Peter E.","non-dropping-particle":"","parse-names":false,"suffix":""},{"dropping-particle":"","family":"D’Angiolella","given":"Vincenzo","non-dropping-particle":"","parse-names":false,"suffix":""},{"dropping-particle":"","family":"Daugaard","given":"Mads","non-dropping-particle":"","parse-names":false,"suffix":""},{"dropping-particle":"","family":"Dawson","given":"Ted M.","non-dropping-particle":"","parse-names":false,"suffix":""},{"dropping-particle":"","family":"Dawson","given":"Valina L.","non-dropping-particle":"","parse-names":false,"suffix":""},{"dropping-particle":"","family":"Maria","given":"Ruggero","non-dropping-particle":"De","parse-names":false,"suffix":""},{"dropping-particle":"","family":"Strooper","given":"Bart","non-dropping-particle":"De","parse-names":false,"suffix":""},{"dropping-particle":"","family":"Debatin","given":"Klaus Michael","non-dropping-particle":"","parse-names":false,"suffix":""},{"dropping-particle":"","family":"Deberardinis","given":"Ralph J.","non-dropping-particle":"","parse-names":false,"suffix":""},{"dropping-particle":"","family":"Degterev","given":"Alexei","non-dropping-particle":"","parse-names":false,"suffix":""},{"dropping-particle":"","family":"Sal","given":"Giannino","non-dropping-particle":"Del","parse-names":false,"suffix":""},{"dropping-particle":"","family":"Deshmukh","given":"Mohanish","non-dropping-particle":"","parse-names":false,"suffix":""},{"dropping-particle":"","family":"Virgilio","given":"Francesco","non-dropping-particle":"Di","parse-names":false,"suffix":""},{"dropping-particle":"","family":"Diederich","given":"Marc","non-dropping-particle":"","parse-names":false,"suffix":""},{"dropping-particle":"","family":"Dixon","given":"Scott J.","non-dropping-particle":"","parse-names":false,"suffix":""},{"dropping-particle":"","family":"Dynlacht","given":"Brian D.","non-dropping-particle":"","parse-names":false,"suffix":""},{"dropping-particle":"","family":"El-Deiry","given":"Wafik S.","non-dropping-particle":"","parse-names":false,"suffix":""},{"dropping-particle":"","family":"Elrod","given":"John W.","non-dropping-particle":"","parse-names":false,"suffix":""},{"dropping-particle":"","family":"Engeland","given":"Kurt","non-dropping-particle":"","parse-names":false,"suffix":""},{"dropping-particle":"","family":"Fimia","given":"Gian Maria","non-dropping-particle":"","parse-names":false,"suffix":""},{"dropping-particle":"","family":"Galassi","given":"Claudia","non-dropping-particle":"","parse-names":false,"suffix":""},{"dropping-particle":"","family":"Ganini","given":"Carlo","non-dropping-particle":"","parse-names":false,"suffix":""},{"dropping-particle":"","family":"Garcia-Saez","given":"Ana J.","non-dropping-particle":"","parse-names":false,"suffix":""},{"dropping-particle":"","family":"Garg","given":"Abhishek D.","non-dropping-particle":"","parse-names":false,"suffix":""},{"dropping-particle":"","family":"Garrido","given":"Carmen","non-dropping-particle":"","parse-names":false,"suffix":""},{"dropping-particle":"","family":"Gavathiotis","given":"Evripidis","non-dropping-particle":"","parse-names":false,"suffix":""},{"dropping-particle":"","family":"Gerlic","given":"Motti","non-dropping-particle":"","parse-names":false,"suffix":""},{"dropping-particle":"","family":"Ghosh","given":"Sourav","non-dropping-particle":"","parse-names":false,"suffix":""},{"dropping-particle":"","family":"Green","given":"Douglas R.","non-dropping-particle":"","parse-names":false,"suffix":""},{"dropping-particle":"","family":"Greene","given":"Lloyd A.","non-dropping-particle":"","parse-names":false,"suffix":""},{"dropping-particle":"","family":"Gronemeyer","given":"Hinrich","non-dropping-particle":"","parse-names":false,"suffix":""},{"dropping-particle":"","family":"Häcker","given":"Georg","non-dropping-particle":"","parse-names":false,"suffix":""},{"dropping-particle":"","family":"Hajnóczky","given":"György","non-dropping-particle":"","parse-names":false,"suffix":""},{"dropping-particle":"","family":"Hardwick","given":"J. Marie","non-dropping-particle":"","parse-names":false,"suffix":""},{"dropping-particle":"","family":"Haupt","given":"Ygal","non-dropping-particle":"","parse-names":false,"suffix":""},{"dropping-particle":"","family":"He","given":"Sudan","non-dropping-particle":"","parse-names":false,"suffix":""},{"dropping-particle":"","family":"Heery","given":"David M.","non-dropping-particle":"","parse-names":false,"suffix":""},{"dropping-particle":"","family":"Hengartner","given":"Michael O.","non-dropping-particle":"","parse-names":false,"suffix":""},{"dropping-particle":"","family":"Hetz","given":"Claudio","non-dropping-particle":"","parse-names":false,"suffix":""},{"dropping-particle":"","family":"Hildeman","given":"David A.","non-dropping-particle":"","parse-names":false,"suffix":""},{"dropping-particle":"","family":"Ichijo","given":"Hidenori","non-dropping-particle":"","parse-names":false,"suffix":""},{"dropping-particle":"","family":"Inoue","given":"Satoshi","non-dropping-particle":"","parse-names":false,"suffix":""},{"dropping-particle":"","family":"Jäättelä","given":"Marja","non-dropping-particle":"","parse-names":false,"suffix":""},{"dropping-particle":"","family":"Janic","given":"Ana","non-dropping-particle":"","parse-names":false,"suffix":""},{"dropping-particle":"","family":"Joseph","given":"Bertrand","non-dropping-particle":"","parse-names":false,"suffix":""},{"dropping-particle":"","family":"Jost","given":"Philipp J.","non-dropping-particle":"","parse-names":false,"suffix":""},{"dropping-particle":"","family":"Kanneganti","given":"Thirumala Devi","non-dropping-particle":"","parse-names":false,"suffix":""},{"dropping-particle":"","family":"Karin","given":"Michael","non-dropping-particle":"","parse-names":false,"suffix":""},{"dropping-particle":"","family":"Kashkar","given":"Hamid","non-dropping-particle":"","parse-names":false,"suffix":""},{"dropping-particle":"","family":"Kaufmann","given":"Thomas","non-dropping-particle":"","parse-names":false,"suffix":""},{"dropping-particle":"","family":"Kelly","given":"Gemma L.","non-dropping-particle":"","parse-names":false,"suffix":""},{"dropping-particle":"","family":"Kepp","given":"Oliver","non-dropping-particle":"","parse-names":false,"suffix":""},{"dropping-particle":"","family":"Kimchi","given":"Adi","non-dropping-particle":"","parse-names":false,"suffix":""},{"dropping-particle":"","family":"Kitsis","given":"Richard N.","non-dropping-particle":"","parse-names":false,"suffix":""},{"dropping-particle":"","family":"Klionsky","given":"Daniel J.","non-dropping-particle":"","parse-names":false,"suffix":""},{"dropping-particle":"","family":"Kluck","given":"Ruth","non-dropping-particle":"","parse-names":false,"suffix":""},{"dropping-particle":"V.","family":"Krysko","given":"Dmitri","non-dropping-particle":"","parse-names":false,"suffix":""},{"dropping-particle":"","family":"Kulms","given":"Dagmar","non-dropping-particle":"","parse-names":false,"suffix":""},{"dropping-particle":"","family":"Kumar","given":"Sharad","non-dropping-particle":"","parse-names":false,"suffix":""},{"dropping-particle":"","family":"Lavandero","given":"Sergio","non-dropping-particle":"","parse-names":false,"suffix":""},{"dropping-particle":"","family":"Lavrik","given":"Inna N.","non-dropping-particle":"","parse-names":false,"suffix":""},{"dropping-particle":"","family":"Lemasters","given":"John J.","non-dropping-particle":"","parse-names":false,"suffix":""},{"dropping-particle":"","family":"Liccardi","given":"Gianmaria","non-dropping-particle":"","parse-names":false,"suffix":""},{"dropping-particle":"","family":"Linkermann","given":"Andreas","non-dropping-particle":"","parse-names":false,"suffix":""},{"dropping-particle":"","family":"Lipton","given":"Stuart A.","non-dropping-particle":"","parse-names":false,"suffix":""},{"dropping-particle":"","family":"Lockshin","given":"Richard A.","non-dropping-particle":"","parse-names":false,"suffix":""},{"dropping-particle":"","family":"López-Otín","given":"Carlos","non-dropping-particle":"","parse-names":false,"suffix":""},{"dropping-particle":"","family":"Luedde","given":"Tom","non-dropping-particle":"","parse-names":false,"suffix":""},{"dropping-particle":"","family":"MacFarlane","given":"Marion","non-dropping-particle":"","parse-names":false,"suffix":""},{"dropping-particle":"","family":"Madeo","given":"Frank","non-dropping-particle":"","parse-names":false,"suffix":""},{"dropping-particle":"","family":"Malorni","given":"Walter","non-dropping-particle":"","parse-names":false,"suffix":""},{"dropping-particle":"","family":"Manic","given":"Gwenola","non-dropping-particle":"","parse-names":false,"suffix":""},{"dropping-particle":"","family":"Mantovani","given":"Roberto","non-dropping-particle":"","parse-names":false,"suffix":""},{"dropping-particle":"","family":"Marchi","given":"Saverio","non-dropping-particle":"","parse-names":false,"suffix":""},{"dropping-particle":"","family":"Marine","given":"Jean Christophe","non-dropping-particle":"","parse-names":false,"suffix":""},{"dropping-particle":"","family":"Martin","given":"Seamus J.","non-dropping-particle":"","parse-names":false,"suffix":""},{"dropping-particle":"","family":"Martinou","given":"Jean Claude","non-dropping-particle":"","parse-names":false,"suffix":""},{"dropping-particle":"","family":"Mastroberardino","given":"Pier G.","non-dropping-particle":"","parse-names":false,"suffix":""},{"dropping-particle":"","family":"Medema","given":"Jan Paul","non-dropping-particle":"","parse-names":false,"suffix":""},{"dropping-particle":"","family":"Mehlen","given":"Patrick","non-dropping-particle":"","parse-names":false,"suffix":""},{"dropping-particle":"","family":"Meier","given":"Pascal","non-dropping-particle":"","parse-names":false,"suffix":""},{"dropping-particle":"","family":"Melino","given":"Gerry","non-dropping-particle":"","parse-names":false,"suffix":""},{"dropping-particle":"","family":"Melino","given":"Sonia","non-dropping-particle":"","parse-names":false,"suffix":""},{"dropping-particle":"","family":"Miao","given":"Edward A.","non-dropping-particle":"","parse-names":false,"suffix":""},{"dropping-particle":"","family":"Moll","given":"Ute M.","non-dropping-particle":"","parse-names":false,"suffix":""},{"dropping-particle":"","family":"Muñoz-Pinedo","given":"Cristina","non-dropping-particle":"","parse-names":false,"suffix":""},{"dropping-particle":"","family":"Murphy","given":"Daniel J.","non-dropping-particle":"","parse-names":false,"suffix":""},{"dropping-particle":"","family":"Niklison-Chirou","given":"Maria Victoria","non-dropping-particle":"","parse-names":false,"suffix":""},{"dropping-particle":"","family":"Novelli","given":"Flavia","non-dropping-particle":"","parse-names":false,"suffix":""},{"dropping-particle":"","family":"Núñez","given":"Gabriel","non-dropping-particle":"","parse-names":false,"suffix":""},{"dropping-particle":"","family":"Oberst","given":"Andrew","non-dropping-particle":"","parse-names":false,"suffix":""},{"dropping-particle":"","family":"Ofengeim","given":"Dimitry","non-dropping-particle":"","parse-names":false,"suffix":""},{"dropping-particle":"","family":"Opferman","given":"Joseph T.","non-dropping-particle":"","parse-names":false,"suffix":""},{"dropping-particle":"","family":"Oren","given":"Moshe","non-dropping-particle":"","parse-names":false,"suffix":""},{"dropping-particle":"","family":"Pagano","given":"Michele","non-dropping-particle":"","parse-names":false,"suffix":""},{"dropping-particle":"","family":"Panaretakis","given":"Theocharis","non-dropping-particle":"","parse-names":false,"suffix":""},{"dropping-particle":"","family":"Pasparakis","given":"Manolis","non-dropping-particle":"","parse-names":false,"suffix":""},{"dropping-particle":"","family":"Penninger","given":"Josef M.","non-dropping-particle":"","parse-names":false,"suffix":""},{"dropping-particle":"","family":"Pentimalli","given":"Francesca","non-dropping-particle":"","parse-names":false,"suffix":""},{"dropping-particle":"","family":"Pereira","given":"David M.","non-dropping-particle":"","parse-names":false,"suffix":""},{"dropping-particle":"","family":"Pervaiz","given":"Shazib","non-dropping-particle":"","parse-names":false,"suffix":""},{"dropping-particle":"","family":"Peter","given":"Marcus E.","non-dropping-particle":"","parse-names":false,"suffix":""},{"dropping-particle":"","family":"Pinton","given":"Paolo","non-dropping-particle":"","parse-names":false,"suffix":""},{"dropping-particle":"","family":"Porta","given":"Giovanni","non-dropping-particle":"","parse-names":false,"suffix":""},{"dropping-particle":"","family":"Prehn","given":"Jochen H.M.","non-dropping-particle":"","parse-names":false,"suffix":""},{"dropping-particle":"","family":"Puthalakath","given":"Hamsa","non-dropping-particle":"","parse-names":false,"suffix":""},{"dropping-particle":"","family":"Rabinovich","given":"Gabriel A.","non-dropping-particle":"","parse-names":false,"suffix":""},{"dropping-particle":"","family":"Rajalingam","given":"Krishnaraj","non-dropping-particle":"","parse-names":false,"suffix":""},{"dropping-particle":"","family":"Ravichandran","given":"Kodi S.","non-dropping-particle":"","parse-names":false,"suffix":""},{"dropping-particle":"","family":"Rehm","given":"Markus","non-dropping-particle":"","parse-names":false,"suffix":""},{"dropping-particle":"","family":"Ricci","given":"Jean Ehrland","non-dropping-particle":"","parse-names":false,"suffix":""},{"dropping-particle":"","family":"Rizzuto","given":"Rosario","non-dropping-particle":"","parse-names":false,"suffix":""},{"dropping-particle":"","family":"Robinson","given":"Nirmal","non-dropping-particle":"","parse-names":false,"suffix":""},{"dropping-particle":"","family":"Rodrigues","given":"Cecilia M.P.","non-dropping-particle":"","parse-names":false,"suffix":""},{"dropping-particle":"","family":"Rotblat","given":"Barak","non-dropping-particle":"","parse-names":false,"suffix":""},{"dropping-particle":"V.","family":"Rothlin","given":"Carla","non-dropping-particle":"","parse-names":false,"suffix":""},{"dropping-particle":"","family":"Rubinsztein","given":"David C.","non-dropping-particle":"","parse-names":false,"suffix":""},{"dropping-particle":"","family":"Rudel","given":"Thomas","non-dropping-particle":"","parse-names":false,"suffix":""},{"dropping-particle":"","family":"Rufini","given":"Alessandro","non-dropping-particle":"","parse-names":false,"suffix":""},{"dropping-particle":"","family":"Ryan","given":"Kevin M.","non-dropping-particle":"","parse-names":false,"suffix":""},{"dropping-particle":"","family":"Sarosiek","given":"Kristopher A.","non-dropping-particle":"","parse-names":false,"suffix":""},{"dropping-particle":"","family":"Sawa","given":"Akira","non-dropping-particle":"","parse-names":false,"suffix":""},{"dropping-particle":"","family":"Sayan","given":"Emre","non-dropping-particle":"","parse-names":false,"suffix":""},{"dropping-particle":"","family":"Schroder","given":"Kate","non-dropping-particle":"","parse-names":false,"suffix":""},{"dropping-particle":"","family":"Scorrano","given":"Luca","non-dropping-particle":"","parse-names":false,"suffix":""},{"dropping-particle":"","family":"Sesti","given":"Federico","non-dropping-particle":"","parse-names":false,"suffix":""},{"dropping-particle":"","family":"Shao","given":"Feng","non-dropping-particle":"","parse-names":false,"suffix":""},{"dropping-particle":"","family":"Shi","given":"Yufang","non-dropping-particle":"","parse-names":false,"suffix":""},{"dropping-particle":"","family":"Sica","given":"Giuseppe S.","non-dropping-particle":"","parse-names":false,"suffix":""},{"dropping-particle":"","family":"Silke","given":"John","non-dropping-particle":"","parse-names":false,"suffix":""},{"dropping-particle":"","family":"Simon","given":"Hans Uwe","non-dropping-particle":"","parse-names":false,"suffix":""},{"dropping-particle":"","family":"Sistigu","given":"Antonella","non-dropping-particle":"","parse-names":false,"suffix":""},{"dropping-particle":"","family":"Stephanou","given":"Anastasis","non-dropping-particle":"","parse-names":false,"suffix":""},{"dropping-particle":"","family":"Stockwell","given":"Brent R.","non-dropping-particle":"","parse-names":false,"suffix":""},{"dropping-particle":"","family":"Strapazzon","given":"Flavie","non-dropping-particle":"","parse-names":false,"suffix":""},{"dropping-particle":"","family":"Strasser","given":"Andreas","non-dropping-particle":"","parse-names":false,"suffix":""},{"dropping-particle":"","family":"Sun","given":"Liming","non-dropping-particle":"","parse-names":false,"suffix":""},{"dropping-particle":"","family":"Sun","given":"Erwei","non-dropping-particle":"","parse-names":false,"suffix":""},{"dropping-particle":"","family":"Sun","given":"Qiang","non-dropping-particle":"","parse-names":false,"suffix":""},{"dropping-particle":"","family":"Szabadkai","given":"Gyorgy","non-dropping-particle":"","parse-names":false,"suffix":""},{"dropping-particle":"","family":"Tait","given":"Stephen W.G.","non-dropping-particle":"","parse-names":false,"suffix":""},{"dropping-particle":"","family":"Tang","given":"Daolin","non-dropping-particle":"","parse-names":false,"suffix":""},{"dropping-particle":"","family":"Tavernarakis","given":"Nektarios","non-dropping-particle":"","parse-names":false,"suffix":""},{"dropping-particle":"","family":"Troy","given":"Carol M.","non-dropping-particle":"","parse-names":false,"suffix":""},{"dropping-particle":"","family":"Turk","given":"Boris","non-dropping-particle":"","parse-names":false,"suffix":""},{"dropping-particle":"","family":"Urbano","given":"Nicoletta","non-dropping-particle":"","parse-names":false,"suffix":""},{"dropping-particle":"","family":"Vandenabeele","given":"Peter","non-dropping-particle":"","parse-names":false,"suffix":""},{"dropping-particle":"","family":"Berghe","given":"Tom","non-dropping-particle":"Vanden","parse-names":false,"suffix":""},{"dropping-particle":"","family":"Heiden","given":"Matthew G.","non-dropping-particle":"Vander","parse-names":false,"suffix":""},{"dropping-particle":"","family":"Vanderluit","given":"Jacqueline L.","non-dropping-particle":"","parse-names":false,"suffix":""},{"dropping-particle":"","family":"Verkhratsky","given":"Alexei","non-dropping-particle":"","parse-names":false,"suffix":""},{"dropping-particle":"","family":"Villunger","given":"Andreas","non-dropping-particle":"","parse-names":false,"suffix":""},{"dropping-particle":"","family":"Karstedt","given":"Silvia","non-dropping-particle":"von","parse-names":false,"suffix":""},{"dropping-particle":"","family":"Voss","given":"Anne K.","non-dropping-particle":"","parse-names":false,"suffix":""},{"dropping-particle":"","family":"Vousden","given":"Karen H.","non-dropping-particle":"","parse-names":false,"suffix":""},{"dropping-particle":"","family":"Vucic","given":"Domagoj","non-dropping-particle":"","parse-names":false,"suffix":""},{"dropping-particle":"","family":"Vuri","given":"Daniela","non-dropping-particle":"","parse-names":false,"suffix":""},{"dropping-particle":"","family":"Wagner","given":"Erwin F.","non-dropping-particle":"","parse-names":false,"suffix":""},{"dropping-particle":"","family":"Walczak","given":"Henning","non-dropping-particle":"","parse-names":false,"suffix":""},{"dropping-particle":"","family":"Wallach","given":"David","non-dropping-particle":"","parse-names":false,"suffix":""},{"dropping-particle":"","family":"Wang","given":"Ruoning","non-dropping-particle":"","parse-names":false,"suffix":""},{"dropping-particle":"","family":"Wang","given":"Ying","non-dropping-particle":"","parse-names":false,"suffix":""},{"dropping-particle":"","family":"Weber","given":"Achim","non-dropping-particle":"","parse-names":false,"suffix":""},{"dropping-particle":"","family":"Wood","given":"Will","non-dropping-particle":"","parse-names":false,"suffix":""},{"dropping-particle":"","family":"Yamazaki","given":"Takahiro","non-dropping-particle":"","parse-names":false,"suffix":""},{"dropping-particle":"","family":"Yang","given":"Huang Tian","non-dropping-particle":"","parse-names":false,"suffix":""},{"dropping-particle":"","family":"Zakeri","given":"Zahra","non-dropping-particle":"","parse-names":false,"suffix":""},{"dropping-particle":"","family":"Zawacka-Pankau","given":"Joanna E.","non-dropping-particle":"","parse-names":false,"suffix":""},{"dropping-particle":"","family":"Zhang","given":"Lin","non-dropping-particle":"","parse-names":false,"suffix":""},{"dropping-particle":"","family":"Zhang","given":"Haibing","non-dropping-particle":"","parse-names":false,"suffix":""},{"dropping-particle":"","family":"Zhivotovsky","given":"Boris","non-dropping-particle":"","parse-names":false,"suffix":""},{"dropping-particle":"","family":"Zhou","given":"Wenzhao","non-dropping-particle":"","parse-names":false,"suffix":""},{"dropping-particle":"","family":"Piacentini","given":"Mauro","non-dropping-particle":"","parse-names":false,"suffix":""},{"dropping-particle":"","family":"Kroemer","given":"Guido","non-dropping-particle":"","parse-names":false,"suffix":""},{"dropping-particle":"","family":"Galluzzi","given":"Lorenzo","non-dropping-particle":"","parse-names":false,"suffix":""}],"container-title":"Cell Death and Differentiation","id":"ITEM-2","issue":"5","issued":{"date-parts":[["2023"]]},"number-of-pages":"1097-1154","title":"Apoptotic cell death in disease—Current understanding of the NCCD 2023","type":"book","volume":"30"},"uris":["http://www.mendeley.com/documents/?uuid=f48bafa8-c580-4338-b855-9d74623b5f43"]}],"mendeley":{"formattedCitation":"(26,27)","plainTextFormattedCitation":"(26,27)","previouslyFormattedCitation":"(26,27)"},"properties":{"noteIndex":0},"schema":"https://github.com/citation-style-language/schema/raw/master/csl-citation.json"}</w:instrText>
      </w:r>
      <w:r w:rsidRPr="00254904">
        <w:rPr>
          <w:rFonts w:eastAsia="Times New Roman" w:cs="Times New Roman"/>
          <w:sz w:val="24"/>
          <w:szCs w:val="24"/>
          <w:lang w:eastAsia="en-ID"/>
        </w:rPr>
        <w:fldChar w:fldCharType="separate"/>
      </w:r>
      <w:r w:rsidRPr="00254904">
        <w:rPr>
          <w:rFonts w:eastAsia="Times New Roman" w:cs="Times New Roman"/>
          <w:noProof/>
          <w:sz w:val="24"/>
          <w:szCs w:val="24"/>
          <w:lang w:eastAsia="en-ID"/>
        </w:rPr>
        <w:t>(26,27)</w:t>
      </w:r>
      <w:r w:rsidRPr="00254904">
        <w:rPr>
          <w:rFonts w:eastAsia="Times New Roman" w:cs="Times New Roman"/>
          <w:sz w:val="24"/>
          <w:szCs w:val="24"/>
          <w:lang w:eastAsia="en-ID"/>
        </w:rPr>
        <w:fldChar w:fldCharType="end"/>
      </w:r>
      <w:r w:rsidRPr="00254904">
        <w:rPr>
          <w:rFonts w:eastAsia="Times New Roman" w:cs="Times New Roman"/>
          <w:sz w:val="24"/>
          <w:szCs w:val="24"/>
          <w:lang w:eastAsia="en-ID"/>
        </w:rPr>
        <w:t xml:space="preserve">. Therefore, this study was conducted to evaluate the effect of curcumin on caspase-3 activation in MCF-7 breast cancer cells using flow cytometry as the primary quantitative method, with AO/EB staining employed as a complementary technique to confirm apoptotic morphology. This dual-method approach aims to demonstrate that AO/EB staining can reliably support flow cytometric findings and serve as a feasible alternative for apoptosis assessment in laboratories with limited access to advanced cytometry equipment. We hypothesize that curcumin induces apoptosis in MCF-7 cells </w:t>
      </w:r>
      <w:r w:rsidRPr="00254904">
        <w:rPr>
          <w:rFonts w:eastAsia="Times New Roman" w:cs="Times New Roman"/>
          <w:sz w:val="24"/>
          <w:szCs w:val="24"/>
          <w:lang w:eastAsia="en-ID"/>
        </w:rPr>
        <w:lastRenderedPageBreak/>
        <w:t>through caspase-3 activation and that apoptotic changes detected by flow cytometry can be consistently confirmed using AO/EB staining.</w:t>
      </w:r>
    </w:p>
    <w:p w14:paraId="0A18B123" w14:textId="5D8C4AC2" w:rsidR="00170371" w:rsidRDefault="00A43516" w:rsidP="00A43516">
      <w:pPr>
        <w:pStyle w:val="ListParagraph"/>
        <w:spacing w:after="120" w:line="360" w:lineRule="auto"/>
        <w:ind w:left="0" w:right="0" w:firstLine="699"/>
        <w:rPr>
          <w:rFonts w:eastAsia="Times New Roman" w:cs="Times New Roman"/>
          <w:sz w:val="24"/>
          <w:szCs w:val="24"/>
          <w:lang w:eastAsia="en-ID"/>
        </w:rPr>
      </w:pPr>
      <w:r w:rsidRPr="00254904">
        <w:rPr>
          <w:rFonts w:eastAsia="Times New Roman" w:cs="Times New Roman"/>
          <w:sz w:val="24"/>
          <w:szCs w:val="24"/>
          <w:lang w:eastAsia="en-ID"/>
        </w:rPr>
        <w:t>The novelty of this study lies in the integrated application of flow cytometry and AO/EB staining to evaluate curcumin-induced caspase-3 activation in breast cancer cells. By validating a simple staining technique against a gold-standard quantitative method, this research expands the practicality of apoptosis detection in resource-constrained settings while contributing to a deeper understanding of the pro-apoptotic mechanisms of curcumin.</w:t>
      </w:r>
    </w:p>
    <w:p w14:paraId="05D55403" w14:textId="77777777" w:rsidR="00D03AA0" w:rsidRDefault="00D03AA0" w:rsidP="00A43516">
      <w:pPr>
        <w:pStyle w:val="ListParagraph"/>
        <w:spacing w:after="120" w:line="360" w:lineRule="auto"/>
        <w:ind w:left="0" w:right="0" w:firstLine="699"/>
      </w:pPr>
    </w:p>
    <w:p w14:paraId="6FC79E58" w14:textId="1D2ADA8B" w:rsidR="00F84920" w:rsidRPr="00F84920" w:rsidRDefault="00F84920" w:rsidP="00323CBA">
      <w:pPr>
        <w:pStyle w:val="Heading1"/>
        <w:spacing w:after="120" w:line="360" w:lineRule="auto"/>
        <w:ind w:left="-5"/>
      </w:pPr>
      <w:r w:rsidRPr="00F84920">
        <w:t>Methods</w:t>
      </w:r>
      <w:r w:rsidR="00A43516">
        <w:t xml:space="preserve"> and Materials</w:t>
      </w:r>
    </w:p>
    <w:p w14:paraId="186050B6" w14:textId="77777777" w:rsidR="00A43516" w:rsidRDefault="00A43516" w:rsidP="00A43516">
      <w:pPr>
        <w:spacing w:after="0" w:line="360" w:lineRule="auto"/>
        <w:ind w:firstLine="699"/>
        <w:rPr>
          <w:rFonts w:cs="Times New Roman"/>
          <w:sz w:val="24"/>
          <w:szCs w:val="24"/>
        </w:rPr>
      </w:pPr>
      <w:r w:rsidRPr="00254904">
        <w:rPr>
          <w:rFonts w:cs="Times New Roman"/>
          <w:sz w:val="24"/>
          <w:szCs w:val="24"/>
        </w:rPr>
        <w:t xml:space="preserve">This research was designed as an experimental laboratory study conducted from January to March 2024 at the integrated laboratory, Faculty of Medicine, University of YARSI, Jakarta, Indonesia, and the integrated laboratory, Faculty of Medicine, University of Indonesia, Jakarta, Indonesia. A total of nine experimental samples were analyzed, consisting of three curcumin concentration groups (0, 70, and 80 μg/mL) with three independent replicates per group. </w:t>
      </w:r>
    </w:p>
    <w:p w14:paraId="47AAE3F7" w14:textId="01F8564C" w:rsidR="00A43516" w:rsidRDefault="00A43516" w:rsidP="00A43516">
      <w:pPr>
        <w:spacing w:after="0" w:line="360" w:lineRule="auto"/>
        <w:ind w:firstLine="699"/>
        <w:rPr>
          <w:rFonts w:cs="Times New Roman"/>
          <w:sz w:val="24"/>
          <w:szCs w:val="24"/>
        </w:rPr>
      </w:pPr>
      <w:r w:rsidRPr="00254904">
        <w:rPr>
          <w:rFonts w:cs="Times New Roman"/>
          <w:sz w:val="24"/>
          <w:szCs w:val="24"/>
        </w:rPr>
        <w:t>The MTS kit was obtained from the Promega (Madison, USA). The caspase-3 activity was determined using PE Active Caspase-3 Apoptosis Kit, BD Pharmingen™, BD Biosciences</w:t>
      </w:r>
    </w:p>
    <w:p w14:paraId="731EC852" w14:textId="77777777" w:rsidR="00D03AA0" w:rsidRDefault="00D03AA0" w:rsidP="00A43516">
      <w:pPr>
        <w:spacing w:after="0" w:line="360" w:lineRule="auto"/>
        <w:ind w:firstLine="699"/>
        <w:rPr>
          <w:rFonts w:cs="Times New Roman"/>
          <w:sz w:val="24"/>
          <w:szCs w:val="24"/>
        </w:rPr>
      </w:pPr>
    </w:p>
    <w:p w14:paraId="270FB2ED" w14:textId="77777777" w:rsidR="00A43516" w:rsidRPr="00254904" w:rsidRDefault="00A43516" w:rsidP="00A43516">
      <w:pPr>
        <w:spacing w:after="0"/>
        <w:rPr>
          <w:rFonts w:cs="Times New Roman"/>
          <w:b/>
          <w:bCs/>
          <w:sz w:val="24"/>
          <w:szCs w:val="24"/>
        </w:rPr>
      </w:pPr>
      <w:r w:rsidRPr="00254904">
        <w:rPr>
          <w:rFonts w:cs="Times New Roman"/>
          <w:b/>
          <w:bCs/>
          <w:sz w:val="24"/>
          <w:szCs w:val="24"/>
        </w:rPr>
        <w:t xml:space="preserve">Cell Culture </w:t>
      </w:r>
    </w:p>
    <w:p w14:paraId="204FE326" w14:textId="77777777" w:rsidR="00A43516" w:rsidRPr="00A43516" w:rsidRDefault="00A43516" w:rsidP="00A43516">
      <w:pPr>
        <w:spacing w:after="0" w:line="360" w:lineRule="auto"/>
        <w:ind w:firstLine="720"/>
        <w:rPr>
          <w:rFonts w:cs="Times New Roman"/>
        </w:rPr>
      </w:pPr>
      <w:r w:rsidRPr="00A43516">
        <w:rPr>
          <w:rFonts w:cs="Times New Roman"/>
        </w:rPr>
        <w:t xml:space="preserve">Breast cancer cell lines MCF-7 </w:t>
      </w:r>
      <w:r w:rsidRPr="00A43516">
        <w:rPr>
          <w:rFonts w:cs="Times New Roman"/>
          <w:bCs/>
        </w:rPr>
        <w:t>(ATCC</w:t>
      </w:r>
      <w:r w:rsidRPr="00A43516">
        <w:rPr>
          <w:rFonts w:cs="Times New Roman"/>
          <w:bCs/>
          <w:vertAlign w:val="superscript"/>
        </w:rPr>
        <w:t>®</w:t>
      </w:r>
      <w:r w:rsidRPr="00A43516">
        <w:rPr>
          <w:rFonts w:cs="Times New Roman"/>
          <w:bCs/>
        </w:rPr>
        <w:t xml:space="preserve"> HTB-22</w:t>
      </w:r>
      <w:r w:rsidRPr="00A43516">
        <w:rPr>
          <w:rFonts w:cs="Times New Roman"/>
          <w:bCs/>
          <w:vertAlign w:val="superscript"/>
        </w:rPr>
        <w:t>™</w:t>
      </w:r>
      <w:r w:rsidRPr="00A43516">
        <w:rPr>
          <w:rFonts w:cs="Times New Roman"/>
          <w:bCs/>
        </w:rPr>
        <w:t>)</w:t>
      </w:r>
      <w:r w:rsidRPr="00A43516">
        <w:rPr>
          <w:rFonts w:cs="Times New Roman"/>
        </w:rPr>
        <w:t xml:space="preserve"> were purchased from ATCC (Manassas, VA, USA) at the second passage. Breast cancer MCF-7 cells were routinely cultured in tissue flask containing Dubelco’s minimum essential medium (DMEM) (Gibco, New York, USA) with 10% fetal bovine serum (FBS from Biowest, Riverside, USA), 5% penicillin/streptomycin, and 5% amphotericin (Biosciences, San Jose, USA) at 37℃ in a humidified atmosphere with 5% CO</w:t>
      </w:r>
      <w:r w:rsidRPr="00A43516">
        <w:rPr>
          <w:rFonts w:cs="Times New Roman"/>
          <w:vertAlign w:val="subscript"/>
        </w:rPr>
        <w:t>2</w:t>
      </w:r>
      <w:r w:rsidRPr="00A43516">
        <w:rPr>
          <w:rFonts w:cs="Times New Roman"/>
        </w:rPr>
        <w:t>. Cell culture media were changed every 2 days in a sterile manner. To determine the effects of curcumin on cell proliferation, cells from stock plates were harvested with 0.25% trypsin, buffered with 0.2% EDTA (pH 7.3), and counted using a haemocytometer. Cells were adjusted to a density of 1x10</w:t>
      </w:r>
      <w:r w:rsidRPr="00A43516">
        <w:rPr>
          <w:rFonts w:cs="Times New Roman"/>
          <w:vertAlign w:val="superscript"/>
        </w:rPr>
        <w:t>6</w:t>
      </w:r>
      <w:r w:rsidRPr="00A43516">
        <w:rPr>
          <w:rFonts w:cs="Times New Roman"/>
        </w:rPr>
        <w:t xml:space="preserve"> cells/well to the required volume of plating medium supplemented with 10% PBS and curcumin was dissolved in dimethyl sulfoxide (DMSO) before use.</w:t>
      </w:r>
    </w:p>
    <w:p w14:paraId="33C9F35C" w14:textId="77777777" w:rsidR="00A43516" w:rsidRPr="00A43516" w:rsidRDefault="00A43516" w:rsidP="00A43516">
      <w:pPr>
        <w:spacing w:after="0" w:line="360" w:lineRule="auto"/>
        <w:rPr>
          <w:rFonts w:cs="Times New Roman"/>
          <w:b/>
        </w:rPr>
      </w:pPr>
    </w:p>
    <w:p w14:paraId="6589DFFE" w14:textId="77777777" w:rsidR="00A43516" w:rsidRPr="00A43516" w:rsidRDefault="00A43516" w:rsidP="00A43516">
      <w:pPr>
        <w:spacing w:after="0" w:line="360" w:lineRule="auto"/>
        <w:rPr>
          <w:rFonts w:cs="Times New Roman"/>
          <w:b/>
        </w:rPr>
      </w:pPr>
      <w:r w:rsidRPr="00A43516">
        <w:rPr>
          <w:rFonts w:cs="Times New Roman"/>
          <w:b/>
        </w:rPr>
        <w:t>Sample Preparation</w:t>
      </w:r>
    </w:p>
    <w:p w14:paraId="75630FBA" w14:textId="77777777" w:rsidR="00A43516" w:rsidRPr="00A43516" w:rsidRDefault="00A43516" w:rsidP="00A43516">
      <w:pPr>
        <w:spacing w:after="0" w:line="360" w:lineRule="auto"/>
        <w:ind w:firstLine="720"/>
        <w:rPr>
          <w:rFonts w:cs="Times New Roman"/>
        </w:rPr>
      </w:pPr>
      <w:r w:rsidRPr="00A43516">
        <w:rPr>
          <w:rFonts w:cs="Times New Roman"/>
        </w:rPr>
        <w:lastRenderedPageBreak/>
        <w:t xml:space="preserve">Curcumin was purchased from Sigma Chemical Co. (St. Louis, MO, USA). Curcumin is dissolved in DMSO. In the </w:t>
      </w:r>
      <w:r w:rsidRPr="00A43516">
        <w:rPr>
          <w:rFonts w:cs="Times New Roman"/>
          <w:i/>
        </w:rPr>
        <w:t xml:space="preserve">well plate </w:t>
      </w:r>
      <w:r w:rsidRPr="00A43516">
        <w:rPr>
          <w:rFonts w:cs="Times New Roman"/>
          <w:iCs/>
        </w:rPr>
        <w:t>96</w:t>
      </w:r>
      <w:r w:rsidRPr="00A43516">
        <w:rPr>
          <w:rFonts w:cs="Times New Roman"/>
        </w:rPr>
        <w:t>, the total number of cells 5x10^3/well is inserted. The sample was divided into 3 groups: control (0 μg/mL), 70 μg/mL, and 80 μg/mL of curcumin.  Then, a solution of curcumin concentration (0, 70, and 80 μg/mL) and a complete culture medium was added so that the final volume of each concentration series for treatment was 100 μL/</w:t>
      </w:r>
      <w:r w:rsidRPr="00A43516">
        <w:rPr>
          <w:rFonts w:cs="Times New Roman"/>
          <w:i/>
        </w:rPr>
        <w:t>well</w:t>
      </w:r>
      <w:r w:rsidRPr="00A43516">
        <w:rPr>
          <w:rFonts w:cs="Times New Roman"/>
        </w:rPr>
        <w:t xml:space="preserve">. The cells in </w:t>
      </w:r>
      <w:r w:rsidRPr="00A43516">
        <w:rPr>
          <w:rFonts w:cs="Times New Roman"/>
          <w:i/>
        </w:rPr>
        <w:t>the well plate</w:t>
      </w:r>
      <w:r w:rsidRPr="00A43516">
        <w:rPr>
          <w:rFonts w:cs="Times New Roman"/>
        </w:rPr>
        <w:t xml:space="preserve"> 96 were stored in an incubator at 37°C with a humidity of 5% CO</w:t>
      </w:r>
      <w:r w:rsidRPr="00A43516">
        <w:rPr>
          <w:rFonts w:cs="Times New Roman"/>
          <w:vertAlign w:val="superscript"/>
        </w:rPr>
        <w:t>2</w:t>
      </w:r>
      <w:r w:rsidRPr="00A43516">
        <w:rPr>
          <w:rFonts w:cs="Times New Roman"/>
        </w:rPr>
        <w:t xml:space="preserve"> for 24 hours. </w:t>
      </w:r>
    </w:p>
    <w:p w14:paraId="745F4775" w14:textId="77777777" w:rsidR="00A43516" w:rsidRPr="00A43516" w:rsidRDefault="00A43516" w:rsidP="00A43516">
      <w:pPr>
        <w:spacing w:after="0" w:line="360" w:lineRule="auto"/>
        <w:rPr>
          <w:rFonts w:cs="Times New Roman"/>
          <w:b/>
          <w:iCs/>
        </w:rPr>
      </w:pPr>
    </w:p>
    <w:p w14:paraId="06453B22" w14:textId="77777777" w:rsidR="00A43516" w:rsidRPr="00A43516" w:rsidRDefault="00A43516" w:rsidP="00A43516">
      <w:pPr>
        <w:spacing w:after="0" w:line="360" w:lineRule="auto"/>
        <w:rPr>
          <w:rFonts w:cs="Times New Roman"/>
          <w:b/>
          <w:iCs/>
        </w:rPr>
      </w:pPr>
      <w:r w:rsidRPr="00A43516">
        <w:rPr>
          <w:rFonts w:cs="Times New Roman"/>
          <w:b/>
          <w:iCs/>
        </w:rPr>
        <w:t>Cytotoxicity (IC50) Assay</w:t>
      </w:r>
    </w:p>
    <w:p w14:paraId="28FA42EC" w14:textId="77777777" w:rsidR="00A43516" w:rsidRPr="00A43516" w:rsidRDefault="00A43516" w:rsidP="00A43516">
      <w:pPr>
        <w:spacing w:after="0" w:line="360" w:lineRule="auto"/>
        <w:ind w:firstLine="720"/>
        <w:rPr>
          <w:rFonts w:cs="Times New Roman"/>
        </w:rPr>
      </w:pPr>
      <w:r w:rsidRPr="00A43516">
        <w:rPr>
          <w:rFonts w:cs="Times New Roman"/>
        </w:rPr>
        <w:t>Previously, the IC50 of curcumin was tested on MCF-7 cells using the MTS kit. MTS and PMS were removed 90 minutes before use. The required solution mixture was calculated using the following formula:</w:t>
      </w:r>
    </w:p>
    <w:p w14:paraId="23E61AB9" w14:textId="77777777" w:rsidR="00A43516" w:rsidRPr="00A43516" w:rsidRDefault="00A43516" w:rsidP="00A43516">
      <w:pPr>
        <w:spacing w:after="0" w:line="360" w:lineRule="auto"/>
        <w:rPr>
          <w:rFonts w:cs="Times New Roman"/>
        </w:rPr>
      </w:pPr>
      <w:r w:rsidRPr="00A43516">
        <w:rPr>
          <w:rFonts w:cs="Times New Roman"/>
        </w:rPr>
        <w:t>MTS = {(number of wells to be treated + 2) x 20 µL} + PMS {(number of wells to be treated x 2)}</w:t>
      </w:r>
    </w:p>
    <w:p w14:paraId="4D9BED85" w14:textId="77777777" w:rsidR="00A43516" w:rsidRPr="00A43516" w:rsidRDefault="00A43516" w:rsidP="00A43516">
      <w:pPr>
        <w:spacing w:after="0" w:line="360" w:lineRule="auto"/>
        <w:rPr>
          <w:rFonts w:cs="Times New Roman"/>
        </w:rPr>
      </w:pPr>
      <w:r w:rsidRPr="00A43516">
        <w:rPr>
          <w:rFonts w:cs="Times New Roman"/>
        </w:rPr>
        <w:t>To cultivate cells in each well of a 96-well plate, the total number of cells required was 5 x 10^3/well. Then, 10 µL of curcumin concentration solution and complete culture medium were added, bringing the final volume of each treatment concentration series to 100 µL/well. Blank wells (complete culture medium without cells and without curcumin) and cells without curcumin were also added as negative controls. The cells in the 96-well plate were kept in an incubator at 37°C with 5% CO2 humidity for 48 hours. Next, 20 µL of MTS and PMS solution were added to the biosafety cabinet (BSC) with the lights turned off. After being wrapped in aluminum foil, the 96-well plate was placed back in an incubator at 37°C with 5% CO2 humidity for 2 hours. The optical density was then determined using a microplate reader set to 490 nm.</w:t>
      </w:r>
    </w:p>
    <w:p w14:paraId="5CEC3C4B" w14:textId="3AE55B13" w:rsidR="00D03AA0" w:rsidRDefault="00D03AA0" w:rsidP="00BA6A0B">
      <w:pPr>
        <w:spacing w:after="0" w:line="360" w:lineRule="auto"/>
        <w:ind w:left="0" w:firstLine="0"/>
        <w:rPr>
          <w:rFonts w:cs="Times New Roman"/>
          <w:b/>
          <w:iCs/>
        </w:rPr>
      </w:pPr>
    </w:p>
    <w:p w14:paraId="32A47DA1" w14:textId="75767826" w:rsidR="00A43516" w:rsidRPr="00A43516" w:rsidRDefault="00A43516" w:rsidP="00A43516">
      <w:pPr>
        <w:spacing w:after="0" w:line="360" w:lineRule="auto"/>
        <w:rPr>
          <w:rFonts w:cs="Times New Roman"/>
          <w:b/>
          <w:iCs/>
        </w:rPr>
      </w:pPr>
      <w:r w:rsidRPr="00A43516">
        <w:rPr>
          <w:rFonts w:cs="Times New Roman"/>
          <w:b/>
          <w:iCs/>
        </w:rPr>
        <w:t>Caspase-3 Examination</w:t>
      </w:r>
    </w:p>
    <w:p w14:paraId="6B74553D" w14:textId="77777777" w:rsidR="00A43516" w:rsidRPr="00A43516" w:rsidRDefault="00A43516" w:rsidP="00A43516">
      <w:pPr>
        <w:spacing w:after="0" w:line="360" w:lineRule="auto"/>
        <w:rPr>
          <w:rFonts w:cs="Times New Roman"/>
          <w:i/>
          <w:iCs/>
        </w:rPr>
      </w:pPr>
      <w:r w:rsidRPr="00A43516">
        <w:rPr>
          <w:rFonts w:cs="Times New Roman"/>
          <w:i/>
          <w:iCs/>
        </w:rPr>
        <w:t xml:space="preserve">Flow cytometry </w:t>
      </w:r>
    </w:p>
    <w:p w14:paraId="68F6F780" w14:textId="77777777" w:rsidR="00A43516" w:rsidRPr="00A43516" w:rsidRDefault="00A43516" w:rsidP="00A43516">
      <w:pPr>
        <w:spacing w:after="0" w:line="360" w:lineRule="auto"/>
        <w:ind w:firstLine="720"/>
        <w:rPr>
          <w:rFonts w:cs="Times New Roman"/>
        </w:rPr>
      </w:pPr>
      <w:r w:rsidRPr="00A43516">
        <w:rPr>
          <w:rFonts w:cs="Times New Roman"/>
        </w:rPr>
        <w:t>The caspase-3 activity was determined using flow cytometry according to the manufacturer’s instructions (catalog No. 550914 from BD PharMingen). Cells were washed twice with ice-cold PBS, then resuspended in Cytofix/Cytoperm™ solution at a concentration of 1x10</w:t>
      </w:r>
      <w:r w:rsidRPr="00A43516">
        <w:rPr>
          <w:rFonts w:cs="Times New Roman"/>
          <w:vertAlign w:val="superscript"/>
        </w:rPr>
        <w:t>6</w:t>
      </w:r>
      <w:r w:rsidRPr="00A43516">
        <w:rPr>
          <w:rFonts w:cs="Times New Roman"/>
        </w:rPr>
        <w:t xml:space="preserve"> cells/0.5 mL. The cells were incubated for 20 minutes on ice. The cell pellet, aspirate, and Cytofix/Cytoperm™ solution were washed twice with Perm/Wash™ buffer at a volume of 0.5 mL buffer/1x10</w:t>
      </w:r>
      <w:r w:rsidRPr="00A43516">
        <w:rPr>
          <w:rFonts w:cs="Times New Roman"/>
          <w:vertAlign w:val="superscript"/>
        </w:rPr>
        <w:t>6</w:t>
      </w:r>
      <w:r w:rsidRPr="00A43516">
        <w:rPr>
          <w:rFonts w:cs="Times New Roman"/>
        </w:rPr>
        <w:t xml:space="preserve"> cells at room temperature. The cells, Perm/Wash™ buffer, and antibody were resuspended and incubated for 30 minutes at room temperature. Each test was washed in 1 mL of Perm/Wash™ buffer, then resuspended in 0.5 mL of Perm/Wash™ buffer. The analysis was then performed using a flow cytometer. Cisplatin was used as the positive control and the untreated sample was used as the negative control. Fold-increase in caspase activity </w:t>
      </w:r>
      <w:r w:rsidRPr="00A43516">
        <w:rPr>
          <w:rFonts w:cs="Times New Roman"/>
        </w:rPr>
        <w:lastRenderedPageBreak/>
        <w:t>was determined by comparing the results of treated samples with the level of the untreated control. Calculation of the number of caspase3 using the formula: The number of cells showing an autofluorescent pattern is divided by the total number of cells multiplied by 100%.</w:t>
      </w:r>
    </w:p>
    <w:p w14:paraId="6581CA88" w14:textId="77777777" w:rsidR="00A43516" w:rsidRPr="00A43516" w:rsidRDefault="00A43516" w:rsidP="00A43516">
      <w:pPr>
        <w:spacing w:after="0" w:line="360" w:lineRule="auto"/>
        <w:rPr>
          <w:rFonts w:cs="Times New Roman"/>
          <w:bCs/>
          <w:i/>
        </w:rPr>
      </w:pPr>
    </w:p>
    <w:p w14:paraId="3F43A5DD" w14:textId="77777777" w:rsidR="00A43516" w:rsidRPr="00A43516" w:rsidRDefault="00A43516" w:rsidP="00A43516">
      <w:pPr>
        <w:spacing w:after="0" w:line="360" w:lineRule="auto"/>
        <w:rPr>
          <w:rFonts w:cs="Times New Roman"/>
          <w:bCs/>
          <w:i/>
        </w:rPr>
      </w:pPr>
      <w:r w:rsidRPr="00A43516">
        <w:rPr>
          <w:rFonts w:cs="Times New Roman"/>
          <w:bCs/>
          <w:i/>
        </w:rPr>
        <w:t>Acridine Orange/Ethidium Bromide (AO/EB) Staining</w:t>
      </w:r>
    </w:p>
    <w:p w14:paraId="213EDCB0" w14:textId="77777777" w:rsidR="00A43516" w:rsidRPr="00A43516" w:rsidRDefault="00A43516" w:rsidP="00A43516">
      <w:pPr>
        <w:spacing w:after="0" w:line="360" w:lineRule="auto"/>
        <w:ind w:firstLine="699"/>
        <w:rPr>
          <w:rFonts w:cs="Times New Roman"/>
        </w:rPr>
      </w:pPr>
      <w:r w:rsidRPr="00A43516">
        <w:rPr>
          <w:rFonts w:cs="Times New Roman"/>
        </w:rPr>
        <w:t>Cells of 1x10</w:t>
      </w:r>
      <w:r w:rsidRPr="00A43516">
        <w:rPr>
          <w:rFonts w:cs="Times New Roman"/>
          <w:vertAlign w:val="superscript"/>
        </w:rPr>
        <w:t>6</w:t>
      </w:r>
      <w:r w:rsidRPr="00A43516">
        <w:rPr>
          <w:rFonts w:cs="Times New Roman"/>
        </w:rPr>
        <w:t xml:space="preserve"> cells/mL were washed 2 times with cold phosphate buffer. A double staining solution (10 μL) containing 100 μg/mL AO and 100 μg/mL EB is added to each suspension. Incubate the cells for 5 minutes. Then the cell suspension (10 μL) is transferred to the slide glass and covered with a lid. The double staining method of AO/EB was repeated 3 times. Cell morphology is examined and 100 cells are counted using a fluorescent microscope. The assessment of AO/EB staining was divided into two groups: living cells and dead cells (apoptosis and necrotic) by observing chromatin condensation or nuclear fragmentation and changes in fluorescence colour. Cell morphology was read by two observers in a double-blind manner. Acridin orange/ethidium bromide staining was carried out as confirmation of cytotoxicity and caspase-3 activity by assessing changes in cell morphology using a fluorescent microscope. Living cells are green and dead cells are orange or yellowish. The calculation uses the AO/EB staining method by assessing cell death (apoptotic and necrotic) because it is difficult to assess between late apoptotic cells and necrotic cells because the color of the cells is similar, namely orange/red nuclei. Calculation of the number of dead cells using the formula: Percentage of dead cells = number of dead cells divided by 100 cells multiplied by 100%</w:t>
      </w:r>
    </w:p>
    <w:p w14:paraId="03A517C5" w14:textId="77777777" w:rsidR="00A43516" w:rsidRPr="00A43516" w:rsidRDefault="00A43516" w:rsidP="00A43516">
      <w:pPr>
        <w:spacing w:after="0" w:line="360" w:lineRule="auto"/>
        <w:ind w:firstLine="720"/>
        <w:rPr>
          <w:rFonts w:cs="Times New Roman"/>
          <w:b/>
          <w:bCs/>
        </w:rPr>
      </w:pPr>
    </w:p>
    <w:p w14:paraId="6F8D8D25" w14:textId="77777777" w:rsidR="00A43516" w:rsidRPr="00A43516" w:rsidRDefault="00A43516" w:rsidP="00A43516">
      <w:pPr>
        <w:spacing w:after="0" w:line="360" w:lineRule="auto"/>
        <w:ind w:firstLine="720"/>
        <w:rPr>
          <w:rFonts w:cs="Times New Roman"/>
        </w:rPr>
      </w:pPr>
      <w:r w:rsidRPr="00A43516">
        <w:rPr>
          <w:rFonts w:cs="Times New Roman"/>
        </w:rPr>
        <w:t>The average growth rate (delta) is calculated using the formula:</w:t>
      </w:r>
    </w:p>
    <w:p w14:paraId="246CC791" w14:textId="77777777" w:rsidR="00A43516" w:rsidRPr="00A43516" w:rsidRDefault="00A43516" w:rsidP="00A43516">
      <w:pPr>
        <w:spacing w:after="0" w:line="360" w:lineRule="auto"/>
        <w:ind w:firstLine="720"/>
        <w:rPr>
          <w:rFonts w:cs="Times New Roman"/>
        </w:rPr>
      </w:pPr>
      <m:oMath>
        <m:r>
          <w:rPr>
            <w:rFonts w:ascii="Cambria Math" w:hAnsi="Cambria Math" w:cs="Times New Roman"/>
          </w:rPr>
          <m:t xml:space="preserve">Growt rate </m:t>
        </m:r>
        <m:d>
          <m:dPr>
            <m:ctrlPr>
              <w:rPr>
                <w:rFonts w:ascii="Cambria Math" w:hAnsi="Cambria Math" w:cs="Times New Roman"/>
                <w:i/>
              </w:rPr>
            </m:ctrlPr>
          </m:dPr>
          <m:e>
            <m:r>
              <w:rPr>
                <w:rFonts w:ascii="Cambria Math" w:hAnsi="Cambria Math" w:cs="Times New Roman"/>
              </w:rPr>
              <m:t>delta</m:t>
            </m:r>
          </m:e>
        </m:d>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post exposure data-without exposure data</m:t>
                </m:r>
              </m:e>
            </m:d>
          </m:num>
          <m:den>
            <m:r>
              <w:rPr>
                <w:rFonts w:ascii="Cambria Math" w:hAnsi="Cambria Math" w:cs="Times New Roman"/>
              </w:rPr>
              <m:t>without exposure data</m:t>
            </m:r>
          </m:den>
        </m:f>
        <m:r>
          <w:rPr>
            <w:rFonts w:ascii="Cambria Math" w:hAnsi="Cambria Math" w:cs="Times New Roman"/>
          </w:rPr>
          <m:t>x100%</m:t>
        </m:r>
      </m:oMath>
      <w:r w:rsidRPr="00A43516">
        <w:rPr>
          <w:rFonts w:cs="Times New Roman"/>
        </w:rPr>
        <w:t xml:space="preserve"> (1) </w:t>
      </w:r>
    </w:p>
    <w:p w14:paraId="7C30DAB7" w14:textId="77777777" w:rsidR="00A43516" w:rsidRPr="00A43516" w:rsidRDefault="00A43516" w:rsidP="00A43516">
      <w:pPr>
        <w:spacing w:after="0" w:line="360" w:lineRule="auto"/>
        <w:rPr>
          <w:rFonts w:cs="Times New Roman"/>
          <w:b/>
          <w:bCs/>
        </w:rPr>
      </w:pPr>
    </w:p>
    <w:p w14:paraId="7943A4E6" w14:textId="77777777" w:rsidR="00A43516" w:rsidRPr="00A43516" w:rsidRDefault="00A43516" w:rsidP="00A43516">
      <w:pPr>
        <w:spacing w:after="0" w:line="360" w:lineRule="auto"/>
        <w:rPr>
          <w:rFonts w:cs="Times New Roman"/>
          <w:b/>
          <w:bCs/>
        </w:rPr>
      </w:pPr>
      <w:r w:rsidRPr="00A43516">
        <w:rPr>
          <w:rFonts w:cs="Times New Roman"/>
          <w:b/>
          <w:bCs/>
        </w:rPr>
        <w:t>Statistical analysis</w:t>
      </w:r>
    </w:p>
    <w:p w14:paraId="331A06AA" w14:textId="77777777" w:rsidR="00A43516" w:rsidRPr="00A43516" w:rsidRDefault="00A43516" w:rsidP="00A43516">
      <w:pPr>
        <w:spacing w:after="0" w:line="360" w:lineRule="auto"/>
        <w:ind w:firstLine="720"/>
        <w:rPr>
          <w:rFonts w:cs="Times New Roman"/>
        </w:rPr>
      </w:pPr>
      <w:r w:rsidRPr="00A43516">
        <w:rPr>
          <w:rFonts w:cs="Times New Roman"/>
        </w:rPr>
        <w:t>Data are expressed as mean±standard deviation (SD) from at least three independent experiments. The results of the normality test of caspase-3 examination using flow cytometry and AO/EB staining showed that the data distribution was not normal, so the Kruskal-Wallis statistical test was performed, followed by the Mann-Whitney Post hoc test for differences among multiple groups. The correlation test between flow cytometry and AO/EB staining used the Spearman non-parametric test. Significance was assigned for p values &lt; 0.05 using the SPSS 20.0 statistical software for Windows.</w:t>
      </w:r>
    </w:p>
    <w:p w14:paraId="69E23B74" w14:textId="77777777" w:rsidR="00A43516" w:rsidRDefault="00A43516" w:rsidP="00A43516">
      <w:pPr>
        <w:spacing w:after="0" w:line="360" w:lineRule="auto"/>
        <w:ind w:firstLine="699"/>
        <w:rPr>
          <w:rFonts w:cs="Times New Roman"/>
          <w:sz w:val="24"/>
          <w:szCs w:val="24"/>
        </w:rPr>
      </w:pPr>
    </w:p>
    <w:p w14:paraId="362B6282" w14:textId="2714689C" w:rsidR="00F84920" w:rsidRDefault="00F84920" w:rsidP="00323CBA">
      <w:pPr>
        <w:pStyle w:val="Heading1"/>
        <w:spacing w:after="120" w:line="360" w:lineRule="auto"/>
        <w:ind w:left="-5"/>
      </w:pPr>
      <w:r w:rsidRPr="00F84920">
        <w:t>R</w:t>
      </w:r>
      <w:r>
        <w:t>esults</w:t>
      </w:r>
      <w:r w:rsidR="00170371">
        <w:t xml:space="preserve"> and Discussions</w:t>
      </w:r>
    </w:p>
    <w:p w14:paraId="477CC4D9" w14:textId="27E6B09C" w:rsidR="007F2B57" w:rsidRPr="007F2B57" w:rsidRDefault="007F2B57" w:rsidP="007F2B57">
      <w:pPr>
        <w:rPr>
          <w:b/>
          <w:bCs/>
        </w:rPr>
      </w:pPr>
      <w:r w:rsidRPr="007F2B57">
        <w:rPr>
          <w:b/>
          <w:bCs/>
        </w:rPr>
        <w:t>Result</w:t>
      </w:r>
    </w:p>
    <w:p w14:paraId="5584862C" w14:textId="77777777" w:rsidR="008E11A0" w:rsidRPr="008E11A0" w:rsidRDefault="008E11A0" w:rsidP="007F2B57">
      <w:pPr>
        <w:spacing w:after="0" w:line="360" w:lineRule="auto"/>
        <w:rPr>
          <w:rFonts w:cs="Times New Roman"/>
          <w:b/>
          <w:iCs/>
        </w:rPr>
      </w:pPr>
      <w:r w:rsidRPr="008E11A0">
        <w:rPr>
          <w:rFonts w:cs="Times New Roman"/>
          <w:b/>
          <w:iCs/>
        </w:rPr>
        <w:lastRenderedPageBreak/>
        <w:t>Cytotoxicity (IC50) Assay</w:t>
      </w:r>
    </w:p>
    <w:p w14:paraId="581C2465" w14:textId="77777777" w:rsidR="008E11A0" w:rsidRPr="008E11A0" w:rsidRDefault="008E11A0" w:rsidP="007F2B57">
      <w:pPr>
        <w:spacing w:after="0" w:line="360" w:lineRule="auto"/>
        <w:ind w:firstLine="720"/>
        <w:rPr>
          <w:rFonts w:cs="Times New Roman"/>
        </w:rPr>
      </w:pPr>
      <w:r w:rsidRPr="008E11A0">
        <w:rPr>
          <w:rFonts w:cs="Times New Roman"/>
        </w:rPr>
        <w:t>The IC50 results for curcumin in MCF-7 cells were 75.73 µg/mL, so the curcumin concentrations to be used for this study were 70 µg/mL and 80 µg/mL.</w:t>
      </w:r>
    </w:p>
    <w:p w14:paraId="4AAD0B6F" w14:textId="77777777" w:rsidR="008E11A0" w:rsidRPr="008E11A0" w:rsidRDefault="008E11A0" w:rsidP="007F2B57">
      <w:pPr>
        <w:spacing w:after="0" w:line="360" w:lineRule="auto"/>
        <w:ind w:firstLine="720"/>
        <w:rPr>
          <w:rFonts w:cs="Times New Roman"/>
        </w:rPr>
      </w:pPr>
    </w:p>
    <w:p w14:paraId="6B9C8BDF" w14:textId="77777777" w:rsidR="008E11A0" w:rsidRPr="008E11A0" w:rsidRDefault="008E11A0" w:rsidP="007F2B57">
      <w:pPr>
        <w:spacing w:after="0" w:line="360" w:lineRule="auto"/>
        <w:rPr>
          <w:rFonts w:cs="Times New Roman"/>
          <w:b/>
        </w:rPr>
      </w:pPr>
      <w:r w:rsidRPr="008E11A0">
        <w:rPr>
          <w:rFonts w:cs="Times New Roman"/>
          <w:b/>
          <w:bCs/>
        </w:rPr>
        <w:t xml:space="preserve">Caspase-3 examination using Flow Cytometry and </w:t>
      </w:r>
      <w:r w:rsidRPr="008E11A0">
        <w:rPr>
          <w:rFonts w:cs="Times New Roman"/>
          <w:b/>
          <w:iCs/>
        </w:rPr>
        <w:t>Acridine Orange/Ethidium Bromide</w:t>
      </w:r>
      <w:r w:rsidRPr="008E11A0">
        <w:rPr>
          <w:rFonts w:cs="Times New Roman"/>
          <w:b/>
          <w:i/>
        </w:rPr>
        <w:t xml:space="preserve"> </w:t>
      </w:r>
      <w:r w:rsidRPr="008E11A0">
        <w:rPr>
          <w:rFonts w:cs="Times New Roman"/>
          <w:b/>
        </w:rPr>
        <w:t>(AO/EB) Staining</w:t>
      </w:r>
    </w:p>
    <w:p w14:paraId="6FAECF16" w14:textId="77777777" w:rsidR="008E11A0" w:rsidRPr="008E11A0" w:rsidRDefault="008E11A0" w:rsidP="007F2B57">
      <w:pPr>
        <w:spacing w:after="0" w:line="360" w:lineRule="auto"/>
        <w:ind w:firstLine="720"/>
        <w:rPr>
          <w:rFonts w:cs="Times New Roman"/>
        </w:rPr>
      </w:pPr>
      <w:r w:rsidRPr="008E11A0">
        <w:rPr>
          <w:rFonts w:cs="Times New Roman"/>
        </w:rPr>
        <w:t>The percentage of caspase-3 activity was increased significantly in both breast cancer cells after curcumin exposure compared to controls. The results of the Kruskal-Wallis test showed a result</w:t>
      </w:r>
      <w:r w:rsidRPr="008E11A0">
        <w:rPr>
          <w:rFonts w:cs="Times New Roman"/>
          <w:i/>
          <w:iCs/>
        </w:rPr>
        <w:t xml:space="preserve"> of p=</w:t>
      </w:r>
      <w:r w:rsidRPr="008E11A0">
        <w:rPr>
          <w:rFonts w:cs="Times New Roman"/>
        </w:rPr>
        <w:t>0.011 for caspase-3 examination using flow cytometry and</w:t>
      </w:r>
      <w:r w:rsidRPr="008E11A0">
        <w:rPr>
          <w:rFonts w:cs="Times New Roman"/>
          <w:i/>
          <w:iCs/>
        </w:rPr>
        <w:t xml:space="preserve"> p&lt;0.</w:t>
      </w:r>
      <w:r w:rsidRPr="008E11A0">
        <w:rPr>
          <w:rFonts w:cs="Times New Roman"/>
        </w:rPr>
        <w:t>001 for caspase-3 examination using</w:t>
      </w:r>
      <w:r w:rsidRPr="008E11A0">
        <w:rPr>
          <w:rFonts w:cs="Times New Roman"/>
          <w:i/>
          <w:iCs/>
        </w:rPr>
        <w:t xml:space="preserve"> </w:t>
      </w:r>
      <w:r w:rsidRPr="008E11A0">
        <w:rPr>
          <w:rFonts w:cs="Times New Roman"/>
          <w:bCs/>
        </w:rPr>
        <w:t>AO/EB staining (Table 1)</w:t>
      </w:r>
      <w:r w:rsidRPr="008E11A0">
        <w:rPr>
          <w:rFonts w:cs="Times New Roman"/>
        </w:rPr>
        <w:t xml:space="preserve">. </w:t>
      </w:r>
    </w:p>
    <w:p w14:paraId="204B808C" w14:textId="77777777" w:rsidR="008E11A0" w:rsidRPr="00254904" w:rsidRDefault="008E11A0" w:rsidP="008E11A0">
      <w:pPr>
        <w:spacing w:after="0"/>
        <w:ind w:firstLine="720"/>
        <w:rPr>
          <w:rFonts w:cs="Times New Roman"/>
          <w:sz w:val="24"/>
          <w:szCs w:val="24"/>
        </w:rPr>
      </w:pPr>
    </w:p>
    <w:p w14:paraId="0B8F3096" w14:textId="77777777" w:rsidR="008E11A0" w:rsidRPr="008E11A0" w:rsidRDefault="008E11A0" w:rsidP="008E11A0">
      <w:pPr>
        <w:spacing w:after="360"/>
        <w:jc w:val="center"/>
        <w:rPr>
          <w:rFonts w:cs="Times New Roman"/>
          <w:b/>
        </w:rPr>
      </w:pPr>
      <w:r w:rsidRPr="008E11A0">
        <w:rPr>
          <w:rFonts w:cs="Times New Roman"/>
          <w:b/>
        </w:rPr>
        <w:t xml:space="preserve">Table 1. </w:t>
      </w:r>
      <w:r w:rsidRPr="007F2B57">
        <w:rPr>
          <w:rFonts w:cs="Times New Roman"/>
          <w:bCs/>
        </w:rPr>
        <w:t>Caspase-3 Activity by Flow Cytometry and Acridine Orange/Ethidium Bromide Staining Based on Curcumin Concentration Group Given to MCF-7 Breast Cancer Cells</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412"/>
        <w:gridCol w:w="2834"/>
        <w:gridCol w:w="1994"/>
        <w:gridCol w:w="1214"/>
        <w:gridCol w:w="916"/>
      </w:tblGrid>
      <w:tr w:rsidR="008E11A0" w:rsidRPr="008E11A0" w14:paraId="186D5C4C" w14:textId="77777777" w:rsidTr="002E5232">
        <w:trPr>
          <w:trHeight w:val="950"/>
          <w:jc w:val="center"/>
        </w:trPr>
        <w:tc>
          <w:tcPr>
            <w:tcW w:w="1418" w:type="dxa"/>
            <w:tcBorders>
              <w:top w:val="single" w:sz="4" w:space="0" w:color="auto"/>
              <w:bottom w:val="single" w:sz="4" w:space="0" w:color="auto"/>
            </w:tcBorders>
            <w:vAlign w:val="center"/>
          </w:tcPr>
          <w:p w14:paraId="0F47A70A" w14:textId="77777777" w:rsidR="008E11A0" w:rsidRPr="008E11A0" w:rsidRDefault="008E11A0" w:rsidP="002E5232">
            <w:pPr>
              <w:jc w:val="center"/>
              <w:rPr>
                <w:sz w:val="22"/>
                <w:szCs w:val="22"/>
              </w:rPr>
            </w:pPr>
            <w:r w:rsidRPr="008E11A0">
              <w:rPr>
                <w:sz w:val="22"/>
                <w:szCs w:val="22"/>
              </w:rPr>
              <w:t>Examination</w:t>
            </w:r>
          </w:p>
        </w:tc>
        <w:tc>
          <w:tcPr>
            <w:tcW w:w="425" w:type="dxa"/>
            <w:tcBorders>
              <w:top w:val="single" w:sz="4" w:space="0" w:color="auto"/>
              <w:bottom w:val="single" w:sz="4" w:space="0" w:color="auto"/>
            </w:tcBorders>
            <w:vAlign w:val="center"/>
          </w:tcPr>
          <w:p w14:paraId="4ADFD51E" w14:textId="77777777" w:rsidR="008E11A0" w:rsidRPr="008E11A0" w:rsidRDefault="008E11A0" w:rsidP="002E5232">
            <w:pPr>
              <w:jc w:val="center"/>
              <w:rPr>
                <w:sz w:val="22"/>
                <w:szCs w:val="22"/>
              </w:rPr>
            </w:pPr>
            <w:r w:rsidRPr="008E11A0">
              <w:rPr>
                <w:sz w:val="22"/>
                <w:szCs w:val="22"/>
              </w:rPr>
              <w:t>n</w:t>
            </w:r>
          </w:p>
        </w:tc>
        <w:tc>
          <w:tcPr>
            <w:tcW w:w="3085" w:type="dxa"/>
            <w:tcBorders>
              <w:top w:val="single" w:sz="4" w:space="0" w:color="auto"/>
              <w:bottom w:val="single" w:sz="4" w:space="0" w:color="auto"/>
            </w:tcBorders>
            <w:vAlign w:val="center"/>
          </w:tcPr>
          <w:p w14:paraId="07FFB95E" w14:textId="77777777" w:rsidR="008E11A0" w:rsidRPr="008E11A0" w:rsidRDefault="008E11A0" w:rsidP="002E5232">
            <w:pPr>
              <w:jc w:val="center"/>
              <w:rPr>
                <w:sz w:val="22"/>
                <w:szCs w:val="22"/>
              </w:rPr>
            </w:pPr>
            <w:r w:rsidRPr="008E11A0">
              <w:rPr>
                <w:sz w:val="22"/>
                <w:szCs w:val="22"/>
              </w:rPr>
              <w:t>Curcu</w:t>
            </w:r>
            <w:r w:rsidRPr="008E11A0">
              <w:rPr>
                <w:sz w:val="22"/>
                <w:szCs w:val="22"/>
                <w:lang w:val="id-ID"/>
              </w:rPr>
              <w:t>m</w:t>
            </w:r>
            <w:r w:rsidRPr="008E11A0">
              <w:rPr>
                <w:sz w:val="22"/>
                <w:szCs w:val="22"/>
              </w:rPr>
              <w:t>in</w:t>
            </w:r>
          </w:p>
        </w:tc>
        <w:tc>
          <w:tcPr>
            <w:tcW w:w="2126" w:type="dxa"/>
            <w:tcBorders>
              <w:top w:val="single" w:sz="4" w:space="0" w:color="auto"/>
              <w:bottom w:val="single" w:sz="4" w:space="0" w:color="auto"/>
            </w:tcBorders>
            <w:vAlign w:val="center"/>
          </w:tcPr>
          <w:p w14:paraId="7876F9FA" w14:textId="77777777" w:rsidR="008E11A0" w:rsidRPr="008E11A0" w:rsidRDefault="008E11A0" w:rsidP="002E5232">
            <w:pPr>
              <w:jc w:val="center"/>
              <w:rPr>
                <w:sz w:val="22"/>
                <w:szCs w:val="22"/>
              </w:rPr>
            </w:pPr>
            <w:r w:rsidRPr="008E11A0">
              <w:rPr>
                <w:sz w:val="22"/>
                <w:szCs w:val="22"/>
              </w:rPr>
              <w:t xml:space="preserve">Median </w:t>
            </w:r>
          </w:p>
          <w:p w14:paraId="0760D9D2" w14:textId="77777777" w:rsidR="008E11A0" w:rsidRPr="008E11A0" w:rsidRDefault="008E11A0" w:rsidP="002E5232">
            <w:pPr>
              <w:jc w:val="center"/>
              <w:rPr>
                <w:sz w:val="22"/>
                <w:szCs w:val="22"/>
              </w:rPr>
            </w:pPr>
            <w:r w:rsidRPr="008E11A0">
              <w:rPr>
                <w:sz w:val="22"/>
                <w:szCs w:val="22"/>
              </w:rPr>
              <w:t>(minimum–maximum)</w:t>
            </w:r>
          </w:p>
        </w:tc>
        <w:tc>
          <w:tcPr>
            <w:tcW w:w="1242" w:type="dxa"/>
            <w:tcBorders>
              <w:top w:val="single" w:sz="4" w:space="0" w:color="auto"/>
              <w:bottom w:val="single" w:sz="4" w:space="0" w:color="auto"/>
            </w:tcBorders>
          </w:tcPr>
          <w:p w14:paraId="2990F348" w14:textId="77777777" w:rsidR="008E11A0" w:rsidRPr="008E11A0" w:rsidRDefault="008E11A0" w:rsidP="002E5232">
            <w:pPr>
              <w:jc w:val="center"/>
              <w:rPr>
                <w:sz w:val="22"/>
                <w:szCs w:val="22"/>
              </w:rPr>
            </w:pPr>
            <w:r w:rsidRPr="008E11A0">
              <w:rPr>
                <w:sz w:val="22"/>
                <w:szCs w:val="22"/>
              </w:rPr>
              <w:t>Delta (%)</w:t>
            </w:r>
          </w:p>
          <w:p w14:paraId="38D1C828" w14:textId="77777777" w:rsidR="008E11A0" w:rsidRPr="008E11A0" w:rsidRDefault="008E11A0" w:rsidP="002E5232">
            <w:pPr>
              <w:jc w:val="center"/>
              <w:rPr>
                <w:sz w:val="22"/>
                <w:szCs w:val="22"/>
              </w:rPr>
            </w:pPr>
            <w:r w:rsidRPr="008E11A0">
              <w:rPr>
                <w:sz w:val="22"/>
                <w:szCs w:val="22"/>
              </w:rPr>
              <w:t>Compare to control</w:t>
            </w:r>
          </w:p>
        </w:tc>
        <w:tc>
          <w:tcPr>
            <w:tcW w:w="946" w:type="dxa"/>
            <w:tcBorders>
              <w:top w:val="single" w:sz="4" w:space="0" w:color="auto"/>
              <w:bottom w:val="single" w:sz="4" w:space="0" w:color="auto"/>
            </w:tcBorders>
            <w:vAlign w:val="center"/>
          </w:tcPr>
          <w:p w14:paraId="62F86671" w14:textId="77777777" w:rsidR="008E11A0" w:rsidRPr="008E11A0" w:rsidRDefault="008E11A0" w:rsidP="002E5232">
            <w:pPr>
              <w:tabs>
                <w:tab w:val="left" w:pos="6575"/>
              </w:tabs>
              <w:jc w:val="center"/>
              <w:rPr>
                <w:sz w:val="22"/>
                <w:szCs w:val="22"/>
              </w:rPr>
            </w:pPr>
            <w:r w:rsidRPr="008E11A0">
              <w:rPr>
                <w:sz w:val="22"/>
                <w:szCs w:val="22"/>
              </w:rPr>
              <w:t>p</w:t>
            </w:r>
          </w:p>
          <w:p w14:paraId="6E7EFAEE" w14:textId="77777777" w:rsidR="008E11A0" w:rsidRPr="008E11A0" w:rsidRDefault="008E11A0" w:rsidP="002E5232">
            <w:pPr>
              <w:tabs>
                <w:tab w:val="left" w:pos="6575"/>
              </w:tabs>
              <w:jc w:val="center"/>
              <w:rPr>
                <w:sz w:val="22"/>
                <w:szCs w:val="22"/>
              </w:rPr>
            </w:pPr>
          </w:p>
        </w:tc>
      </w:tr>
      <w:tr w:rsidR="008E11A0" w:rsidRPr="008E11A0" w14:paraId="0404CEBB" w14:textId="77777777" w:rsidTr="002E5232">
        <w:trPr>
          <w:jc w:val="center"/>
        </w:trPr>
        <w:tc>
          <w:tcPr>
            <w:tcW w:w="1418" w:type="dxa"/>
            <w:vMerge w:val="restart"/>
          </w:tcPr>
          <w:p w14:paraId="367A8F60" w14:textId="77777777" w:rsidR="008E11A0" w:rsidRPr="008E11A0" w:rsidRDefault="008E11A0" w:rsidP="002E5232">
            <w:pPr>
              <w:jc w:val="center"/>
              <w:rPr>
                <w:sz w:val="22"/>
                <w:szCs w:val="22"/>
              </w:rPr>
            </w:pPr>
            <w:r w:rsidRPr="008E11A0">
              <w:rPr>
                <w:sz w:val="22"/>
                <w:szCs w:val="22"/>
              </w:rPr>
              <w:t>Flow Cytometry</w:t>
            </w:r>
          </w:p>
        </w:tc>
        <w:tc>
          <w:tcPr>
            <w:tcW w:w="425" w:type="dxa"/>
          </w:tcPr>
          <w:p w14:paraId="16DB1F75" w14:textId="77777777" w:rsidR="008E11A0" w:rsidRPr="008E11A0" w:rsidRDefault="008E11A0" w:rsidP="002E5232">
            <w:pPr>
              <w:jc w:val="center"/>
              <w:rPr>
                <w:sz w:val="22"/>
                <w:szCs w:val="22"/>
              </w:rPr>
            </w:pPr>
            <w:r w:rsidRPr="008E11A0">
              <w:rPr>
                <w:sz w:val="22"/>
                <w:szCs w:val="22"/>
              </w:rPr>
              <w:t>3</w:t>
            </w:r>
          </w:p>
        </w:tc>
        <w:tc>
          <w:tcPr>
            <w:tcW w:w="3085" w:type="dxa"/>
          </w:tcPr>
          <w:p w14:paraId="6F528D37" w14:textId="77777777" w:rsidR="008E11A0" w:rsidRPr="008E11A0" w:rsidRDefault="008E11A0" w:rsidP="002E5232">
            <w:pPr>
              <w:rPr>
                <w:sz w:val="22"/>
                <w:szCs w:val="22"/>
              </w:rPr>
            </w:pPr>
            <w:r w:rsidRPr="008E11A0">
              <w:rPr>
                <w:sz w:val="22"/>
                <w:szCs w:val="22"/>
              </w:rPr>
              <w:t>No Exposure</w:t>
            </w:r>
          </w:p>
        </w:tc>
        <w:tc>
          <w:tcPr>
            <w:tcW w:w="2126" w:type="dxa"/>
          </w:tcPr>
          <w:p w14:paraId="4D005C48" w14:textId="77777777" w:rsidR="008E11A0" w:rsidRPr="008E11A0" w:rsidRDefault="008E11A0" w:rsidP="002E5232">
            <w:pPr>
              <w:jc w:val="center"/>
              <w:rPr>
                <w:sz w:val="22"/>
                <w:szCs w:val="22"/>
              </w:rPr>
            </w:pPr>
            <w:r w:rsidRPr="008E11A0">
              <w:rPr>
                <w:sz w:val="22"/>
                <w:szCs w:val="22"/>
              </w:rPr>
              <w:t>1,12 (0,38–2,25)</w:t>
            </w:r>
          </w:p>
        </w:tc>
        <w:tc>
          <w:tcPr>
            <w:tcW w:w="1242" w:type="dxa"/>
          </w:tcPr>
          <w:p w14:paraId="21E1262D" w14:textId="77777777" w:rsidR="008E11A0" w:rsidRPr="008E11A0" w:rsidRDefault="008E11A0" w:rsidP="002E5232">
            <w:pPr>
              <w:jc w:val="center"/>
              <w:rPr>
                <w:sz w:val="22"/>
                <w:szCs w:val="22"/>
              </w:rPr>
            </w:pPr>
            <w:r w:rsidRPr="008E11A0">
              <w:rPr>
                <w:sz w:val="22"/>
                <w:szCs w:val="22"/>
              </w:rPr>
              <w:t>0</w:t>
            </w:r>
          </w:p>
        </w:tc>
        <w:tc>
          <w:tcPr>
            <w:tcW w:w="946" w:type="dxa"/>
            <w:vAlign w:val="center"/>
          </w:tcPr>
          <w:p w14:paraId="55825507" w14:textId="77777777" w:rsidR="008E11A0" w:rsidRPr="008E11A0" w:rsidRDefault="008E11A0" w:rsidP="002E5232">
            <w:pPr>
              <w:jc w:val="center"/>
              <w:rPr>
                <w:sz w:val="22"/>
                <w:szCs w:val="22"/>
              </w:rPr>
            </w:pPr>
            <w:r w:rsidRPr="008E11A0">
              <w:rPr>
                <w:sz w:val="22"/>
                <w:szCs w:val="22"/>
              </w:rPr>
              <w:t>&lt; 0,001</w:t>
            </w:r>
          </w:p>
        </w:tc>
      </w:tr>
      <w:tr w:rsidR="008E11A0" w:rsidRPr="008E11A0" w14:paraId="46DBF8E9" w14:textId="77777777" w:rsidTr="002E5232">
        <w:trPr>
          <w:jc w:val="center"/>
        </w:trPr>
        <w:tc>
          <w:tcPr>
            <w:tcW w:w="1418" w:type="dxa"/>
            <w:vMerge/>
          </w:tcPr>
          <w:p w14:paraId="477B7F99" w14:textId="77777777" w:rsidR="008E11A0" w:rsidRPr="008E11A0" w:rsidRDefault="008E11A0" w:rsidP="002E5232">
            <w:pPr>
              <w:jc w:val="center"/>
              <w:rPr>
                <w:sz w:val="22"/>
                <w:szCs w:val="22"/>
              </w:rPr>
            </w:pPr>
          </w:p>
        </w:tc>
        <w:tc>
          <w:tcPr>
            <w:tcW w:w="425" w:type="dxa"/>
          </w:tcPr>
          <w:p w14:paraId="67DAFC1A" w14:textId="77777777" w:rsidR="008E11A0" w:rsidRPr="008E11A0" w:rsidRDefault="008E11A0" w:rsidP="002E5232">
            <w:pPr>
              <w:jc w:val="center"/>
              <w:rPr>
                <w:sz w:val="22"/>
                <w:szCs w:val="22"/>
              </w:rPr>
            </w:pPr>
            <w:r w:rsidRPr="008E11A0">
              <w:rPr>
                <w:sz w:val="22"/>
                <w:szCs w:val="22"/>
              </w:rPr>
              <w:t>3</w:t>
            </w:r>
          </w:p>
        </w:tc>
        <w:tc>
          <w:tcPr>
            <w:tcW w:w="3085" w:type="dxa"/>
          </w:tcPr>
          <w:p w14:paraId="57066462" w14:textId="77777777" w:rsidR="008E11A0" w:rsidRPr="008E11A0" w:rsidRDefault="008E11A0" w:rsidP="002E5232">
            <w:pPr>
              <w:rPr>
                <w:sz w:val="22"/>
                <w:szCs w:val="22"/>
              </w:rPr>
            </w:pPr>
            <w:r w:rsidRPr="008E11A0">
              <w:rPr>
                <w:sz w:val="22"/>
                <w:szCs w:val="22"/>
              </w:rPr>
              <w:t>Low Concentration (70µg/mL)</w:t>
            </w:r>
          </w:p>
        </w:tc>
        <w:tc>
          <w:tcPr>
            <w:tcW w:w="2126" w:type="dxa"/>
          </w:tcPr>
          <w:p w14:paraId="2B45F5DE" w14:textId="77777777" w:rsidR="008E11A0" w:rsidRPr="008E11A0" w:rsidRDefault="008E11A0" w:rsidP="002E5232">
            <w:pPr>
              <w:jc w:val="center"/>
              <w:rPr>
                <w:sz w:val="22"/>
                <w:szCs w:val="22"/>
              </w:rPr>
            </w:pPr>
            <w:r w:rsidRPr="008E11A0">
              <w:rPr>
                <w:sz w:val="22"/>
                <w:szCs w:val="22"/>
              </w:rPr>
              <w:t>71,94 (53,19–83,29)</w:t>
            </w:r>
          </w:p>
        </w:tc>
        <w:tc>
          <w:tcPr>
            <w:tcW w:w="1242" w:type="dxa"/>
          </w:tcPr>
          <w:p w14:paraId="35F61F90" w14:textId="77777777" w:rsidR="008E11A0" w:rsidRPr="008E11A0" w:rsidRDefault="008E11A0" w:rsidP="002E5232">
            <w:pPr>
              <w:jc w:val="center"/>
              <w:rPr>
                <w:sz w:val="22"/>
                <w:szCs w:val="22"/>
                <w:lang w:val="id-ID"/>
              </w:rPr>
            </w:pPr>
            <w:r w:rsidRPr="008E11A0">
              <w:rPr>
                <w:sz w:val="22"/>
                <w:szCs w:val="22"/>
                <w:lang w:val="id-ID"/>
              </w:rPr>
              <w:t>6323,21</w:t>
            </w:r>
          </w:p>
        </w:tc>
        <w:tc>
          <w:tcPr>
            <w:tcW w:w="946" w:type="dxa"/>
            <w:vAlign w:val="center"/>
          </w:tcPr>
          <w:p w14:paraId="3E25AFF4" w14:textId="77777777" w:rsidR="008E11A0" w:rsidRPr="008E11A0" w:rsidRDefault="008E11A0" w:rsidP="002E5232">
            <w:pPr>
              <w:jc w:val="center"/>
              <w:rPr>
                <w:sz w:val="22"/>
                <w:szCs w:val="22"/>
              </w:rPr>
            </w:pPr>
          </w:p>
        </w:tc>
      </w:tr>
      <w:tr w:rsidR="008E11A0" w:rsidRPr="008E11A0" w14:paraId="77858CF7" w14:textId="77777777" w:rsidTr="002E5232">
        <w:trPr>
          <w:jc w:val="center"/>
        </w:trPr>
        <w:tc>
          <w:tcPr>
            <w:tcW w:w="1418" w:type="dxa"/>
            <w:vMerge/>
          </w:tcPr>
          <w:p w14:paraId="7FE8D13E" w14:textId="77777777" w:rsidR="008E11A0" w:rsidRPr="008E11A0" w:rsidRDefault="008E11A0" w:rsidP="002E5232">
            <w:pPr>
              <w:jc w:val="center"/>
              <w:rPr>
                <w:sz w:val="22"/>
                <w:szCs w:val="22"/>
              </w:rPr>
            </w:pPr>
          </w:p>
        </w:tc>
        <w:tc>
          <w:tcPr>
            <w:tcW w:w="425" w:type="dxa"/>
          </w:tcPr>
          <w:p w14:paraId="21B0261F" w14:textId="77777777" w:rsidR="008E11A0" w:rsidRPr="008E11A0" w:rsidRDefault="008E11A0" w:rsidP="002E5232">
            <w:pPr>
              <w:spacing w:after="120"/>
              <w:jc w:val="center"/>
              <w:rPr>
                <w:sz w:val="22"/>
                <w:szCs w:val="22"/>
              </w:rPr>
            </w:pPr>
            <w:r w:rsidRPr="008E11A0">
              <w:rPr>
                <w:sz w:val="22"/>
                <w:szCs w:val="22"/>
              </w:rPr>
              <w:t>3</w:t>
            </w:r>
          </w:p>
        </w:tc>
        <w:tc>
          <w:tcPr>
            <w:tcW w:w="3085" w:type="dxa"/>
          </w:tcPr>
          <w:p w14:paraId="7DB32AA1" w14:textId="77777777" w:rsidR="008E11A0" w:rsidRPr="008E11A0" w:rsidRDefault="008E11A0" w:rsidP="002E5232">
            <w:pPr>
              <w:spacing w:after="120"/>
              <w:rPr>
                <w:sz w:val="22"/>
                <w:szCs w:val="22"/>
              </w:rPr>
            </w:pPr>
            <w:r w:rsidRPr="008E11A0">
              <w:rPr>
                <w:sz w:val="22"/>
                <w:szCs w:val="22"/>
              </w:rPr>
              <w:t>High Concentration (80µg/mL)</w:t>
            </w:r>
          </w:p>
        </w:tc>
        <w:tc>
          <w:tcPr>
            <w:tcW w:w="2126" w:type="dxa"/>
          </w:tcPr>
          <w:p w14:paraId="5D776B9B" w14:textId="77777777" w:rsidR="008E11A0" w:rsidRPr="008E11A0" w:rsidRDefault="008E11A0" w:rsidP="002E5232">
            <w:pPr>
              <w:jc w:val="center"/>
              <w:rPr>
                <w:sz w:val="22"/>
                <w:szCs w:val="22"/>
              </w:rPr>
            </w:pPr>
            <w:r w:rsidRPr="008E11A0">
              <w:rPr>
                <w:sz w:val="22"/>
                <w:szCs w:val="22"/>
              </w:rPr>
              <w:t>94,75 (87,23–96,55)</w:t>
            </w:r>
          </w:p>
        </w:tc>
        <w:tc>
          <w:tcPr>
            <w:tcW w:w="1242" w:type="dxa"/>
          </w:tcPr>
          <w:p w14:paraId="496802BC" w14:textId="77777777" w:rsidR="008E11A0" w:rsidRPr="008E11A0" w:rsidRDefault="008E11A0" w:rsidP="002E5232">
            <w:pPr>
              <w:jc w:val="center"/>
              <w:rPr>
                <w:sz w:val="22"/>
                <w:szCs w:val="22"/>
                <w:lang w:val="id-ID"/>
              </w:rPr>
            </w:pPr>
            <w:r w:rsidRPr="008E11A0">
              <w:rPr>
                <w:sz w:val="22"/>
                <w:szCs w:val="22"/>
                <w:lang w:val="id-ID"/>
              </w:rPr>
              <w:t>8359,82</w:t>
            </w:r>
          </w:p>
        </w:tc>
        <w:tc>
          <w:tcPr>
            <w:tcW w:w="946" w:type="dxa"/>
            <w:tcBorders>
              <w:left w:val="nil"/>
            </w:tcBorders>
            <w:vAlign w:val="center"/>
          </w:tcPr>
          <w:p w14:paraId="363DAF94" w14:textId="77777777" w:rsidR="008E11A0" w:rsidRPr="008E11A0" w:rsidRDefault="008E11A0" w:rsidP="002E5232">
            <w:pPr>
              <w:jc w:val="center"/>
              <w:rPr>
                <w:sz w:val="22"/>
                <w:szCs w:val="22"/>
              </w:rPr>
            </w:pPr>
          </w:p>
        </w:tc>
      </w:tr>
      <w:tr w:rsidR="008E11A0" w:rsidRPr="008E11A0" w14:paraId="25F6C11E" w14:textId="77777777" w:rsidTr="002E5232">
        <w:trPr>
          <w:jc w:val="center"/>
        </w:trPr>
        <w:tc>
          <w:tcPr>
            <w:tcW w:w="1418" w:type="dxa"/>
            <w:vMerge w:val="restart"/>
          </w:tcPr>
          <w:p w14:paraId="597DD584" w14:textId="77777777" w:rsidR="008E11A0" w:rsidRPr="008E11A0" w:rsidRDefault="008E11A0" w:rsidP="002E5232">
            <w:pPr>
              <w:jc w:val="center"/>
              <w:rPr>
                <w:sz w:val="22"/>
                <w:szCs w:val="22"/>
              </w:rPr>
            </w:pPr>
            <w:r w:rsidRPr="008E11A0">
              <w:rPr>
                <w:sz w:val="22"/>
                <w:szCs w:val="22"/>
              </w:rPr>
              <w:t>AO/EB Staining</w:t>
            </w:r>
          </w:p>
        </w:tc>
        <w:tc>
          <w:tcPr>
            <w:tcW w:w="425" w:type="dxa"/>
          </w:tcPr>
          <w:p w14:paraId="4B751779" w14:textId="77777777" w:rsidR="008E11A0" w:rsidRPr="008E11A0" w:rsidRDefault="008E11A0" w:rsidP="002E5232">
            <w:pPr>
              <w:jc w:val="center"/>
              <w:rPr>
                <w:sz w:val="22"/>
                <w:szCs w:val="22"/>
              </w:rPr>
            </w:pPr>
            <w:r w:rsidRPr="008E11A0">
              <w:rPr>
                <w:sz w:val="22"/>
                <w:szCs w:val="22"/>
              </w:rPr>
              <w:t>3</w:t>
            </w:r>
          </w:p>
        </w:tc>
        <w:tc>
          <w:tcPr>
            <w:tcW w:w="3085" w:type="dxa"/>
          </w:tcPr>
          <w:p w14:paraId="661253B9" w14:textId="77777777" w:rsidR="008E11A0" w:rsidRPr="008E11A0" w:rsidRDefault="008E11A0" w:rsidP="002E5232">
            <w:pPr>
              <w:rPr>
                <w:sz w:val="22"/>
                <w:szCs w:val="22"/>
              </w:rPr>
            </w:pPr>
            <w:r w:rsidRPr="008E11A0">
              <w:rPr>
                <w:sz w:val="22"/>
                <w:szCs w:val="22"/>
              </w:rPr>
              <w:t>No Exposure</w:t>
            </w:r>
          </w:p>
        </w:tc>
        <w:tc>
          <w:tcPr>
            <w:tcW w:w="2126" w:type="dxa"/>
          </w:tcPr>
          <w:p w14:paraId="6822C715" w14:textId="77777777" w:rsidR="008E11A0" w:rsidRPr="008E11A0" w:rsidRDefault="008E11A0" w:rsidP="002E5232">
            <w:pPr>
              <w:jc w:val="center"/>
              <w:rPr>
                <w:sz w:val="22"/>
                <w:szCs w:val="22"/>
              </w:rPr>
            </w:pPr>
            <w:r w:rsidRPr="008E11A0">
              <w:rPr>
                <w:sz w:val="22"/>
                <w:szCs w:val="22"/>
              </w:rPr>
              <w:t>30 (25–48)</w:t>
            </w:r>
          </w:p>
        </w:tc>
        <w:tc>
          <w:tcPr>
            <w:tcW w:w="1242" w:type="dxa"/>
          </w:tcPr>
          <w:p w14:paraId="193C5988" w14:textId="77777777" w:rsidR="008E11A0" w:rsidRPr="008E11A0" w:rsidRDefault="008E11A0" w:rsidP="002E5232">
            <w:pPr>
              <w:jc w:val="center"/>
              <w:rPr>
                <w:sz w:val="22"/>
                <w:szCs w:val="22"/>
              </w:rPr>
            </w:pPr>
            <w:r w:rsidRPr="008E11A0">
              <w:rPr>
                <w:sz w:val="22"/>
                <w:szCs w:val="22"/>
              </w:rPr>
              <w:t>0</w:t>
            </w:r>
          </w:p>
        </w:tc>
        <w:tc>
          <w:tcPr>
            <w:tcW w:w="946" w:type="dxa"/>
            <w:tcBorders>
              <w:left w:val="nil"/>
            </w:tcBorders>
          </w:tcPr>
          <w:p w14:paraId="3B437546" w14:textId="77777777" w:rsidR="008E11A0" w:rsidRPr="008E11A0" w:rsidRDefault="008E11A0" w:rsidP="002E5232">
            <w:pPr>
              <w:jc w:val="center"/>
              <w:rPr>
                <w:sz w:val="22"/>
                <w:szCs w:val="22"/>
              </w:rPr>
            </w:pPr>
            <w:r w:rsidRPr="008E11A0">
              <w:rPr>
                <w:sz w:val="22"/>
                <w:szCs w:val="22"/>
              </w:rPr>
              <w:t xml:space="preserve">  0,011</w:t>
            </w:r>
          </w:p>
        </w:tc>
      </w:tr>
      <w:tr w:rsidR="008E11A0" w:rsidRPr="008E11A0" w14:paraId="2B1436EC" w14:textId="77777777" w:rsidTr="002E5232">
        <w:trPr>
          <w:jc w:val="center"/>
        </w:trPr>
        <w:tc>
          <w:tcPr>
            <w:tcW w:w="1418" w:type="dxa"/>
            <w:vMerge/>
          </w:tcPr>
          <w:p w14:paraId="065B68B4" w14:textId="77777777" w:rsidR="008E11A0" w:rsidRPr="008E11A0" w:rsidRDefault="008E11A0" w:rsidP="002E5232">
            <w:pPr>
              <w:jc w:val="center"/>
              <w:rPr>
                <w:sz w:val="22"/>
                <w:szCs w:val="22"/>
              </w:rPr>
            </w:pPr>
          </w:p>
        </w:tc>
        <w:tc>
          <w:tcPr>
            <w:tcW w:w="425" w:type="dxa"/>
          </w:tcPr>
          <w:p w14:paraId="7BCC7BD5" w14:textId="77777777" w:rsidR="008E11A0" w:rsidRPr="008E11A0" w:rsidRDefault="008E11A0" w:rsidP="002E5232">
            <w:pPr>
              <w:jc w:val="center"/>
              <w:rPr>
                <w:sz w:val="22"/>
                <w:szCs w:val="22"/>
              </w:rPr>
            </w:pPr>
            <w:r w:rsidRPr="008E11A0">
              <w:rPr>
                <w:sz w:val="22"/>
                <w:szCs w:val="22"/>
              </w:rPr>
              <w:t>3</w:t>
            </w:r>
          </w:p>
        </w:tc>
        <w:tc>
          <w:tcPr>
            <w:tcW w:w="3085" w:type="dxa"/>
          </w:tcPr>
          <w:p w14:paraId="6EB78E4A" w14:textId="77777777" w:rsidR="008E11A0" w:rsidRPr="008E11A0" w:rsidRDefault="008E11A0" w:rsidP="002E5232">
            <w:pPr>
              <w:rPr>
                <w:sz w:val="22"/>
                <w:szCs w:val="22"/>
              </w:rPr>
            </w:pPr>
            <w:r w:rsidRPr="008E11A0">
              <w:rPr>
                <w:sz w:val="22"/>
                <w:szCs w:val="22"/>
              </w:rPr>
              <w:t>Low Concentration (70µg/mL)</w:t>
            </w:r>
          </w:p>
        </w:tc>
        <w:tc>
          <w:tcPr>
            <w:tcW w:w="2126" w:type="dxa"/>
          </w:tcPr>
          <w:p w14:paraId="12DAAD17" w14:textId="77777777" w:rsidR="008E11A0" w:rsidRPr="008E11A0" w:rsidRDefault="008E11A0" w:rsidP="002E5232">
            <w:pPr>
              <w:jc w:val="center"/>
              <w:rPr>
                <w:sz w:val="22"/>
                <w:szCs w:val="22"/>
              </w:rPr>
            </w:pPr>
            <w:r w:rsidRPr="008E11A0">
              <w:rPr>
                <w:sz w:val="22"/>
                <w:szCs w:val="22"/>
              </w:rPr>
              <w:t>40 (18–91)</w:t>
            </w:r>
          </w:p>
        </w:tc>
        <w:tc>
          <w:tcPr>
            <w:tcW w:w="1242" w:type="dxa"/>
          </w:tcPr>
          <w:p w14:paraId="6A2EF6BD" w14:textId="77777777" w:rsidR="008E11A0" w:rsidRPr="008E11A0" w:rsidRDefault="008E11A0" w:rsidP="002E5232">
            <w:pPr>
              <w:jc w:val="center"/>
              <w:rPr>
                <w:sz w:val="22"/>
                <w:szCs w:val="22"/>
                <w:lang w:val="id-ID"/>
              </w:rPr>
            </w:pPr>
            <w:r w:rsidRPr="008E11A0">
              <w:rPr>
                <w:sz w:val="22"/>
                <w:szCs w:val="22"/>
              </w:rPr>
              <w:t>285,27</w:t>
            </w:r>
          </w:p>
        </w:tc>
        <w:tc>
          <w:tcPr>
            <w:tcW w:w="946" w:type="dxa"/>
            <w:tcBorders>
              <w:left w:val="nil"/>
            </w:tcBorders>
          </w:tcPr>
          <w:p w14:paraId="26BC9105" w14:textId="77777777" w:rsidR="008E11A0" w:rsidRPr="008E11A0" w:rsidRDefault="008E11A0" w:rsidP="002E5232">
            <w:pPr>
              <w:jc w:val="center"/>
              <w:rPr>
                <w:sz w:val="22"/>
                <w:szCs w:val="22"/>
              </w:rPr>
            </w:pPr>
          </w:p>
        </w:tc>
      </w:tr>
      <w:tr w:rsidR="008E11A0" w:rsidRPr="008E11A0" w14:paraId="3BD5412C" w14:textId="77777777" w:rsidTr="002E5232">
        <w:trPr>
          <w:jc w:val="center"/>
        </w:trPr>
        <w:tc>
          <w:tcPr>
            <w:tcW w:w="1418" w:type="dxa"/>
            <w:vMerge/>
            <w:tcBorders>
              <w:bottom w:val="single" w:sz="4" w:space="0" w:color="auto"/>
            </w:tcBorders>
          </w:tcPr>
          <w:p w14:paraId="418BC7DD" w14:textId="77777777" w:rsidR="008E11A0" w:rsidRPr="008E11A0" w:rsidRDefault="008E11A0" w:rsidP="002E5232">
            <w:pPr>
              <w:jc w:val="center"/>
              <w:rPr>
                <w:sz w:val="22"/>
                <w:szCs w:val="22"/>
              </w:rPr>
            </w:pPr>
          </w:p>
        </w:tc>
        <w:tc>
          <w:tcPr>
            <w:tcW w:w="425" w:type="dxa"/>
            <w:tcBorders>
              <w:bottom w:val="single" w:sz="4" w:space="0" w:color="auto"/>
            </w:tcBorders>
          </w:tcPr>
          <w:p w14:paraId="2A7F31BE" w14:textId="77777777" w:rsidR="008E11A0" w:rsidRPr="008E11A0" w:rsidRDefault="008E11A0" w:rsidP="002E5232">
            <w:pPr>
              <w:spacing w:after="120"/>
              <w:jc w:val="center"/>
              <w:rPr>
                <w:sz w:val="22"/>
                <w:szCs w:val="22"/>
              </w:rPr>
            </w:pPr>
            <w:r w:rsidRPr="008E11A0">
              <w:rPr>
                <w:sz w:val="22"/>
                <w:szCs w:val="22"/>
              </w:rPr>
              <w:t>3</w:t>
            </w:r>
          </w:p>
        </w:tc>
        <w:tc>
          <w:tcPr>
            <w:tcW w:w="3085" w:type="dxa"/>
            <w:tcBorders>
              <w:bottom w:val="single" w:sz="4" w:space="0" w:color="auto"/>
            </w:tcBorders>
          </w:tcPr>
          <w:p w14:paraId="6CA4124C" w14:textId="77777777" w:rsidR="008E11A0" w:rsidRPr="008E11A0" w:rsidRDefault="008E11A0" w:rsidP="002E5232">
            <w:pPr>
              <w:spacing w:after="120"/>
              <w:rPr>
                <w:sz w:val="22"/>
                <w:szCs w:val="22"/>
              </w:rPr>
            </w:pPr>
            <w:r w:rsidRPr="008E11A0">
              <w:rPr>
                <w:sz w:val="22"/>
                <w:szCs w:val="22"/>
              </w:rPr>
              <w:t xml:space="preserve">High Concentration (80µg/mL) </w:t>
            </w:r>
          </w:p>
        </w:tc>
        <w:tc>
          <w:tcPr>
            <w:tcW w:w="2126" w:type="dxa"/>
            <w:tcBorders>
              <w:bottom w:val="single" w:sz="4" w:space="0" w:color="auto"/>
            </w:tcBorders>
          </w:tcPr>
          <w:p w14:paraId="6D5EEA5D" w14:textId="77777777" w:rsidR="008E11A0" w:rsidRPr="008E11A0" w:rsidRDefault="008E11A0" w:rsidP="002E5232">
            <w:pPr>
              <w:jc w:val="center"/>
              <w:rPr>
                <w:sz w:val="22"/>
                <w:szCs w:val="22"/>
              </w:rPr>
            </w:pPr>
            <w:r w:rsidRPr="008E11A0">
              <w:rPr>
                <w:sz w:val="22"/>
                <w:szCs w:val="22"/>
              </w:rPr>
              <w:t>72 (62–78)</w:t>
            </w:r>
          </w:p>
        </w:tc>
        <w:tc>
          <w:tcPr>
            <w:tcW w:w="1242" w:type="dxa"/>
            <w:tcBorders>
              <w:bottom w:val="single" w:sz="4" w:space="0" w:color="auto"/>
            </w:tcBorders>
          </w:tcPr>
          <w:p w14:paraId="6D51DC41" w14:textId="77777777" w:rsidR="008E11A0" w:rsidRPr="008E11A0" w:rsidRDefault="008E11A0" w:rsidP="002E5232">
            <w:pPr>
              <w:jc w:val="center"/>
              <w:rPr>
                <w:sz w:val="22"/>
                <w:szCs w:val="22"/>
                <w:lang w:val="id-ID"/>
              </w:rPr>
            </w:pPr>
            <w:r w:rsidRPr="008E11A0">
              <w:rPr>
                <w:sz w:val="22"/>
                <w:szCs w:val="22"/>
              </w:rPr>
              <w:t>448,06</w:t>
            </w:r>
          </w:p>
        </w:tc>
        <w:tc>
          <w:tcPr>
            <w:tcW w:w="946" w:type="dxa"/>
            <w:tcBorders>
              <w:bottom w:val="single" w:sz="4" w:space="0" w:color="auto"/>
            </w:tcBorders>
          </w:tcPr>
          <w:p w14:paraId="787BAE29" w14:textId="77777777" w:rsidR="008E11A0" w:rsidRPr="008E11A0" w:rsidRDefault="008E11A0" w:rsidP="002E5232">
            <w:pPr>
              <w:jc w:val="center"/>
              <w:rPr>
                <w:sz w:val="22"/>
                <w:szCs w:val="22"/>
              </w:rPr>
            </w:pPr>
          </w:p>
        </w:tc>
      </w:tr>
    </w:tbl>
    <w:p w14:paraId="7F320C92" w14:textId="77777777" w:rsidR="008E11A0" w:rsidRPr="00254904" w:rsidRDefault="008E11A0" w:rsidP="007F2B57">
      <w:pPr>
        <w:autoSpaceDE w:val="0"/>
        <w:autoSpaceDN w:val="0"/>
        <w:adjustRightInd w:val="0"/>
        <w:spacing w:after="0" w:line="360" w:lineRule="auto"/>
        <w:contextualSpacing/>
        <w:rPr>
          <w:rFonts w:cs="Times New Roman"/>
          <w:sz w:val="24"/>
          <w:szCs w:val="24"/>
        </w:rPr>
      </w:pPr>
      <w:r w:rsidRPr="00254904">
        <w:rPr>
          <w:rFonts w:cs="Times New Roman"/>
          <w:sz w:val="24"/>
          <w:szCs w:val="24"/>
        </w:rPr>
        <w:t xml:space="preserve">Kruskal-Wallis Test. Post-hoc Mann-Whitney Test. </w:t>
      </w:r>
    </w:p>
    <w:p w14:paraId="3E194A34" w14:textId="77777777" w:rsidR="008E11A0" w:rsidRPr="00254904" w:rsidRDefault="008E11A0" w:rsidP="007F2B57">
      <w:pPr>
        <w:autoSpaceDE w:val="0"/>
        <w:autoSpaceDN w:val="0"/>
        <w:adjustRightInd w:val="0"/>
        <w:spacing w:after="0" w:line="360" w:lineRule="auto"/>
        <w:contextualSpacing/>
        <w:rPr>
          <w:rFonts w:cs="Times New Roman"/>
          <w:b/>
          <w:sz w:val="24"/>
          <w:szCs w:val="24"/>
          <w:lang w:val="id-ID"/>
        </w:rPr>
      </w:pPr>
      <w:r w:rsidRPr="00254904">
        <w:rPr>
          <w:rFonts w:cs="Times New Roman"/>
          <w:b/>
          <w:sz w:val="24"/>
          <w:szCs w:val="24"/>
        </w:rPr>
        <w:t>Flow Cytometry</w:t>
      </w:r>
      <w:r w:rsidRPr="00254904">
        <w:rPr>
          <w:rFonts w:cs="Times New Roman"/>
          <w:b/>
          <w:sz w:val="24"/>
          <w:szCs w:val="24"/>
          <w:lang w:val="id-ID"/>
        </w:rPr>
        <w:t>:</w:t>
      </w:r>
    </w:p>
    <w:p w14:paraId="6B408ED2" w14:textId="77777777" w:rsidR="008E11A0" w:rsidRPr="00254904" w:rsidRDefault="008E11A0" w:rsidP="007F2B57">
      <w:pPr>
        <w:autoSpaceDE w:val="0"/>
        <w:autoSpaceDN w:val="0"/>
        <w:adjustRightInd w:val="0"/>
        <w:spacing w:after="0" w:line="360" w:lineRule="auto"/>
        <w:contextualSpacing/>
        <w:rPr>
          <w:rFonts w:cs="Times New Roman"/>
          <w:sz w:val="24"/>
          <w:szCs w:val="24"/>
        </w:rPr>
      </w:pPr>
      <w:r w:rsidRPr="00254904">
        <w:rPr>
          <w:rFonts w:cs="Times New Roman"/>
          <w:sz w:val="24"/>
          <w:szCs w:val="24"/>
        </w:rPr>
        <w:t>No Exposure vs. Low Concentration p &lt; 0,001; No Exposure vs. High Concentration p &lt; 0,001; Low Concentration vs. High Concentration p &lt; 0,001.</w:t>
      </w:r>
    </w:p>
    <w:p w14:paraId="26B3F7A4" w14:textId="77777777" w:rsidR="008E11A0" w:rsidRPr="00254904" w:rsidRDefault="008E11A0" w:rsidP="007F2B57">
      <w:pPr>
        <w:autoSpaceDE w:val="0"/>
        <w:autoSpaceDN w:val="0"/>
        <w:adjustRightInd w:val="0"/>
        <w:spacing w:after="0" w:line="360" w:lineRule="auto"/>
        <w:contextualSpacing/>
        <w:rPr>
          <w:rFonts w:cs="Times New Roman"/>
          <w:b/>
          <w:sz w:val="24"/>
          <w:szCs w:val="24"/>
          <w:lang w:val="id-ID"/>
        </w:rPr>
      </w:pPr>
      <w:r w:rsidRPr="00254904">
        <w:rPr>
          <w:rFonts w:cs="Times New Roman"/>
          <w:b/>
          <w:sz w:val="24"/>
          <w:szCs w:val="24"/>
        </w:rPr>
        <w:t>AO/EB Staining</w:t>
      </w:r>
      <w:r w:rsidRPr="00254904">
        <w:rPr>
          <w:rFonts w:cs="Times New Roman"/>
          <w:b/>
          <w:sz w:val="24"/>
          <w:szCs w:val="24"/>
          <w:lang w:val="id-ID"/>
        </w:rPr>
        <w:t>:</w:t>
      </w:r>
    </w:p>
    <w:p w14:paraId="6130110A" w14:textId="77777777" w:rsidR="008E11A0" w:rsidRPr="00254904" w:rsidRDefault="008E11A0" w:rsidP="007F2B57">
      <w:pPr>
        <w:autoSpaceDE w:val="0"/>
        <w:autoSpaceDN w:val="0"/>
        <w:adjustRightInd w:val="0"/>
        <w:spacing w:after="0" w:line="360" w:lineRule="auto"/>
        <w:contextualSpacing/>
        <w:rPr>
          <w:rFonts w:cs="Times New Roman"/>
          <w:sz w:val="24"/>
          <w:szCs w:val="24"/>
        </w:rPr>
      </w:pPr>
      <w:r w:rsidRPr="00254904">
        <w:rPr>
          <w:rFonts w:cs="Times New Roman"/>
          <w:sz w:val="24"/>
          <w:szCs w:val="24"/>
        </w:rPr>
        <w:t>No Exposure vs. Low Concentration p = 0,687; No Exposure vs. High Concentration p &lt; 0,001; Low Concentration vs. High Concentration p = 0,227.</w:t>
      </w:r>
    </w:p>
    <w:p w14:paraId="0C0A8AE5" w14:textId="77777777" w:rsidR="008E11A0" w:rsidRPr="00254904" w:rsidRDefault="008E11A0" w:rsidP="008E11A0">
      <w:pPr>
        <w:spacing w:after="0"/>
        <w:ind w:firstLine="720"/>
        <w:rPr>
          <w:rFonts w:cs="Times New Roman"/>
          <w:sz w:val="24"/>
          <w:szCs w:val="24"/>
        </w:rPr>
      </w:pPr>
    </w:p>
    <w:p w14:paraId="0B7F3A01" w14:textId="77777777" w:rsidR="008E11A0" w:rsidRPr="00254904" w:rsidRDefault="008E11A0" w:rsidP="007F2B57">
      <w:pPr>
        <w:spacing w:after="0" w:line="360" w:lineRule="auto"/>
        <w:ind w:firstLine="720"/>
        <w:rPr>
          <w:rFonts w:cs="Times New Roman"/>
          <w:sz w:val="24"/>
          <w:szCs w:val="24"/>
        </w:rPr>
      </w:pPr>
      <w:r w:rsidRPr="00254904">
        <w:rPr>
          <w:rFonts w:cs="Times New Roman"/>
          <w:sz w:val="24"/>
          <w:szCs w:val="24"/>
        </w:rPr>
        <w:lastRenderedPageBreak/>
        <w:t xml:space="preserve">The correlation test of caspase-3 examination using flow cytometry and </w:t>
      </w:r>
      <w:r w:rsidRPr="00254904">
        <w:rPr>
          <w:rFonts w:cs="Times New Roman"/>
          <w:bCs/>
          <w:sz w:val="24"/>
          <w:szCs w:val="24"/>
        </w:rPr>
        <w:t xml:space="preserve">AO/EB staining </w:t>
      </w:r>
      <w:r w:rsidRPr="00254904">
        <w:rPr>
          <w:rFonts w:cs="Times New Roman"/>
          <w:sz w:val="24"/>
          <w:szCs w:val="24"/>
        </w:rPr>
        <w:t>showed that there was a strong correlation (</w:t>
      </w:r>
      <w:r w:rsidRPr="00254904">
        <w:rPr>
          <w:rFonts w:cs="Times New Roman"/>
          <w:i/>
          <w:iCs/>
          <w:sz w:val="24"/>
          <w:szCs w:val="24"/>
        </w:rPr>
        <w:t xml:space="preserve">p=0.02, r=0.750). </w:t>
      </w:r>
      <w:r w:rsidRPr="00254904">
        <w:rPr>
          <w:rFonts w:cs="Times New Roman"/>
          <w:sz w:val="24"/>
          <w:szCs w:val="24"/>
        </w:rPr>
        <w:t>Correlation was performed on all concentration groups.</w:t>
      </w:r>
    </w:p>
    <w:p w14:paraId="2AE0DE6E" w14:textId="77777777" w:rsidR="008E11A0" w:rsidRPr="00254904" w:rsidRDefault="008E11A0" w:rsidP="008E11A0">
      <w:pPr>
        <w:spacing w:after="0"/>
        <w:ind w:firstLine="720"/>
        <w:rPr>
          <w:rFonts w:cs="Times New Roman"/>
          <w:i/>
          <w:iCs/>
          <w:sz w:val="24"/>
          <w:szCs w:val="24"/>
        </w:rPr>
      </w:pPr>
    </w:p>
    <w:p w14:paraId="0FC1DFEE" w14:textId="77777777" w:rsidR="008E11A0" w:rsidRPr="007F2B57" w:rsidRDefault="008E11A0" w:rsidP="008E11A0">
      <w:pPr>
        <w:spacing w:after="0" w:line="240" w:lineRule="auto"/>
        <w:jc w:val="center"/>
        <w:rPr>
          <w:rFonts w:cs="Times New Roman"/>
          <w:b/>
        </w:rPr>
      </w:pPr>
      <w:r w:rsidRPr="007F2B57">
        <w:rPr>
          <w:rFonts w:cs="Times New Roman"/>
          <w:b/>
        </w:rPr>
        <w:t xml:space="preserve">Table 2. </w:t>
      </w:r>
      <w:r w:rsidRPr="007F2B57">
        <w:rPr>
          <w:rFonts w:cs="Times New Roman"/>
          <w:bCs/>
        </w:rPr>
        <w:t>Relationship between Caspase-3 Activity using Flow Cytometry and Acridine Orange/Ethidium Bromide Staining in MCF-7 Breast Cancer Cells</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1"/>
        <w:gridCol w:w="455"/>
        <w:gridCol w:w="2602"/>
        <w:gridCol w:w="865"/>
      </w:tblGrid>
      <w:tr w:rsidR="008E11A0" w:rsidRPr="007F2B57" w14:paraId="768F981E" w14:textId="77777777" w:rsidTr="002E5232">
        <w:trPr>
          <w:jc w:val="center"/>
        </w:trPr>
        <w:tc>
          <w:tcPr>
            <w:tcW w:w="0" w:type="auto"/>
            <w:tcBorders>
              <w:top w:val="single" w:sz="4" w:space="0" w:color="auto"/>
              <w:bottom w:val="single" w:sz="4" w:space="0" w:color="auto"/>
            </w:tcBorders>
            <w:vAlign w:val="center"/>
          </w:tcPr>
          <w:p w14:paraId="55B1BB9E" w14:textId="77777777" w:rsidR="008E11A0" w:rsidRPr="007F2B57" w:rsidRDefault="008E11A0" w:rsidP="002E5232">
            <w:pPr>
              <w:tabs>
                <w:tab w:val="left" w:pos="6575"/>
              </w:tabs>
              <w:jc w:val="center"/>
              <w:rPr>
                <w:bCs/>
                <w:sz w:val="22"/>
                <w:szCs w:val="22"/>
              </w:rPr>
            </w:pPr>
            <w:r w:rsidRPr="007F2B57">
              <w:rPr>
                <w:bCs/>
                <w:sz w:val="22"/>
                <w:szCs w:val="22"/>
              </w:rPr>
              <w:t>Cell Culture</w:t>
            </w:r>
          </w:p>
        </w:tc>
        <w:tc>
          <w:tcPr>
            <w:tcW w:w="0" w:type="auto"/>
            <w:tcBorders>
              <w:top w:val="single" w:sz="4" w:space="0" w:color="auto"/>
              <w:bottom w:val="single" w:sz="4" w:space="0" w:color="auto"/>
            </w:tcBorders>
          </w:tcPr>
          <w:p w14:paraId="1E7789F2" w14:textId="77777777" w:rsidR="008E11A0" w:rsidRPr="007F2B57" w:rsidRDefault="008E11A0" w:rsidP="002E5232">
            <w:pPr>
              <w:pStyle w:val="ListParagraph"/>
              <w:ind w:left="0"/>
              <w:jc w:val="center"/>
              <w:rPr>
                <w:rFonts w:cs="Times New Roman"/>
                <w:bCs/>
                <w:sz w:val="22"/>
                <w:szCs w:val="22"/>
              </w:rPr>
            </w:pPr>
            <w:r w:rsidRPr="007F2B57">
              <w:rPr>
                <w:rFonts w:cs="Times New Roman"/>
                <w:bCs/>
                <w:sz w:val="22"/>
                <w:szCs w:val="22"/>
              </w:rPr>
              <w:t>n</w:t>
            </w:r>
          </w:p>
        </w:tc>
        <w:tc>
          <w:tcPr>
            <w:tcW w:w="0" w:type="auto"/>
            <w:tcBorders>
              <w:top w:val="single" w:sz="4" w:space="0" w:color="auto"/>
              <w:bottom w:val="single" w:sz="4" w:space="0" w:color="auto"/>
            </w:tcBorders>
          </w:tcPr>
          <w:p w14:paraId="6AF3D1D1" w14:textId="77777777" w:rsidR="008E11A0" w:rsidRPr="007F2B57" w:rsidRDefault="008E11A0" w:rsidP="002E5232">
            <w:pPr>
              <w:tabs>
                <w:tab w:val="left" w:pos="6575"/>
              </w:tabs>
              <w:jc w:val="center"/>
              <w:rPr>
                <w:sz w:val="22"/>
                <w:szCs w:val="22"/>
              </w:rPr>
            </w:pPr>
            <w:r w:rsidRPr="007F2B57">
              <w:rPr>
                <w:sz w:val="22"/>
                <w:szCs w:val="22"/>
              </w:rPr>
              <w:t>correlation coefficient (r)</w:t>
            </w:r>
          </w:p>
        </w:tc>
        <w:tc>
          <w:tcPr>
            <w:tcW w:w="0" w:type="auto"/>
            <w:tcBorders>
              <w:top w:val="single" w:sz="4" w:space="0" w:color="auto"/>
              <w:bottom w:val="single" w:sz="4" w:space="0" w:color="auto"/>
            </w:tcBorders>
          </w:tcPr>
          <w:p w14:paraId="26C53504" w14:textId="77777777" w:rsidR="008E11A0" w:rsidRPr="007F2B57" w:rsidRDefault="008E11A0" w:rsidP="002E5232">
            <w:pPr>
              <w:pStyle w:val="ListParagraph"/>
              <w:ind w:left="0"/>
              <w:jc w:val="center"/>
              <w:rPr>
                <w:rFonts w:cs="Times New Roman"/>
                <w:bCs/>
                <w:i/>
                <w:iCs/>
                <w:sz w:val="22"/>
                <w:szCs w:val="22"/>
              </w:rPr>
            </w:pPr>
            <w:r w:rsidRPr="007F2B57">
              <w:rPr>
                <w:rFonts w:cs="Times New Roman"/>
                <w:bCs/>
                <w:i/>
                <w:iCs/>
                <w:sz w:val="22"/>
                <w:szCs w:val="22"/>
              </w:rPr>
              <w:t>p</w:t>
            </w:r>
          </w:p>
        </w:tc>
      </w:tr>
      <w:tr w:rsidR="008E11A0" w:rsidRPr="007F2B57" w14:paraId="5D73B7E9" w14:textId="77777777" w:rsidTr="002E5232">
        <w:trPr>
          <w:jc w:val="center"/>
        </w:trPr>
        <w:tc>
          <w:tcPr>
            <w:tcW w:w="0" w:type="auto"/>
            <w:tcBorders>
              <w:top w:val="single" w:sz="4" w:space="0" w:color="auto"/>
              <w:bottom w:val="single" w:sz="4" w:space="0" w:color="auto"/>
            </w:tcBorders>
          </w:tcPr>
          <w:p w14:paraId="7DCBA38B" w14:textId="77777777" w:rsidR="008E11A0" w:rsidRPr="007F2B57" w:rsidRDefault="008E11A0" w:rsidP="002E5232">
            <w:pPr>
              <w:tabs>
                <w:tab w:val="left" w:pos="6575"/>
              </w:tabs>
              <w:spacing w:before="120"/>
              <w:jc w:val="center"/>
              <w:rPr>
                <w:sz w:val="22"/>
                <w:szCs w:val="22"/>
              </w:rPr>
            </w:pPr>
            <w:r w:rsidRPr="007F2B57">
              <w:rPr>
                <w:sz w:val="22"/>
                <w:szCs w:val="22"/>
              </w:rPr>
              <w:t>MCF-7</w:t>
            </w:r>
          </w:p>
        </w:tc>
        <w:tc>
          <w:tcPr>
            <w:tcW w:w="0" w:type="auto"/>
            <w:tcBorders>
              <w:top w:val="single" w:sz="4" w:space="0" w:color="auto"/>
              <w:bottom w:val="single" w:sz="4" w:space="0" w:color="auto"/>
            </w:tcBorders>
          </w:tcPr>
          <w:p w14:paraId="084DF406" w14:textId="77777777" w:rsidR="008E11A0" w:rsidRPr="007F2B57" w:rsidRDefault="008E11A0" w:rsidP="002E5232">
            <w:pPr>
              <w:pStyle w:val="ListParagraph"/>
              <w:spacing w:before="120"/>
              <w:ind w:left="0"/>
              <w:jc w:val="center"/>
              <w:rPr>
                <w:rFonts w:cs="Times New Roman"/>
                <w:sz w:val="22"/>
                <w:szCs w:val="22"/>
              </w:rPr>
            </w:pPr>
            <w:r w:rsidRPr="007F2B57">
              <w:rPr>
                <w:rFonts w:cs="Times New Roman"/>
                <w:sz w:val="22"/>
                <w:szCs w:val="22"/>
              </w:rPr>
              <w:t>3</w:t>
            </w:r>
          </w:p>
        </w:tc>
        <w:tc>
          <w:tcPr>
            <w:tcW w:w="0" w:type="auto"/>
            <w:tcBorders>
              <w:top w:val="single" w:sz="4" w:space="0" w:color="auto"/>
              <w:bottom w:val="single" w:sz="4" w:space="0" w:color="auto"/>
            </w:tcBorders>
            <w:vAlign w:val="bottom"/>
          </w:tcPr>
          <w:p w14:paraId="31974CA4" w14:textId="77777777" w:rsidR="008E11A0" w:rsidRPr="007F2B57" w:rsidRDefault="008E11A0" w:rsidP="002E5232">
            <w:pPr>
              <w:pStyle w:val="ListParagraph"/>
              <w:spacing w:before="120"/>
              <w:ind w:left="0"/>
              <w:jc w:val="center"/>
              <w:rPr>
                <w:rFonts w:cs="Times New Roman"/>
                <w:sz w:val="22"/>
                <w:szCs w:val="22"/>
              </w:rPr>
            </w:pPr>
            <w:r w:rsidRPr="007F2B57">
              <w:rPr>
                <w:rFonts w:cs="Times New Roman"/>
                <w:sz w:val="22"/>
                <w:szCs w:val="22"/>
              </w:rPr>
              <w:t>0,750</w:t>
            </w:r>
          </w:p>
        </w:tc>
        <w:tc>
          <w:tcPr>
            <w:tcW w:w="0" w:type="auto"/>
            <w:tcBorders>
              <w:top w:val="single" w:sz="4" w:space="0" w:color="auto"/>
              <w:bottom w:val="single" w:sz="4" w:space="0" w:color="auto"/>
            </w:tcBorders>
            <w:vAlign w:val="bottom"/>
          </w:tcPr>
          <w:p w14:paraId="14640DD7" w14:textId="77777777" w:rsidR="008E11A0" w:rsidRPr="007F2B57" w:rsidRDefault="008E11A0" w:rsidP="002E5232">
            <w:pPr>
              <w:pStyle w:val="ListParagraph"/>
              <w:spacing w:before="120"/>
              <w:ind w:left="0"/>
              <w:jc w:val="center"/>
              <w:rPr>
                <w:rFonts w:cs="Times New Roman"/>
                <w:sz w:val="22"/>
                <w:szCs w:val="22"/>
              </w:rPr>
            </w:pPr>
            <w:r w:rsidRPr="007F2B57">
              <w:rPr>
                <w:rFonts w:cs="Times New Roman"/>
                <w:sz w:val="22"/>
                <w:szCs w:val="22"/>
              </w:rPr>
              <w:t>0,020</w:t>
            </w:r>
          </w:p>
        </w:tc>
      </w:tr>
    </w:tbl>
    <w:p w14:paraId="3B63586F" w14:textId="1E98E824" w:rsidR="008E11A0" w:rsidRPr="007F2B57" w:rsidRDefault="008E11A0" w:rsidP="008E11A0">
      <w:pPr>
        <w:spacing w:after="0" w:line="240" w:lineRule="auto"/>
        <w:ind w:left="1440" w:firstLine="720"/>
        <w:rPr>
          <w:rFonts w:cs="Times New Roman"/>
          <w:bCs/>
        </w:rPr>
      </w:pPr>
      <w:r w:rsidRPr="007F2B57">
        <w:rPr>
          <w:rFonts w:cs="Times New Roman"/>
          <w:bCs/>
        </w:rPr>
        <w:t xml:space="preserve">   Spearman correlation test</w:t>
      </w:r>
    </w:p>
    <w:p w14:paraId="6D447EA7" w14:textId="77777777" w:rsidR="008E11A0" w:rsidRPr="00254904" w:rsidRDefault="008E11A0" w:rsidP="008E11A0">
      <w:pPr>
        <w:spacing w:after="0"/>
        <w:ind w:firstLine="720"/>
        <w:rPr>
          <w:rFonts w:cs="Times New Roman"/>
          <w:i/>
          <w:iCs/>
          <w:sz w:val="24"/>
          <w:szCs w:val="24"/>
        </w:rPr>
      </w:pPr>
    </w:p>
    <w:p w14:paraId="77BBAED2" w14:textId="77777777" w:rsidR="008E11A0" w:rsidRPr="007F2B57" w:rsidRDefault="008E11A0" w:rsidP="007F2B57">
      <w:pPr>
        <w:spacing w:after="0" w:line="360" w:lineRule="auto"/>
        <w:ind w:firstLine="720"/>
        <w:rPr>
          <w:rFonts w:cs="Times New Roman"/>
        </w:rPr>
      </w:pPr>
      <w:r w:rsidRPr="007F2B57">
        <w:rPr>
          <w:rFonts w:cs="Times New Roman"/>
        </w:rPr>
        <w:t>The results of the analysis showed a meaningful unidirectional relationship between the percentage of caspase-3 activity and AO/EB staining in MCF-7 cells with moderate to strong positive correlation strength</w:t>
      </w:r>
      <w:r w:rsidRPr="007F2B57">
        <w:rPr>
          <w:rFonts w:cs="Times New Roman"/>
          <w:bCs/>
        </w:rPr>
        <w:t xml:space="preserve">. The higher </w:t>
      </w:r>
      <w:r w:rsidRPr="007F2B57">
        <w:rPr>
          <w:rFonts w:cs="Times New Roman"/>
        </w:rPr>
        <w:t>the percentage of caspase-3 activity</w:t>
      </w:r>
      <w:r w:rsidRPr="007F2B57">
        <w:rPr>
          <w:rFonts w:cs="Times New Roman"/>
          <w:bCs/>
        </w:rPr>
        <w:t xml:space="preserve">, the higher the percentage </w:t>
      </w:r>
      <w:r w:rsidRPr="007F2B57">
        <w:rPr>
          <w:rFonts w:cs="Times New Roman"/>
        </w:rPr>
        <w:t>of AO/EB staining</w:t>
      </w:r>
      <w:r w:rsidRPr="007F2B57">
        <w:rPr>
          <w:rFonts w:cs="Times New Roman"/>
          <w:bCs/>
        </w:rPr>
        <w:t>.</w:t>
      </w:r>
      <w:r w:rsidRPr="007F2B57">
        <w:rPr>
          <w:rFonts w:cs="Times New Roman"/>
        </w:rPr>
        <w:t xml:space="preserve"> </w:t>
      </w:r>
    </w:p>
    <w:p w14:paraId="762EACB1" w14:textId="77777777" w:rsidR="008E11A0" w:rsidRPr="00254904" w:rsidRDefault="008E11A0" w:rsidP="008E11A0">
      <w:pPr>
        <w:spacing w:after="0"/>
        <w:rPr>
          <w:rFonts w:cs="Times New Roman"/>
          <w:bCs/>
          <w:i/>
          <w:sz w:val="24"/>
          <w:szCs w:val="24"/>
        </w:rPr>
      </w:pPr>
      <w:r w:rsidRPr="00254904">
        <w:rPr>
          <w:rFonts w:cs="Times New Roman"/>
          <w:b/>
          <w:noProof/>
          <w:sz w:val="24"/>
          <w:szCs w:val="24"/>
        </w:rPr>
        <w:drawing>
          <wp:inline distT="0" distB="0" distL="0" distR="0" wp14:anchorId="053F814C" wp14:editId="7050005F">
            <wp:extent cx="4984750" cy="2362200"/>
            <wp:effectExtent l="0" t="0" r="6350" b="0"/>
            <wp:docPr id="1774196604"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7A3EC9F" w14:textId="1418049B" w:rsidR="008E11A0" w:rsidRPr="007F2B57" w:rsidRDefault="008E11A0" w:rsidP="007F2B57">
      <w:pPr>
        <w:spacing w:after="0"/>
        <w:jc w:val="center"/>
        <w:rPr>
          <w:rFonts w:cs="Times New Roman"/>
          <w:b/>
        </w:rPr>
      </w:pPr>
      <w:r w:rsidRPr="007F2B57">
        <w:rPr>
          <w:rFonts w:cs="Times New Roman"/>
          <w:b/>
        </w:rPr>
        <w:t>Figure 1.</w:t>
      </w:r>
      <w:r w:rsidRPr="007F2B57">
        <w:rPr>
          <w:rFonts w:cs="Times New Roman"/>
          <w:bCs/>
        </w:rPr>
        <w:t xml:space="preserve"> Caspase-3 Activity with Flow cytometry and </w:t>
      </w:r>
      <w:r w:rsidRPr="007F2B57">
        <w:rPr>
          <w:rFonts w:cs="Times New Roman"/>
          <w:bCs/>
          <w:iCs/>
        </w:rPr>
        <w:t>Acridine Orange/Ethidium Bromide staining</w:t>
      </w:r>
      <w:r w:rsidRPr="007F2B57">
        <w:rPr>
          <w:rFonts w:cs="Times New Roman"/>
          <w:bCs/>
        </w:rPr>
        <w:t xml:space="preserve"> Based on Curcumin Concentration Groups Given to Breast Cancer Cells.</w:t>
      </w:r>
    </w:p>
    <w:p w14:paraId="66B9865F" w14:textId="77777777" w:rsidR="008E11A0" w:rsidRPr="007F2B57" w:rsidRDefault="008E11A0" w:rsidP="008E11A0">
      <w:pPr>
        <w:spacing w:after="0"/>
        <w:ind w:firstLine="720"/>
        <w:rPr>
          <w:rFonts w:cs="Times New Roman"/>
        </w:rPr>
      </w:pPr>
    </w:p>
    <w:p w14:paraId="7664D907" w14:textId="77777777" w:rsidR="008E11A0" w:rsidRPr="007F2B57" w:rsidRDefault="008E11A0" w:rsidP="008E11A0">
      <w:pPr>
        <w:spacing w:after="0"/>
        <w:ind w:firstLine="720"/>
        <w:rPr>
          <w:rFonts w:cs="Times New Roman"/>
          <w:lang w:val="id-ID"/>
        </w:rPr>
      </w:pPr>
      <w:r w:rsidRPr="007F2B57">
        <w:rPr>
          <w:rFonts w:cs="Times New Roman"/>
        </w:rPr>
        <w:t>The Figure 1 showed an increase in caspase-3 activity in both breast cancer cells that received curcumin was significant both in flow cytometry and AO/EB staining. The increase in the percentage of caspase-3 activity in both cell lines was highest in the administration of curcumin 80 μg/mL</w:t>
      </w:r>
      <w:r w:rsidRPr="007F2B57">
        <w:rPr>
          <w:rFonts w:cs="Times New Roman"/>
          <w:lang w:val="id-ID"/>
        </w:rPr>
        <w:t>.</w:t>
      </w:r>
    </w:p>
    <w:p w14:paraId="15E6DEAD" w14:textId="77777777" w:rsidR="008E11A0" w:rsidRPr="007F2B57" w:rsidRDefault="008E11A0" w:rsidP="008E11A0">
      <w:pPr>
        <w:spacing w:after="0"/>
        <w:rPr>
          <w:rFonts w:cs="Times New Roman"/>
          <w:b/>
        </w:rPr>
      </w:pPr>
    </w:p>
    <w:p w14:paraId="54F95383" w14:textId="77777777" w:rsidR="008E11A0" w:rsidRPr="007F2B57" w:rsidRDefault="008E11A0" w:rsidP="008E11A0">
      <w:pPr>
        <w:spacing w:after="0"/>
        <w:rPr>
          <w:rFonts w:cs="Times New Roman"/>
          <w:b/>
        </w:rPr>
      </w:pPr>
      <w:r w:rsidRPr="007F2B57">
        <w:rPr>
          <w:rFonts w:cs="Times New Roman"/>
          <w:b/>
        </w:rPr>
        <w:t xml:space="preserve">Cell Morphology on Caspase-3 Examination using </w:t>
      </w:r>
      <w:r w:rsidRPr="007F2B57">
        <w:rPr>
          <w:rFonts w:cs="Times New Roman"/>
          <w:b/>
          <w:iCs/>
        </w:rPr>
        <w:t>Acridine Orange/Ethidium Bromide</w:t>
      </w:r>
      <w:r w:rsidRPr="007F2B57">
        <w:rPr>
          <w:rFonts w:cs="Times New Roman"/>
          <w:b/>
          <w:i/>
        </w:rPr>
        <w:t xml:space="preserve"> </w:t>
      </w:r>
      <w:r w:rsidRPr="007F2B57">
        <w:rPr>
          <w:rFonts w:cs="Times New Roman"/>
          <w:b/>
        </w:rPr>
        <w:t>(AO/EB) Staining</w:t>
      </w:r>
    </w:p>
    <w:p w14:paraId="7C05990F" w14:textId="77777777" w:rsidR="008E11A0" w:rsidRPr="007F2B57" w:rsidRDefault="008E11A0" w:rsidP="008E11A0">
      <w:pPr>
        <w:spacing w:after="0"/>
        <w:ind w:firstLine="720"/>
        <w:rPr>
          <w:rFonts w:cs="Times New Roman"/>
        </w:rPr>
      </w:pPr>
      <w:r w:rsidRPr="007F2B57">
        <w:rPr>
          <w:rFonts w:cs="Times New Roman"/>
        </w:rPr>
        <w:t xml:space="preserve">The results of the examination with fluorescence microscopy were calculated based on 3 staining displays, namely AO staining, EB staining, and AO/EB staining in MCF-7 breast cancer cells (Figure 2). </w:t>
      </w:r>
    </w:p>
    <w:p w14:paraId="7DCDD7CC" w14:textId="77777777" w:rsidR="008E11A0" w:rsidRPr="00254904" w:rsidRDefault="008E11A0" w:rsidP="008E11A0">
      <w:pPr>
        <w:spacing w:after="0"/>
        <w:rPr>
          <w:rFonts w:cs="Times New Roman"/>
          <w:sz w:val="24"/>
          <w:szCs w:val="24"/>
        </w:rPr>
      </w:pPr>
    </w:p>
    <w:p w14:paraId="5CDC96FB" w14:textId="77777777" w:rsidR="008E11A0" w:rsidRPr="00254904" w:rsidRDefault="008E11A0" w:rsidP="008E11A0">
      <w:pPr>
        <w:spacing w:after="0"/>
        <w:jc w:val="center"/>
        <w:rPr>
          <w:rFonts w:cs="Times New Roman"/>
          <w:sz w:val="24"/>
          <w:szCs w:val="24"/>
        </w:rPr>
      </w:pPr>
      <w:r w:rsidRPr="00254904">
        <w:rPr>
          <w:rFonts w:cs="Times New Roman"/>
          <w:noProof/>
          <w:sz w:val="24"/>
          <w:szCs w:val="24"/>
        </w:rPr>
        <w:lastRenderedPageBreak/>
        <w:drawing>
          <wp:inline distT="0" distB="0" distL="0" distR="0" wp14:anchorId="482B2C74" wp14:editId="3B55465E">
            <wp:extent cx="4190706" cy="3130261"/>
            <wp:effectExtent l="0" t="0" r="635" b="0"/>
            <wp:docPr id="1928419753" name="Picture 14">
              <a:extLst xmlns:a="http://schemas.openxmlformats.org/drawingml/2006/main">
                <a:ext uri="{FF2B5EF4-FFF2-40B4-BE49-F238E27FC236}">
                  <a16:creationId xmlns:a16="http://schemas.microsoft.com/office/drawing/2014/main" id="{D912BC1F-7A05-0CD4-26EE-E93FC7A566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D912BC1F-7A05-0CD4-26EE-E93FC7A56664}"/>
                        </a:ext>
                      </a:extLst>
                    </pic:cNvPr>
                    <pic:cNvPicPr>
                      <a:picLocks noChangeAspect="1"/>
                    </pic:cNvPicPr>
                  </pic:nvPicPr>
                  <pic:blipFill>
                    <a:blip r:embed="rId21"/>
                    <a:stretch>
                      <a:fillRect/>
                    </a:stretch>
                  </pic:blipFill>
                  <pic:spPr>
                    <a:xfrm>
                      <a:off x="0" y="0"/>
                      <a:ext cx="4193747" cy="3132533"/>
                    </a:xfrm>
                    <a:prstGeom prst="rect">
                      <a:avLst/>
                    </a:prstGeom>
                  </pic:spPr>
                </pic:pic>
              </a:graphicData>
            </a:graphic>
          </wp:inline>
        </w:drawing>
      </w:r>
    </w:p>
    <w:p w14:paraId="15990E5A" w14:textId="77777777" w:rsidR="008E11A0" w:rsidRPr="00CA0370" w:rsidRDefault="008E11A0" w:rsidP="007F2B57">
      <w:pPr>
        <w:spacing w:after="0"/>
        <w:jc w:val="center"/>
        <w:rPr>
          <w:rFonts w:cs="Times New Roman"/>
        </w:rPr>
      </w:pPr>
      <w:r w:rsidRPr="00CA0370">
        <w:rPr>
          <w:rFonts w:cs="Times New Roman"/>
          <w:b/>
          <w:bCs/>
        </w:rPr>
        <w:t>Figure 2</w:t>
      </w:r>
      <w:r w:rsidRPr="00CA0370">
        <w:rPr>
          <w:rFonts w:cs="Times New Roman"/>
        </w:rPr>
        <w:t xml:space="preserve">. Apoptosis State in MCF-7 Cells with AO/EB Staining (Fluorescence Microscopy, 200x). </w:t>
      </w:r>
      <w:r w:rsidRPr="00CA0370">
        <w:rPr>
          <w:rFonts w:cs="Times New Roman"/>
          <w:b/>
          <w:bCs/>
        </w:rPr>
        <w:t>(A)</w:t>
      </w:r>
      <w:r w:rsidRPr="00CA0370">
        <w:rPr>
          <w:rFonts w:cs="Times New Roman"/>
        </w:rPr>
        <w:t xml:space="preserve">. Without treatment; </w:t>
      </w:r>
      <w:r w:rsidRPr="00CA0370">
        <w:rPr>
          <w:rFonts w:cs="Times New Roman"/>
          <w:b/>
          <w:bCs/>
        </w:rPr>
        <w:t>(B)</w:t>
      </w:r>
      <w:r w:rsidRPr="00CA0370">
        <w:rPr>
          <w:rFonts w:cs="Times New Roman"/>
        </w:rPr>
        <w:t xml:space="preserve">. Curcumin treatment 70 μg/mL; </w:t>
      </w:r>
      <w:r w:rsidRPr="00CA0370">
        <w:rPr>
          <w:rFonts w:cs="Times New Roman"/>
          <w:b/>
          <w:bCs/>
        </w:rPr>
        <w:t>(C)</w:t>
      </w:r>
      <w:r w:rsidRPr="00CA0370">
        <w:rPr>
          <w:rFonts w:cs="Times New Roman"/>
        </w:rPr>
        <w:t>. Curcumin treatment 80 μg/mL (Arrow N. Normal cells are green; WN. Cells with a wrinkled nucleus are greenish-orange; CC. Cells with a nucleus undergo chromatin condensation; NC. Necrotic cells are characterized by reddish-orange warm nuclei).</w:t>
      </w:r>
    </w:p>
    <w:p w14:paraId="2BC84D24" w14:textId="77777777" w:rsidR="008E11A0" w:rsidRPr="00254904" w:rsidRDefault="008E11A0" w:rsidP="008E11A0">
      <w:pPr>
        <w:spacing w:after="0" w:line="240" w:lineRule="auto"/>
        <w:rPr>
          <w:rFonts w:eastAsia="Times New Roman" w:cs="Times New Roman"/>
          <w:sz w:val="24"/>
          <w:szCs w:val="24"/>
          <w:lang w:eastAsia="en-ID"/>
        </w:rPr>
      </w:pPr>
    </w:p>
    <w:p w14:paraId="3E442BA1" w14:textId="77777777" w:rsidR="008E11A0" w:rsidRPr="00254904" w:rsidRDefault="008E11A0" w:rsidP="008E11A0">
      <w:pPr>
        <w:spacing w:after="0" w:line="240" w:lineRule="auto"/>
        <w:rPr>
          <w:rFonts w:eastAsia="Times New Roman" w:cs="Times New Roman"/>
          <w:sz w:val="24"/>
          <w:szCs w:val="24"/>
          <w:lang w:eastAsia="en-ID"/>
        </w:rPr>
      </w:pPr>
    </w:p>
    <w:p w14:paraId="584A9940" w14:textId="13DE4EBD" w:rsidR="008E11A0" w:rsidRPr="007F2B57" w:rsidRDefault="00CA0370" w:rsidP="00183247">
      <w:pPr>
        <w:spacing w:after="120" w:line="240" w:lineRule="auto"/>
        <w:ind w:left="11" w:hanging="11"/>
        <w:rPr>
          <w:rFonts w:cs="Times New Roman"/>
          <w:b/>
          <w:bCs/>
          <w:sz w:val="24"/>
          <w:szCs w:val="24"/>
        </w:rPr>
      </w:pPr>
      <w:r w:rsidRPr="007F2B57">
        <w:rPr>
          <w:rFonts w:cs="Times New Roman"/>
          <w:b/>
          <w:bCs/>
          <w:sz w:val="24"/>
          <w:szCs w:val="24"/>
        </w:rPr>
        <w:t>Discussion</w:t>
      </w:r>
    </w:p>
    <w:p w14:paraId="40E61D51" w14:textId="77777777" w:rsidR="008E11A0" w:rsidRPr="00CA0370" w:rsidRDefault="008E11A0" w:rsidP="00CA0370">
      <w:pPr>
        <w:spacing w:after="0" w:line="360" w:lineRule="auto"/>
        <w:ind w:firstLine="720"/>
        <w:rPr>
          <w:rFonts w:eastAsia="Times New Roman" w:cs="Times New Roman"/>
          <w:lang w:eastAsia="en-ID"/>
        </w:rPr>
      </w:pPr>
      <w:r w:rsidRPr="00CA0370">
        <w:rPr>
          <w:rFonts w:cs="Times New Roman"/>
        </w:rPr>
        <w:t xml:space="preserve">The results of this study demonstrate that curcumin significantly induces apoptosis in MCF-7 breast cancer cells, as evidenced by increased caspase-3 activity detected by AO/EB staining and quantitatively confirmed by flow cytometry </w:t>
      </w:r>
      <w:r w:rsidRPr="00CA0370">
        <w:rPr>
          <w:rFonts w:cs="Times New Roman"/>
        </w:rPr>
        <w:fldChar w:fldCharType="begin" w:fldLock="1"/>
      </w:r>
      <w:r w:rsidRPr="00CA0370">
        <w:rPr>
          <w:rFonts w:cs="Times New Roman"/>
        </w:rPr>
        <w:instrText>ADDIN CSL_CITATION {"citationItems":[{"id":"ITEM-1","itemData":{"DOI":"10.14499/indonesianjcanchemoprev11iss2pp67-74","author":[{"dropping-particle":"","family":"Rahmah","given":"Nunung Ainur","non-dropping-particle":"","parse-names":false,"suffix":""},{"dropping-particle":"","family":"Harliansyah","given":"","non-dropping-particle":"","parse-names":false,"suffix":""},{"dropping-particle":"","family":"Suyatna","given":"Fransiscus D.","non-dropping-particle":"","parse-names":false,"suffix":""},{"dropping-particle":"","family":"Kanoko","given":"Mpu","non-dropping-particle":"","parse-names":false,"suffix":""},{"dropping-particle":"","family":"Rustamadji","given":"Primariadewi","non-dropping-particle":"","parse-names":false,"suffix":""},{"dropping-particle":"","family":"Prihartono","given":"Joedo","non-dropping-particle":"","parse-names":false,"suffix":""},{"dropping-particle":"","family":"Haryono","given":"Samuel Johny","non-dropping-particle":"","parse-names":false,"suffix":""},{"dropping-particle":"","family":"Hernowo","given":"Bethy Suryawati","non-dropping-particle":"","parse-names":false,"suffix":""}],"container-title":"Indonesian Journal of Cancer Chemoprevention","id":"ITEM-1","issue":"2","issued":{"date-parts":[["2020"]]},"page":"67-74","title":"The Role of curcumin on apoptosis through The RASSF1A and Bax pathways in breast cancer","type":"article-journal","volume":"11"},"uris":["http://www.mendeley.com/documents/?uuid=d9436697-137e-4c22-bfdc-b754b83452e6"]},{"id":"ITEM-2","itemData":{"DOI":"10.3390/ijms20051033","ISSN":"14220067","abstract":"Cancer is the second leading cause of death in the world and one of the major public health problems. Despite the great advances in cancer therapy, the incidence and mortality rates of cancer remain high. Therefore, the quest for more efficient and less toxic cancer treatment strategies is still at the forefront of current research. Curcumin, the active ingredient of the Curcuma longa plant, has received great attention over the past two decades as an antioxidant, anti-inflammatory, and anticancer agent. In this review, a summary of the medicinal chemistry and pharmacology of curcumin and its derivatives in regard to anticancer activity, their main mechanisms of action, and cellular targets has been provided based on the literature data from the experimental and clinical evaluation of curcumin in cancer cell lines, animal models, and human subjects. In addition, the recent advances in the drug delivery systems for curcumin delivery to cancer cells have been highlighted.","author":[{"dropping-particle":"","family":"Tomeh","given":"Mhd Anas","non-dropping-particle":"","parse-names":false,"suffix":""},{"dropping-particle":"","family":"Hadianamrei","given":"Roja","non-dropping-particle":"","parse-names":false,"suffix":""},{"dropping-particle":"","family":"Zhao","given":"Xiubo","non-dropping-particle":"","parse-names":false,"suffix":""}],"container-title":"International Journal of Molecular Sciences","id":"ITEM-2","issue":"5","issued":{"date-parts":[["2019"]]},"title":"A review of curcumin and its derivatives as anticancer agents","type":"article-journal","volume":"20"},"uris":["http://www.mendeley.com/documents/?uuid=9dd327a5-8ffb-470c-8488-d2d31142acba"]}],"mendeley":{"formattedCitation":"(16,17)","plainTextFormattedCitation":"(16,17)","previouslyFormattedCitation":"(16,17)"},"properties":{"noteIndex":0},"schema":"https://github.com/citation-style-language/schema/raw/master/csl-citation.json"}</w:instrText>
      </w:r>
      <w:r w:rsidRPr="00CA0370">
        <w:rPr>
          <w:rFonts w:cs="Times New Roman"/>
        </w:rPr>
        <w:fldChar w:fldCharType="separate"/>
      </w:r>
      <w:r w:rsidRPr="00CA0370">
        <w:rPr>
          <w:rFonts w:cs="Times New Roman"/>
          <w:noProof/>
        </w:rPr>
        <w:t>(16,17)</w:t>
      </w:r>
      <w:r w:rsidRPr="00CA0370">
        <w:rPr>
          <w:rFonts w:cs="Times New Roman"/>
        </w:rPr>
        <w:fldChar w:fldCharType="end"/>
      </w:r>
      <w:r w:rsidRPr="00CA0370">
        <w:rPr>
          <w:rFonts w:cs="Times New Roman"/>
        </w:rPr>
        <w:t xml:space="preserve">. Caspase-3 is a central executioner protease in the apoptotic cascade, and its activation is a widely accepted indicator of apoptosis induction in cancer cells </w:t>
      </w:r>
      <w:r w:rsidRPr="00CA0370">
        <w:rPr>
          <w:rFonts w:cs="Times New Roman"/>
        </w:rPr>
        <w:fldChar w:fldCharType="begin" w:fldLock="1"/>
      </w:r>
      <w:r w:rsidRPr="00CA0370">
        <w:rPr>
          <w:rFonts w:cs="Times New Roman"/>
        </w:rPr>
        <w:instrText>ADDIN CSL_CITATION {"citationItems":[{"id":"ITEM-1","itemData":{"DOI":"10.1038/s41421-025-00791-3","ISBN":"4142102500791","ISSN":"20565968","abstract":"Caspases are critical regulators of cell death, development, innate immunity, host defense, and disease. Upon detection of pathogens, damage-associated molecular patterns, cytokines, or other homeostatic disruptions, innate immune sensors, such as NLRs, activate caspases to initiate distinct regulated cell death pathways, including non-lytic (apoptosis) and innate immune lytic (pyroptosis and PANoptosis) pathways. These cell death pathways are driven by specific caspases and distinguished by their unique molecular mechanisms, supramolecular complexes, and enzymatic properties. Traditionally, caspases are classified as either apoptotic (caspase-2, -3, -6, -7, -8, -9, and -10) or inflammatory (caspase-1, -4, -5, and -11). However, extensive data from the past decades have shown that apoptotic caspases can also drive lytic inflammatory cell death downstream of innate immune sensing and inflammatory responses, such as in the case of caspase-3, -6, -7, and -8. Therefore, more inclusive classification systems based on function, substrate specificity, or the presence of pro-domains have been proposed to better reflect the multifaceted roles of caspases. In this review, we categorize caspases into CARD-, DED-, and short/no pro-domain-containing groups and examine their critical functions in innate immunity and cell death, along with their structural and molecular mechanisms, including active site/exosite properties and substrates. Additionally, we highlight the emerging roles of caspases in cellular homeostasis and therapeutic targeting. Given the clinical relevance of caspases across multiple diseases, improved understanding of these proteins and their structure–function relationships is critical for developing effective treatment strategies.","author":[{"dropping-particle":"","family":"Nadendla","given":"Eswar Kumar","non-dropping-particle":"","parse-names":false,"suffix":""},{"dropping-particle":"","family":"Tweedell","given":"Rebecca E.","non-dropping-particle":"","parse-names":false,"suffix":""},{"dropping-particle":"","family":"Kasof","given":"Gary","non-dropping-particle":"","parse-names":false,"suffix":""},{"dropping-particle":"","family":"Kanneganti","given":"Thirumala Devi","non-dropping-particle":"","parse-names":false,"suffix":""}],"container-title":"Cell Discovery","id":"ITEM-1","issue":"1","issued":{"date-parts":[["2025"]]},"page":"62-64","publisher":"Springer US","title":"Caspases: structural and molecular mechanisms and functions in cell death, innate immunity, and disease","type":"article-journal","volume":"11"},"uris":["http://www.mendeley.com/documents/?uuid=bd84c493-9abf-4b2e-8475-f18285de6292"]},{"id":"ITEM-2","itemData":{"DOI":"10.3390/cells13221838","ISSN":"20734409","PMID":"39594587","abstract":"Cell survival and death are intricately governed by apoptosis, a meticulously controlled programmed cell death. Apoptosis is vital in facilitating embryonic development and maintaining tissue homeostasis and immunological functioning. It is a complex interplay of intrinsic and extrinsic signaling pathways that ultimately converges on executing the apoptotic program. The extrinsic pathway is initiated by the binding of death ligands such as TNF-α and Fas to their respective receptors on the cell surface. In contrast, the intrinsic pathway leads to increased permeability of the outer mitochondrial membrane and the release of apoptogenic factors like cytochrome c, which is regulated by the Bcl-2 family of proteins. Once activated, these pathways lead to a cascade of biochemical events, including caspase activation, DNA fragmentation, and the dismantling of cellular components. Dysregulation of apoptosis is implicated in various disorders, such as cancer, autoimmune diseases, neurodegenerative disorders, and cardiovascular diseases. This article focuses on elucidating the molecular mechanisms underlying apoptosis regulation, to develop targeted therapeutic strategies. Modulating apoptotic pathways holds immense potential in cancer treatment, where promoting apoptosis in malignant cells could lead to tumor regression. This article demonstrates the therapeutic potential of targeting apoptosis, providing options for treating cancer and neurological illnesses. The safety and effectiveness of apoptosis-targeting drugs are being assessed in ongoing preclinical and clinical trials (phase I–III), opening the door for more effective therapeutic approaches and better patient outcomes.","author":[{"dropping-particle":"","family":"Mustafa","given":"Mohd","non-dropping-particle":"","parse-names":false,"suffix":""},{"dropping-particle":"","family":"Ahmad","given":"Rizwan","non-dropping-particle":"","parse-names":false,"suffix":""},{"dropping-particle":"","family":"Tantry","given":"Irfan Qadir","non-dropping-particle":"","parse-names":false,"suffix":""},{"dropping-particle":"","family":"Ahmad","given":"Waleem","non-dropping-particle":"","parse-names":false,"suffix":""},{"dropping-particle":"","family":"Siddiqui","given":"Sana","non-dropping-particle":"","parse-names":false,"suffix":""},{"dropping-particle":"","family":"Alam","given":"Mudassir","non-dropping-particle":"","parse-names":false,"suffix":""},{"dropping-particle":"","family":"Abbas","given":"Kashif","non-dropping-particle":"","parse-names":false,"suffix":""},{"dropping-particle":"","family":"Moinuddin","given":"","non-dropping-particle":"","parse-names":false,"suffix":""},{"dropping-particle":"","family":"Hassan","given":"Md Imtaiyaz","non-dropping-particle":"","parse-names":false,"suffix":""},{"dropping-particle":"","family":"Habib","given":"Safia","non-dropping-particle":"","parse-names":false,"suffix":""},{"dropping-particle":"","family":"Islam","given":"Sidra","non-dropping-particle":"","parse-names":false,"suffix":""}],"container-title":"Cells","id":"ITEM-2","issue":"22","issued":{"date-parts":[["2024"]]},"page":"1-29","title":"Apoptosis: A Comprehensive Overview of Signaling Pathways, Morphological Changes, and Physiological Significance and Therapeutic Implications","type":"article-journal","volume":"13"},"uris":["http://www.mendeley.com/documents/?uuid=a07c719f-3d51-4b82-ac02-cdf215b4d07e"]}],"mendeley":{"formattedCitation":"(1,28)","plainTextFormattedCitation":"(1,28)","previouslyFormattedCitation":"(1,28)"},"properties":{"noteIndex":0},"schema":"https://github.com/citation-style-language/schema/raw/master/csl-citation.json"}</w:instrText>
      </w:r>
      <w:r w:rsidRPr="00CA0370">
        <w:rPr>
          <w:rFonts w:cs="Times New Roman"/>
        </w:rPr>
        <w:fldChar w:fldCharType="separate"/>
      </w:r>
      <w:r w:rsidRPr="00CA0370">
        <w:rPr>
          <w:rFonts w:cs="Times New Roman"/>
          <w:noProof/>
        </w:rPr>
        <w:t>(1,28)</w:t>
      </w:r>
      <w:r w:rsidRPr="00CA0370">
        <w:rPr>
          <w:rFonts w:cs="Times New Roman"/>
        </w:rPr>
        <w:fldChar w:fldCharType="end"/>
      </w:r>
      <w:r w:rsidRPr="00CA0370">
        <w:rPr>
          <w:rFonts w:cs="Times New Roman"/>
        </w:rPr>
        <w:t xml:space="preserve">. The observed increase in caspase-3 activity across escalating curcumin concentrations suggests that curcumin effectively promotes programmed cell death rather than nonspecific cytotoxicity. These findings are consistent with previous reports describing the pro-apoptotic effects of curcumin in multiple cancer cell lines, including breast cancer, thereby reinforcing its potential as a therapeutic agent in oncology </w:t>
      </w:r>
      <w:r w:rsidRPr="00CA0370">
        <w:rPr>
          <w:rFonts w:cs="Times New Roman"/>
        </w:rPr>
        <w:fldChar w:fldCharType="begin" w:fldLock="1"/>
      </w:r>
      <w:r w:rsidRPr="00CA0370">
        <w:rPr>
          <w:rFonts w:cs="Times New Roman"/>
        </w:rPr>
        <w:instrText>ADDIN CSL_CITATION {"citationItems":[{"id":"ITEM-1","itemData":{"DOI":"10.1016/j.biopha.2023.116034","ISSN":"19506007","PMID":"38141282","abstract":"The curry powder spices turmeric (Curcuma longa L.), which contains curcumin (diferuloylmethane), an orange-yellow chemical. Polyphenols are the most commonly used sources of curcumin. It combats oxidative stress and inflammation in diseases, such as hyperlipidemia, metabolic syndrome, arthritis, and depression. Most of these benefits are due to their anti-inflammatory and antioxidant properties. Curcumin consumption leads to decreased bioavailability, resulting in limited absorption, quick metabolism, and quick excretion, which hinders health improvement. Numerous factors can increase its bioavailability. Piperine enhances bioavailability when combined with curcumin in a complex. When combined with other enhancing agents, curcumin has a wide spectrum of health benefits. This review evaluates the therapeutic potential of curcumin with a specific emphasis on its approach based on molecular signaling pathways. This study investigated its influence on the progression of cancer, inflammation, and many health-related mechanisms, such as cell proliferation, apoptosis, and metastasis. Curcumin has a significant potential for the prevention and treatment of various diseases. Curcumin modulates several biochemical pathways and targets involved in cancer growth. Despite its limited tissue accumulation and bioavailability when administered orally, curcumin has proven useful. This review provides an in-depth analysis of curcumin's therapeutic applications, its molecular signaling pathway-based approach, and its potential for precision medicine in cancer and human health.","author":[{"dropping-particle":"","family":"Islam","given":"Md Rezaul","non-dropping-particle":"","parse-names":false,"suffix":""},{"dropping-particle":"","family":"Rauf","given":"Abdur","non-dropping-particle":"","parse-names":false,"suffix":""},{"dropping-particle":"","family":"Akash","given":"Shopnil","non-dropping-particle":"","parse-names":false,"suffix":""},{"dropping-particle":"","family":"Trisha","given":"Sadiya Islam","non-dropping-particle":"","parse-names":false,"suffix":""},{"dropping-particle":"","family":"Nasim","given":"Akram Hossain","non-dropping-particle":"","parse-names":false,"suffix":""},{"dropping-particle":"","family":"Akter","given":"Muniya","non-dropping-particle":"","parse-names":false,"suffix":""},{"dropping-particle":"","family":"Dhar","given":"Puja Sutro","non-dropping-particle":"","parse-names":false,"suffix":""},{"dropping-particle":"","family":"Ogaly","given":"Hanan A.","non-dropping-particle":"","parse-names":false,"suffix":""},{"dropping-particle":"","family":"Hemeg","given":"Hassan A.","non-dropping-particle":"","parse-names":false,"suffix":""},{"dropping-particle":"","family":"Wilairatana","given":"Polrat","non-dropping-particle":"","parse-names":false,"suffix":""},{"dropping-particle":"","family":"Thiruvengadam","given":"Muthu","non-dropping-particle":"","parse-names":false,"suffix":""}],"container-title":"Biomedicine and Pharmacotherapy","id":"ITEM-1","issued":{"date-parts":[["2024"]]},"page":"116034","publisher":"Elsevier Masson SAS","title":"Targeted therapies of curcumin focus on its therapeutic benefits in cancers and human health: Molecular signaling pathway-based approaches and future perspectives","type":"article-journal","volume":"170"},"uris":["http://www.mendeley.com/documents/?uuid=0a21934b-4335-43a4-acfe-028a50c64dd1"]},{"id":"ITEM-2","itemData":{"DOI":"10.3390/cancers14071671","ISSN":"20726694","abstract":"The Inhibitor of Apoptosis (IAP) family possesses the ability to inhibit programmed cell death through different mechanisms; additionally, some of its members have emerged as important regulators of the immune response. Both direct and indirect activity on caspases or the modulation of survival pathways, such as nuclear factor kappa-light-chain-enhancer of activated B cells (NF-κB), have been implicated in mediating its effects. As a result, abnormal expression of inhibitor apoptosis proteins (IAPs) can lead to dysregulated apoptosis promoting the development of different pathologies. In several cancer types IAPs are overexpressed, while their natural antagonist, the second mitochondrial-derived activator of caspases (Smac), appears to be downregulated, potentially contributing to the acquisition of resistance to traditional therapy. Recently developed Smac mimetics counteract IAP activity and show promise in the re-sensitization to apoptosis in cancer cells. Given the modest impact of Smac mimetics when used as a monotherapy, pairing of these compounds with other treatment modalities is increasingly being explored. Modulation of molecules such as tumor necrosis factor-α (TNF-α) present in the tumor microenvironment have been suggested to contribute to putative therapeutic efficacy of IAP inhibition, although published results do not show this consistently underlining the complex interaction between IAPs and cancer.","author":[{"dropping-particle":"","family":"Cetraro","given":"Pierina","non-dropping-particle":"","parse-names":false,"suffix":""},{"dropping-particle":"","family":"Plaza-Diaz","given":"Julio","non-dropping-particle":"","parse-names":false,"suffix":""},{"dropping-particle":"","family":"Mackenzie","given":"Alex","non-dropping-particle":"","parse-names":false,"suffix":""},{"dropping-particle":"","family":"Abadía-Molina","given":"Francisco","non-dropping-particle":"","parse-names":false,"suffix":""}],"container-title":"Cancers","id":"ITEM-2","issue":"7","issued":{"date-parts":[["2022"]]},"page":"1-25","title":"A Review of the Current Impact of Inhibitors of Apoptosis Proteins and Their Repression in Cancer","type":"article-journal","volume":"14"},"uris":["http://www.mendeley.com/documents/?uuid=7a688257-9b07-419b-af8b-e7631370da2a"]}],"mendeley":{"formattedCitation":"(15,29)","plainTextFormattedCitation":"(15,29)","previouslyFormattedCitation":"(15,29)"},"properties":{"noteIndex":0},"schema":"https://github.com/citation-style-language/schema/raw/master/csl-citation.json"}</w:instrText>
      </w:r>
      <w:r w:rsidRPr="00CA0370">
        <w:rPr>
          <w:rFonts w:cs="Times New Roman"/>
        </w:rPr>
        <w:fldChar w:fldCharType="separate"/>
      </w:r>
      <w:r w:rsidRPr="00CA0370">
        <w:rPr>
          <w:rFonts w:cs="Times New Roman"/>
          <w:noProof/>
        </w:rPr>
        <w:t>(15,29)</w:t>
      </w:r>
      <w:r w:rsidRPr="00CA0370">
        <w:rPr>
          <w:rFonts w:cs="Times New Roman"/>
        </w:rPr>
        <w:fldChar w:fldCharType="end"/>
      </w:r>
      <w:r w:rsidRPr="00CA0370">
        <w:rPr>
          <w:rFonts w:cs="Times New Roman"/>
        </w:rPr>
        <w:t>.</w:t>
      </w:r>
    </w:p>
    <w:p w14:paraId="56FF89EF" w14:textId="77777777" w:rsidR="008E11A0" w:rsidRPr="00CA0370" w:rsidRDefault="008E11A0" w:rsidP="00CA0370">
      <w:pPr>
        <w:spacing w:after="0" w:line="360" w:lineRule="auto"/>
        <w:ind w:firstLine="720"/>
        <w:rPr>
          <w:rFonts w:eastAsia="Times New Roman" w:cs="Times New Roman"/>
          <w:lang w:eastAsia="en-ID"/>
        </w:rPr>
      </w:pPr>
      <w:r w:rsidRPr="00CA0370">
        <w:rPr>
          <w:rFonts w:eastAsia="Times New Roman" w:cs="Times New Roman"/>
          <w:lang w:eastAsia="en-ID"/>
        </w:rPr>
        <w:t xml:space="preserve">A key finding of this study is the dose-dependent increase in caspase-3 activity following curcumin exposure, with the highest activation observed at 80 µg/mL. This observation aligns with studies demonstrating that curcumin activates apoptosis primarily through the intrinsic mitochondrial pathway </w:t>
      </w:r>
      <w:r w:rsidRPr="00CA0370">
        <w:rPr>
          <w:rFonts w:eastAsia="Times New Roman" w:cs="Times New Roman"/>
          <w:lang w:eastAsia="en-ID"/>
        </w:rPr>
        <w:fldChar w:fldCharType="begin" w:fldLock="1"/>
      </w:r>
      <w:r w:rsidRPr="00CA0370">
        <w:rPr>
          <w:rFonts w:eastAsia="Times New Roman" w:cs="Times New Roman"/>
          <w:lang w:eastAsia="en-ID"/>
        </w:rPr>
        <w:instrText>ADDIN CSL_CITATION {"citationItems":[{"id":"ITEM-1","itemData":{"ISSN":"1422-0067","author":[{"dropping-particle":"","family":"Morana","given":"Ornella","non-dropping-particle":"","parse-names":false,"suffix":""},{"dropping-particle":"","family":"Wood","given":"Will","non-dropping-particle":"","parse-names":false,"suffix":""},{"dropping-particle":"","family":"Gregory","given":"Christopher D","non-dropping-particle":"","parse-names":false,"suffix":""}],"container-title":"International journal of molecular sciences","id":"ITEM-1","issue":"3","issued":{"date-parts":[["2022"]]},"page":"1328","publisher":"MDPI","title":"The apoptosis paradox in cancer","type":"article-journal","volume":"23"},"uris":["http://www.mendeley.com/documents/?uuid=b546b58e-8d90-447b-90bf-533c730cd700"]},{"id":"ITEM-2","itemData":{"DOI":"10.1038/s12276-025-01470-9","ISSN":"20926413","PMID":"40555741","abstract":"Caspases are crucial regulators of programmed cell death, mediating pathways such as apoptosis, pyroptosis, necroptosis and ferroptosis. Their activity is intricately controlled by epigenetic modifications, molecular interactions and post-translational changes, reflecting their central role in cellular homeostasis and disease mechanisms. Dysregulated caspase functions are linked to a wide array of conditions, including cancer, neurodegenerative disorders and inflammatory diseases, establishing their importance as potential therapeutic targets. The roles and regulation of caspases across subcellular compartments and their molecular interactions provide critical insights into the complexity of programmed cell death. Here, this review synthesizes current knowledge on the diverse functions of caspases, offering a comprehensive foundation for exploring innovative therapeutic strategies.","author":[{"dropping-particle":"","family":"Dho","given":"So Hee","non-dropping-particle":"","parse-names":false,"suffix":""},{"dropping-particle":"","family":"Cho","given":"Minjeong","non-dropping-particle":"","parse-names":false,"suffix":""},{"dropping-particle":"","family":"Woo","given":"Wonjin","non-dropping-particle":"","parse-names":false,"suffix":""},{"dropping-particle":"","family":"Jeong","given":"Seolhee","non-dropping-particle":"","parse-names":false,"suffix":""},{"dropping-particle":"","family":"Kim","given":"Lark Kyun","non-dropping-particle":"","parse-names":false,"suffix":""}],"container-title":"Experimental and Molecular Medicine","id":"ITEM-2","issue":"6","issued":{"date-parts":[["2025"]]},"page":"1121-1132","publisher":"Springer US","title":"Caspases as master regulators of programmed cell death: apoptosis, pyroptosis and beyond","type":"article-journal","volume":"57"},"uris":["http://www.mendeley.com/documents/?uuid=7a798fbe-788c-4dcc-99ae-8daa2ca3f280"]},{"id":"ITEM-3","itemData":{"DOI":"10.1038/s41418-017-0012-4","ISSN":"14765403","PMID":"29362479","abstract":"Over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author":[{"dropping-particle":"","family":"Galluzzi","given":"Lorenzo","non-dropping-particle":"","parse-names":false,"suffix":""},{"dropping-particle":"","family":"Vitale","given":"Ilio","non-dropping-particle":"","parse-names":false,"suffix":""},{"dropping-particle":"","family":"Aaronson","given":"Stuart A.","non-dropping-particle":"","parse-names":false,"suffix":""},{"dropping-particle":"","family":"Abrams","given":"John M.","non-dropping-particle":"","parse-names":false,"suffix":""},{"dropping-particle":"","family":"Adam","given":"Dieter","non-dropping-particle":"","parse-names":false,"suffix":""},{"dropping-particle":"","family":"Agostinis","given":"Patrizia","non-dropping-particle":"","parse-names":false,"suffix":""},{"dropping-particle":"","family":"Alnemri","given":"Emad S.","non-dropping-particle":"","parse-names":false,"suffix":""},{"dropping-particle":"","family":"Altucci","given":"Lucia","non-dropping-particle":"","parse-names":false,"suffix":""},{"dropping-particle":"","family":"Amelio","given":"Ivano","non-dropping-particle":"","parse-names":false,"suffix":""},{"dropping-particle":"","family":"Andrews","given":"David W.","non-dropping-particle":"","parse-names":false,"suffix":""},{"dropping-particle":"","family":"Annicchiarico-Petruzzelli","given":"Margherita","non-dropping-particle":"","parse-names":false,"suffix":""},{"dropping-particle":"V.","family":"Antonov","given":"Alexey","non-dropping-particle":"","parse-names":false,"suffix":""},{"dropping-particle":"","family":"Arama","given":"Eli","non-dropping-particle":"","parse-names":false,"suffix":""},{"dropping-particle":"","family":"Baehrecke","given":"Eric H.","non-dropping-particle":"","parse-names":false,"suffix":""},{"dropping-particle":"","family":"Barlev","given":"Nickolai A.","non-dropping-particle":"","parse-names":false,"suffix":""},{"dropping-particle":"","family":"Bazan","given":"Nicolas G.","non-dropping-particle":"","parse-names":false,"suffix":""},{"dropping-particle":"","family":"Bernassola","given":"Francesca","non-dropping-particle":"","parse-names":false,"suffix":""},{"dropping-particle":"","family":"Bertrand","given":"Mathieu J.M.","non-dropping-particle":"","parse-names":false,"suffix":""},{"dropping-particle":"","family":"Bianchi","given":"Katiuscia","non-dropping-particle":"","parse-names":false,"suffix":""},{"dropping-particle":"V.","family":"Blagosklonny","given":"Mikhail","non-dropping-particle":"","parse-names":false,"suffix":""},{"dropping-particle":"","family":"Blomgren","given":"Klas","non-dropping-particle":"","parse-names":false,"suffix":""},{"dropping-particle":"","family":"Borner","given":"Christoph","non-dropping-particle":"","parse-names":false,"suffix":""},{"dropping-particle":"","family":"Boya","given":"Patricia","non-dropping-particle":"","parse-names":false,"suffix":""},{"dropping-particle":"","family":"Brenner","given":"Catherine","non-dropping-particle":"","parse-names":false,"suffix":""},{"dropping-particle":"","family":"Campanella","given":"Michelangelo","non-dropping-particle":"","parse-names":false,"suffix":""},{"dropping-particle":"","family":"Candi","given":"Eleonora","non-dropping-particle":"","parse-names":false,"suffix":""},{"dropping-particle":"","family":"Carmona-Gutierrez","given":"Didac","non-dropping-particle":"","parse-names":false,"suffix":""},{"dropping-particle":"","family":"Cecconi","given":"Francesco","non-dropping-particle":"","parse-names":false,"suffix":""},{"dropping-particle":"","family":"Chan","given":"Francis K.M.","non-dropping-particle":"","parse-names":false,"suffix":""},{"dropping-particle":"","family":"Chandel","given":"Navdeep S.","non-dropping-particle":"","parse-names":false,"suffix":""},{"dropping-particle":"","family":"Cheng","given":"Emily H.","non-dropping-particle":"","parse-names":false,"suffix":""},{"dropping-particle":"","family":"Chipuk","given":"Jerry E.","non-dropping-particle":"","parse-names":false,"suffix":""},{"dropping-particle":"","family":"Cidlowski","given":"John A.","non-dropping-particle":"","parse-names":false,"suffix":""},{"dropping-particle":"","family":"Ciechanover","given":"Aaron","non-dropping-particle":"","parse-names":false,"suffix":""},{"dropping-particle":"","family":"Cohen","given":"Gerald M.","non-dropping-particle":"","parse-names":false,"suffix":""},{"dropping-particle":"","family":"Conrad","given":"Marcus","non-dropping-particle":"","parse-names":false,"suffix":""},{"dropping-particle":"","family":"Cubillos-Ruiz","given":"Juan R.","non-dropping-particle":"","parse-names":false,"suffix":""},{"dropping-particle":"","family":"Czabotar","given":"Peter E.","non-dropping-particle":"","parse-names":false,"suffix":""},{"dropping-particle":"","family":"D'Angiolella","given":"Vincenzo","non-dropping-particle":"","parse-names":false,"suffix":""},{"dropping-particle":"","family":"Dawson","given":"Ted M.","non-dropping-particle":"","parse-names":false,"suffix":""},{"dropping-particle":"","family":"Dawson","given":"Valina L.","non-dropping-particle":"","parse-names":false,"suffix":""},{"dropping-particle":"","family":"Laurenzi","given":"Vincenzo","non-dropping-particle":"De","parse-names":false,"suffix":""},{"dropping-particle":"","family":"Maria","given":"Ruggero","non-dropping-particle":"De","parse-names":false,"suffix":""},{"dropping-particle":"","family":"Debatin","given":"Klaus Michael","non-dropping-particle":"","parse-names":false,"suffix":""},{"dropping-particle":"","family":"Deberardinis","given":"Ralph J.","non-dropping-particle":"","parse-names":false,"suffix":""},{"dropping-particle":"","family":"Deshmukh","given":"Mohanish","non-dropping-particle":"","parse-names":false,"suffix":""},{"dropping-particle":"","family":"Daniele","given":"Nicola","non-dropping-particle":"Di","parse-names":false,"suffix":""},{"dropping-particle":"","family":"Virgilio","given":"Francesco","non-dropping-particle":"Di","parse-names":false,"suffix":""},{"dropping-particle":"","family":"Dixit","given":"Vishva M.","non-dropping-particle":"","parse-names":false,"suffix":""},{"dropping-particle":"","family":"Dixon","given":"Scott J.","non-dropping-particle":"","parse-names":false,"suffix":""},{"dropping-particle":"","family":"Duckett","given":"Colin S.","non-dropping-particle":"","parse-names":false,"suffix":""},{"dropping-particle":"","family":"Dynlacht","given":"Brian D.","non-dropping-particle":"","parse-names":false,"suffix":""},{"dropping-particle":"","family":"El-Deiry","given":"Wafik S.","non-dropping-particle":"","parse-names":false,"suffix":""},{"dropping-particle":"","family":"Elrod","given":"John W.","non-dropping-particle":"","parse-names":false,"suffix":""},{"dropping-particle":"","family":"Fimia","given":"Gian Maria","non-dropping-particle":"","parse-names":false,"suffix":""},{"dropping-particle":"","family":"Fulda","given":"Simone","non-dropping-particle":"","parse-names":false,"suffix":""},{"dropping-particle":"","family":"García-Sáez","given":"Ana J.","non-dropping-particle":"","parse-names":false,"suffix":""},{"dropping-particle":"","family":"Garg","given":"Abhishek D.","non-dropping-particle":"","parse-names":false,"suffix":""},{"dropping-particle":"","family":"Garrido","given":"Carmen","non-dropping-particle":"","parse-names":false,"suffix":""},{"dropping-particle":"","family":"Gavathiotis","given":"Evripidis","non-dropping-particle":"","parse-names":false,"suffix":""},{"dropping-particle":"","family":"Golstein","given":"Pierre","non-dropping-particle":"","parse-names":false,"suffix":""},{"dropping-particle":"","family":"Gottlieb","given":"Eyal","non-dropping-particle":"","parse-names":false,"suffix":""},{"dropping-particle":"","family":"Green","given":"Douglas R.","non-dropping-particle":"","parse-names":false,"suffix":""},{"dropping-particle":"","family":"Greene","given":"Lloyd A.","non-dropping-particle":"","parse-names":false,"suffix":""},{"dropping-particle":"","family":"Gronemeyer","given":"Hinrich","non-dropping-particle":"","parse-names":false,"suffix":""},{"dropping-particle":"","family":"Gross","given":"Atan","non-dropping-particle":"","parse-names":false,"suffix":""},{"dropping-particle":"","family":"Hajnoczky","given":"Gyorgy","non-dropping-particle":"","parse-names":false,"suffix":""},{"dropping-particle":"","family":"Hardwick","given":"J. Marie","non-dropping-particle":"","parse-names":false,"suffix":""},{"dropping-particle":"","family":"Harris","given":"Isaac S.","non-dropping-particle":"","parse-names":false,"suffix":""},{"dropping-particle":"","family":"Hengartner","given":"Michael O.","non-dropping-particle":"","parse-names":false,"suffix":""},{"dropping-particle":"","family":"Hetz","given":"Claudio","non-dropping-particle":"","parse-names":false,"suffix":""},{"dropping-particle":"","family":"Ichijo","given":"Hidenori","non-dropping-particle":"","parse-names":false,"suffix":""},{"dropping-particle":"","family":"Jäättelä","given":"Marja","non-dropping-particle":"","parse-names":false,"suffix":""},{"dropping-particle":"","family":"Joseph","given":"Bertrand","non-dropping-particle":"","parse-names":false,"suffix":""},{"dropping-particle":"","family":"Jost","given":"Philipp J.","non-dropping-particle":"","parse-names":false,"suffix":""},{"dropping-particle":"","family":"Juin","given":"Philippe P.","non-dropping-particle":"","parse-names":false,"suffix":""},{"dropping-particle":"","family":"Kaiser","given":"William J.","non-dropping-particle":"","parse-names":false,"suffix":""},{"dropping-particle":"","family":"Karin","given":"Michael","non-dropping-particle":"","parse-names":false,"suffix":""},{"dropping-particle":"","family":"Kaufmann","given":"Thomas","non-dropping-particle":"","parse-names":false,"suffix":""},{"dropping-particle":"","family":"Kepp","given":"Oliver","non-dropping-particle":"","parse-names":false,"suffix":""},{"dropping-particle":"","family":"Kimchi","given":"Adi","non-dropping-particle":"","parse-names":false,"suffix":""},{"dropping-particle":"","family":"Kitsis","given":"Richard N.","non-dropping-particle":"","parse-names":false,"suffix":""},{"dropping-particle":"","family":"Klionsky","given":"Daniel J.","non-dropping-particle":"","parse-names":false,"suffix":""},{"dropping-particle":"","family":"Knight","given":"Richard A.","non-dropping-particle":"","parse-names":false,"suffix":""},{"dropping-particle":"","family":"Kumar","given":"Sharad","non-dropping-particle":"","parse-names":false,"suffix":""},{"dropping-particle":"","family":"Lee","given":"Sam W.","non-dropping-particle":"","parse-names":false,"suffix":""},{"dropping-particle":"","family":"Lemasters","given":"John J.","non-dropping-particle":"","parse-names":false,"suffix":""},{"dropping-particle":"","family":"Levine","given":"Beth","non-dropping-particle":"","parse-names":false,"suffix":""},{"dropping-particle":"","family":"Linkermann","given":"Andreas","non-dropping-particle":"","parse-names":false,"suffix":""},{"dropping-particle":"","family":"Lipton","given":"Stuart A.","non-dropping-particle":"","parse-names":false,"suffix":""},{"dropping-particle":"","family":"Lockshin","given":"Richard A.","non-dropping-particle":"","parse-names":false,"suffix":""},{"dropping-particle":"","family":"López-Otín","given":"Carlos","non-dropping-particle":"","parse-names":false,"suffix":""},{"dropping-particle":"","family":"Lowe","given":"Scott W.","non-dropping-particle":"","parse-names":false,"suffix":""},{"dropping-particle":"","family":"Luedde","given":"Tom","non-dropping-particle":"","parse-names":false,"suffix":""},{"dropping-particle":"","family":"Lugli","given":"Enrico","non-dropping-particle":"","parse-names":false,"suffix":""},{"dropping-particle":"","family":"MacFarlane","given":"Marion","non-dropping-particle":"","parse-names":false,"suffix":""},{"dropping-particle":"","family":"Madeo","given":"Frank","non-dropping-particle":"","parse-names":false,"suffix":""},{"dropping-particle":"","family":"Malewicz","given":"Michal","non-dropping-particle":"","parse-names":false,"suffix":""},{"dropping-particle":"","family":"Malorni","given":"Walter","non-dropping-particle":"","parse-names":false,"suffix":""},{"dropping-particle":"","family":"Manic","given":"Gwenola","non-dropping-particle":"","parse-names":false,"suffix":""},{"dropping-particle":"","family":"Marine","given":"Jean Christophe","non-dropping-particle":"","parse-names":false,"suffix":""},{"dropping-particle":"","family":"Martin","given":"Seamus J.","non-dropping-particle":"","parse-names":false,"suffix":""},{"dropping-particle":"","family":"Martinou","given":"Jean Claude","non-dropping-particle":"","parse-names":false,"suffix":""},{"dropping-particle":"","family":"Medema","given":"Jan Paul","non-dropping-particle":"","parse-names":false,"suffix":""},{"dropping-particle":"","family":"Mehlen","given":"Patrick","non-dropping-particle":"","parse-names":false,"suffix":""},{"dropping-particle":"","family":"Meier","given":"Pascal","non-dropping-particle":"","parse-names":false,"suffix":""},{"dropping-particle":"","family":"Melino","given":"Sonia","non-dropping-particle":"","parse-names":false,"suffix":""},{"dropping-particle":"","family":"Miao","given":"Edward A.","non-dropping-particle":"","parse-names":false,"suffix":""},{"dropping-particle":"","family":"Molkentin","given":"Jeffery D.","non-dropping-particle":"","parse-names":false,"suffix":""},{"dropping-particle":"","family":"Moll","given":"Ute M.","non-dropping-particle":"","parse-names":false,"suffix":""},{"dropping-particle":"","family":"Muñoz-Pinedo","given":"Cristina","non-dropping-particle":"","parse-names":false,"suffix":""},{"dropping-particle":"","family":"Nagata","given":"Shigekazu","non-dropping-particle":"","parse-names":false,"suffix":""},{"dropping-particle":"","family":"Nuñez","given":"Gabriel","non-dropping-particle":"","parse-names":false,"suffix":""},{"dropping-particle":"","family":"Oberst","given":"Andrew","non-dropping-particle":"","parse-names":false,"suffix":""},{"dropping-particle":"","family":"Oren","given":"Moshe","non-dropping-particle":"","parse-names":false,"suffix":""},{"dropping-particle":"","family":"Overholtzer","given":"Michael","non-dropping-particle":"","parse-names":false,"suffix":""},{"dropping-particle":"","family":"Pagano","given":"Michele","non-dropping-particle":"","parse-names":false,"suffix":""},{"dropping-particle":"","family":"Panaretakis","given":"Theocharis","non-dropping-particle":"","parse-names":false,"suffix":""},{"dropping-particle":"","family":"Pasparakis","given":"Manolis","non-dropping-particle":"","parse-names":false,"suffix":""},{"dropping-particle":"","family":"Penninger","given":"Josef M.","non-dropping-particle":"","parse-names":false,"suffix":""},{"dropping-particle":"","family":"Pereira","given":"David M.","non-dropping-particle":"","parse-names":false,"suffix":""},{"dropping-particle":"","family":"Pervaiz","given":"Shazib","non-dropping-particle":"","parse-names":false,"suffix":""},{"dropping-particle":"","family":"Peter","given":"Marcus E.","non-dropping-particle":"","parse-names":false,"suffix":""},{"dropping-particle":"","family":"Piacentini","given":"Mauro","non-dropping-particle":"","parse-names":false,"suffix":""},{"dropping-particle":"","family":"Pinton","given":"Paolo","non-dropping-particle":"","parse-names":false,"suffix":""},{"dropping-particle":"","family":"Prehn","given":"Jochen H.M.","non-dropping-particle":"","parse-names":false,"suffix":""},{"dropping-particle":"","family":"Puthalakath","given":"Hamsa","non-dropping-particle":"","parse-names":false,"suffix":""},{"dropping-particle":"","family":"Rabinovich","given":"Gabriel A.","non-dropping-particle":"","parse-names":false,"suffix":""},{"dropping-particle":"","family":"Rehm","given":"Markus","non-dropping-particle":"","parse-names":false,"suffix":""},{"dropping-particle":"","family":"Rizzuto","given":"Rosario","non-dropping-particle":"","parse-names":false,"suffix":""},{"dropping-particle":"","family":"Rodrigues","given":"Cecilia M.P.","non-dropping-particle":"","parse-names":false,"suffix":""},{"dropping-particle":"","family":"Rubinsztein","given":"David C.","non-dropping-particle":"","parse-names":false,"suffix":""},{"dropping-particle":"","family":"Rudel","given":"Thomas","non-dropping-particle":"","parse-names":false,"suffix":""},{"dropping-particle":"","family":"Ryan","given":"Kevin M.","non-dropping-particle":"","parse-names":false,"suffix":""},{"dropping-particle":"","family":"Sayan","given":"Emre","non-dropping-particle":"","parse-names":false,"suffix":""},{"dropping-particle":"","family":"Scorrano","given":"Luca","non-dropping-particle":"","parse-names":false,"suffix":""},{"dropping-particle":"","family":"Shao","given":"Feng","non-dropping-particle":"","parse-names":false,"suffix":""},{"dropping-particle":"","family":"Shi","given":"Yufang","non-dropping-particle":"","parse-names":false,"suffix":""},{"dropping-particle":"","family":"Silke","given":"John","non-dropping-particle":"","parse-names":false,"suffix":""},{"dropping-particle":"","family":"Simon","given":"Hans Uwe","non-dropping-particle":"","parse-names":false,"suffix":""},{"dropping-particle":"","family":"Sistigu","given":"Antonella","non-dropping-particle":"","parse-names":false,"suffix":""},{"dropping-particle":"","family":"Stockwell","given":"Brent R.","non-dropping-particle":"","parse-names":false,"suffix":""},{"dropping-particle":"","family":"Strasser","given":"Andreas","non-dropping-particle":"","parse-names":false,"suffix":""},{"dropping-particle":"","family":"Szabadkai","given":"Gyorgy","non-dropping-particle":"","parse-names":false,"suffix":""},{"dropping-particle":"","family":"Tait","given":"Stephen W.G.","non-dropping-particle":"","parse-names":false,"suffix":""},{"dropping-particle":"","family":"Tang","given":"Daolin","non-dropping-particle":"","parse-names":false,"suffix":""},{"dropping-particle":"","family":"Tavernarakis","given":"Nektarios","non-dropping-particle":"","parse-names":false,"suffix":""},{"dropping-particle":"","family":"Thorburn","given":"Andrew","non-dropping-particle":"","parse-names":false,"suffix":""},{"dropping-particle":"","family":"Tsujimoto","given":"Yoshihide","non-dropping-particle":"","parse-names":false,"suffix":""},{"dropping-particle":"","family":"Turk","given":"Boris","non-dropping-particle":"","parse-names":false,"suffix":""},{"dropping-particle":"","family":"Berghe","given":"Tom","non-dropping-particle":"Vanden","parse-names":false,"suffix":""},{"dropping-particle":"","family":"Vandenabeele","given":"Peter","non-dropping-particle":"","parse-names":false,"suffix":""},{"dropping-particle":"","family":"Heiden","given":"Matthew G.","non-dropping-particle":"Vander","parse-names":false,"suffix":""},{"dropping-particle":"","family":"Villunger","given":"Andreas","non-dropping-particle":"","parse-names":false,"suffix":""},{"dropping-particle":"","family":"Virgin","given":"Herbert W.","non-dropping-particle":"","parse-names":false,"suffix":""},{"dropping-particle":"","family":"Vousden","given":"Karen H.","non-dropping-particle":"","parse-names":false,"suffix":""},{"dropping-particle":"","family":"Vucic","given":"Domagoj","non-dropping-particle":"","parse-names":false,"suffix":""},{"dropping-particle":"","family":"Wagner","given":"Erwin F.","non-dropping-particle":"","parse-names":false,"suffix":""},{"dropping-particle":"","family":"Walczak","given":"Henning","non-dropping-particle":"","parse-names":false,"suffix":""},{"dropping-particle":"","family":"Wallach","given":"David","non-dropping-particle":"","parse-names":false,"suffix":""},{"dropping-particle":"","family":"Wang","given":"Ying","non-dropping-particle":"","parse-names":false,"suffix":""},{"dropping-particle":"","family":"Wells","given":"James A.","non-dropping-particle":"","parse-names":false,"suffix":""},{"dropping-particle":"","family":"Wood","given":"Will","non-dropping-particle":"","parse-names":false,"suffix":""},{"dropping-particle":"","family":"Yuan","given":"Junying","non-dropping-particle":"","parse-names":false,"suffix":""},{"dropping-particle":"","family":"Zakeri","given":"Zahra","non-dropping-particle":"","parse-names":false,"suffix":""},{"dropping-particle":"","family":"Zhivotovsky","given":"Boris","non-dropping-particle":"","parse-names":false,"suffix":""},{"dropping-particle":"","family":"Zitvogel","given":"Laurence","non-dropping-particle":"","parse-names":false,"suffix":""},{"dropping-particle":"","family":"Melino","given":"Gerry","non-dropping-particle":"","parse-names":false,"suffix":""},{"dropping-particle":"","family":"Kroemer","given":"Guido","non-dropping-particle":"","parse-names":false,"suffix":""}],"container-title":"Cell Death and Differentiation","id":"ITEM-3","issue":"3","issued":{"date-parts":[["2018"]]},"page":"486-541","title":"Molecular mechanisms of cell death: Recommendations of the Nomenclature Committee on Cell Death 2018","type":"article-journal","volume":"25"},"uris":["http://www.mendeley.com/documents/?uuid=3e97f9ad-a1af-40ae-9347-8f9cdb9e96b4"]}],"mendeley":{"formattedCitation":"(4,7,24)","plainTextFormattedCitation":"(4,7,24)","previouslyFormattedCitation":"(4,7,24)"},"properties":{"noteIndex":0},"schema":"https://github.com/citation-style-language/schema/raw/master/csl-citation.json"}</w:instrText>
      </w:r>
      <w:r w:rsidRPr="00CA0370">
        <w:rPr>
          <w:rFonts w:eastAsia="Times New Roman" w:cs="Times New Roman"/>
          <w:lang w:eastAsia="en-ID"/>
        </w:rPr>
        <w:fldChar w:fldCharType="separate"/>
      </w:r>
      <w:r w:rsidRPr="00CA0370">
        <w:rPr>
          <w:rFonts w:eastAsia="Times New Roman" w:cs="Times New Roman"/>
          <w:noProof/>
          <w:lang w:eastAsia="en-ID"/>
        </w:rPr>
        <w:t>(4,7,24)</w:t>
      </w:r>
      <w:r w:rsidRPr="00CA0370">
        <w:rPr>
          <w:rFonts w:eastAsia="Times New Roman" w:cs="Times New Roman"/>
          <w:lang w:eastAsia="en-ID"/>
        </w:rPr>
        <w:fldChar w:fldCharType="end"/>
      </w:r>
      <w:r w:rsidRPr="00CA0370">
        <w:rPr>
          <w:rFonts w:eastAsia="Times New Roman" w:cs="Times New Roman"/>
          <w:lang w:eastAsia="en-ID"/>
        </w:rPr>
        <w:t xml:space="preserve">. Mechanistically, curcumin has been shown to facilitate mitochondrial membrane permeabilization, resulting in cytochrome-c release into the cytosol and subsequent activation of caspase-9, which in turn activates caspase-3 </w:t>
      </w:r>
      <w:r w:rsidRPr="00CA0370">
        <w:rPr>
          <w:rFonts w:eastAsia="Times New Roman" w:cs="Times New Roman"/>
          <w:lang w:eastAsia="en-ID"/>
        </w:rPr>
        <w:fldChar w:fldCharType="begin" w:fldLock="1"/>
      </w:r>
      <w:r w:rsidRPr="00CA0370">
        <w:rPr>
          <w:rFonts w:eastAsia="Times New Roman" w:cs="Times New Roman"/>
          <w:lang w:eastAsia="en-ID"/>
        </w:rPr>
        <w:instrText>ADDIN CSL_CITATION {"citationItems":[{"id":"ITEM-1","itemData":{"DOI":"10.18632/aging.100934","ISSN":"19454589","PMID":"27019364","abstract":"Apoptosis is a form of programmed cell death that results in the orderly and efficient removal of damaged cells, such as those resulting from DNA damage or during development. Apoptosis can be triggered by signals from within the cell, such as genotoxic stress, or by extrinsic signals, such as the binding of ligands to cell surface death receptors. Deregulation in apoptotic cell death machinery is an hallmark of cancer. Apoptosis alteration is responsible not only for tumor development and progression but also for tumor resistance to therapies. Most anticancer drugs currently used in clinical oncology exploit the intact apoptotic signaling pathways to trigger cancer cell death. Thus, defects in the death pathways may result in drug resistance so limiting the efficacy of therapies. Therefore, a better understanding of the apoptotic cell death signaling pathways may improve the efficacy of cancer therapy and bypass resistance. This review will highlight the role of the fundamental regulators of apoptosis and how their deregulation, including activation of antiapoptotic factors (i.e., Bcl-2, Bcl-xL, etc) or inactivation of proapoptotic factors (i.e., p53 pathway) ends up in cancer cell resistance to therapies. In addition, therapeutic strategies aimed at modulating apoptotic activity are briefly discussed.","author":[{"dropping-particle":"","family":"Pistritto","given":"Giuseppa","non-dropping-particle":"","parse-names":false,"suffix":""},{"dropping-particle":"","family":"Trisciuoglio","given":"Daniela","non-dropping-particle":"","parse-names":false,"suffix":""},{"dropping-particle":"","family":"Ceci","given":"Claudia","non-dropping-particle":"","parse-names":false,"suffix":""},{"dropping-particle":"","family":"Alessia Garufi","given":"","non-dropping-particle":"","parse-names":false,"suffix":""},{"dropping-particle":"","family":"D'Orazi","given":"Gabriella","non-dropping-particle":"","parse-names":false,"suffix":""}],"container-title":"Aging","id":"ITEM-1","issue":"4","issued":{"date-parts":[["2016"]]},"page":"603-619","title":"Apoptosis as anticancer mechanism: Function and dysfunction of its modulators and targeted therapeutic strategies","type":"article-journal","volume":"8"},"uris":["http://www.mendeley.com/documents/?uuid=26755bc5-72ca-4a82-a5ce-c7ccd53896a9"]},{"id":"ITEM-2","itemData":{"DOI":"10.3390/ijms20051033","ISSN":"14220067","abstract":"Cancer is the second leading cause of death in the world and one of the major public health problems. Despite the great advances in cancer therapy, the incidence and mortality rates of cancer remain high. Therefore, the quest for more efficient and less toxic cancer treatment strategies is still at the forefront of current research. Curcumin, the active ingredient of the Curcuma longa plant, has received great attention over the past two decades as an antioxidant, anti-inflammatory, and anticancer agent. In this review, a summary of the medicinal chemistry and pharmacology of curcumin and its derivatives in regard to anticancer activity, their main mechanisms of action, and cellular targets has been provided based on the literature data from the experimental and clinical evaluation of curcumin in cancer cell lines, animal models, and human subjects. In addition, the recent advances in the drug delivery systems for curcumin delivery to cancer cells have been highlighted.","author":[{"dropping-particle":"","family":"Tomeh","given":"Mhd Anas","non-dropping-particle":"","parse-names":false,"suffix":""},{"dropping-particle":"","family":"Hadianamrei","given":"Roja","non-dropping-particle":"","parse-names":false,"suffix":""},{"dropping-particle":"","family":"Zhao","given":"Xiubo","non-dropping-particle":"","parse-names":false,"suffix":""}],"container-title":"International Journal of Molecular Sciences","id":"ITEM-2","issue":"5","issued":{"date-parts":[["2019"]]},"title":"A review of curcumin and its derivatives as anticancer agents","type":"article-journal","volume":"20"},"uris":["http://www.mendeley.com/documents/?uuid=9dd327a5-8ffb-470c-8488-d2d31142acba"]}],"mendeley":{"formattedCitation":"(8,17)","plainTextFormattedCitation":"(8,17)","previouslyFormattedCitation":"(8,17)"},"properties":{"noteIndex":0},"schema":"https://github.com/citation-style-language/schema/raw/master/csl-citation.json"}</w:instrText>
      </w:r>
      <w:r w:rsidRPr="00CA0370">
        <w:rPr>
          <w:rFonts w:eastAsia="Times New Roman" w:cs="Times New Roman"/>
          <w:lang w:eastAsia="en-ID"/>
        </w:rPr>
        <w:fldChar w:fldCharType="separate"/>
      </w:r>
      <w:r w:rsidRPr="00CA0370">
        <w:rPr>
          <w:rFonts w:eastAsia="Times New Roman" w:cs="Times New Roman"/>
          <w:noProof/>
          <w:lang w:eastAsia="en-ID"/>
        </w:rPr>
        <w:t>(8,17)</w:t>
      </w:r>
      <w:r w:rsidRPr="00CA0370">
        <w:rPr>
          <w:rFonts w:eastAsia="Times New Roman" w:cs="Times New Roman"/>
          <w:lang w:eastAsia="en-ID"/>
        </w:rPr>
        <w:fldChar w:fldCharType="end"/>
      </w:r>
      <w:r w:rsidRPr="00CA0370">
        <w:rPr>
          <w:rFonts w:eastAsia="Times New Roman" w:cs="Times New Roman"/>
          <w:lang w:eastAsia="en-ID"/>
        </w:rPr>
        <w:t xml:space="preserve">. Activated caspase-3 mediates the cleavage of essential cellular substrates, including cytoskeletal proteins, protein kinases, DNA repair enzymes, and endonuclease </w:t>
      </w:r>
      <w:r w:rsidRPr="00CA0370">
        <w:rPr>
          <w:rFonts w:eastAsia="Times New Roman" w:cs="Times New Roman"/>
          <w:lang w:eastAsia="en-ID"/>
        </w:rPr>
        <w:lastRenderedPageBreak/>
        <w:t xml:space="preserve">inhibitors, ultimately leading to chromatin condensation, DNA fragmentation, and apoptotic morphological changes </w:t>
      </w:r>
      <w:r w:rsidRPr="00CA0370">
        <w:rPr>
          <w:rFonts w:eastAsia="Times New Roman" w:cs="Times New Roman"/>
          <w:lang w:eastAsia="en-ID"/>
        </w:rPr>
        <w:fldChar w:fldCharType="begin" w:fldLock="1"/>
      </w:r>
      <w:r w:rsidRPr="00CA0370">
        <w:rPr>
          <w:rFonts w:eastAsia="Times New Roman" w:cs="Times New Roman"/>
          <w:lang w:eastAsia="en-ID"/>
        </w:rPr>
        <w:instrText>ADDIN CSL_CITATION {"citationItems":[{"id":"ITEM-1","itemData":{"DOI":"10.1083/jcb.202201159","ISSN":"15408140","PMID":"35551578","abstract":"Caspase-3 is a widely expressed member of a conserved family of proteins, generally recognized for their activated proteolytic roles in the execution of apoptosis in cells responding to specific extrinsic or intrinsic inducers of this mode of cell death. However, accumulating evidence indicates that caspase-3 also plays key roles in regulating the growth and homeostatic maintenance of both normal and malignant cells and tissues in multicellular organisms. Given that yeast possess an ancestral caspase-like gene suggests that the caspase-3 protein may have acquired different functions later during evolution to better meet the needs of more complex multicellular organisms, but without necessarily losing all of the functions of its ancestral yeast precursor. This review provides an update on what has been learned about these interesting dichotomous roles of caspase-3, their evolution, and their potential relevance to malignant as well as normal cell biology.","author":[{"dropping-particle":"","family":"Eskandari","given":"Ebrahim","non-dropping-particle":"","parse-names":false,"suffix":""},{"dropping-particle":"","family":"Eaves","given":"Connie J.","non-dropping-particle":"","parse-names":false,"suffix":""}],"container-title":"Journal of Cell Biology","id":"ITEM-1","issue":"6","issued":{"date-parts":[["2022"]]},"page":"1-13","title":"Paradoxical roles of caspase-3 in regulating cell survival, proliferation, and tumorigenesis","type":"article-journal","volume":"221"},"uris":["http://www.mendeley.com/documents/?uuid=05d9cd3b-da47-4afe-8db2-4c8ca714f9ba"]},{"id":"ITEM-2","itemData":{"DOI":"10.1101/cshperspect.a041020","ISSN":"19430264","PMID":"35914782","author":[{"dropping-particle":"","family":"Green","given":"Douglas R.","non-dropping-particle":"","parse-names":false,"suffix":""}],"container-title":"Cold Spring Harbor Perspectives in Biology","id":"ITEM-2","issue":"8","issued":{"date-parts":[["2022"]]},"title":"Caspase Activation and Inhibition","type":"article-journal","volume":"14"},"uris":["http://www.mendeley.com/documents/?uuid=7fa98afa-ba1c-4399-a4d4-4db02ce8c0ca"]}],"mendeley":{"formattedCitation":"(3,30)","plainTextFormattedCitation":"(3,30)","previouslyFormattedCitation":"(3,30)"},"properties":{"noteIndex":0},"schema":"https://github.com/citation-style-language/schema/raw/master/csl-citation.json"}</w:instrText>
      </w:r>
      <w:r w:rsidRPr="00CA0370">
        <w:rPr>
          <w:rFonts w:eastAsia="Times New Roman" w:cs="Times New Roman"/>
          <w:lang w:eastAsia="en-ID"/>
        </w:rPr>
        <w:fldChar w:fldCharType="separate"/>
      </w:r>
      <w:r w:rsidRPr="00CA0370">
        <w:rPr>
          <w:rFonts w:eastAsia="Times New Roman" w:cs="Times New Roman"/>
          <w:noProof/>
          <w:lang w:eastAsia="en-ID"/>
        </w:rPr>
        <w:t>(3,30)</w:t>
      </w:r>
      <w:r w:rsidRPr="00CA0370">
        <w:rPr>
          <w:rFonts w:eastAsia="Times New Roman" w:cs="Times New Roman"/>
          <w:lang w:eastAsia="en-ID"/>
        </w:rPr>
        <w:fldChar w:fldCharType="end"/>
      </w:r>
      <w:r w:rsidRPr="00CA0370">
        <w:rPr>
          <w:rFonts w:eastAsia="Times New Roman" w:cs="Times New Roman"/>
          <w:lang w:eastAsia="en-ID"/>
        </w:rPr>
        <w:t>.</w:t>
      </w:r>
    </w:p>
    <w:p w14:paraId="245B8A0A" w14:textId="77777777" w:rsidR="008E11A0" w:rsidRPr="00CA0370" w:rsidRDefault="008E11A0" w:rsidP="00CA0370">
      <w:pPr>
        <w:spacing w:after="0" w:line="360" w:lineRule="auto"/>
        <w:ind w:firstLine="720"/>
        <w:rPr>
          <w:rFonts w:cs="Times New Roman"/>
        </w:rPr>
      </w:pPr>
      <w:r w:rsidRPr="00CA0370">
        <w:rPr>
          <w:rFonts w:cs="Times New Roman"/>
        </w:rPr>
        <w:t xml:space="preserve">Flow cytometry analysis corroborated the AO/EB staining findings, showing a significant increase in activated caspase-3 in curcumin-treated cells compared with untreated controls. Flow cytometry is widely recognized as a highly sensitive and quantitative method for detecting apoptosis through fluorescent labeling of activated caspases </w:t>
      </w:r>
      <w:r w:rsidRPr="00CA0370">
        <w:rPr>
          <w:rFonts w:cs="Times New Roman"/>
        </w:rPr>
        <w:fldChar w:fldCharType="begin" w:fldLock="1"/>
      </w:r>
      <w:r w:rsidRPr="00CA0370">
        <w:rPr>
          <w:rFonts w:cs="Times New Roman"/>
        </w:rPr>
        <w:instrText>ADDIN CSL_CITATION {"citationItems":[{"id":"ITEM-1","itemData":{"DOI":"10.1002/cpz1.951","ISSN":"26911299","PMID":"38112058","abstract":"Apoptosis is a mode of programmed cell death that plays important roles in tissue sculpting during development, in the maintenance of tissue homeostasis in the adult, and in the eradication of injured or infected cells during pathological processes. Numerous physiological as well as pathological stimuli trigger apoptosis, such as engagement of plasma-membrane-associated Fas, TRAIL, or TNF receptors, growth factor deprivation, hypoxia, radiation, and exposure to diverse cytotoxic drugs. Apoptosis is coordinated by members of the caspase family of cysteine proteases, which, upon activation, trigger a series of dramatic morphological and biochemical changes including retraction from the substratum, cell shrinkage, extensive and protracted plasma membrane blebbing, chromatin condensation, DNA hydrolysis, nuclear fragmentation, and proteolytic cleavage of numerous caspase substrates. These dramatic structural and biochemical alterations result not only in the controlled dismantling of the cell, but also in the rapid recognition and removal of apoptotic cells by phagocytes through the cell surface display of phagocytotic triggers such as phosphatidylserine. Necrosis, which is typically nonprogrammed or imposed upon the cell by overwhelming membrane or organelle damage, is characterized by high-amplitude cell swelling, followed by rapid plasma membrane rupture and release of cellular contents into the extracellular space. Necrosis is often provoked by infectious agents or severe departure from physiological conditions due to toxins, temperature extremes, or physical injury. However, forms of programmed necrosis (necroptosis, pyroptosis, ferroptosis) can also occur in specific circumstances. Nonprogrammed and programmed necrosis can be distinguished from apoptosis by morphological features, based on the rapid uptake of vital dyes, and through the application of specific inhibitors of key molecules associated with the latter modes of cell death. This unit describes protocols for the measurement of apoptosis and necrosis and for distinguishing apoptosis from programmed as well as conventional necrosis. © 2023 The Authors. Current Protocols published by Wiley Periodicals LLC. Basic Protocol 1: Analysis of cell morphology by phase-contrast microscopy. Alternative Protocol 1: Assessment of morphological changes using eosin-methylene blue staining. Alternative Protocol 2: Analysis of nuclear morphology by fluorescence microscopy. Support Protocol: Preparation of cyto…","author":[{"dropping-particle":"","family":"Costigan","given":"Aoife","non-dropping-particle":"","parse-names":false,"suffix":""},{"dropping-particle":"","family":"Hollville","given":"Emilie","non-dropping-particle":"","parse-names":false,"suffix":""},{"dropping-particle":"","family":"Martin","given":"Seamus J.","non-dropping-particle":"","parse-names":false,"suffix":""}],"container-title":"Current Protocols","id":"ITEM-1","issue":"12","issued":{"date-parts":[["2023"]]},"page":"1-31","title":"Discriminating Between Apoptosis, Necrosis, Necroptosis, and Ferroptosis by Microscopy and Flow Cytometry","type":"article-journal","volume":"3"},"uris":["http://www.mendeley.com/documents/?uuid=0d099844-9053-42ee-b19b-9ecad406c9a4"]},{"id":"ITEM-2","itemData":{"DOI":"10.1007/978-94-017-0623-0_1","ISSN":"10731180","PMID":"9660728","abstract":"Flow cytometry is an innovative technology that measures certain cell parameters as the cells flow in a fluid stream and in single file past an analytical laser light source. Clinical applications of flow cytometry currently utilized in the laboratory include cell surface antigen determinations or immunophenotyping of hematologic cells, DNA analysis of hematopoietic malignancies and solid tumors, and measurement of CD4 (T helper/inducer cell) absolute counts and T helper/T suppressor (CD4/CD8) ratios in the evaluation of immune deficiency. Flow cytometry often offers a more rapid, sensitive, accurate, and quantitative means of analyzing a particular cell population in a heterogeneous cell suspension as compared to more traditional microscopic methods. This article is intended to provide a general understanding of the technological basis of how a flow cytometer functions as well as an overview of both current and future flow cytometric clinical laboratory applications.","author":[{"dropping-particle":"","family":"Villas","given":"B. H.","non-dropping-particle":"","parse-names":false,"suffix":""}],"container-title":"Cell vision : the journal of analytical morphology","id":"ITEM-2","issue":"1","issued":{"date-parts":[["1998"]]},"page":"56-61","title":"Flow cytometry: an overview.","type":"article-journal","volume":"5"},"uris":["http://www.mendeley.com/documents/?uuid=5bd27104-8e6a-4a0f-96a3-8fd0c37aa3eb"]}],"mendeley":{"formattedCitation":"(19,20)","plainTextFormattedCitation":"(19,20)","previouslyFormattedCitation":"(19,20)"},"properties":{"noteIndex":0},"schema":"https://github.com/citation-style-language/schema/raw/master/csl-citation.json"}</w:instrText>
      </w:r>
      <w:r w:rsidRPr="00CA0370">
        <w:rPr>
          <w:rFonts w:cs="Times New Roman"/>
        </w:rPr>
        <w:fldChar w:fldCharType="separate"/>
      </w:r>
      <w:r w:rsidRPr="00CA0370">
        <w:rPr>
          <w:rFonts w:cs="Times New Roman"/>
          <w:noProof/>
        </w:rPr>
        <w:t>(19,20)</w:t>
      </w:r>
      <w:r w:rsidRPr="00CA0370">
        <w:rPr>
          <w:rFonts w:cs="Times New Roman"/>
        </w:rPr>
        <w:fldChar w:fldCharType="end"/>
      </w:r>
      <w:r w:rsidRPr="00CA0370">
        <w:rPr>
          <w:rFonts w:cs="Times New Roman"/>
        </w:rPr>
        <w:t xml:space="preserve">. In contrast, AO/EB staining provides a simpler and rapid method for distinguishing live, apoptotic, and necrotic cells based on membrane integrity and nuclear morphology </w:t>
      </w:r>
      <w:r w:rsidRPr="00CA0370">
        <w:rPr>
          <w:rFonts w:cs="Times New Roman"/>
        </w:rPr>
        <w:fldChar w:fldCharType="begin" w:fldLock="1"/>
      </w:r>
      <w:r w:rsidRPr="00CA0370">
        <w:rPr>
          <w:rFonts w:cs="Times New Roman"/>
        </w:rPr>
        <w:instrText>ADDIN CSL_CITATION {"citationItems":[{"id":"ITEM-1","itemData":{"DOI":"10.12659/msmbr.893327","author":[{"dropping-particle":"","family":"Wu","given":"Xing","non-dropping-particle":"","parse-names":false,"suffix":""}],"container-title":"Medical Science Monitor Basic Research","id":"ITEM-1","issued":{"date-parts":[["2015"]]},"title":"Dual AO/EB Staining to Detect Apoptosis in Osteosarcoma Cells Compared With Flow Cytometry","type":"article-journal"},"uris":["http://www.mendeley.com/documents/?uuid=257aa71e-c19b-41ae-b136-c8ee3a84c211"]}],"mendeley":{"formattedCitation":"(21)","plainTextFormattedCitation":"(21)","previouslyFormattedCitation":"(21)"},"properties":{"noteIndex":0},"schema":"https://github.com/citation-style-language/schema/raw/master/csl-citation.json"}</w:instrText>
      </w:r>
      <w:r w:rsidRPr="00CA0370">
        <w:rPr>
          <w:rFonts w:cs="Times New Roman"/>
        </w:rPr>
        <w:fldChar w:fldCharType="separate"/>
      </w:r>
      <w:r w:rsidRPr="00CA0370">
        <w:rPr>
          <w:rFonts w:cs="Times New Roman"/>
          <w:noProof/>
        </w:rPr>
        <w:t>(21)</w:t>
      </w:r>
      <w:r w:rsidRPr="00CA0370">
        <w:rPr>
          <w:rFonts w:cs="Times New Roman"/>
        </w:rPr>
        <w:fldChar w:fldCharType="end"/>
      </w:r>
      <w:r w:rsidRPr="00CA0370">
        <w:rPr>
          <w:rFonts w:cs="Times New Roman"/>
        </w:rPr>
        <w:t xml:space="preserve">. The strong agreement between flow cytometry and AO/EB staining observed in this study underscores the reliability of both techniques in detecting curcumin-induced apoptosis. Furthermore, morphological evaluation via AO/EB staining suggests that lower concentrations of curcumin predominantly induce apoptosis, whereas higher concentrations may also trigger necrotic features, a phenomenon that has been reported in dose-dependent cytotoxic studies </w:t>
      </w:r>
      <w:r w:rsidRPr="00CA0370">
        <w:rPr>
          <w:rFonts w:cs="Times New Roman"/>
        </w:rPr>
        <w:fldChar w:fldCharType="begin" w:fldLock="1"/>
      </w:r>
      <w:r w:rsidRPr="00CA0370">
        <w:rPr>
          <w:rFonts w:cs="Times New Roman"/>
        </w:rPr>
        <w:instrText>ADDIN CSL_CITATION {"citationItems":[{"id":"ITEM-1","itemData":{"DOI":"10.1007/s10495-022-01735-y","ISSN":"1573675X","PMID":"35713779","abstract":"Programmed cell death is considered a key player in a variety of cellular processes that helps to regulate tissue growth, embryogenesis, cell turnover, immune response, and other biological processes. Among different types of cell death, apoptosis has been studied widely, especially in the field of cancer research to understand and analyse cellular mechanisms, and signaling pathways that control cell cycle arrest. Hallmarks of different types of cell death have been identified by following the patterns and events through microscopy. Identified biomarkers have also supported drug development to induce cell death in cancerous cells. There are various serological and microscopic techniques with advantages and limitations, that are available and are being utilized to detect and study the mechanism of cell death. The complexity of the mechanism and difficulties in distinguishing among different types of programmed cell death make it challenging to carry out the interventions and delay its progression. In this review, mechanisms of different forms of programmed cell death along with their conventional and unconventional methods of detection of have been critically reviewed systematically and categorized on the basis of morphological hallmarks and biomarkers to understand the principle, mechanism, application, advantages and disadvantages of each method. Furthermore, a very comprehensive comparative analysis has been drawn to highlight the most efficient and effective methods of detection of programmed cell death, helping researchers to make a reliable and prudent selection among the available methods of cell death assay. Conclusively, how programmed cell death detection methods can be improved and can provide information about distinctive stages of cell death detection have been discussed.","author":[{"dropping-particle":"","family":"Kari","given":"Sana","non-dropping-particle":"","parse-names":false,"suffix":""},{"dropping-particle":"","family":"Subramanian","given":"Kumar","non-dropping-particle":"","parse-names":false,"suffix":""},{"dropping-particle":"","family":"Altomonte","given":"Ilenia Agata","non-dropping-particle":"","parse-names":false,"suffix":""},{"dropping-particle":"","family":"Murugesan","given":"Akshaya","non-dropping-particle":"","parse-names":false,"suffix":""},{"dropping-particle":"","family":"Yli-Harja","given":"Olli","non-dropping-particle":"","parse-names":false,"suffix":""},{"dropping-particle":"","family":"Kandhavelu","given":"Meenakshisundaram","non-dropping-particle":"","parse-names":false,"suffix":""}],"container-title":"Apoptosis","id":"ITEM-1","issue":"7-8","issued":{"date-parts":[["2022"]]},"page":"482-508","publisher":"Springer US","title":"Programmed cell death detection methods: a systematic review and a categorical comparison","type":"article-journal","volume":"27"},"uris":["http://www.mendeley.com/documents/?uuid=209e2cc1-496f-4bc8-b8c9-aa0aa781f3d5"]}],"mendeley":{"formattedCitation":"(26)","plainTextFormattedCitation":"(26)","previouslyFormattedCitation":"(26)"},"properties":{"noteIndex":0},"schema":"https://github.com/citation-style-language/schema/raw/master/csl-citation.json"}</w:instrText>
      </w:r>
      <w:r w:rsidRPr="00CA0370">
        <w:rPr>
          <w:rFonts w:cs="Times New Roman"/>
        </w:rPr>
        <w:fldChar w:fldCharType="separate"/>
      </w:r>
      <w:r w:rsidRPr="00CA0370">
        <w:rPr>
          <w:rFonts w:cs="Times New Roman"/>
          <w:noProof/>
        </w:rPr>
        <w:t>(26)</w:t>
      </w:r>
      <w:r w:rsidRPr="00CA0370">
        <w:rPr>
          <w:rFonts w:cs="Times New Roman"/>
        </w:rPr>
        <w:fldChar w:fldCharType="end"/>
      </w:r>
      <w:r w:rsidRPr="00CA0370">
        <w:rPr>
          <w:rFonts w:cs="Times New Roman"/>
        </w:rPr>
        <w:t>.</w:t>
      </w:r>
    </w:p>
    <w:p w14:paraId="66CB70E8" w14:textId="77777777" w:rsidR="008E11A0" w:rsidRPr="00CA0370" w:rsidRDefault="008E11A0" w:rsidP="00CA0370">
      <w:pPr>
        <w:spacing w:after="0" w:line="360" w:lineRule="auto"/>
        <w:ind w:firstLine="720"/>
        <w:rPr>
          <w:rFonts w:cs="Times New Roman"/>
        </w:rPr>
      </w:pPr>
      <w:r w:rsidRPr="00CA0370">
        <w:rPr>
          <w:rFonts w:cs="Times New Roman"/>
        </w:rPr>
        <w:t xml:space="preserve">The significant concordance between flow cytometry and AO/EB staining indicates that AO/EB staining can serve as a reliable alternative for apoptosis assessment, particularly in laboratories with limited access to advanced cytometry equipment. Although ethidium bromide is toxic and mutagenic and therefore unsuitable for in vivo applications, its controlled use in in vitro assays remains acceptable with appropriate safety measures </w:t>
      </w:r>
      <w:r w:rsidRPr="00CA0370">
        <w:rPr>
          <w:rFonts w:cs="Times New Roman"/>
        </w:rPr>
        <w:fldChar w:fldCharType="begin" w:fldLock="1"/>
      </w:r>
      <w:r w:rsidRPr="00CA0370">
        <w:rPr>
          <w:rFonts w:cs="Times New Roman"/>
        </w:rPr>
        <w:instrText>ADDIN CSL_CITATION {"citationItems":[{"id":"ITEM-1","itemData":{"DOI":"10.20944/preprints202505.1106.v1","author":[{"dropping-particle":"","family":"Gurunathan","given":"A","non-dropping-particle":"","parse-names":false,"suffix":""},{"dropping-particle":"","family":"Subalakshmi M","given":"H","non-dropping-particle":"","parse-names":false,"suffix":""}],"container-title":"Preprints","id":"ITEM-1","issued":{"date-parts":[["2025"]]},"page":"0-24","title":"Decontaminating Ethidium Bromide: Advances in Adsorptive, Photocatalytic, and Biodegradation Approaches","type":"article-journal"},"uris":["http://www.mendeley.com/documents/?uuid=ae681ac3-9024-447c-a05e-8a312aaf4158"]}],"mendeley":{"formattedCitation":"(31)","plainTextFormattedCitation":"(31)","previouslyFormattedCitation":"(31)"},"properties":{"noteIndex":0},"schema":"https://github.com/citation-style-language/schema/raw/master/csl-citation.json"}</w:instrText>
      </w:r>
      <w:r w:rsidRPr="00CA0370">
        <w:rPr>
          <w:rFonts w:cs="Times New Roman"/>
        </w:rPr>
        <w:fldChar w:fldCharType="separate"/>
      </w:r>
      <w:r w:rsidRPr="00CA0370">
        <w:rPr>
          <w:rFonts w:cs="Times New Roman"/>
          <w:noProof/>
        </w:rPr>
        <w:t>(31)</w:t>
      </w:r>
      <w:r w:rsidRPr="00CA0370">
        <w:rPr>
          <w:rFonts w:cs="Times New Roman"/>
        </w:rPr>
        <w:fldChar w:fldCharType="end"/>
      </w:r>
      <w:r w:rsidRPr="00CA0370">
        <w:rPr>
          <w:rFonts w:cs="Times New Roman"/>
        </w:rPr>
        <w:t xml:space="preserve">. The complementary application of flow cytometry and AO/EB staining strengthens the conclusion that curcumin induces apoptosis in MCF-7 cells primarily via caspase-3 activation. Nevertheless, this study has limitations. The interpretation of flow cytometry data focused on apoptotic detection rather than necrosis, while AO/EB staining provided morphological confirmation without detailed mechanistic discrimination. Additionally, the relatively small sample size and the exclusive use of a single breast cancer cell line may limit the generalizability of the findings </w:t>
      </w:r>
      <w:r w:rsidRPr="00CA0370">
        <w:rPr>
          <w:rFonts w:cs="Times New Roman"/>
        </w:rPr>
        <w:fldChar w:fldCharType="begin" w:fldLock="1"/>
      </w:r>
      <w:r w:rsidRPr="00CA0370">
        <w:rPr>
          <w:rFonts w:cs="Times New Roman"/>
        </w:rPr>
        <w:instrText>ADDIN CSL_CITATION {"citationItems":[{"id":"ITEM-1","itemData":{"DOI":"10.3390/biology12111426","ISSN":"20797737","abstract":"The former conventional belief was that cell death resulted from either apoptosis or necrosis; however, in recent years, different pathways through which a cell can undergo cell death have been discovered. Various types of cell death are distinguished by specific morphological alterations in the cell’s structure, coupled with numerous biological activation processes. Various diseases, such as cancers, can occur due to the accumulation of damaged cells in the body caused by the dysregulation and failure of cell death. Thus, comprehending these cell death pathways is crucial for formulating effective therapeutic strategies. We focused on providing a comprehensive overview of the existing literature pertaining to various forms of cell death, encompassing apoptosis, anoikis, pyroptosis, NETosis, ferroptosis, autophagy, entosis, methuosis, paraptosis, mitoptosis, parthanatos, necroptosis, and necrosis.","author":[{"dropping-particle":"","family":"Hajibabaie","given":"Fatemeh","non-dropping-particle":"","parse-names":false,"suffix":""},{"dropping-particle":"","family":"Abedpoor","given":"Navid","non-dropping-particle":"","parse-names":false,"suffix":""},{"dropping-particle":"","family":"Mohamadynejad","given":"Parisa","non-dropping-particle":"","parse-names":false,"suffix":""}],"container-title":"Biology","id":"ITEM-1","issue":"11","issued":{"date-parts":[["2023"]]},"page":"1-29","title":"Types of Cell Death from a Molecular Perspective","type":"article-journal","volume":"12"},"uris":["http://www.mendeley.com/documents/?uuid=c271d807-dcbe-47df-9236-15f4f1b436f9"]}],"mendeley":{"formattedCitation":"(32)","plainTextFormattedCitation":"(32)","previouslyFormattedCitation":"(32)"},"properties":{"noteIndex":0},"schema":"https://github.com/citation-style-language/schema/raw/master/csl-citation.json"}</w:instrText>
      </w:r>
      <w:r w:rsidRPr="00CA0370">
        <w:rPr>
          <w:rFonts w:cs="Times New Roman"/>
        </w:rPr>
        <w:fldChar w:fldCharType="separate"/>
      </w:r>
      <w:r w:rsidRPr="00CA0370">
        <w:rPr>
          <w:rFonts w:cs="Times New Roman"/>
          <w:noProof/>
        </w:rPr>
        <w:t>(32)</w:t>
      </w:r>
      <w:r w:rsidRPr="00CA0370">
        <w:rPr>
          <w:rFonts w:cs="Times New Roman"/>
        </w:rPr>
        <w:fldChar w:fldCharType="end"/>
      </w:r>
      <w:r w:rsidRPr="00CA0370">
        <w:rPr>
          <w:rFonts w:cs="Times New Roman"/>
        </w:rPr>
        <w:t>.</w:t>
      </w:r>
    </w:p>
    <w:p w14:paraId="25B754DE" w14:textId="77777777" w:rsidR="008E11A0" w:rsidRPr="00CA0370" w:rsidRDefault="008E11A0" w:rsidP="00CA0370">
      <w:pPr>
        <w:spacing w:after="0" w:line="360" w:lineRule="auto"/>
        <w:ind w:firstLine="720"/>
        <w:rPr>
          <w:rFonts w:cs="Times New Roman"/>
        </w:rPr>
      </w:pPr>
      <w:r w:rsidRPr="00CA0370">
        <w:rPr>
          <w:rFonts w:cs="Times New Roman"/>
        </w:rPr>
        <w:t xml:space="preserve">Future studies should incorporate a broader range of breast cancer subtypes and larger sample sizes to validate the observed effects of curcumin across heterogeneous tumor models. Moreover, the present study evaluated only short-term curcumin exposure; therefore, long-term investigations are required to determine whether its pro-apoptotic effects are sustained and whether resistance mechanisms emerge over time </w:t>
      </w:r>
      <w:r w:rsidRPr="00CA0370">
        <w:rPr>
          <w:rFonts w:cs="Times New Roman"/>
        </w:rPr>
        <w:fldChar w:fldCharType="begin" w:fldLock="1"/>
      </w:r>
      <w:r w:rsidRPr="00CA0370">
        <w:rPr>
          <w:rFonts w:cs="Times New Roman"/>
        </w:rPr>
        <w:instrText>ADDIN CSL_CITATION {"citationItems":[{"id":"ITEM-1","itemData":{"DOI":"10.1002/mco2.70024","ISSN":"26882663","abstract":"Programmed cell death represents a precisely regulated and active cellular demise, governed by a complex network of specific genes and proteins. The identification of multiple forms of programmed cell death has significantly advanced the understanding of its intricate mechanisms, as demonstrated in recent studies. A thorough grasp of these processes is essential across various biological disciplines and in the study of diseases. Nonetheless, despite notable progress, the exploration of the relationship between programmed cell death and disease, as well as its clinical application, are still in a nascent stage. Therefore, further exploration of programmed cell death and the development of corresponding therapeutic methods and strategies holds substantial potential. Our review provides a detailed examination of the primary mechanisms behind apoptosis, autophagy, necroptosis, pyroptosis, and ferroptosis. Following this, the discussion delves into biological functions and diseases associated dysregulated programmed cell death. Finally, we highlight existing and potential therapeutic targets and strategies focused on cancers and neurodegenerative diseases. This review aims to summarize the latest insights on programmed cell death from mechanisms to diseases and provides a more reliable approach for clinical transformation.","author":[{"dropping-particle":"","family":"Qian","given":"Shen'er","non-dropping-particle":"","parse-names":false,"suffix":""},{"dropping-particle":"","family":"Long","given":"Yao","non-dropping-particle":"","parse-names":false,"suffix":""},{"dropping-particle":"","family":"Tan","given":"Guolin","non-dropping-particle":"","parse-names":false,"suffix":""},{"dropping-particle":"","family":"Li","given":"Xiaoguang","non-dropping-particle":"","parse-names":false,"suffix":""},{"dropping-particle":"","family":"Xiang","given":"Bo","non-dropping-particle":"","parse-names":false,"suffix":""},{"dropping-particle":"","family":"Tao","given":"Yongguang","non-dropping-particle":"","parse-names":false,"suffix":""},{"dropping-particle":"","family":"Xie","given":"Zuozhong","non-dropping-particle":"","parse-names":false,"suffix":""},{"dropping-particle":"","family":"Zhang","given":"Xiaowei","non-dropping-particle":"","parse-names":false,"suffix":""}],"container-title":"MedComm","id":"ITEM-1","issue":"12","issued":{"date-parts":[["2024"]]},"page":"1-33","title":"Programmed cell death: molecular mechanisms, biological functions, diseases, and therapeutic targets","type":"article-journal","volume":"5"},"uris":["http://www.mendeley.com/documents/?uuid=b9691d55-1ac7-4b5c-a7c4-5de7b93a7a58"]},{"id":"ITEM-2","itemData":{"DOI":"10.3390/foods6100092","ISBN":"1321377452","ISSN":"23048158","PMID":"29065496","abstract":"Turmeric, a spice that has long been recognized for its medicinal properties, has received interest from both the medical/scientific world and from culinary enthusiasts, as it is the major source of the polyphenol curcumin. It aids in the management of oxidative and inflammatory conditions, metabolic syndrome, arthritis, anxiety, and hyperlipidemia. It may also help in the management of exercise-induced inflammation and muscle soreness, thus enhancing recovery and performance in active people. In addition, a relatively low dose of the complex can provide health benefits for people that do not have diagnosed health conditions. Most of these benefits can be attributed to its antioxidant and anti-inflammatory effects. Ingesting curcumin by itself does not lead to the associated health benefits due to its poor bioavailability, which appears to be primarily due to poor absorption, rapid metabolism, and rapid elimination. There are several components that can increase bioavailability. For example, piperine is the major active component of black pepper and, when combined in a complex with curcumin, has been shown to increase bioavailability by 2000%. Curcumin combined with enhancing agents provides multiple health benefits. The purpose of this review is to provide a brief overview of the plethora of research regarding the health benefits of curcumin.","author":[{"dropping-particle":"","family":"Hewlings","given":"Susan J.","non-dropping-particle":"","parse-names":false,"suffix":""},{"dropping-particle":"","family":"Kalman","given":"Douglas S.","non-dropping-particle":"","parse-names":false,"suffix":""}],"container-title":"Foods","id":"ITEM-2","issue":"10","issued":{"date-parts":[["2017"]]},"page":"1-11","title":"Curcumin: A review of its effects on human health","type":"article-journal","volume":"6"},"uris":["http://www.mendeley.com/documents/?uuid=975d4bcf-d3aa-4b0d-8b81-b90d9e778e29"]}],"mendeley":{"formattedCitation":"(12,33)","plainTextFormattedCitation":"(12,33)","previouslyFormattedCitation":"(12,33)"},"properties":{"noteIndex":0},"schema":"https://github.com/citation-style-language/schema/raw/master/csl-citation.json"}</w:instrText>
      </w:r>
      <w:r w:rsidRPr="00CA0370">
        <w:rPr>
          <w:rFonts w:cs="Times New Roman"/>
        </w:rPr>
        <w:fldChar w:fldCharType="separate"/>
      </w:r>
      <w:r w:rsidRPr="00CA0370">
        <w:rPr>
          <w:rFonts w:cs="Times New Roman"/>
          <w:noProof/>
        </w:rPr>
        <w:t>(12,33)</w:t>
      </w:r>
      <w:r w:rsidRPr="00CA0370">
        <w:rPr>
          <w:rFonts w:cs="Times New Roman"/>
        </w:rPr>
        <w:fldChar w:fldCharType="end"/>
      </w:r>
      <w:r w:rsidRPr="00CA0370">
        <w:rPr>
          <w:rFonts w:cs="Times New Roman"/>
        </w:rPr>
        <w:t xml:space="preserve">. Importantly, in vivo studies are essential to assess the therapeutic relevance of curcumin in the context of tumor microenvironment complexity and systemic pharmacokinetics </w:t>
      </w:r>
      <w:r w:rsidRPr="00CA0370">
        <w:rPr>
          <w:rFonts w:cs="Times New Roman"/>
        </w:rPr>
        <w:fldChar w:fldCharType="begin" w:fldLock="1"/>
      </w:r>
      <w:r w:rsidRPr="00CA0370">
        <w:rPr>
          <w:rFonts w:cs="Times New Roman"/>
        </w:rPr>
        <w:instrText>ADDIN CSL_CITATION {"citationItems":[{"id":"ITEM-1","itemData":{"DOI":"10.1158/2159-8290.CD-21-1059","ISSN":"21598290","PMID":"35022204","abstract":"The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 Significance: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medicine.","author":[{"dropping-particle":"","family":"Hanahan","given":"Douglas","non-dropping-particle":"","parse-names":false,"suffix":""}],"container-title":"Cancer Discovery","id":"ITEM-1","issue":"1","issued":{"date-parts":[["2022"]]},"page":"31-46","title":"Hallmarks of Cancer: New Dimensions","type":"article-journal","volume":"12"},"uris":["http://www.mendeley.com/documents/?uuid=4cc0fb97-eedf-4251-8f6c-72750ec858b6"]}],"mendeley":{"formattedCitation":"(6)","plainTextFormattedCitation":"(6)","previouslyFormattedCitation":"(6)"},"properties":{"noteIndex":0},"schema":"https://github.com/citation-style-language/schema/raw/master/csl-citation.json"}</w:instrText>
      </w:r>
      <w:r w:rsidRPr="00CA0370">
        <w:rPr>
          <w:rFonts w:cs="Times New Roman"/>
        </w:rPr>
        <w:fldChar w:fldCharType="separate"/>
      </w:r>
      <w:r w:rsidRPr="00CA0370">
        <w:rPr>
          <w:rFonts w:cs="Times New Roman"/>
          <w:noProof/>
        </w:rPr>
        <w:t>(6)</w:t>
      </w:r>
      <w:r w:rsidRPr="00CA0370">
        <w:rPr>
          <w:rFonts w:cs="Times New Roman"/>
        </w:rPr>
        <w:fldChar w:fldCharType="end"/>
      </w:r>
      <w:r w:rsidRPr="00CA0370">
        <w:rPr>
          <w:rFonts w:cs="Times New Roman"/>
        </w:rPr>
        <w:t xml:space="preserve">. Clinically, curcumin’s low toxicity profile and ability to enhance apoptosis suggest its potential use as an adjuvant agent in breast cancer therapy. Several recent studies have demonstrated that curcumin can sensitize cancer cells to conventional chemotherapeutic agents and reduce drug resistance, highlighting its promise in combination treatment strategies </w:t>
      </w:r>
      <w:r w:rsidRPr="00CA0370">
        <w:rPr>
          <w:rFonts w:cs="Times New Roman"/>
        </w:rPr>
        <w:fldChar w:fldCharType="begin" w:fldLock="1"/>
      </w:r>
      <w:r w:rsidRPr="00CA0370">
        <w:rPr>
          <w:rFonts w:cs="Times New Roman"/>
        </w:rPr>
        <w:instrText>ADDIN CSL_CITATION {"citationItems":[{"id":"ITEM-1","itemData":{"DOI":"10.1016/j.biopha.2021.112567","ISSN":"19506007","PMID":"34953392","abstract":"Curcumin, a phytochemical derived from the rhizome of turmeric (Curcuma longa L.), has a broad group of substances with antibacterial, anti-inflammatory, anti-oxidant, anticancer activities. The anticancer activity of curcumin and its derivatives are mainly related to its regulation of signal transduction pathways. However, due to the low oral availability of curcumin, fast metabolism and other pharmacokinetic properties limit the application of curcumin in the treatment of cancer. Evidence suggests that curcumin combined with photodynamic therapy can overcome the limitation of curcumin's low bioavailability by acting on apoptosis pathways, such as B-cell lymphoma 2 (Bcl-2) and caspase family, and affecting cell cycle. This paper reviews the structure and pharmacokinetics of curcumin, focusing on the anticancer activity of curcumin combined with photodynamic therapy and the effects on cancer-related signal pathways.","author":[{"dropping-particle":"","family":"Xie","given":"Liguo","non-dropping-particle":"","parse-names":false,"suffix":""},{"dropping-particle":"","family":"Ji","given":"Xiuling","non-dropping-particle":"","parse-names":false,"suffix":""},{"dropping-particle":"","family":"Zhang","given":"Qi","non-dropping-particle":"","parse-names":false,"suffix":""},{"dropping-particle":"","family":"Wei","given":"Yunlin","non-dropping-particle":"","parse-names":false,"suffix":""}],"container-title":"Biomedicine and Pharmacotherapy","id":"ITEM-1","issue":"November 2021","issued":{"date-parts":[["2022"]]},"page":"112567","publisher":"Elsevier Masson SAS","title":"Curcumin combined with photodynamic therapy, promising therapies for the treatment of cancer","type":"article-journal","volume":"146"},"uris":["http://www.mendeley.com/documents/?uuid=d5757efb-9635-4206-9318-3b16438fed11"]},{"id":"ITEM-2","itemData":{"DOI":"10.3390/biomedicines12081801","ISSN":"22279059","abstract":"Resistance to cancer drugs is a complex phenomenon that poses a significant challenge in the treatment of various malignancies. This review comprehensively explores cancer resistance mechanisms and discusses emerging strategies and modalities to overcome this obstacle. Many factors contribute to cancer resistance, including genetic mutations, activation of alternative signaling pathways, and alterations in the tumor microenvironment. Innovative approaches, such as targeted protein degradation, immunotherapy combinations, precision medicine, and novel drug delivery systems, hold promise for improving treatment outcomes. Understanding the intricacies of cancer resistance and leveraging innovative modalities are essential for advancing cancer therapy.","author":[{"dropping-particle":"","family":"Koirala","given":"Mahesh","non-dropping-particle":"","parse-names":false,"suffix":""},{"dropping-particle":"","family":"DiPaola","given":"Mario","non-dropping-particle":"","parse-names":false,"suffix":""}],"container-title":"Biomedicines","id":"ITEM-2","issue":"8","issued":{"date-parts":[["2024"]]},"page":"1-19","title":"Overcoming Cancer Resistance: Strategies and Modalities for Effective Treatment","type":"article-journal","volume":"12"},"uris":["http://www.mendeley.com/documents/?uuid=ba030f5a-17dc-49fc-9a13-2fc0b2154b6c"]}],"mendeley":{"formattedCitation":"(34,35)","plainTextFormattedCitation":"(34,35)"},"properties":{"noteIndex":0},"schema":"https://github.com/citation-style-language/schema/raw/master/csl-citation.json"}</w:instrText>
      </w:r>
      <w:r w:rsidRPr="00CA0370">
        <w:rPr>
          <w:rFonts w:cs="Times New Roman"/>
        </w:rPr>
        <w:fldChar w:fldCharType="separate"/>
      </w:r>
      <w:r w:rsidRPr="00CA0370">
        <w:rPr>
          <w:rFonts w:cs="Times New Roman"/>
          <w:noProof/>
        </w:rPr>
        <w:t>(34,35)</w:t>
      </w:r>
      <w:r w:rsidRPr="00CA0370">
        <w:rPr>
          <w:rFonts w:cs="Times New Roman"/>
        </w:rPr>
        <w:fldChar w:fldCharType="end"/>
      </w:r>
      <w:r w:rsidRPr="00CA0370">
        <w:rPr>
          <w:rFonts w:cs="Times New Roman"/>
        </w:rPr>
        <w:t>.</w:t>
      </w:r>
    </w:p>
    <w:p w14:paraId="2DF047A8" w14:textId="77777777" w:rsidR="002202E6" w:rsidRDefault="002202E6" w:rsidP="00CA0370">
      <w:pPr>
        <w:spacing w:after="120" w:line="360" w:lineRule="auto"/>
        <w:ind w:left="0" w:right="0" w:firstLine="0"/>
      </w:pPr>
    </w:p>
    <w:p w14:paraId="30222F7B" w14:textId="27EF99E9" w:rsidR="00F84920" w:rsidRPr="008A16FC" w:rsidRDefault="00F84920" w:rsidP="00323CBA">
      <w:pPr>
        <w:pStyle w:val="Heading1"/>
        <w:spacing w:after="120" w:line="360" w:lineRule="auto"/>
        <w:ind w:left="-5"/>
      </w:pPr>
      <w:r w:rsidRPr="008A16FC">
        <w:t>Conclusion</w:t>
      </w:r>
    </w:p>
    <w:p w14:paraId="7A0D073F" w14:textId="77777777" w:rsidR="00CA0370" w:rsidRPr="00CA0370" w:rsidRDefault="00CA0370" w:rsidP="00CA0370">
      <w:pPr>
        <w:spacing w:line="360" w:lineRule="auto"/>
        <w:ind w:firstLine="720"/>
        <w:rPr>
          <w:rFonts w:cs="Times New Roman"/>
          <w:b/>
        </w:rPr>
      </w:pPr>
      <w:r w:rsidRPr="00CA0370">
        <w:rPr>
          <w:rFonts w:cs="Times New Roman"/>
        </w:rPr>
        <w:t>Curcumin induced the activation of caspase-3 in MCF-7 breast cancer cell lines, both using flow cytometry and AO/EB staining. The comparison of flow cytometry and AO/EB staining highlights the reliability of AO/EB staining as a viable alternative for apoptosis detection, particularly in research settings with limited resources.</w:t>
      </w:r>
    </w:p>
    <w:p w14:paraId="240C8D8E" w14:textId="77777777" w:rsidR="00F22A84" w:rsidRPr="00F22A84" w:rsidRDefault="00F22A84" w:rsidP="00CA0370">
      <w:pPr>
        <w:spacing w:after="120" w:line="360" w:lineRule="auto"/>
        <w:ind w:left="0" w:right="0" w:firstLine="0"/>
      </w:pPr>
    </w:p>
    <w:p w14:paraId="0BE0EC84" w14:textId="7310C9B3" w:rsidR="00CA0370" w:rsidRPr="00254904" w:rsidRDefault="00CA0370" w:rsidP="00CA0370">
      <w:pPr>
        <w:rPr>
          <w:rFonts w:cs="Times New Roman"/>
          <w:b/>
          <w:sz w:val="24"/>
          <w:szCs w:val="24"/>
        </w:rPr>
      </w:pPr>
      <w:r w:rsidRPr="00254904">
        <w:rPr>
          <w:rFonts w:cs="Times New Roman"/>
          <w:b/>
          <w:sz w:val="24"/>
          <w:szCs w:val="24"/>
        </w:rPr>
        <w:t>Declarations</w:t>
      </w:r>
    </w:p>
    <w:p w14:paraId="4EDE2F43" w14:textId="77777777" w:rsidR="00CA0370" w:rsidRPr="00254904" w:rsidRDefault="00CA0370" w:rsidP="00CA0370">
      <w:pPr>
        <w:spacing w:after="0"/>
        <w:rPr>
          <w:rFonts w:cs="Times New Roman"/>
          <w:b/>
          <w:sz w:val="24"/>
          <w:szCs w:val="24"/>
        </w:rPr>
      </w:pPr>
      <w:r w:rsidRPr="00254904">
        <w:rPr>
          <w:rFonts w:cs="Times New Roman"/>
          <w:b/>
          <w:sz w:val="24"/>
          <w:szCs w:val="24"/>
        </w:rPr>
        <w:t>Competing interest</w:t>
      </w:r>
    </w:p>
    <w:p w14:paraId="3CC7F6BB" w14:textId="77777777" w:rsidR="00CA0370" w:rsidRPr="00254904" w:rsidRDefault="00CA0370" w:rsidP="00CA0370">
      <w:pPr>
        <w:spacing w:after="0"/>
        <w:rPr>
          <w:rFonts w:cs="Times New Roman"/>
          <w:sz w:val="24"/>
          <w:szCs w:val="24"/>
        </w:rPr>
      </w:pPr>
      <w:r w:rsidRPr="00254904">
        <w:rPr>
          <w:rFonts w:cs="Times New Roman"/>
          <w:sz w:val="24"/>
          <w:szCs w:val="24"/>
        </w:rPr>
        <w:t>The author(s) declare no competing interest in this study.</w:t>
      </w:r>
    </w:p>
    <w:p w14:paraId="5E513228" w14:textId="77777777" w:rsidR="00CA0370" w:rsidRPr="00254904" w:rsidRDefault="00CA0370" w:rsidP="00CA0370">
      <w:pPr>
        <w:spacing w:after="0"/>
        <w:rPr>
          <w:rFonts w:cs="Times New Roman"/>
          <w:b/>
          <w:sz w:val="24"/>
          <w:szCs w:val="24"/>
        </w:rPr>
      </w:pPr>
    </w:p>
    <w:p w14:paraId="6BFE1AA5" w14:textId="77777777" w:rsidR="00CA0370" w:rsidRPr="00254904" w:rsidRDefault="00CA0370" w:rsidP="00CA0370">
      <w:pPr>
        <w:spacing w:after="0"/>
        <w:rPr>
          <w:rFonts w:cs="Times New Roman"/>
          <w:b/>
          <w:sz w:val="24"/>
          <w:szCs w:val="24"/>
        </w:rPr>
      </w:pPr>
      <w:r w:rsidRPr="00254904">
        <w:rPr>
          <w:rFonts w:cs="Times New Roman"/>
          <w:b/>
          <w:sz w:val="24"/>
          <w:szCs w:val="24"/>
        </w:rPr>
        <w:t>Ethics approval and consent to participate</w:t>
      </w:r>
    </w:p>
    <w:p w14:paraId="0E511E49" w14:textId="77777777" w:rsidR="00CA0370" w:rsidRPr="00254904" w:rsidRDefault="00CA0370" w:rsidP="00CA0370">
      <w:pPr>
        <w:spacing w:after="0"/>
        <w:rPr>
          <w:rFonts w:cs="Times New Roman"/>
          <w:sz w:val="24"/>
          <w:szCs w:val="24"/>
        </w:rPr>
      </w:pPr>
      <w:r w:rsidRPr="00254904">
        <w:rPr>
          <w:rFonts w:cs="Times New Roman"/>
          <w:sz w:val="24"/>
          <w:szCs w:val="24"/>
        </w:rPr>
        <w:t>Applicable.</w:t>
      </w:r>
    </w:p>
    <w:p w14:paraId="59039130" w14:textId="77777777" w:rsidR="00CA0370" w:rsidRPr="00254904" w:rsidRDefault="00CA0370" w:rsidP="00CA0370">
      <w:pPr>
        <w:spacing w:after="0"/>
        <w:rPr>
          <w:rFonts w:cs="Times New Roman"/>
          <w:sz w:val="24"/>
          <w:szCs w:val="24"/>
        </w:rPr>
      </w:pPr>
    </w:p>
    <w:p w14:paraId="78E5C0E4" w14:textId="77777777" w:rsidR="00CA0370" w:rsidRPr="00254904" w:rsidRDefault="00CA0370" w:rsidP="00CA0370">
      <w:pPr>
        <w:spacing w:after="0"/>
        <w:rPr>
          <w:rFonts w:cs="Times New Roman"/>
          <w:b/>
          <w:sz w:val="24"/>
          <w:szCs w:val="24"/>
        </w:rPr>
      </w:pPr>
      <w:r w:rsidRPr="00254904">
        <w:rPr>
          <w:rFonts w:cs="Times New Roman"/>
          <w:b/>
          <w:sz w:val="24"/>
          <w:szCs w:val="24"/>
        </w:rPr>
        <w:t>Funding</w:t>
      </w:r>
    </w:p>
    <w:p w14:paraId="2125DE98" w14:textId="77777777" w:rsidR="00CA0370" w:rsidRPr="00254904" w:rsidRDefault="00CA0370" w:rsidP="00CA0370">
      <w:pPr>
        <w:spacing w:after="0"/>
        <w:rPr>
          <w:rFonts w:cs="Times New Roman"/>
          <w:sz w:val="24"/>
          <w:szCs w:val="24"/>
        </w:rPr>
      </w:pPr>
      <w:r w:rsidRPr="00254904">
        <w:rPr>
          <w:rFonts w:cs="Times New Roman"/>
          <w:sz w:val="24"/>
          <w:szCs w:val="24"/>
        </w:rPr>
        <w:t>This research receives no external funding.</w:t>
      </w:r>
    </w:p>
    <w:p w14:paraId="6083D2A1" w14:textId="736E4FA2" w:rsidR="00F22A84" w:rsidRDefault="00F22A84" w:rsidP="00F22A84">
      <w:pPr>
        <w:pStyle w:val="ListParagraph"/>
        <w:spacing w:after="120" w:line="360" w:lineRule="auto"/>
        <w:ind w:left="284" w:right="0" w:firstLine="425"/>
        <w:rPr>
          <w:lang w:val="en-GB" w:eastAsia="pt-BR"/>
        </w:rPr>
      </w:pPr>
    </w:p>
    <w:p w14:paraId="09749B4D" w14:textId="43DAB592" w:rsidR="00BA584F" w:rsidRPr="00F22A84" w:rsidRDefault="00F84920" w:rsidP="007153F6">
      <w:pPr>
        <w:pStyle w:val="Heading1"/>
        <w:spacing w:after="120" w:line="360" w:lineRule="auto"/>
        <w:ind w:left="-5"/>
      </w:pPr>
      <w:r w:rsidRPr="00E867FF">
        <w:t>References</w:t>
      </w:r>
    </w:p>
    <w:p w14:paraId="48A68C5B"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eastAsia="Times New Roman" w:cs="Times New Roman"/>
          <w:sz w:val="24"/>
          <w:szCs w:val="24"/>
          <w:lang w:eastAsia="en-ID"/>
        </w:rPr>
        <w:fldChar w:fldCharType="begin" w:fldLock="1"/>
      </w:r>
      <w:r w:rsidRPr="007461CF">
        <w:rPr>
          <w:rFonts w:eastAsia="Times New Roman" w:cs="Times New Roman"/>
          <w:sz w:val="24"/>
          <w:szCs w:val="24"/>
          <w:lang w:eastAsia="en-ID"/>
        </w:rPr>
        <w:instrText xml:space="preserve">ADDIN Mendeley Bibliography CSL_BIBLIOGRAPHY </w:instrText>
      </w:r>
      <w:r w:rsidRPr="007461CF">
        <w:rPr>
          <w:rFonts w:eastAsia="Times New Roman" w:cs="Times New Roman"/>
          <w:sz w:val="24"/>
          <w:szCs w:val="24"/>
          <w:lang w:eastAsia="en-ID"/>
        </w:rPr>
        <w:fldChar w:fldCharType="separate"/>
      </w:r>
      <w:r w:rsidRPr="007461CF">
        <w:rPr>
          <w:rFonts w:cs="Times New Roman"/>
          <w:noProof/>
          <w:sz w:val="20"/>
          <w:szCs w:val="20"/>
        </w:rPr>
        <w:t>Nadendla EK, Tweedell RE, Kasof G, Kanneganti TD. Caspases: structural and molecular mechanisms and functions in cell death, innate immunity, and disease. Cell Discov [Internet]. 2025;11(1):62–4. Available from: http://dx.doi.org/10.1038/s41421-025-00791-3</w:t>
      </w:r>
    </w:p>
    <w:p w14:paraId="3863480A"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Yilmaz MA, Ertas A, Yener I, Akdeniz M, Oguz Cakir 5 MA, Demirtas I, et al. A comprehensive LC–MS/MS method validation for the quantitative investigation of 37 fingerprint phytochemicals in Achillea species: A detailed examination of A. coarctata and A. monocephala. J Pharm Biomed Anal. 2018;154:413–24. </w:t>
      </w:r>
    </w:p>
    <w:p w14:paraId="53CF7E53"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Eskandari E, Eaves CJ. Paradoxical roles of caspase-3 in regulating cell survival, proliferation, and tumorigenesis. J Cell Biol. 2022;221(6):1–13. </w:t>
      </w:r>
    </w:p>
    <w:p w14:paraId="5A2E160F"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Dho SH, Cho M, Woo W, Jeong S, Kim LK. Caspases as master regulators of programmed cell death: apoptosis, pyroptosis and beyond. Exp Mol Med [Internet]. 2025;57(6):1121–32. Available from: http://dx.doi.org/10.1038/s12276-025-01470-9</w:t>
      </w:r>
    </w:p>
    <w:p w14:paraId="35112A79"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Julien O, Wells JA. Caspases and their substrates. Cell Death Differ [Internet]. 2017;24(8):1380–9. Available from: http://dx.doi.org/10.1038/cdd.2017.44</w:t>
      </w:r>
    </w:p>
    <w:p w14:paraId="6E972272"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Hanahan D. Hallmarks of Cancer: New Dimensions. Cancer Discov. 2022;12(1):31–46. </w:t>
      </w:r>
    </w:p>
    <w:p w14:paraId="37115BFC"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Morana O, Wood W, Gregory CD. The apoptosis paradox in cancer. Int J Mol Sci. 2022;23(3):1328. </w:t>
      </w:r>
    </w:p>
    <w:p w14:paraId="3002B408"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Pistritto G, Trisciuoglio D, Ceci C, Alessia Garufi, D’Orazi G. Apoptosis as anticancer mechanism: Function and dysfunction of its modulators and targeted therapeutic strategies. Aging (Albany NY). 2016;8(4):603–19. </w:t>
      </w:r>
    </w:p>
    <w:p w14:paraId="72C15671"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Obeng E. Apoptosis (programmed cell death) and its signals - A review. Brazilian J Biol. 81(4):1133–43. </w:t>
      </w:r>
    </w:p>
    <w:p w14:paraId="7E1E2E73"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left="709" w:hanging="436"/>
        <w:rPr>
          <w:rFonts w:cs="Times New Roman"/>
          <w:noProof/>
          <w:sz w:val="20"/>
          <w:szCs w:val="20"/>
        </w:rPr>
      </w:pPr>
      <w:r w:rsidRPr="007461CF">
        <w:rPr>
          <w:rFonts w:cs="Times New Roman"/>
          <w:noProof/>
          <w:sz w:val="20"/>
          <w:szCs w:val="20"/>
        </w:rPr>
        <w:t xml:space="preserve">Shen J, Tower J. Programmed cell death and apoptosis in aging and life span regulation. Discov Med. 2009;8(43):223–6. </w:t>
      </w:r>
    </w:p>
    <w:p w14:paraId="66E8E64A" w14:textId="77777777" w:rsidR="007461CF" w:rsidRPr="007461CF" w:rsidRDefault="007461CF" w:rsidP="007461CF">
      <w:pPr>
        <w:pStyle w:val="ListParagraph"/>
        <w:widowControl w:val="0"/>
        <w:numPr>
          <w:ilvl w:val="0"/>
          <w:numId w:val="23"/>
        </w:numPr>
        <w:tabs>
          <w:tab w:val="left" w:pos="851"/>
        </w:tabs>
        <w:autoSpaceDE w:val="0"/>
        <w:autoSpaceDN w:val="0"/>
        <w:adjustRightInd w:val="0"/>
        <w:spacing w:after="0" w:line="240" w:lineRule="auto"/>
        <w:ind w:left="709" w:hanging="436"/>
        <w:rPr>
          <w:rFonts w:cs="Times New Roman"/>
          <w:noProof/>
          <w:sz w:val="20"/>
          <w:szCs w:val="20"/>
        </w:rPr>
      </w:pPr>
      <w:r w:rsidRPr="007461CF">
        <w:rPr>
          <w:rFonts w:cs="Times New Roman"/>
          <w:noProof/>
          <w:sz w:val="20"/>
          <w:szCs w:val="20"/>
        </w:rPr>
        <w:t xml:space="preserve">Green DR. The Coming Decade of Cell Death Research: Five Riddles Douglas. Cells. 2019;177(5):1094–107. </w:t>
      </w:r>
    </w:p>
    <w:p w14:paraId="0FD7901C"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Hewlings SJ, Kalman DS. Curcumin: A review of its effects on human health. Foods. 2017;6(10):1–11. </w:t>
      </w:r>
    </w:p>
    <w:p w14:paraId="5BC032E0"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left="709" w:hanging="425"/>
        <w:rPr>
          <w:rFonts w:cs="Times New Roman"/>
          <w:noProof/>
          <w:sz w:val="20"/>
          <w:szCs w:val="20"/>
        </w:rPr>
      </w:pPr>
      <w:r w:rsidRPr="007461CF">
        <w:rPr>
          <w:rFonts w:cs="Times New Roman"/>
          <w:noProof/>
          <w:sz w:val="20"/>
          <w:szCs w:val="20"/>
        </w:rPr>
        <w:t xml:space="preserve">Giordano A, Tommonaro G. Curcumin and cancer. Nutrients. 2019;11(10). </w:t>
      </w:r>
    </w:p>
    <w:p w14:paraId="776C97C2"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Rahmah NA, Harliansyah, Suyatna FD, Kanoko M, Primariadewi, Rustamadji, et al. Curcumin as </w:t>
      </w:r>
      <w:r w:rsidRPr="007461CF">
        <w:rPr>
          <w:rFonts w:cs="Times New Roman"/>
          <w:noProof/>
          <w:sz w:val="20"/>
          <w:szCs w:val="20"/>
        </w:rPr>
        <w:lastRenderedPageBreak/>
        <w:t xml:space="preserve">an anti-proliferative agent in breast cancer through RASSF1A, Bax, and caspase protein. Sib J Oncol. 2022;21(6):91–8. </w:t>
      </w:r>
    </w:p>
    <w:p w14:paraId="1C06EC42"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Islam MR, Rauf A, Akash S, Trisha SI, Nasim AH, Akter M, et al. Targeted therapies of curcumin focus on its therapeutic benefits in cancers and human health: Molecular signaling pathway-based approaches and future perspectives. Biomed Pharmacother [Internet]. 2024;170:116034. Available from: https://doi.org/10.1016/j.biopha.2023.116034</w:t>
      </w:r>
    </w:p>
    <w:p w14:paraId="50A26057"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Rahmah NA, Harliansyah, Suyatna FD, Kanoko M, Rustamadji P, Prihartono J, et al. The Role of curcumin on apoptosis through The RASSF1A and Bax pathways in breast cancer. Indones J Cancer Chemoprevention. 2020;11(2):67–74. </w:t>
      </w:r>
    </w:p>
    <w:p w14:paraId="0056C493"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Tomeh MA, Hadianamrei R, Zhao X. A review of curcumin and its derivatives as anticancer agents. Int J Mol Sci. 2019;20(5). </w:t>
      </w:r>
    </w:p>
    <w:p w14:paraId="1BBFDC26"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Fu YS, Chen TH, Weng L, Huang L, Lai D, Weng CF. Pharmacological properties and underlying mechanisms of curcumin and prospects in medicinal potential. Biomed Pharmacother [Internet]. 2021;141(July):111888. Available from: https://doi.org/10.1016/j.biopha.2021.111888</w:t>
      </w:r>
    </w:p>
    <w:p w14:paraId="2A6D5FBF"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Villas BH. Flow cytometry: an overview. Cell Vis. 1998;5(1):56–61. </w:t>
      </w:r>
    </w:p>
    <w:p w14:paraId="40FEDE41"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Costigan A, Hollville E, Martin SJ. Discriminating Between Apoptosis, Necrosis, Necroptosis, and Ferroptosis by Microscopy and Flow Cytometry. Curr Protoc. 2023;3(12):1–31. </w:t>
      </w:r>
    </w:p>
    <w:p w14:paraId="0CA1427A"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Wu X. Dual AO/EB Staining to Detect Apoptosis in Osteosarcoma Cells Compared With Flow Cytometry. Med Sci Monit Basic Res. 2015; </w:t>
      </w:r>
    </w:p>
    <w:p w14:paraId="217FF426"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Selcen S, Wieland L, De Oliveira T, Ghadimi M, Conradi LC, Schneider G, et al. Integrated real-time imaging of executioner caspase dynamics, apoptosis-induced proliferation, and immunogenic cell death using a stable fluorescent reporter platform. Cell Death Discov. 2025;11(1). </w:t>
      </w:r>
    </w:p>
    <w:p w14:paraId="44C627A0"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Elmore SA, Dixon D, Hailey JR, Harada T, Herbert RA, Maronpot RR, et al. Recommendations from the INHAND Apoptosis/Necrosis Working Group. Toxicol Pathol. 2016;44(2):173–88. </w:t>
      </w:r>
    </w:p>
    <w:p w14:paraId="00EB0C75"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Galluzzi L, Vitale I, Aaronson SA, Abrams JM, Adam D, Agostinis P, et al. Molecular mechanisms of cell death: Recommendations of the Nomenclature Committee on Cell Death 2018. Cell Death Differ. 2018;25(3):486–541. </w:t>
      </w:r>
    </w:p>
    <w:p w14:paraId="5449841F"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Singh S, Singh N, Singh AN. Ethidium bromide: Is a stain turning into a pollutant? A synthesis on its status, waste management, monitoring challenges and ecological risks to the environment. Int J Res Anal Rev [Internet]. 2018;5(4):226–33. Available from: https://www.researchgate.net/publication/341524958</w:t>
      </w:r>
    </w:p>
    <w:p w14:paraId="235E8C21"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Kari S, Subramanian K, Altomonte IA, Murugesan A, Yli-Harja O, Kandhavelu M. Programmed cell death detection methods: a systematic review and a categorical comparison. Apoptosis [Internet]. 2022;27(7–8):482–508. Available from: https://doi.org/10.1007/s10495-022-01735-y</w:t>
      </w:r>
    </w:p>
    <w:p w14:paraId="7D329E62"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Vitale I, Pietrocola F, Guilbaud E, Aaronson SA, Abrams JM, Adam D, et al. Apoptotic cell death in disease—Current understanding of the NCCD 2023. Vol. 30, Cell Death and Differentiation. 2023. 1097–1154 p. </w:t>
      </w:r>
    </w:p>
    <w:p w14:paraId="19F311FC"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Mustafa M, Ahmad R, Tantry IQ, Ahmad W, Siddiqui S, Alam M, et al. Apoptosis: A Comprehensive Overview of Signaling Pathways, Morphological Changes, and Physiological Significance and Therapeutic Implications. Cells. 2024;13(22):1–29. </w:t>
      </w:r>
    </w:p>
    <w:p w14:paraId="1D05B81B"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Cetraro P, Plaza-Diaz J, Mackenzie A, Abadía-Molina F. A Review of the Current Impact of Inhibitors of Apoptosis Proteins and Their Repression in Cancer. Cancers (Basel). 2022;14(7):1–25. </w:t>
      </w:r>
    </w:p>
    <w:p w14:paraId="7F74A930"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Green DR. Caspase Activation and Inhibition. Cold Spring Harb Perspect Biol. 2022;14(8). </w:t>
      </w:r>
    </w:p>
    <w:p w14:paraId="398B9E49"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Gurunathan A, Subalakshmi M H. Decontaminating Ethidium Bromide: Advances in Adsorptive, Photocatalytic, and Biodegradation Approaches. Preprints. 2025;0–24. </w:t>
      </w:r>
    </w:p>
    <w:p w14:paraId="3C441622"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Hajibabaie F, Abedpoor N, Mohamadynejad P. Types of Cell Death from a Molecular Perspective. Biology (Basel). 2023;12(11):1–29. </w:t>
      </w:r>
    </w:p>
    <w:p w14:paraId="1B11F85C"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 xml:space="preserve">Qian S, Long Y, Tan G, Li X, Xiang B, Tao Y, et al. Programmed cell death: molecular mechanisms, biological functions, diseases, and therapeutic targets. MedComm. 2024;5(12):1–33. </w:t>
      </w:r>
    </w:p>
    <w:p w14:paraId="1B71AB61" w14:textId="77777777"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0"/>
          <w:szCs w:val="20"/>
        </w:rPr>
      </w:pPr>
      <w:r w:rsidRPr="007461CF">
        <w:rPr>
          <w:rFonts w:cs="Times New Roman"/>
          <w:noProof/>
          <w:sz w:val="20"/>
          <w:szCs w:val="20"/>
        </w:rPr>
        <w:t>Xie L, Ji X, Zhang Q, Wei Y. Curcumin combined with photodynamic therapy, promising therapies for the treatment of cancer. Biomed Pharmacother [Internet]. 2022;146(November 2021):112567. Available from: https://doi.org/10.1016/j.biopha.2021.112567</w:t>
      </w:r>
    </w:p>
    <w:p w14:paraId="72C8666D" w14:textId="3446CE9E" w:rsidR="007461CF" w:rsidRPr="007461CF" w:rsidRDefault="007461CF" w:rsidP="007461CF">
      <w:pPr>
        <w:pStyle w:val="ListParagraph"/>
        <w:widowControl w:val="0"/>
        <w:numPr>
          <w:ilvl w:val="0"/>
          <w:numId w:val="23"/>
        </w:numPr>
        <w:autoSpaceDE w:val="0"/>
        <w:autoSpaceDN w:val="0"/>
        <w:adjustRightInd w:val="0"/>
        <w:spacing w:after="0" w:line="240" w:lineRule="auto"/>
        <w:ind w:hanging="436"/>
        <w:rPr>
          <w:rFonts w:cs="Times New Roman"/>
          <w:noProof/>
          <w:sz w:val="24"/>
        </w:rPr>
      </w:pPr>
      <w:r w:rsidRPr="007461CF">
        <w:rPr>
          <w:rFonts w:cs="Times New Roman"/>
          <w:noProof/>
          <w:sz w:val="20"/>
          <w:szCs w:val="20"/>
        </w:rPr>
        <w:t>Koirala M, DiPaola M. Overcoming Cancer Resistance: Strategies and Modalities for Effective Treatment. Biomedicines. 2024;12(8):1–19</w:t>
      </w:r>
      <w:r w:rsidRPr="007461CF">
        <w:rPr>
          <w:rFonts w:cs="Times New Roman"/>
          <w:noProof/>
          <w:sz w:val="24"/>
          <w:szCs w:val="24"/>
        </w:rPr>
        <w:t xml:space="preserve">. </w:t>
      </w:r>
    </w:p>
    <w:p w14:paraId="6AD7A575" w14:textId="0D0E5AAA" w:rsidR="00B21D02" w:rsidRDefault="007461CF" w:rsidP="007461CF">
      <w:pPr>
        <w:pStyle w:val="ListParagraph"/>
        <w:spacing w:after="120" w:line="360" w:lineRule="auto"/>
        <w:ind w:left="284" w:right="0" w:firstLine="425"/>
      </w:pPr>
      <w:r w:rsidRPr="00254904">
        <w:rPr>
          <w:rFonts w:eastAsia="Times New Roman" w:cs="Times New Roman"/>
          <w:sz w:val="24"/>
          <w:szCs w:val="24"/>
          <w:lang w:eastAsia="en-ID"/>
        </w:rPr>
        <w:lastRenderedPageBreak/>
        <w:fldChar w:fldCharType="end"/>
      </w:r>
    </w:p>
    <w:p w14:paraId="5E71FDF6" w14:textId="504656C2" w:rsidR="00761248" w:rsidRDefault="00761248" w:rsidP="00761248">
      <w:pPr>
        <w:pStyle w:val="Heading1"/>
        <w:ind w:left="-5"/>
      </w:pPr>
      <w:r w:rsidRPr="00761248">
        <w:t>Authors</w:t>
      </w:r>
    </w:p>
    <w:p w14:paraId="5628AC45" w14:textId="63ED1ECA" w:rsidR="00761248" w:rsidRPr="00B21D02" w:rsidRDefault="00761248" w:rsidP="00B21D02">
      <w:pPr>
        <w:pStyle w:val="0BodyText"/>
        <w:ind w:left="1418"/>
        <w:rPr>
          <w:rFonts w:ascii="Cambria" w:eastAsiaTheme="minorEastAsia" w:hAnsi="Cambria"/>
        </w:rPr>
      </w:pPr>
      <w:r w:rsidRPr="00B21D02">
        <w:rPr>
          <w:rFonts w:ascii="Cambria" w:hAnsi="Cambria"/>
          <w:noProof/>
        </w:rPr>
        <mc:AlternateContent>
          <mc:Choice Requires="wps">
            <w:drawing>
              <wp:anchor distT="0" distB="0" distL="114300" distR="114300" simplePos="0" relativeHeight="251658240" behindDoc="0" locked="0" layoutInCell="1" allowOverlap="1" wp14:anchorId="73978F28" wp14:editId="5A6BDAD1">
                <wp:simplePos x="0" y="0"/>
                <wp:positionH relativeFrom="column">
                  <wp:posOffset>0</wp:posOffset>
                </wp:positionH>
                <wp:positionV relativeFrom="paragraph">
                  <wp:posOffset>47996</wp:posOffset>
                </wp:positionV>
                <wp:extent cx="782955" cy="974725"/>
                <wp:effectExtent l="0" t="0" r="17145" b="15875"/>
                <wp:wrapNone/>
                <wp:docPr id="4" name="Rectangle 4"/>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AD184" w14:textId="60914D6D" w:rsidR="00761248" w:rsidRDefault="00761248" w:rsidP="00761248">
                            <w:pPr>
                              <w:ind w:left="0"/>
                              <w:jc w:val="center"/>
                            </w:pPr>
                            <w:r>
                              <w:t>Photo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78F28" id="Rectangle 4" o:spid="_x0000_s1035" style="position:absolute;left:0;text-align:left;margin-left:0;margin-top:3.8pt;width:61.65pt;height:76.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" filled="f" strokecolor="black [3213]" strokeweight="1pt">
                <v:textbox>
                  <w:txbxContent>
                    <w:p w14:paraId="1D2AD184" w14:textId="60914D6D" w:rsidR="00761248" w:rsidRDefault="00761248" w:rsidP="00761248">
                      <w:pPr>
                        <w:ind w:left="0"/>
                        <w:jc w:val="center"/>
                      </w:pPr>
                      <w:r>
                        <w:t>Photo</w:t>
                      </w:r>
                    </w:p>
                  </w:txbxContent>
                </v:textbox>
              </v:rect>
            </w:pict>
          </mc:Fallback>
        </mc:AlternateContent>
      </w:r>
      <w:r w:rsidRPr="00B21D02">
        <w:rPr>
          <w:rFonts w:ascii="Cambria" w:eastAsiaTheme="minorEastAsia" w:hAnsi="Cambria"/>
          <w:b/>
        </w:rPr>
        <w:t>1</w:t>
      </w:r>
      <w:r w:rsidRPr="00B21D02">
        <w:rPr>
          <w:rFonts w:ascii="Cambria" w:eastAsiaTheme="minorEastAsia" w:hAnsi="Cambria"/>
          <w:b/>
          <w:vertAlign w:val="superscript"/>
        </w:rPr>
        <w:t>st</w:t>
      </w:r>
      <w:r w:rsidRPr="00B21D02">
        <w:rPr>
          <w:rFonts w:ascii="Cambria" w:eastAsiaTheme="minorEastAsia" w:hAnsi="Cambria"/>
          <w:b/>
        </w:rPr>
        <w:t xml:space="preserve"> Author</w:t>
      </w:r>
      <w:bookmarkStart w:id="10" w:name="_Hlk107142691"/>
      <w:r w:rsidR="00BA574E" w:rsidRPr="00B21D02">
        <w:rPr>
          <w:rFonts w:ascii="Cambria" w:eastAsiaTheme="minorEastAsia" w:hAnsi="Cambria"/>
          <w:b/>
        </w:rPr>
        <w:t xml:space="preserve"> </w:t>
      </w:r>
      <w:r w:rsidR="00BA574E" w:rsidRPr="00B21D02">
        <w:rPr>
          <w:rFonts w:ascii="Cambria" w:hAnsi="Cambria"/>
          <w:noProof/>
          <w:sz w:val="18"/>
          <w:szCs w:val="18"/>
        </w:rPr>
        <w:drawing>
          <wp:inline distT="0" distB="0" distL="0" distR="0" wp14:anchorId="32BA3550" wp14:editId="2C9C162E">
            <wp:extent cx="114935" cy="114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7B0BAD90" wp14:editId="0A0E58C3">
            <wp:extent cx="114935" cy="114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636FF699" wp14:editId="5954298A">
            <wp:extent cx="114935" cy="114935"/>
            <wp:effectExtent l="0" t="0" r="0" b="0"/>
            <wp:docPr id="11" name="Graphic 1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14935" cy="114935"/>
                    </a:xfrm>
                    <a:prstGeom prst="rect">
                      <a:avLst/>
                    </a:prstGeom>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0CCA8ACC" wp14:editId="291C11AB">
            <wp:extent cx="114935" cy="1149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bookmarkEnd w:id="10"/>
      <w:r w:rsidR="00BA574E" w:rsidRPr="00B21D02">
        <w:rPr>
          <w:rFonts w:ascii="Cambria" w:eastAsiaTheme="minorEastAsia" w:hAnsi="Cambria"/>
        </w:rPr>
        <w:t xml:space="preserve"> </w:t>
      </w:r>
      <w:r w:rsidR="00B21D02" w:rsidRPr="00B21D02">
        <w:rPr>
          <w:rFonts w:ascii="Cambria" w:eastAsiaTheme="minorEastAsia" w:hAnsi="Cambria"/>
        </w:rPr>
        <w:t>is affiliated with the Indonesian Institute of Science and Technology Research (IISTR), Jalan Padanaram No. 24, Yogyakarta 55143, Indonesia. She frequently serves as the Publication Chair for international conferences and is actively involved in web design, online marketing consultation, and technical support for iistr.org.</w:t>
      </w:r>
      <w:r w:rsidRPr="00B21D02">
        <w:rPr>
          <w:rFonts w:ascii="Cambria" w:eastAsiaTheme="minorEastAsia" w:hAnsi="Cambria"/>
        </w:rPr>
        <w:t xml:space="preserve"> (email: </w:t>
      </w:r>
      <w:hyperlink r:id="rId27" w:history="1">
        <w:r w:rsidR="00BA574E" w:rsidRPr="00B21D02">
          <w:rPr>
            <w:rStyle w:val="Hyperlink"/>
            <w:rFonts w:ascii="Cambria" w:eastAsiaTheme="minorEastAsia" w:hAnsi="Cambria"/>
          </w:rPr>
          <w:t>example@example.org</w:t>
        </w:r>
      </w:hyperlink>
      <w:r w:rsidRPr="00B21D02">
        <w:rPr>
          <w:rFonts w:ascii="Cambria" w:eastAsiaTheme="minorEastAsia" w:hAnsi="Cambria"/>
        </w:rPr>
        <w:t>).</w:t>
      </w:r>
    </w:p>
    <w:p w14:paraId="33BC2B01" w14:textId="77777777" w:rsidR="00761248" w:rsidRPr="00B21D02" w:rsidRDefault="00761248" w:rsidP="00761248">
      <w:pPr>
        <w:pStyle w:val="0BodyText"/>
        <w:ind w:left="1418"/>
        <w:rPr>
          <w:rFonts w:ascii="Cambria" w:eastAsiaTheme="minorEastAsia" w:hAnsi="Cambria"/>
          <w:b/>
        </w:rPr>
      </w:pPr>
    </w:p>
    <w:p w14:paraId="7CD1797B" w14:textId="77777777" w:rsidR="00761248" w:rsidRPr="00B21D02" w:rsidRDefault="00761248" w:rsidP="00761248">
      <w:pPr>
        <w:pStyle w:val="0BodyText"/>
        <w:ind w:left="1418"/>
        <w:rPr>
          <w:rFonts w:ascii="Cambria" w:eastAsiaTheme="minorEastAsia" w:hAnsi="Cambria"/>
          <w:b/>
        </w:rPr>
      </w:pPr>
    </w:p>
    <w:p w14:paraId="6FEB21E6" w14:textId="38F4E08E" w:rsidR="00761248" w:rsidRPr="00B21D02" w:rsidRDefault="00761248" w:rsidP="00761248">
      <w:pPr>
        <w:pStyle w:val="0BodyText"/>
        <w:ind w:left="1418"/>
        <w:rPr>
          <w:rFonts w:ascii="Cambria" w:eastAsiaTheme="minorEastAsia" w:hAnsi="Cambria"/>
          <w:b/>
        </w:rPr>
      </w:pPr>
    </w:p>
    <w:p w14:paraId="57DED310" w14:textId="45799F19" w:rsidR="00B21D02" w:rsidRPr="00B21D02" w:rsidRDefault="00761248" w:rsidP="00B21D02">
      <w:pPr>
        <w:pStyle w:val="0BodyText"/>
        <w:ind w:left="1418"/>
        <w:rPr>
          <w:rFonts w:ascii="Cambria" w:eastAsiaTheme="minorEastAsia" w:hAnsi="Cambria"/>
        </w:rPr>
      </w:pPr>
      <w:r w:rsidRPr="00B21D02">
        <w:rPr>
          <w:rFonts w:ascii="Cambria" w:hAnsi="Cambria"/>
          <w:noProof/>
        </w:rPr>
        <mc:AlternateContent>
          <mc:Choice Requires="wps">
            <w:drawing>
              <wp:anchor distT="0" distB="0" distL="114300" distR="114300" simplePos="0" relativeHeight="251660288" behindDoc="0" locked="0" layoutInCell="1" allowOverlap="1" wp14:anchorId="38DF7042" wp14:editId="76B66F98">
                <wp:simplePos x="0" y="0"/>
                <wp:positionH relativeFrom="column">
                  <wp:posOffset>-4445</wp:posOffset>
                </wp:positionH>
                <wp:positionV relativeFrom="paragraph">
                  <wp:posOffset>45349</wp:posOffset>
                </wp:positionV>
                <wp:extent cx="782955" cy="974725"/>
                <wp:effectExtent l="0" t="0" r="17145" b="15875"/>
                <wp:wrapNone/>
                <wp:docPr id="15" name="Rectangle 15"/>
                <wp:cNvGraphicFramePr/>
                <a:graphic xmlns:a="http://schemas.openxmlformats.org/drawingml/2006/main">
                  <a:graphicData uri="http://schemas.microsoft.com/office/word/2010/wordprocessingShape">
                    <wps:wsp>
                      <wps:cNvSpPr/>
                      <wps:spPr>
                        <a:xfrm>
                          <a:off x="0" y="0"/>
                          <a:ext cx="782955" cy="974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28F73C" w14:textId="77777777" w:rsidR="00761248" w:rsidRDefault="00761248" w:rsidP="00761248">
                            <w:pPr>
                              <w:ind w:left="0"/>
                              <w:jc w:val="center"/>
                            </w:pPr>
                            <w:r>
                              <w:t>Photo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DF7042" id="Rectangle 15" o:spid="_x0000_s1036" style="position:absolute;left:0;text-align:left;margin-left:-.35pt;margin-top:3.55pt;width:61.65pt;height:7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" filled="f" strokecolor="black [3213]" strokeweight="1pt">
                <v:textbox>
                  <w:txbxContent>
                    <w:p w14:paraId="5228F73C" w14:textId="77777777" w:rsidR="00761248" w:rsidRDefault="00761248" w:rsidP="00761248">
                      <w:pPr>
                        <w:ind w:left="0"/>
                        <w:jc w:val="center"/>
                      </w:pPr>
                      <w:r>
                        <w:t>Photo</w:t>
                      </w:r>
                    </w:p>
                  </w:txbxContent>
                </v:textbox>
              </v:rect>
            </w:pict>
          </mc:Fallback>
        </mc:AlternateContent>
      </w:r>
      <w:r w:rsidRPr="00B21D02">
        <w:rPr>
          <w:rFonts w:ascii="Cambria" w:eastAsiaTheme="minorEastAsia" w:hAnsi="Cambria"/>
          <w:b/>
        </w:rPr>
        <w:t>2</w:t>
      </w:r>
      <w:r w:rsidRPr="00B21D02">
        <w:rPr>
          <w:rFonts w:ascii="Cambria" w:eastAsiaTheme="minorEastAsia" w:hAnsi="Cambria"/>
          <w:b/>
          <w:vertAlign w:val="superscript"/>
        </w:rPr>
        <w:t>nd</w:t>
      </w:r>
      <w:r w:rsidRPr="00B21D02">
        <w:rPr>
          <w:rFonts w:ascii="Cambria" w:eastAsiaTheme="minorEastAsia" w:hAnsi="Cambria"/>
          <w:b/>
        </w:rPr>
        <w:t xml:space="preserve"> Author</w:t>
      </w:r>
      <w:r w:rsidR="00BA574E" w:rsidRPr="00B21D02">
        <w:rPr>
          <w:rFonts w:ascii="Cambria" w:eastAsiaTheme="minorEastAsia" w:hAnsi="Cambria"/>
          <w:b/>
        </w:rPr>
        <w:t xml:space="preserve"> </w:t>
      </w:r>
      <w:r w:rsidR="00BA574E" w:rsidRPr="00B21D02">
        <w:rPr>
          <w:rFonts w:ascii="Cambria" w:hAnsi="Cambria"/>
          <w:noProof/>
          <w:sz w:val="18"/>
          <w:szCs w:val="18"/>
        </w:rPr>
        <w:drawing>
          <wp:inline distT="0" distB="0" distL="0" distR="0" wp14:anchorId="45311D34" wp14:editId="083A2604">
            <wp:extent cx="114935" cy="1149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39D11DED" wp14:editId="2675E8F6">
            <wp:extent cx="114935" cy="114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1476F35F" wp14:editId="32633A5C">
            <wp:extent cx="114935" cy="114935"/>
            <wp:effectExtent l="0" t="0" r="0" b="0"/>
            <wp:docPr id="18" name="Graphic 18"/>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14935" cy="114935"/>
                    </a:xfrm>
                    <a:prstGeom prst="rect">
                      <a:avLst/>
                    </a:prstGeom>
                  </pic:spPr>
                </pic:pic>
              </a:graphicData>
            </a:graphic>
          </wp:inline>
        </w:drawing>
      </w:r>
      <w:r w:rsidR="00BA574E" w:rsidRPr="00B21D02">
        <w:rPr>
          <w:rFonts w:ascii="Cambria" w:hAnsi="Cambria"/>
          <w:sz w:val="18"/>
          <w:szCs w:val="18"/>
        </w:rPr>
        <w:t xml:space="preserve"> </w:t>
      </w:r>
      <w:r w:rsidR="00BA574E" w:rsidRPr="00B21D02">
        <w:rPr>
          <w:rFonts w:ascii="Cambria" w:hAnsi="Cambria"/>
          <w:noProof/>
          <w:sz w:val="18"/>
          <w:szCs w:val="18"/>
        </w:rPr>
        <w:drawing>
          <wp:inline distT="0" distB="0" distL="0" distR="0" wp14:anchorId="23C2B3C4" wp14:editId="4232921C">
            <wp:extent cx="114935" cy="1149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BA574E" w:rsidRPr="00B21D02">
        <w:rPr>
          <w:rFonts w:ascii="Cambria" w:eastAsiaTheme="minorEastAsia" w:hAnsi="Cambria"/>
        </w:rPr>
        <w:t xml:space="preserve"> </w:t>
      </w:r>
      <w:r w:rsidR="00B21D02" w:rsidRPr="00B21D02">
        <w:rPr>
          <w:rFonts w:ascii="Cambria" w:eastAsiaTheme="minorEastAsia" w:hAnsi="Cambria"/>
        </w:rPr>
        <w:t xml:space="preserve">is an education scientist, senior lecturer, and currently the Dean of the Faculty of Education at the University of Science and Technology Research, Bantul, Indonesia. He also holds visiting professorships at universities in Brunei, the Philippines, and the United Kingdom. He serves as Editor-in-Chief of the journal ABCD published by iistr.org. (email: </w:t>
      </w:r>
      <w:hyperlink r:id="rId28" w:history="1">
        <w:r w:rsidR="00B21D02" w:rsidRPr="00B21D02">
          <w:rPr>
            <w:rStyle w:val="Hyperlink"/>
            <w:rFonts w:ascii="Cambria" w:eastAsiaTheme="minorEastAsia" w:hAnsi="Cambria"/>
          </w:rPr>
          <w:t>example@example.org</w:t>
        </w:r>
      </w:hyperlink>
      <w:r w:rsidR="00B21D02" w:rsidRPr="00B21D02">
        <w:rPr>
          <w:rFonts w:ascii="Cambria" w:eastAsiaTheme="minorEastAsia" w:hAnsi="Cambria"/>
        </w:rPr>
        <w:t>)</w:t>
      </w:r>
    </w:p>
    <w:p w14:paraId="0B5DA4CE" w14:textId="77777777" w:rsidR="00B21D02" w:rsidRDefault="00B21D02" w:rsidP="00B21D02">
      <w:pPr>
        <w:pStyle w:val="0BodyText"/>
        <w:ind w:left="1418"/>
        <w:rPr>
          <w:rFonts w:eastAsiaTheme="minorEastAsia"/>
        </w:rPr>
      </w:pPr>
    </w:p>
    <w:p w14:paraId="6C5FEE34" w14:textId="77777777" w:rsidR="00B21D02" w:rsidRDefault="00B21D02" w:rsidP="00B21D02">
      <w:pPr>
        <w:pStyle w:val="0BodyText"/>
        <w:ind w:left="1418"/>
        <w:rPr>
          <w:rFonts w:eastAsiaTheme="minorEastAsia"/>
        </w:rPr>
      </w:pPr>
    </w:p>
    <w:p w14:paraId="4EC30268" w14:textId="77777777" w:rsidR="00B21D02" w:rsidRDefault="00B21D02" w:rsidP="00B21D02">
      <w:pPr>
        <w:pStyle w:val="0BodyText"/>
        <w:ind w:firstLine="0"/>
        <w:rPr>
          <w:rFonts w:eastAsiaTheme="minorEastAsia"/>
          <w:b/>
        </w:rPr>
      </w:pPr>
    </w:p>
    <w:p w14:paraId="53CA1BA8" w14:textId="77777777" w:rsidR="00761248" w:rsidRDefault="00761248" w:rsidP="00761248">
      <w:pPr>
        <w:pStyle w:val="0BodyText"/>
        <w:ind w:left="1418"/>
      </w:pPr>
    </w:p>
    <w:p w14:paraId="1A9314F8" w14:textId="0EDC6AA3" w:rsidR="00664C6B" w:rsidRDefault="00664C6B">
      <w:pPr>
        <w:spacing w:after="0" w:line="259" w:lineRule="auto"/>
        <w:ind w:left="0" w:right="0" w:firstLine="0"/>
        <w:jc w:val="left"/>
      </w:pPr>
    </w:p>
    <w:sectPr w:rsidR="00664C6B" w:rsidSect="009A7897">
      <w:headerReference w:type="even" r:id="rId29"/>
      <w:headerReference w:type="default" r:id="rId30"/>
      <w:footerReference w:type="even" r:id="rId31"/>
      <w:footerReference w:type="default" r:id="rId32"/>
      <w:headerReference w:type="first" r:id="rId33"/>
      <w:footerReference w:type="first" r:id="rId34"/>
      <w:pgSz w:w="11906" w:h="16841" w:code="9"/>
      <w:pgMar w:top="1418" w:right="1418" w:bottom="1418"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6C0AC" w14:textId="77777777" w:rsidR="00037C02" w:rsidRDefault="00037C02">
      <w:pPr>
        <w:spacing w:after="0" w:line="240" w:lineRule="auto"/>
      </w:pPr>
      <w:r>
        <w:separator/>
      </w:r>
    </w:p>
  </w:endnote>
  <w:endnote w:type="continuationSeparator" w:id="0">
    <w:p w14:paraId="0AB07F2B" w14:textId="77777777" w:rsidR="00037C02" w:rsidRDefault="00037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1F7E2A07"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Pr>
        <w:i/>
      </w:rPr>
      <w:t xml:space="preserve"> </w:t>
    </w:r>
    <w:r w:rsidR="00657F11">
      <w:rPr>
        <w:i/>
      </w:rPr>
      <w:t xml:space="preserve">  </w:t>
    </w:r>
    <w:r w:rsidR="00B83874">
      <w:rPr>
        <w:i/>
      </w:rPr>
      <w:t xml:space="preserve"> </w:t>
    </w:r>
    <w:r w:rsidR="00D9690E" w:rsidRPr="00655321">
      <w:rPr>
        <w:i/>
        <w:sz w:val="20"/>
      </w:rPr>
      <w:t>P-ISSN 2961-9</w:t>
    </w:r>
    <w:r w:rsidR="00F4698E">
      <w:rPr>
        <w:i/>
        <w:sz w:val="20"/>
      </w:rPr>
      <w:t>106</w:t>
    </w:r>
    <w:r w:rsidR="00D9690E" w:rsidRPr="00655321">
      <w:rPr>
        <w:i/>
        <w:sz w:val="20"/>
      </w:rPr>
      <w:t xml:space="preserve"> </w:t>
    </w:r>
    <w:r w:rsidR="00D9690E" w:rsidRPr="00655321">
      <w:rPr>
        <w:rFonts w:ascii="Times New Roman" w:hAnsi="Times New Roman" w:cs="Times New Roman"/>
        <w:i/>
        <w:sz w:val="20"/>
      </w:rPr>
      <w:t>●</w:t>
    </w:r>
    <w:r w:rsidR="00D9690E" w:rsidRPr="00655321">
      <w:rPr>
        <w:i/>
        <w:sz w:val="20"/>
      </w:rPr>
      <w:t xml:space="preserve"> E-ISSN 2961-86</w:t>
    </w:r>
    <w:r w:rsidR="00F4698E">
      <w:rPr>
        <w:i/>
        <w:sz w:val="20"/>
      </w:rPr>
      <w:t>81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39EEA946"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7E606E" w:rsidRPr="009A7897">
      <w:rPr>
        <w:rFonts w:eastAsia="Calibri" w:cs="Calibri"/>
        <w:i/>
        <w:iCs/>
        <w:noProof/>
        <w:sz w:val="20"/>
        <w:szCs w:val="20"/>
      </w:rPr>
      <w:t>Title: Paper Formatting for IIST</w:t>
    </w:r>
    <w:r>
      <w:rPr>
        <w:rFonts w:eastAsia="Calibri" w:cs="Calibri"/>
        <w:i/>
        <w:iCs/>
        <w:noProof/>
        <w:sz w:val="20"/>
        <w:szCs w:val="20"/>
      </w:rPr>
      <w:t>R Journals</w:t>
    </w:r>
    <w:r w:rsidR="007E606E" w:rsidRPr="009A7897">
      <w:rPr>
        <w:rFonts w:eastAsia="Calibri" w:cs="Calibri"/>
        <w:i/>
        <w:iCs/>
        <w:noProof/>
        <w:sz w:val="20"/>
        <w:szCs w:val="20"/>
      </w:rPr>
      <w:t xml:space="preserve"> </w:t>
    </w:r>
    <w:r w:rsidR="00F11B2D" w:rsidRPr="009A7897">
      <w:rPr>
        <w:i/>
        <w:iCs/>
        <w:sz w:val="20"/>
        <w:szCs w:val="20"/>
      </w:rPr>
      <w:t>(</w:t>
    </w:r>
    <w:r w:rsidR="007E606E" w:rsidRPr="009A7897">
      <w:rPr>
        <w:i/>
        <w:iCs/>
        <w:sz w:val="20"/>
        <w:szCs w:val="20"/>
      </w:rPr>
      <w:t>First author</w:t>
    </w:r>
    <w:r w:rsidR="00F11B2D" w:rsidRPr="009A7897">
      <w:rPr>
        <w:i/>
        <w:iCs/>
        <w:sz w:val="20"/>
        <w:szCs w:val="20"/>
      </w:rPr>
      <w:t xml:space="preserve">, et al.)                                  </w:t>
    </w:r>
    <w:r w:rsidRPr="007E606E">
      <w:t xml:space="preserve"> </w:t>
    </w:r>
    <w:r w:rsidRPr="007E606E">
      <w:tab/>
      <w:t xml:space="preserve">    </w:t>
    </w:r>
    <w:r w:rsidRPr="007E606E">
      <w:tab/>
      <w:t xml:space="preserve"> </w:t>
    </w:r>
    <w:r w:rsidRPr="007E606E">
      <w:tab/>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96674" w14:textId="77777777" w:rsidR="00037C02" w:rsidRDefault="00037C02">
      <w:pPr>
        <w:spacing w:after="0" w:line="240" w:lineRule="auto"/>
      </w:pPr>
      <w:r>
        <w:separator/>
      </w:r>
    </w:p>
  </w:footnote>
  <w:footnote w:type="continuationSeparator" w:id="0">
    <w:p w14:paraId="77E3CB64" w14:textId="77777777" w:rsidR="00037C02" w:rsidRDefault="00037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31F89A67" w:rsidR="00664C6B" w:rsidRDefault="00000000" w:rsidP="009A7897">
    <w:pPr>
      <w:tabs>
        <w:tab w:val="center" w:pos="432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8A16FC" w:rsidRPr="008A16FC">
      <w:rPr>
        <w:i/>
        <w:sz w:val="20"/>
      </w:rPr>
      <w:t xml:space="preserve"> </w:t>
    </w:r>
    <w:r w:rsidR="00F401EF">
      <w:rPr>
        <w:i/>
        <w:sz w:val="20"/>
      </w:rPr>
      <w:t>JPHS</w:t>
    </w:r>
    <w:r w:rsidR="008A16FC">
      <w:rPr>
        <w:i/>
        <w:sz w:val="20"/>
      </w:rPr>
      <w:t xml:space="preserve"> Vol. XX</w:t>
    </w:r>
    <w:r w:rsidR="00C3729D">
      <w:rPr>
        <w:i/>
        <w:sz w:val="20"/>
      </w:rPr>
      <w:t>,</w:t>
    </w:r>
    <w:r w:rsidR="008A16FC">
      <w:rPr>
        <w:i/>
        <w:sz w:val="20"/>
      </w:rPr>
      <w:t xml:space="preserve"> No</w:t>
    </w:r>
    <w:r w:rsidR="00C3729D">
      <w:rPr>
        <w:i/>
        <w:sz w:val="20"/>
      </w:rPr>
      <w:t>.</w:t>
    </w:r>
    <w:r w:rsidR="008A16FC">
      <w:rPr>
        <w:i/>
        <w:sz w:val="20"/>
      </w:rPr>
      <w:t xml:space="preserve"> XX, </w:t>
    </w:r>
    <w:r w:rsidR="00261A17">
      <w:rPr>
        <w:i/>
        <w:sz w:val="20"/>
      </w:rPr>
      <w:t>August</w:t>
    </w:r>
    <w:r w:rsidR="008A16FC">
      <w:rPr>
        <w:i/>
        <w:sz w:val="20"/>
      </w:rPr>
      <w:t xml:space="preserve"> XXXX</w:t>
    </w:r>
    <w:r w:rsidR="00C3729D">
      <w:rPr>
        <w:i/>
        <w:sz w:val="20"/>
      </w:rPr>
      <w:t>,</w:t>
    </w:r>
    <w:r w:rsidR="008A16FC">
      <w:rPr>
        <w:i/>
        <w:sz w:val="20"/>
      </w:rPr>
      <w:t xml:space="preserve"> </w:t>
    </w:r>
    <w:r w:rsidR="00B21D02">
      <w:rPr>
        <w:i/>
        <w:sz w:val="20"/>
      </w:rPr>
      <w:t>p</w:t>
    </w:r>
    <w:r w:rsidR="008A16FC">
      <w:rPr>
        <w:i/>
        <w:sz w:val="20"/>
      </w:rPr>
      <w:t>p. XX-XX</w:t>
    </w:r>
    <w:r>
      <w:rPr>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49C56B21" w:rsidR="00664C6B" w:rsidRDefault="00F401EF" w:rsidP="009A7897">
    <w:pPr>
      <w:tabs>
        <w:tab w:val="center" w:pos="4321"/>
        <w:tab w:val="center" w:pos="8642"/>
      </w:tabs>
      <w:spacing w:after="0" w:line="259" w:lineRule="auto"/>
      <w:ind w:left="0" w:right="0" w:firstLine="0"/>
      <w:jc w:val="center"/>
    </w:pPr>
    <w:r>
      <w:rPr>
        <w:i/>
        <w:sz w:val="20"/>
      </w:rPr>
      <w:t>JPHS</w:t>
    </w:r>
    <w:r w:rsidR="00326153">
      <w:rPr>
        <w:i/>
        <w:sz w:val="20"/>
      </w:rPr>
      <w:t xml:space="preserve"> Vol. </w:t>
    </w:r>
    <w:r w:rsidR="006E0898">
      <w:rPr>
        <w:i/>
        <w:sz w:val="20"/>
      </w:rPr>
      <w:t>XX</w:t>
    </w:r>
    <w:r w:rsidR="006E110F">
      <w:rPr>
        <w:i/>
        <w:sz w:val="20"/>
      </w:rPr>
      <w:t>,</w:t>
    </w:r>
    <w:r w:rsidR="00326153">
      <w:rPr>
        <w:i/>
        <w:sz w:val="20"/>
      </w:rPr>
      <w:t xml:space="preserve"> No</w:t>
    </w:r>
    <w:r w:rsidR="006E110F">
      <w:rPr>
        <w:i/>
        <w:sz w:val="20"/>
      </w:rPr>
      <w:t>.</w:t>
    </w:r>
    <w:r w:rsidR="00326153">
      <w:rPr>
        <w:i/>
        <w:sz w:val="20"/>
      </w:rPr>
      <w:t xml:space="preserve"> </w:t>
    </w:r>
    <w:r w:rsidR="006E0898">
      <w:rPr>
        <w:i/>
        <w:sz w:val="20"/>
      </w:rPr>
      <w:t>XX</w:t>
    </w:r>
    <w:r w:rsidR="00326153">
      <w:rPr>
        <w:i/>
        <w:sz w:val="20"/>
      </w:rPr>
      <w:t xml:space="preserve">, </w:t>
    </w:r>
    <w:r w:rsidR="00A74476">
      <w:rPr>
        <w:i/>
        <w:sz w:val="20"/>
      </w:rPr>
      <w:t>August</w:t>
    </w:r>
    <w:r w:rsidR="006E0898">
      <w:rPr>
        <w:i/>
        <w:sz w:val="20"/>
      </w:rPr>
      <w:t xml:space="preserve"> XXXX</w:t>
    </w:r>
    <w:r w:rsidR="006E110F">
      <w:rPr>
        <w:i/>
        <w:sz w:val="20"/>
      </w:rPr>
      <w:t>,</w:t>
    </w:r>
    <w:r w:rsidR="006E0898">
      <w:rPr>
        <w:i/>
        <w:sz w:val="20"/>
      </w:rPr>
      <w:t xml:space="preserve"> </w:t>
    </w:r>
    <w:r w:rsidR="00B21D02">
      <w:rPr>
        <w:i/>
        <w:sz w:val="20"/>
      </w:rPr>
      <w:t>p</w:t>
    </w:r>
    <w:r w:rsidR="00326153">
      <w:rPr>
        <w:i/>
        <w:sz w:val="20"/>
      </w:rPr>
      <w:t xml:space="preserve">p. </w:t>
    </w:r>
    <w:r w:rsidR="006E0898">
      <w:rPr>
        <w:i/>
        <w:sz w:val="20"/>
      </w:rPr>
      <w:t>XX</w:t>
    </w:r>
    <w:r w:rsidR="00326153">
      <w:rPr>
        <w:i/>
        <w:sz w:val="20"/>
      </w:rPr>
      <w:t>-</w:t>
    </w:r>
    <w:r w:rsidR="006E0898">
      <w:rPr>
        <w:i/>
        <w:sz w:val="20"/>
      </w:rPr>
      <w:t>XX</w:t>
    </w:r>
    <w:r w:rsidR="00326153">
      <w:rPr>
        <w:i/>
        <w:sz w:val="20"/>
      </w:rPr>
      <w:t xml:space="preserve"> </w:t>
    </w:r>
    <w:r w:rsidR="006E0898">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3"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4"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8"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3"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4"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6"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7"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31CDA"/>
    <w:multiLevelType w:val="hybridMultilevel"/>
    <w:tmpl w:val="1318C438"/>
    <w:lvl w:ilvl="0" w:tplc="3AA0584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1"/>
  </w:num>
  <w:num w:numId="2" w16cid:durableId="1328902160">
    <w:abstractNumId w:val="9"/>
  </w:num>
  <w:num w:numId="3" w16cid:durableId="167405885">
    <w:abstractNumId w:val="5"/>
  </w:num>
  <w:num w:numId="4" w16cid:durableId="839732622">
    <w:abstractNumId w:val="8"/>
  </w:num>
  <w:num w:numId="5" w16cid:durableId="760955740">
    <w:abstractNumId w:val="10"/>
  </w:num>
  <w:num w:numId="6" w16cid:durableId="865020756">
    <w:abstractNumId w:val="14"/>
  </w:num>
  <w:num w:numId="7" w16cid:durableId="1662999864">
    <w:abstractNumId w:val="22"/>
  </w:num>
  <w:num w:numId="8" w16cid:durableId="86581767">
    <w:abstractNumId w:val="4"/>
  </w:num>
  <w:num w:numId="9" w16cid:durableId="1225533002">
    <w:abstractNumId w:val="3"/>
  </w:num>
  <w:num w:numId="10" w16cid:durableId="1238635097">
    <w:abstractNumId w:val="19"/>
  </w:num>
  <w:num w:numId="11" w16cid:durableId="539903219">
    <w:abstractNumId w:val="2"/>
  </w:num>
  <w:num w:numId="12" w16cid:durableId="1887715145">
    <w:abstractNumId w:val="20"/>
  </w:num>
  <w:num w:numId="13" w16cid:durableId="276330521">
    <w:abstractNumId w:val="13"/>
  </w:num>
  <w:num w:numId="14" w16cid:durableId="2091391591">
    <w:abstractNumId w:val="6"/>
  </w:num>
  <w:num w:numId="15" w16cid:durableId="1166240142">
    <w:abstractNumId w:val="0"/>
  </w:num>
  <w:num w:numId="16" w16cid:durableId="542329710">
    <w:abstractNumId w:val="21"/>
  </w:num>
  <w:num w:numId="17" w16cid:durableId="1098407239">
    <w:abstractNumId w:val="15"/>
  </w:num>
  <w:num w:numId="18" w16cid:durableId="1980719134">
    <w:abstractNumId w:val="16"/>
  </w:num>
  <w:num w:numId="19" w16cid:durableId="868687771">
    <w:abstractNumId w:val="12"/>
  </w:num>
  <w:num w:numId="20" w16cid:durableId="975717312">
    <w:abstractNumId w:val="11"/>
  </w:num>
  <w:num w:numId="21" w16cid:durableId="1374118931">
    <w:abstractNumId w:val="7"/>
  </w:num>
  <w:num w:numId="22" w16cid:durableId="1160536925">
    <w:abstractNumId w:val="17"/>
  </w:num>
  <w:num w:numId="23" w16cid:durableId="18109798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37C02"/>
    <w:rsid w:val="0006303F"/>
    <w:rsid w:val="00083888"/>
    <w:rsid w:val="00085B44"/>
    <w:rsid w:val="000A08E3"/>
    <w:rsid w:val="000B411E"/>
    <w:rsid w:val="00170371"/>
    <w:rsid w:val="00183247"/>
    <w:rsid w:val="001D60A2"/>
    <w:rsid w:val="001F17EE"/>
    <w:rsid w:val="00213C1C"/>
    <w:rsid w:val="00213DBF"/>
    <w:rsid w:val="002202E6"/>
    <w:rsid w:val="002512D0"/>
    <w:rsid w:val="00254B56"/>
    <w:rsid w:val="00256EDE"/>
    <w:rsid w:val="00261A17"/>
    <w:rsid w:val="002E6AEC"/>
    <w:rsid w:val="00323CBA"/>
    <w:rsid w:val="00326153"/>
    <w:rsid w:val="003F4C67"/>
    <w:rsid w:val="00411E45"/>
    <w:rsid w:val="00427EEB"/>
    <w:rsid w:val="0043632A"/>
    <w:rsid w:val="00465633"/>
    <w:rsid w:val="0051702D"/>
    <w:rsid w:val="0052651C"/>
    <w:rsid w:val="005F0EE8"/>
    <w:rsid w:val="00620BE2"/>
    <w:rsid w:val="00657F11"/>
    <w:rsid w:val="00664C6B"/>
    <w:rsid w:val="006B64BB"/>
    <w:rsid w:val="006E0898"/>
    <w:rsid w:val="006E110F"/>
    <w:rsid w:val="006F1573"/>
    <w:rsid w:val="007153F6"/>
    <w:rsid w:val="007461CF"/>
    <w:rsid w:val="00761248"/>
    <w:rsid w:val="007E606E"/>
    <w:rsid w:val="007F2B57"/>
    <w:rsid w:val="00812893"/>
    <w:rsid w:val="00840725"/>
    <w:rsid w:val="00865414"/>
    <w:rsid w:val="008A16FC"/>
    <w:rsid w:val="008D2008"/>
    <w:rsid w:val="008E11A0"/>
    <w:rsid w:val="008E23E1"/>
    <w:rsid w:val="00913F7A"/>
    <w:rsid w:val="009839F3"/>
    <w:rsid w:val="009A7897"/>
    <w:rsid w:val="009D7B6B"/>
    <w:rsid w:val="00A43516"/>
    <w:rsid w:val="00A74476"/>
    <w:rsid w:val="00AC16F8"/>
    <w:rsid w:val="00AF5047"/>
    <w:rsid w:val="00B21D02"/>
    <w:rsid w:val="00B60002"/>
    <w:rsid w:val="00B83874"/>
    <w:rsid w:val="00BA574E"/>
    <w:rsid w:val="00BA584F"/>
    <w:rsid w:val="00BA6A0B"/>
    <w:rsid w:val="00BA6DD0"/>
    <w:rsid w:val="00BD27E2"/>
    <w:rsid w:val="00C062CC"/>
    <w:rsid w:val="00C3729D"/>
    <w:rsid w:val="00C75B14"/>
    <w:rsid w:val="00C929A8"/>
    <w:rsid w:val="00CA0370"/>
    <w:rsid w:val="00CC0230"/>
    <w:rsid w:val="00CE0E8A"/>
    <w:rsid w:val="00CE7BEF"/>
    <w:rsid w:val="00D03AA0"/>
    <w:rsid w:val="00D455CE"/>
    <w:rsid w:val="00D62F90"/>
    <w:rsid w:val="00D9690E"/>
    <w:rsid w:val="00E85071"/>
    <w:rsid w:val="00E867FF"/>
    <w:rsid w:val="00F11B2D"/>
    <w:rsid w:val="00F22A84"/>
    <w:rsid w:val="00F401EF"/>
    <w:rsid w:val="00F43588"/>
    <w:rsid w:val="00F4698E"/>
    <w:rsid w:val="00F84920"/>
    <w:rsid w:val="00FA1E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E6"/>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5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semiHidden/>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creativecommons.org/licenses/by-sa/4.0/" TargetMode="External"/><Relationship Id="rId18" Type="http://schemas.openxmlformats.org/officeDocument/2006/relationships/hyperlink" Target="http://creativecommons.org/licenses/by-sa/4.0/"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creativecommons.org/licenses/by-sa/4.0/" TargetMode="External"/><Relationship Id="rId17" Type="http://schemas.openxmlformats.org/officeDocument/2006/relationships/hyperlink" Target="http://creativecommons.org/licenses/by-sa/4.0/" TargetMode="External"/><Relationship Id="rId25" Type="http://schemas.openxmlformats.org/officeDocument/2006/relationships/image" Target="media/image10.sv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creativecommons.org/licenses/by-sa/4.0/" TargetMode="External"/><Relationship Id="rId20" Type="http://schemas.openxmlformats.org/officeDocument/2006/relationships/chart" Target="charts/chart1.xm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creativecommons.org/licenses/by-sa/4.0/" TargetMode="External"/><Relationship Id="rId23" Type="http://schemas.openxmlformats.org/officeDocument/2006/relationships/image" Target="media/image8.png"/><Relationship Id="rId28" Type="http://schemas.openxmlformats.org/officeDocument/2006/relationships/hyperlink" Target="mailto:example@example.org"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creativecommons.org/licenses/by-sa/4.0/" TargetMode="External"/><Relationship Id="rId22" Type="http://schemas.openxmlformats.org/officeDocument/2006/relationships/image" Target="media/image7.png"/><Relationship Id="rId27" Type="http://schemas.openxmlformats.org/officeDocument/2006/relationships/hyperlink" Target="mailto:example@example.org" TargetMode="External"/><Relationship Id="rId30" Type="http://schemas.openxmlformats.org/officeDocument/2006/relationships/header" Target="header2.xml"/><Relationship Id="rId35" Type="http://schemas.openxmlformats.org/officeDocument/2006/relationships/fontTable" Target="fontTable.xml"/><Relationship Id="rId8" Type="http://schemas.microsoft.com/office/2007/relationships/hdphoto" Target="media/hdphoto1.wdp"/></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ID">
                <a:solidFill>
                  <a:sysClr val="windowText" lastClr="000000"/>
                </a:solidFill>
              </a:rPr>
              <a:t>Curcumin</a:t>
            </a:r>
          </a:p>
        </c:rich>
      </c:tx>
      <c:layout>
        <c:manualLayout>
          <c:xMode val="edge"/>
          <c:yMode val="edge"/>
          <c:x val="0.6880423291037665"/>
          <c:y val="0.31778469223605121"/>
        </c:manualLayout>
      </c:layout>
      <c:overlay val="0"/>
      <c:spPr>
        <a:noFill/>
        <a:ln>
          <a:noFill/>
        </a:ln>
        <a:effectLst/>
      </c:spPr>
    </c:title>
    <c:autoTitleDeleted val="0"/>
    <c:plotArea>
      <c:layout>
        <c:manualLayout>
          <c:layoutTarget val="inner"/>
          <c:xMode val="edge"/>
          <c:yMode val="edge"/>
          <c:x val="0.13208132837561973"/>
          <c:y val="0.13129203539823009"/>
          <c:w val="0.57125856663750374"/>
          <c:h val="0.53043327991080758"/>
        </c:manualLayout>
      </c:layout>
      <c:barChart>
        <c:barDir val="col"/>
        <c:grouping val="clustered"/>
        <c:varyColors val="0"/>
        <c:ser>
          <c:idx val="0"/>
          <c:order val="0"/>
          <c:tx>
            <c:strRef>
              <c:f>Sheet1!$B$1</c:f>
              <c:strCache>
                <c:ptCount val="1"/>
                <c:pt idx="0">
                  <c:v>No exposure</c:v>
                </c:pt>
              </c:strCache>
            </c:strRef>
          </c:tx>
          <c:spPr>
            <a:solidFill>
              <a:schemeClr val="accent1"/>
            </a:solidFill>
            <a:ln>
              <a:noFill/>
            </a:ln>
            <a:effectLst/>
          </c:spPr>
          <c:invertIfNegative val="0"/>
          <c:dLbls>
            <c:dLbl>
              <c:idx val="0"/>
              <c:tx>
                <c:rich>
                  <a:bodyPr/>
                  <a:lstStyle/>
                  <a:p>
                    <a:r>
                      <a:rPr lang="en-US"/>
                      <a:t>1.12</a:t>
                    </a:r>
                  </a:p>
                </c:rich>
              </c:tx>
              <c:dLblPos val="out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0-A1B6-455D-9B14-6B2B758C02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http://schemas.openxmlformats.org/drawingml/20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Flow cytometry</c:v>
                </c:pt>
                <c:pt idx="1">
                  <c:v>AO/EB Staining</c:v>
                </c:pt>
              </c:strCache>
            </c:strRef>
          </c:cat>
          <c:val>
            <c:numRef>
              <c:f>Sheet1!$B$2:$B$3</c:f>
              <c:numCache>
                <c:formatCode>General</c:formatCode>
                <c:ptCount val="2"/>
                <c:pt idx="0">
                  <c:v>1.1200000000000001</c:v>
                </c:pt>
                <c:pt idx="1">
                  <c:v>30</c:v>
                </c:pt>
              </c:numCache>
            </c:numRef>
          </c:val>
          <c:extLst xmlns="http://schemas.openxmlformats.org/drawingml/2006/chart">
            <c:ext xmlns:c16="http://schemas.microsoft.com/office/drawing/2014/chart" uri="{C3380CC4-5D6E-409C-BE32-E72D297353CC}">
              <c16:uniqueId val="{00000001-A1B6-455D-9B14-6B2B758C027B}"/>
            </c:ext>
          </c:extLst>
        </c:ser>
        <c:ser>
          <c:idx val="1"/>
          <c:order val="1"/>
          <c:tx>
            <c:strRef>
              <c:f>Sheet1!$C$1</c:f>
              <c:strCache>
                <c:ptCount val="1"/>
                <c:pt idx="0">
                  <c:v>Low concentration (70 µg/mL)</c:v>
                </c:pt>
              </c:strCache>
            </c:strRef>
          </c:tx>
          <c:spPr>
            <a:solidFill>
              <a:schemeClr val="accent2"/>
            </a:solidFill>
            <a:ln>
              <a:noFill/>
            </a:ln>
            <a:effectLst/>
          </c:spPr>
          <c:invertIfNegative val="0"/>
          <c:dLbls>
            <c:dLbl>
              <c:idx val="0"/>
              <c:tx>
                <c:rich>
                  <a:bodyPr/>
                  <a:lstStyle/>
                  <a:p>
                    <a:r>
                      <a:rPr lang="en-US"/>
                      <a:t>71.04</a:t>
                    </a:r>
                  </a:p>
                </c:rich>
              </c:tx>
              <c:dLblPos val="out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2-A1B6-455D-9B14-6B2B758C02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http://schemas.openxmlformats.org/drawingml/20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Flow cytometry</c:v>
                </c:pt>
                <c:pt idx="1">
                  <c:v>AO/EB Staining</c:v>
                </c:pt>
              </c:strCache>
            </c:strRef>
          </c:cat>
          <c:val>
            <c:numRef>
              <c:f>Sheet1!$C$2:$C$3</c:f>
              <c:numCache>
                <c:formatCode>General</c:formatCode>
                <c:ptCount val="2"/>
                <c:pt idx="0">
                  <c:v>71.94</c:v>
                </c:pt>
                <c:pt idx="1">
                  <c:v>40</c:v>
                </c:pt>
              </c:numCache>
            </c:numRef>
          </c:val>
          <c:extLst xmlns="http://schemas.openxmlformats.org/drawingml/2006/chart">
            <c:ext xmlns:c16="http://schemas.microsoft.com/office/drawing/2014/chart" uri="{C3380CC4-5D6E-409C-BE32-E72D297353CC}">
              <c16:uniqueId val="{00000003-A1B6-455D-9B14-6B2B758C027B}"/>
            </c:ext>
          </c:extLst>
        </c:ser>
        <c:ser>
          <c:idx val="2"/>
          <c:order val="2"/>
          <c:tx>
            <c:strRef>
              <c:f>Sheet1!$D$1</c:f>
              <c:strCache>
                <c:ptCount val="1"/>
                <c:pt idx="0">
                  <c:v>High concentration (80 µg/mL)</c:v>
                </c:pt>
              </c:strCache>
            </c:strRef>
          </c:tx>
          <c:spPr>
            <a:solidFill>
              <a:schemeClr val="accent3"/>
            </a:solidFill>
            <a:ln>
              <a:noFill/>
            </a:ln>
            <a:effectLst/>
          </c:spPr>
          <c:invertIfNegative val="0"/>
          <c:dLbls>
            <c:dLbl>
              <c:idx val="0"/>
              <c:tx>
                <c:rich>
                  <a:bodyPr/>
                  <a:lstStyle/>
                  <a:p>
                    <a:r>
                      <a:rPr lang="en-US"/>
                      <a:t>94.75</a:t>
                    </a:r>
                  </a:p>
                </c:rich>
              </c:tx>
              <c:dLblPos val="out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4-A1B6-455D-9B14-6B2B758C02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http://schemas.openxmlformats.org/drawingml/20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Flow cytometry</c:v>
                </c:pt>
                <c:pt idx="1">
                  <c:v>AO/EB Staining</c:v>
                </c:pt>
              </c:strCache>
            </c:strRef>
          </c:cat>
          <c:val>
            <c:numRef>
              <c:f>Sheet1!$D$2:$D$3</c:f>
              <c:numCache>
                <c:formatCode>General</c:formatCode>
                <c:ptCount val="2"/>
                <c:pt idx="0">
                  <c:v>94.75</c:v>
                </c:pt>
                <c:pt idx="1">
                  <c:v>72</c:v>
                </c:pt>
              </c:numCache>
            </c:numRef>
          </c:val>
          <c:extLst xmlns="http://schemas.openxmlformats.org/drawingml/2006/chart">
            <c:ext xmlns:c16="http://schemas.microsoft.com/office/drawing/2014/chart" uri="{C3380CC4-5D6E-409C-BE32-E72D297353CC}">
              <c16:uniqueId val="{00000005-A1B6-455D-9B14-6B2B758C027B}"/>
            </c:ext>
          </c:extLst>
        </c:ser>
        <c:dLbls>
          <c:dLblPos val="outEnd"/>
          <c:showLegendKey val="0"/>
          <c:showVal val="1"/>
          <c:showCatName val="0"/>
          <c:showSerName val="0"/>
          <c:showPercent val="0"/>
          <c:showBubbleSize val="0"/>
        </c:dLbls>
        <c:gapWidth val="219"/>
        <c:overlap val="-27"/>
        <c:axId val="304010368"/>
        <c:axId val="304011904"/>
      </c:barChart>
      <c:catAx>
        <c:axId val="304010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endParaRPr lang="en-US"/>
          </a:p>
        </c:txPr>
        <c:crossAx val="304011904"/>
        <c:crosses val="autoZero"/>
        <c:auto val="1"/>
        <c:lblAlgn val="ctr"/>
        <c:lblOffset val="100"/>
        <c:noMultiLvlLbl val="0"/>
      </c:catAx>
      <c:valAx>
        <c:axId val="304011904"/>
        <c:scaling>
          <c:orientation val="minMax"/>
        </c:scaling>
        <c:delete val="0"/>
        <c:axPos val="l"/>
        <c:title>
          <c:tx>
            <c:rich>
              <a:bodyPr rot="-5400000" spcFirstLastPara="1" vertOverflow="ellipsis" vert="horz" wrap="square" anchor="ctr" anchorCtr="1"/>
              <a:lstStyle/>
              <a:p>
                <a:pPr>
                  <a:defRPr sz="1600" b="0" i="0" u="none" strike="noStrike" kern="1200" baseline="0">
                    <a:solidFill>
                      <a:sysClr val="windowText" lastClr="000000"/>
                    </a:solidFill>
                    <a:latin typeface="+mn-lt"/>
                    <a:ea typeface="+mn-ea"/>
                    <a:cs typeface="+mn-cs"/>
                  </a:defRPr>
                </a:pPr>
                <a:r>
                  <a:rPr lang="en-ID" sz="1600">
                    <a:solidFill>
                      <a:sysClr val="windowText" lastClr="000000"/>
                    </a:solidFill>
                  </a:rPr>
                  <a:t>Apoptotic Cells (%)</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3040103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xmlns="http://schemas.openxmlformats.org/drawingml/20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13</Pages>
  <Words>31370</Words>
  <Characters>178810</Characters>
  <Application>Microsoft Office Word</Application>
  <DocSecurity>0</DocSecurity>
  <Lines>1490</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Miftahul Amri</dc:creator>
  <cp:keywords/>
  <cp:lastModifiedBy>acer nitro</cp:lastModifiedBy>
  <cp:revision>28</cp:revision>
  <cp:lastPrinted>2025-07-05T12:18:00Z</cp:lastPrinted>
  <dcterms:created xsi:type="dcterms:W3CDTF">2022-06-25T13:03:00Z</dcterms:created>
  <dcterms:modified xsi:type="dcterms:W3CDTF">2026-02-11T05:54:00Z</dcterms:modified>
</cp:coreProperties>
</file>