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28"/>
        </w:rPr>
        <w:t>COREQ Checklist Summary for Qualitative Study</w:t>
      </w:r>
    </w:p>
    <w:p>
      <w:r>
        <w:rPr>
          <w:rFonts w:ascii="Times New Roman" w:hAnsi="Times New Roman" w:eastAsia="Times New Roman"/>
          <w:sz w:val="24"/>
        </w:rPr>
        <w:t>Manuscript title: Mothers’ Experiences of Relactation in Resuming Breastfeeding in Indonesia: A Phenomenological Study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This is an optional supporting file. African Health Sciences does not explicitly require COREQ, but this checklist is included to strengthen transparency because the manuscript is a qualitative phenomenological study using in-depth interviews.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COREQ area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Status in manuscript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Qualitative design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phenomenological design.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Sampling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purposive sampling of mothers who attempted relactation.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Setting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working areas of community health centers in Tasikmalaya, Indonesia.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Participants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seven mothers, coded P1-P7.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collection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face-to-face in-depth interviews, observations, audio recordings, and field notes.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Interview guide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semi-structured interview guide described in Methods.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analysis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Colaizzi’s phenomenological method.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Trustworthiness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credibility, dependability, confirmability, and transferability strategies.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Member checking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reported/not conducted in the original data; not claimed.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Duration of interviews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reported in the original data; not claimed.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Repeat interviews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reported/not conducted; not claimed.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Participant quotations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quotations coded P1-P7.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Themes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Reported: seven themes.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