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sz w:val="28"/>
        </w:rPr>
        <w:t>Ethics Approval and Consent Statement</w:t>
      </w:r>
    </w:p>
    <w:p>
      <w:r>
        <w:rPr>
          <w:rFonts w:ascii="Times New Roman" w:hAnsi="Times New Roman" w:eastAsia="Times New Roman"/>
          <w:sz w:val="24"/>
        </w:rPr>
        <w:t>Manuscript title: Mothers’ Experiences of Relactation in Resuming Breastfeeding in Indonesia: A Phenomenological Study</w:t>
      </w:r>
    </w:p>
    <w:p>
      <w:pPr>
        <w:jc w:val="both"/>
      </w:pPr>
      <w:r>
        <w:rPr>
          <w:rFonts w:ascii="Times New Roman" w:hAnsi="Times New Roman" w:eastAsia="Times New Roman"/>
          <w:sz w:val="24"/>
        </w:rPr>
        <w:t>This study was approved by the Health Research Ethics Committee, Faculty of Health Sciences and Technology, Jenderal Achmad Yani University Cimahi, Indonesia, approval number 084/KEPK/FITKes-Unjani/VI/2024, approved on 21 June 2024. The uploaded ethics clearance certificate confirms approval for a relactation module study aimed at improving breastfeeding achievement as part of stunting prevention and disaster preparedness. Written informed consent was obtained from all participants before data collection. Participant codes were used to maintain confidentiality.</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