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E29F0" w14:textId="77777777" w:rsidR="00F06A81" w:rsidRPr="00D2465F" w:rsidRDefault="00F06A81" w:rsidP="0061536B">
      <w:pPr>
        <w:spacing w:line="360" w:lineRule="auto"/>
        <w:rPr>
          <w:rFonts w:eastAsia="Arial"/>
          <w:b/>
          <w:spacing w:val="-1"/>
          <w:sz w:val="24"/>
          <w:szCs w:val="24"/>
          <w:lang w:val="id-ID"/>
        </w:rPr>
      </w:pPr>
    </w:p>
    <w:p w14:paraId="070F4B5D" w14:textId="015113CA" w:rsidR="00F06A81" w:rsidRPr="00D2465F" w:rsidRDefault="00F06A81" w:rsidP="00F06A81">
      <w:pPr>
        <w:spacing w:line="360" w:lineRule="auto"/>
        <w:jc w:val="center"/>
        <w:rPr>
          <w:rFonts w:eastAsia="Arial"/>
          <w:b/>
          <w:spacing w:val="-1"/>
          <w:sz w:val="24"/>
          <w:szCs w:val="24"/>
          <w:lang w:val="en-ID"/>
        </w:rPr>
      </w:pPr>
      <w:r w:rsidRPr="00D2465F">
        <w:rPr>
          <w:rFonts w:eastAsia="Arial"/>
          <w:b/>
          <w:spacing w:val="-1"/>
          <w:sz w:val="24"/>
          <w:szCs w:val="24"/>
          <w:lang w:val="en"/>
        </w:rPr>
        <w:t>Improvement of Glycemic Control in Diabetic and Non-Diabetic Patients with Inulin-Modified Growol Cookies</w:t>
      </w:r>
    </w:p>
    <w:p w14:paraId="6B6367A0" w14:textId="77777777" w:rsidR="00C73C1C" w:rsidRPr="00D2465F" w:rsidRDefault="00C73C1C" w:rsidP="0061536B">
      <w:pPr>
        <w:spacing w:line="360" w:lineRule="auto"/>
        <w:rPr>
          <w:sz w:val="24"/>
          <w:szCs w:val="24"/>
        </w:rPr>
      </w:pPr>
    </w:p>
    <w:p w14:paraId="5F8B55D1" w14:textId="191BC299" w:rsidR="00C73C1C" w:rsidRPr="00D2465F" w:rsidRDefault="00CA36A8" w:rsidP="0061536B">
      <w:pPr>
        <w:spacing w:line="360" w:lineRule="auto"/>
        <w:rPr>
          <w:rFonts w:eastAsia="Calibri"/>
          <w:sz w:val="24"/>
          <w:szCs w:val="24"/>
        </w:rPr>
      </w:pPr>
      <w:r w:rsidRPr="00D2465F">
        <w:rPr>
          <w:rFonts w:eastAsia="Calibri"/>
          <w:sz w:val="24"/>
          <w:szCs w:val="24"/>
        </w:rPr>
        <w:t xml:space="preserve">Desty Ervira </w:t>
      </w:r>
      <w:proofErr w:type="spellStart"/>
      <w:r w:rsidRPr="00D2465F">
        <w:rPr>
          <w:rFonts w:eastAsia="Calibri"/>
          <w:sz w:val="24"/>
          <w:szCs w:val="24"/>
        </w:rPr>
        <w:t>Puspaningtyas</w:t>
      </w:r>
      <w:proofErr w:type="spellEnd"/>
      <w:r w:rsidRPr="00D2465F">
        <w:rPr>
          <w:rFonts w:eastAsia="Calibri"/>
          <w:position w:val="8"/>
          <w:sz w:val="24"/>
          <w:szCs w:val="24"/>
          <w:vertAlign w:val="superscript"/>
        </w:rPr>
        <w:t>1</w:t>
      </w:r>
      <w:r w:rsidR="00611E91">
        <w:rPr>
          <w:sz w:val="24"/>
          <w:szCs w:val="24"/>
        </w:rPr>
        <w:pict w14:anchorId="7B0973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2.75pt">
            <v:imagedata r:id="rId8" o:title=""/>
          </v:shape>
        </w:pict>
      </w:r>
      <w:r w:rsidRPr="00D2465F">
        <w:rPr>
          <w:sz w:val="24"/>
          <w:szCs w:val="24"/>
        </w:rPr>
        <w:t xml:space="preserve">, </w:t>
      </w:r>
      <w:r w:rsidRPr="00D2465F">
        <w:rPr>
          <w:rFonts w:eastAsia="Calibri"/>
          <w:sz w:val="24"/>
          <w:szCs w:val="24"/>
        </w:rPr>
        <w:t xml:space="preserve">Silvia Dewi </w:t>
      </w:r>
      <w:proofErr w:type="spellStart"/>
      <w:r w:rsidRPr="00D2465F">
        <w:rPr>
          <w:rFonts w:eastAsia="Calibri"/>
          <w:sz w:val="24"/>
          <w:szCs w:val="24"/>
        </w:rPr>
        <w:t>Styaningrum</w:t>
      </w:r>
      <w:proofErr w:type="spellEnd"/>
      <w:r w:rsidRPr="00D2465F">
        <w:rPr>
          <w:rFonts w:eastAsia="Calibri"/>
          <w:position w:val="8"/>
          <w:sz w:val="24"/>
          <w:szCs w:val="24"/>
          <w:vertAlign w:val="superscript"/>
        </w:rPr>
        <w:t>2</w:t>
      </w:r>
      <w:r w:rsidRPr="00D2465F">
        <w:rPr>
          <w:noProof/>
          <w:sz w:val="24"/>
          <w:szCs w:val="24"/>
        </w:rPr>
        <w:drawing>
          <wp:inline distT="0" distB="0" distL="0" distR="0" wp14:anchorId="741741C8" wp14:editId="59453AB2">
            <wp:extent cx="154305" cy="154305"/>
            <wp:effectExtent l="0" t="0" r="0" b="0"/>
            <wp:docPr id="145473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rsidRPr="00D2465F">
        <w:rPr>
          <w:sz w:val="24"/>
          <w:szCs w:val="24"/>
        </w:rPr>
        <w:t xml:space="preserve">, </w:t>
      </w:r>
      <w:r w:rsidRPr="00D2465F">
        <w:rPr>
          <w:rFonts w:eastAsia="Calibri"/>
          <w:sz w:val="24"/>
          <w:szCs w:val="24"/>
        </w:rPr>
        <w:t xml:space="preserve">Puspita </w:t>
      </w:r>
      <w:proofErr w:type="spellStart"/>
      <w:r w:rsidRPr="00D2465F">
        <w:rPr>
          <w:rFonts w:eastAsia="Calibri"/>
          <w:sz w:val="24"/>
          <w:szCs w:val="24"/>
        </w:rPr>
        <w:t>Mardika</w:t>
      </w:r>
      <w:proofErr w:type="spellEnd"/>
      <w:r w:rsidRPr="00D2465F">
        <w:rPr>
          <w:rFonts w:eastAsia="Calibri"/>
          <w:sz w:val="24"/>
          <w:szCs w:val="24"/>
        </w:rPr>
        <w:t xml:space="preserve"> Sari</w:t>
      </w:r>
      <w:r w:rsidRPr="00D2465F">
        <w:rPr>
          <w:rFonts w:eastAsia="Calibri"/>
          <w:position w:val="8"/>
          <w:sz w:val="24"/>
          <w:szCs w:val="24"/>
          <w:vertAlign w:val="superscript"/>
        </w:rPr>
        <w:t>1</w:t>
      </w:r>
      <w:r w:rsidRPr="00D2465F">
        <w:rPr>
          <w:noProof/>
          <w:sz w:val="24"/>
          <w:szCs w:val="24"/>
        </w:rPr>
        <w:drawing>
          <wp:inline distT="0" distB="0" distL="0" distR="0" wp14:anchorId="7D0D033C" wp14:editId="77420543">
            <wp:extent cx="154305" cy="154305"/>
            <wp:effectExtent l="0" t="0" r="0" b="0"/>
            <wp:docPr id="64063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rsidRPr="00D2465F">
        <w:rPr>
          <w:sz w:val="24"/>
          <w:szCs w:val="24"/>
        </w:rPr>
        <w:t xml:space="preserve">, </w:t>
      </w:r>
      <w:r w:rsidRPr="00D2465F">
        <w:rPr>
          <w:rFonts w:eastAsia="Calibri"/>
          <w:sz w:val="24"/>
          <w:szCs w:val="24"/>
        </w:rPr>
        <w:t>Adi Sucipto</w:t>
      </w:r>
      <w:r w:rsidRPr="00D2465F">
        <w:rPr>
          <w:rFonts w:eastAsia="Calibri"/>
          <w:position w:val="8"/>
          <w:sz w:val="24"/>
          <w:szCs w:val="24"/>
          <w:vertAlign w:val="superscript"/>
        </w:rPr>
        <w:t>3</w:t>
      </w:r>
      <w:r w:rsidRPr="00D2465F">
        <w:rPr>
          <w:noProof/>
          <w:sz w:val="24"/>
          <w:szCs w:val="24"/>
        </w:rPr>
        <w:drawing>
          <wp:inline distT="0" distB="0" distL="0" distR="0" wp14:anchorId="009D24C1" wp14:editId="27979F36">
            <wp:extent cx="154305" cy="154305"/>
            <wp:effectExtent l="0" t="0" r="0" b="0"/>
            <wp:docPr id="121189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rsidRPr="00D2465F">
        <w:rPr>
          <w:sz w:val="24"/>
          <w:szCs w:val="24"/>
        </w:rPr>
        <w:t xml:space="preserve">, </w:t>
      </w:r>
      <w:r w:rsidRPr="00D2465F">
        <w:rPr>
          <w:rFonts w:eastAsia="Calibri"/>
          <w:sz w:val="24"/>
          <w:szCs w:val="24"/>
        </w:rPr>
        <w:t xml:space="preserve">Much </w:t>
      </w:r>
      <w:proofErr w:type="spellStart"/>
      <w:r w:rsidRPr="00D2465F">
        <w:rPr>
          <w:rFonts w:eastAsia="Calibri"/>
          <w:sz w:val="24"/>
          <w:szCs w:val="24"/>
        </w:rPr>
        <w:t>Maschun</w:t>
      </w:r>
      <w:proofErr w:type="spellEnd"/>
      <w:r w:rsidRPr="00D2465F">
        <w:rPr>
          <w:rFonts w:eastAsia="Calibri"/>
          <w:sz w:val="24"/>
          <w:szCs w:val="24"/>
        </w:rPr>
        <w:t xml:space="preserve"> </w:t>
      </w:r>
      <w:proofErr w:type="spellStart"/>
      <w:r w:rsidRPr="00D2465F">
        <w:rPr>
          <w:rFonts w:eastAsia="Calibri"/>
          <w:sz w:val="24"/>
          <w:szCs w:val="24"/>
        </w:rPr>
        <w:t>Syarifudin</w:t>
      </w:r>
      <w:proofErr w:type="spellEnd"/>
      <w:r w:rsidRPr="00D2465F">
        <w:rPr>
          <w:rFonts w:eastAsia="Calibri"/>
          <w:position w:val="8"/>
          <w:sz w:val="24"/>
          <w:szCs w:val="24"/>
          <w:vertAlign w:val="superscript"/>
        </w:rPr>
        <w:t>4</w:t>
      </w:r>
      <w:r w:rsidRPr="00D2465F">
        <w:rPr>
          <w:noProof/>
          <w:sz w:val="24"/>
          <w:szCs w:val="24"/>
        </w:rPr>
        <w:drawing>
          <wp:inline distT="0" distB="0" distL="0" distR="0" wp14:anchorId="603DCA42" wp14:editId="3D8523B6">
            <wp:extent cx="154305" cy="154305"/>
            <wp:effectExtent l="0" t="0" r="0" b="0"/>
            <wp:docPr id="78232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rsidRPr="00D2465F">
        <w:rPr>
          <w:sz w:val="24"/>
          <w:szCs w:val="24"/>
        </w:rPr>
        <w:t xml:space="preserve">, </w:t>
      </w:r>
      <w:r w:rsidRPr="00D2465F">
        <w:rPr>
          <w:rFonts w:eastAsia="Calibri"/>
          <w:sz w:val="24"/>
          <w:szCs w:val="24"/>
        </w:rPr>
        <w:t>Maria Sarlina Ude</w:t>
      </w:r>
      <w:r w:rsidRPr="00D2465F">
        <w:rPr>
          <w:rFonts w:eastAsia="Calibri"/>
          <w:position w:val="8"/>
          <w:sz w:val="24"/>
          <w:szCs w:val="24"/>
          <w:vertAlign w:val="superscript"/>
        </w:rPr>
        <w:t>2</w:t>
      </w:r>
      <w:r w:rsidRPr="00D2465F">
        <w:rPr>
          <w:noProof/>
          <w:sz w:val="24"/>
          <w:szCs w:val="24"/>
        </w:rPr>
        <w:drawing>
          <wp:inline distT="0" distB="0" distL="0" distR="0" wp14:anchorId="2020BC89" wp14:editId="22ED9389">
            <wp:extent cx="154305" cy="154305"/>
            <wp:effectExtent l="0" t="0" r="0" b="0"/>
            <wp:docPr id="161144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rsidRPr="00D2465F">
        <w:rPr>
          <w:sz w:val="24"/>
          <w:szCs w:val="24"/>
        </w:rPr>
        <w:t xml:space="preserve">,  </w:t>
      </w:r>
      <w:r w:rsidRPr="00D2465F">
        <w:rPr>
          <w:rFonts w:eastAsia="Calibri"/>
          <w:sz w:val="24"/>
          <w:szCs w:val="24"/>
        </w:rPr>
        <w:t>Afiqah Nur Nazifa</w:t>
      </w:r>
      <w:r w:rsidRPr="00D2465F">
        <w:rPr>
          <w:rFonts w:eastAsia="Calibri"/>
          <w:position w:val="8"/>
          <w:sz w:val="24"/>
          <w:szCs w:val="24"/>
          <w:vertAlign w:val="superscript"/>
        </w:rPr>
        <w:t>2</w:t>
      </w:r>
      <w:r w:rsidRPr="00D2465F">
        <w:rPr>
          <w:noProof/>
          <w:sz w:val="24"/>
          <w:szCs w:val="24"/>
        </w:rPr>
        <w:drawing>
          <wp:inline distT="0" distB="0" distL="0" distR="0" wp14:anchorId="1FE0BDFD" wp14:editId="0BE54B1C">
            <wp:extent cx="154305" cy="154305"/>
            <wp:effectExtent l="0" t="0" r="0" b="0"/>
            <wp:docPr id="142533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rsidRPr="00D2465F">
        <w:rPr>
          <w:sz w:val="24"/>
          <w:szCs w:val="24"/>
        </w:rPr>
        <w:t xml:space="preserve">, </w:t>
      </w:r>
      <w:r w:rsidRPr="00D2465F">
        <w:rPr>
          <w:rFonts w:eastAsia="Calibri"/>
          <w:sz w:val="24"/>
          <w:szCs w:val="24"/>
        </w:rPr>
        <w:t xml:space="preserve">Revi </w:t>
      </w:r>
      <w:proofErr w:type="spellStart"/>
      <w:r w:rsidRPr="00D2465F">
        <w:rPr>
          <w:rFonts w:eastAsia="Calibri"/>
          <w:sz w:val="24"/>
          <w:szCs w:val="24"/>
        </w:rPr>
        <w:t>Novitasari</w:t>
      </w:r>
      <w:proofErr w:type="spellEnd"/>
      <w:r w:rsidRPr="00D2465F">
        <w:rPr>
          <w:rFonts w:eastAsia="Calibri"/>
          <w:position w:val="8"/>
          <w:sz w:val="24"/>
          <w:szCs w:val="24"/>
          <w:vertAlign w:val="superscript"/>
        </w:rPr>
        <w:t>3</w:t>
      </w:r>
      <w:r w:rsidRPr="00D2465F">
        <w:rPr>
          <w:noProof/>
          <w:sz w:val="24"/>
          <w:szCs w:val="24"/>
        </w:rPr>
        <w:drawing>
          <wp:inline distT="0" distB="0" distL="0" distR="0" wp14:anchorId="30C41DB2" wp14:editId="6EB3FA4C">
            <wp:extent cx="154305" cy="154305"/>
            <wp:effectExtent l="0" t="0" r="0" b="0"/>
            <wp:docPr id="40156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rsidRPr="00D2465F">
        <w:rPr>
          <w:sz w:val="24"/>
          <w:szCs w:val="24"/>
        </w:rPr>
        <w:t xml:space="preserve">, </w:t>
      </w:r>
      <w:r w:rsidRPr="00D2465F">
        <w:rPr>
          <w:rFonts w:eastAsia="Calibri"/>
          <w:sz w:val="24"/>
          <w:szCs w:val="24"/>
        </w:rPr>
        <w:t>Rido Muhajir</w:t>
      </w:r>
      <w:r w:rsidRPr="00D2465F">
        <w:rPr>
          <w:rFonts w:eastAsia="Calibri"/>
          <w:position w:val="8"/>
          <w:sz w:val="24"/>
          <w:szCs w:val="24"/>
          <w:vertAlign w:val="superscript"/>
        </w:rPr>
        <w:t>3</w:t>
      </w:r>
      <w:r w:rsidRPr="00D2465F">
        <w:rPr>
          <w:noProof/>
          <w:sz w:val="24"/>
          <w:szCs w:val="24"/>
        </w:rPr>
        <w:drawing>
          <wp:inline distT="0" distB="0" distL="0" distR="0" wp14:anchorId="4D76B311" wp14:editId="5DC06F30">
            <wp:extent cx="154305" cy="154305"/>
            <wp:effectExtent l="0" t="0" r="0" b="0"/>
            <wp:docPr id="116554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rsidRPr="00D2465F">
        <w:rPr>
          <w:sz w:val="24"/>
          <w:szCs w:val="24"/>
        </w:rPr>
        <w:t xml:space="preserve">, </w:t>
      </w:r>
      <w:r w:rsidRPr="00D2465F">
        <w:rPr>
          <w:rFonts w:eastAsia="Calibri"/>
          <w:sz w:val="24"/>
          <w:szCs w:val="24"/>
        </w:rPr>
        <w:t>Maria Meisy Ardisilia Putri</w:t>
      </w:r>
      <w:r w:rsidRPr="00D2465F">
        <w:rPr>
          <w:rFonts w:eastAsia="Calibri"/>
          <w:position w:val="8"/>
          <w:sz w:val="24"/>
          <w:szCs w:val="24"/>
          <w:vertAlign w:val="superscript"/>
        </w:rPr>
        <w:t>2</w:t>
      </w:r>
      <w:r w:rsidRPr="00D2465F">
        <w:rPr>
          <w:noProof/>
          <w:sz w:val="24"/>
          <w:szCs w:val="24"/>
        </w:rPr>
        <w:drawing>
          <wp:inline distT="0" distB="0" distL="0" distR="0" wp14:anchorId="1CC02C3C" wp14:editId="136DBA03">
            <wp:extent cx="154305" cy="154305"/>
            <wp:effectExtent l="0" t="0" r="0" b="0"/>
            <wp:docPr id="19068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rsidRPr="00D2465F">
        <w:rPr>
          <w:sz w:val="24"/>
          <w:szCs w:val="24"/>
        </w:rPr>
        <w:t xml:space="preserve">, </w:t>
      </w:r>
      <w:r w:rsidRPr="00D2465F">
        <w:rPr>
          <w:rFonts w:eastAsia="Calibri"/>
          <w:sz w:val="24"/>
          <w:szCs w:val="24"/>
        </w:rPr>
        <w:t xml:space="preserve">Auliya </w:t>
      </w:r>
      <w:proofErr w:type="spellStart"/>
      <w:r w:rsidRPr="00D2465F">
        <w:rPr>
          <w:rFonts w:eastAsia="Calibri"/>
          <w:sz w:val="24"/>
          <w:szCs w:val="24"/>
        </w:rPr>
        <w:t>Rosyida</w:t>
      </w:r>
      <w:proofErr w:type="spellEnd"/>
      <w:r w:rsidRPr="00D2465F">
        <w:rPr>
          <w:rFonts w:eastAsia="Calibri"/>
          <w:sz w:val="24"/>
          <w:szCs w:val="24"/>
        </w:rPr>
        <w:t xml:space="preserve"> Anwar</w:t>
      </w:r>
      <w:r w:rsidRPr="00D2465F">
        <w:rPr>
          <w:rFonts w:eastAsia="Calibri"/>
          <w:position w:val="8"/>
          <w:sz w:val="24"/>
          <w:szCs w:val="24"/>
          <w:vertAlign w:val="superscript"/>
        </w:rPr>
        <w:t>3</w:t>
      </w:r>
      <w:r w:rsidRPr="00D2465F">
        <w:rPr>
          <w:noProof/>
          <w:sz w:val="24"/>
          <w:szCs w:val="24"/>
        </w:rPr>
        <w:drawing>
          <wp:inline distT="0" distB="0" distL="0" distR="0" wp14:anchorId="506EFB51" wp14:editId="4CAC27D8">
            <wp:extent cx="154305" cy="154305"/>
            <wp:effectExtent l="0" t="0" r="0" b="0"/>
            <wp:docPr id="41176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p w14:paraId="7F6813F4" w14:textId="77777777" w:rsidR="00C73C1C" w:rsidRPr="00D2465F" w:rsidRDefault="00C73C1C" w:rsidP="0061536B">
      <w:pPr>
        <w:spacing w:line="360" w:lineRule="auto"/>
        <w:rPr>
          <w:sz w:val="24"/>
          <w:szCs w:val="24"/>
        </w:rPr>
      </w:pPr>
    </w:p>
    <w:p w14:paraId="56D28075" w14:textId="003F39CA" w:rsidR="00C73C1C" w:rsidRPr="00D2465F" w:rsidRDefault="00000000" w:rsidP="00F06A81">
      <w:pPr>
        <w:spacing w:line="360" w:lineRule="auto"/>
        <w:jc w:val="both"/>
        <w:rPr>
          <w:rFonts w:eastAsia="Calibri"/>
          <w:sz w:val="24"/>
          <w:szCs w:val="24"/>
        </w:rPr>
      </w:pPr>
      <w:r w:rsidRPr="00D2465F">
        <w:rPr>
          <w:rFonts w:eastAsia="Calibri"/>
          <w:position w:val="8"/>
          <w:sz w:val="24"/>
          <w:szCs w:val="24"/>
          <w:vertAlign w:val="superscript"/>
        </w:rPr>
        <w:t>1</w:t>
      </w:r>
      <w:bookmarkStart w:id="0" w:name="_Hlk216694092"/>
      <w:r w:rsidR="00F130C3" w:rsidRPr="00D2465F">
        <w:rPr>
          <w:rFonts w:eastAsia="Calibri"/>
          <w:spacing w:val="1"/>
          <w:sz w:val="24"/>
          <w:szCs w:val="24"/>
        </w:rPr>
        <w:t>Dietician Profession Education Program</w:t>
      </w:r>
      <w:r w:rsidRPr="00D2465F">
        <w:rPr>
          <w:rFonts w:eastAsia="Calibri"/>
          <w:sz w:val="24"/>
          <w:szCs w:val="24"/>
        </w:rPr>
        <w:t>,</w:t>
      </w:r>
      <w:r w:rsidRPr="00D2465F">
        <w:rPr>
          <w:rFonts w:eastAsia="Calibri"/>
          <w:spacing w:val="-5"/>
          <w:sz w:val="24"/>
          <w:szCs w:val="24"/>
        </w:rPr>
        <w:t xml:space="preserve"> </w:t>
      </w:r>
      <w:r w:rsidR="00F130C3" w:rsidRPr="00D2465F">
        <w:rPr>
          <w:rFonts w:eastAsia="Calibri"/>
          <w:spacing w:val="-5"/>
          <w:sz w:val="24"/>
          <w:szCs w:val="24"/>
        </w:rPr>
        <w:t xml:space="preserve">Faculty of Health Sciences, </w:t>
      </w:r>
      <w:r w:rsidR="00F130C3" w:rsidRPr="00D2465F">
        <w:rPr>
          <w:rFonts w:eastAsia="Calibri"/>
          <w:spacing w:val="1"/>
          <w:sz w:val="24"/>
          <w:szCs w:val="24"/>
        </w:rPr>
        <w:t xml:space="preserve">Universitas </w:t>
      </w:r>
      <w:proofErr w:type="spellStart"/>
      <w:r w:rsidR="00F130C3" w:rsidRPr="00D2465F">
        <w:rPr>
          <w:rFonts w:eastAsia="Calibri"/>
          <w:spacing w:val="1"/>
          <w:sz w:val="24"/>
          <w:szCs w:val="24"/>
        </w:rPr>
        <w:t>Respati</w:t>
      </w:r>
      <w:proofErr w:type="spellEnd"/>
      <w:r w:rsidR="00F130C3" w:rsidRPr="00D2465F">
        <w:rPr>
          <w:rFonts w:eastAsia="Calibri"/>
          <w:spacing w:val="1"/>
          <w:sz w:val="24"/>
          <w:szCs w:val="24"/>
        </w:rPr>
        <w:t xml:space="preserve"> Yogyakarta</w:t>
      </w:r>
      <w:bookmarkEnd w:id="0"/>
      <w:r w:rsidRPr="00D2465F">
        <w:rPr>
          <w:rFonts w:eastAsia="Calibri"/>
          <w:sz w:val="24"/>
          <w:szCs w:val="24"/>
        </w:rPr>
        <w:t>,</w:t>
      </w:r>
      <w:r w:rsidRPr="00D2465F">
        <w:rPr>
          <w:rFonts w:eastAsia="Calibri"/>
          <w:spacing w:val="1"/>
          <w:sz w:val="24"/>
          <w:szCs w:val="24"/>
        </w:rPr>
        <w:t xml:space="preserve"> </w:t>
      </w:r>
      <w:r w:rsidR="00F130C3" w:rsidRPr="00D2465F">
        <w:rPr>
          <w:rFonts w:eastAsia="Calibri"/>
          <w:spacing w:val="-1"/>
          <w:sz w:val="24"/>
          <w:szCs w:val="24"/>
        </w:rPr>
        <w:t>Yogyakarta</w:t>
      </w:r>
      <w:r w:rsidRPr="00D2465F">
        <w:rPr>
          <w:rFonts w:eastAsia="Calibri"/>
          <w:sz w:val="24"/>
          <w:szCs w:val="24"/>
        </w:rPr>
        <w:t>,</w:t>
      </w:r>
      <w:r w:rsidRPr="00D2465F">
        <w:rPr>
          <w:rFonts w:eastAsia="Calibri"/>
          <w:spacing w:val="1"/>
          <w:sz w:val="24"/>
          <w:szCs w:val="24"/>
        </w:rPr>
        <w:t xml:space="preserve"> </w:t>
      </w:r>
      <w:r w:rsidR="00F130C3" w:rsidRPr="00D2465F">
        <w:rPr>
          <w:rFonts w:eastAsia="Calibri"/>
          <w:spacing w:val="-1"/>
          <w:sz w:val="24"/>
          <w:szCs w:val="24"/>
        </w:rPr>
        <w:t>Indonesia</w:t>
      </w:r>
      <w:r w:rsidRPr="00D2465F">
        <w:rPr>
          <w:rFonts w:eastAsia="Calibri"/>
          <w:sz w:val="24"/>
          <w:szCs w:val="24"/>
        </w:rPr>
        <w:t>,</w:t>
      </w:r>
      <w:r w:rsidRPr="00D2465F">
        <w:rPr>
          <w:rFonts w:eastAsia="Calibri"/>
          <w:spacing w:val="1"/>
          <w:sz w:val="24"/>
          <w:szCs w:val="24"/>
        </w:rPr>
        <w:t xml:space="preserve"> </w:t>
      </w:r>
      <w:r w:rsidR="00F130C3" w:rsidRPr="00D2465F">
        <w:rPr>
          <w:rFonts w:eastAsia="Calibri"/>
          <w:sz w:val="24"/>
          <w:szCs w:val="24"/>
        </w:rPr>
        <w:t>55281</w:t>
      </w:r>
    </w:p>
    <w:p w14:paraId="6496FC6B" w14:textId="33F54122" w:rsidR="00C73C1C" w:rsidRPr="00D2465F" w:rsidRDefault="00000000" w:rsidP="00F06A81">
      <w:pPr>
        <w:spacing w:line="360" w:lineRule="auto"/>
        <w:jc w:val="both"/>
        <w:rPr>
          <w:rFonts w:eastAsia="Calibri"/>
          <w:sz w:val="24"/>
          <w:szCs w:val="24"/>
        </w:rPr>
      </w:pPr>
      <w:r w:rsidRPr="00D2465F">
        <w:rPr>
          <w:rFonts w:eastAsia="Calibri"/>
          <w:position w:val="8"/>
          <w:sz w:val="24"/>
          <w:szCs w:val="24"/>
          <w:vertAlign w:val="superscript"/>
        </w:rPr>
        <w:t>2</w:t>
      </w:r>
      <w:r w:rsidRPr="00D2465F">
        <w:rPr>
          <w:rFonts w:eastAsia="Calibri"/>
          <w:spacing w:val="-1"/>
          <w:sz w:val="24"/>
          <w:szCs w:val="24"/>
        </w:rPr>
        <w:t>N</w:t>
      </w:r>
      <w:r w:rsidRPr="00D2465F">
        <w:rPr>
          <w:rFonts w:eastAsia="Calibri"/>
          <w:spacing w:val="1"/>
          <w:sz w:val="24"/>
          <w:szCs w:val="24"/>
        </w:rPr>
        <w:t>u</w:t>
      </w:r>
      <w:r w:rsidRPr="00D2465F">
        <w:rPr>
          <w:rFonts w:eastAsia="Calibri"/>
          <w:spacing w:val="-1"/>
          <w:sz w:val="24"/>
          <w:szCs w:val="24"/>
        </w:rPr>
        <w:t>t</w:t>
      </w:r>
      <w:r w:rsidRPr="00D2465F">
        <w:rPr>
          <w:rFonts w:eastAsia="Calibri"/>
          <w:sz w:val="24"/>
          <w:szCs w:val="24"/>
        </w:rPr>
        <w:t>rit</w:t>
      </w:r>
      <w:r w:rsidRPr="00D2465F">
        <w:rPr>
          <w:rFonts w:eastAsia="Calibri"/>
          <w:spacing w:val="1"/>
          <w:sz w:val="24"/>
          <w:szCs w:val="24"/>
        </w:rPr>
        <w:t>i</w:t>
      </w:r>
      <w:r w:rsidRPr="00D2465F">
        <w:rPr>
          <w:rFonts w:eastAsia="Calibri"/>
          <w:sz w:val="24"/>
          <w:szCs w:val="24"/>
        </w:rPr>
        <w:t>o</w:t>
      </w:r>
      <w:r w:rsidRPr="00D2465F">
        <w:rPr>
          <w:rFonts w:eastAsia="Calibri"/>
          <w:spacing w:val="2"/>
          <w:sz w:val="24"/>
          <w:szCs w:val="24"/>
        </w:rPr>
        <w:t>n</w:t>
      </w:r>
      <w:r w:rsidR="00F130C3" w:rsidRPr="00D2465F">
        <w:rPr>
          <w:rFonts w:eastAsia="Calibri"/>
          <w:spacing w:val="2"/>
          <w:sz w:val="24"/>
          <w:szCs w:val="24"/>
        </w:rPr>
        <w:t xml:space="preserve"> Program</w:t>
      </w:r>
      <w:r w:rsidRPr="00D2465F">
        <w:rPr>
          <w:rFonts w:eastAsia="Calibri"/>
          <w:sz w:val="24"/>
          <w:szCs w:val="24"/>
        </w:rPr>
        <w:t>,</w:t>
      </w:r>
      <w:r w:rsidRPr="00D2465F">
        <w:rPr>
          <w:rFonts w:eastAsia="Calibri"/>
          <w:spacing w:val="-5"/>
          <w:sz w:val="24"/>
          <w:szCs w:val="24"/>
        </w:rPr>
        <w:t xml:space="preserve"> </w:t>
      </w:r>
      <w:r w:rsidR="00F130C3" w:rsidRPr="00D2465F">
        <w:rPr>
          <w:rFonts w:eastAsia="Calibri"/>
          <w:spacing w:val="-5"/>
          <w:sz w:val="24"/>
          <w:szCs w:val="24"/>
        </w:rPr>
        <w:t xml:space="preserve">Faculty of Health Sciences, </w:t>
      </w:r>
      <w:r w:rsidR="00F130C3" w:rsidRPr="00D2465F">
        <w:rPr>
          <w:rFonts w:eastAsia="Calibri"/>
          <w:spacing w:val="1"/>
          <w:sz w:val="24"/>
          <w:szCs w:val="24"/>
        </w:rPr>
        <w:t xml:space="preserve">Universitas </w:t>
      </w:r>
      <w:proofErr w:type="spellStart"/>
      <w:r w:rsidR="00F130C3" w:rsidRPr="00D2465F">
        <w:rPr>
          <w:rFonts w:eastAsia="Calibri"/>
          <w:spacing w:val="1"/>
          <w:sz w:val="24"/>
          <w:szCs w:val="24"/>
        </w:rPr>
        <w:t>Respati</w:t>
      </w:r>
      <w:proofErr w:type="spellEnd"/>
      <w:r w:rsidR="00F130C3" w:rsidRPr="00D2465F">
        <w:rPr>
          <w:rFonts w:eastAsia="Calibri"/>
          <w:spacing w:val="1"/>
          <w:sz w:val="24"/>
          <w:szCs w:val="24"/>
        </w:rPr>
        <w:t xml:space="preserve"> Yogyakarta</w:t>
      </w:r>
      <w:r w:rsidR="00F130C3" w:rsidRPr="00D2465F">
        <w:rPr>
          <w:rFonts w:eastAsia="Calibri"/>
          <w:sz w:val="24"/>
          <w:szCs w:val="24"/>
        </w:rPr>
        <w:t>,</w:t>
      </w:r>
      <w:r w:rsidR="00F130C3" w:rsidRPr="00D2465F">
        <w:rPr>
          <w:rFonts w:eastAsia="Calibri"/>
          <w:spacing w:val="1"/>
          <w:sz w:val="24"/>
          <w:szCs w:val="24"/>
        </w:rPr>
        <w:t xml:space="preserve"> </w:t>
      </w:r>
      <w:r w:rsidR="00F130C3" w:rsidRPr="00D2465F">
        <w:rPr>
          <w:rFonts w:eastAsia="Calibri"/>
          <w:spacing w:val="-1"/>
          <w:sz w:val="24"/>
          <w:szCs w:val="24"/>
        </w:rPr>
        <w:t>Yogyakarta</w:t>
      </w:r>
      <w:r w:rsidR="00F130C3" w:rsidRPr="00D2465F">
        <w:rPr>
          <w:rFonts w:eastAsia="Calibri"/>
          <w:sz w:val="24"/>
          <w:szCs w:val="24"/>
        </w:rPr>
        <w:t>,</w:t>
      </w:r>
      <w:r w:rsidR="00F130C3" w:rsidRPr="00D2465F">
        <w:rPr>
          <w:rFonts w:eastAsia="Calibri"/>
          <w:spacing w:val="1"/>
          <w:sz w:val="24"/>
          <w:szCs w:val="24"/>
        </w:rPr>
        <w:t xml:space="preserve"> </w:t>
      </w:r>
      <w:r w:rsidR="00F130C3" w:rsidRPr="00D2465F">
        <w:rPr>
          <w:rFonts w:eastAsia="Calibri"/>
          <w:spacing w:val="-1"/>
          <w:sz w:val="24"/>
          <w:szCs w:val="24"/>
        </w:rPr>
        <w:t>Indonesia</w:t>
      </w:r>
      <w:r w:rsidR="00F130C3" w:rsidRPr="00D2465F">
        <w:rPr>
          <w:rFonts w:eastAsia="Calibri"/>
          <w:sz w:val="24"/>
          <w:szCs w:val="24"/>
        </w:rPr>
        <w:t>,</w:t>
      </w:r>
      <w:r w:rsidR="00F130C3" w:rsidRPr="00D2465F">
        <w:rPr>
          <w:rFonts w:eastAsia="Calibri"/>
          <w:spacing w:val="1"/>
          <w:sz w:val="24"/>
          <w:szCs w:val="24"/>
        </w:rPr>
        <w:t xml:space="preserve"> </w:t>
      </w:r>
      <w:r w:rsidR="00F130C3" w:rsidRPr="00D2465F">
        <w:rPr>
          <w:rFonts w:eastAsia="Calibri"/>
          <w:sz w:val="24"/>
          <w:szCs w:val="24"/>
        </w:rPr>
        <w:t>55281</w:t>
      </w:r>
    </w:p>
    <w:p w14:paraId="0F5E6EA3" w14:textId="73E4758F" w:rsidR="00C73C1C" w:rsidRPr="00D2465F" w:rsidRDefault="00000000" w:rsidP="00F06A81">
      <w:pPr>
        <w:spacing w:line="360" w:lineRule="auto"/>
        <w:jc w:val="both"/>
        <w:rPr>
          <w:rFonts w:eastAsia="Calibri"/>
          <w:sz w:val="24"/>
          <w:szCs w:val="24"/>
        </w:rPr>
      </w:pPr>
      <w:r w:rsidRPr="00D2465F">
        <w:rPr>
          <w:rFonts w:eastAsia="Calibri"/>
          <w:position w:val="8"/>
          <w:sz w:val="24"/>
          <w:szCs w:val="24"/>
          <w:vertAlign w:val="superscript"/>
        </w:rPr>
        <w:t>3</w:t>
      </w:r>
      <w:r w:rsidR="00F130C3" w:rsidRPr="00D2465F">
        <w:rPr>
          <w:rFonts w:eastAsia="Calibri"/>
          <w:spacing w:val="1"/>
          <w:sz w:val="24"/>
          <w:szCs w:val="24"/>
        </w:rPr>
        <w:t>Nursing Program</w:t>
      </w:r>
      <w:r w:rsidRPr="00D2465F">
        <w:rPr>
          <w:rFonts w:eastAsia="Calibri"/>
          <w:sz w:val="24"/>
          <w:szCs w:val="24"/>
        </w:rPr>
        <w:t>,</w:t>
      </w:r>
      <w:r w:rsidRPr="00D2465F">
        <w:rPr>
          <w:rFonts w:eastAsia="Calibri"/>
          <w:spacing w:val="-5"/>
          <w:sz w:val="24"/>
          <w:szCs w:val="24"/>
        </w:rPr>
        <w:t xml:space="preserve"> </w:t>
      </w:r>
      <w:r w:rsidR="00F130C3" w:rsidRPr="00D2465F">
        <w:rPr>
          <w:rFonts w:eastAsia="Calibri"/>
          <w:spacing w:val="-5"/>
          <w:sz w:val="24"/>
          <w:szCs w:val="24"/>
        </w:rPr>
        <w:t xml:space="preserve">Faculty of Health Sciences, </w:t>
      </w:r>
      <w:r w:rsidR="00F130C3" w:rsidRPr="00D2465F">
        <w:rPr>
          <w:rFonts w:eastAsia="Calibri"/>
          <w:spacing w:val="1"/>
          <w:sz w:val="24"/>
          <w:szCs w:val="24"/>
        </w:rPr>
        <w:t xml:space="preserve">Universitas </w:t>
      </w:r>
      <w:proofErr w:type="spellStart"/>
      <w:r w:rsidR="00F130C3" w:rsidRPr="00D2465F">
        <w:rPr>
          <w:rFonts w:eastAsia="Calibri"/>
          <w:spacing w:val="1"/>
          <w:sz w:val="24"/>
          <w:szCs w:val="24"/>
        </w:rPr>
        <w:t>Respati</w:t>
      </w:r>
      <w:proofErr w:type="spellEnd"/>
      <w:r w:rsidR="00F130C3" w:rsidRPr="00D2465F">
        <w:rPr>
          <w:rFonts w:eastAsia="Calibri"/>
          <w:spacing w:val="1"/>
          <w:sz w:val="24"/>
          <w:szCs w:val="24"/>
        </w:rPr>
        <w:t xml:space="preserve"> Yogyakarta</w:t>
      </w:r>
      <w:r w:rsidR="00F130C3" w:rsidRPr="00D2465F">
        <w:rPr>
          <w:rFonts w:eastAsia="Calibri"/>
          <w:sz w:val="24"/>
          <w:szCs w:val="24"/>
        </w:rPr>
        <w:t>,</w:t>
      </w:r>
      <w:r w:rsidR="00F130C3" w:rsidRPr="00D2465F">
        <w:rPr>
          <w:rFonts w:eastAsia="Calibri"/>
          <w:spacing w:val="1"/>
          <w:sz w:val="24"/>
          <w:szCs w:val="24"/>
        </w:rPr>
        <w:t xml:space="preserve"> </w:t>
      </w:r>
      <w:r w:rsidR="00F130C3" w:rsidRPr="00D2465F">
        <w:rPr>
          <w:rFonts w:eastAsia="Calibri"/>
          <w:spacing w:val="-1"/>
          <w:sz w:val="24"/>
          <w:szCs w:val="24"/>
        </w:rPr>
        <w:t>Yogyakarta</w:t>
      </w:r>
      <w:r w:rsidR="00F130C3" w:rsidRPr="00D2465F">
        <w:rPr>
          <w:rFonts w:eastAsia="Calibri"/>
          <w:sz w:val="24"/>
          <w:szCs w:val="24"/>
        </w:rPr>
        <w:t>,</w:t>
      </w:r>
      <w:r w:rsidR="00F130C3" w:rsidRPr="00D2465F">
        <w:rPr>
          <w:rFonts w:eastAsia="Calibri"/>
          <w:spacing w:val="1"/>
          <w:sz w:val="24"/>
          <w:szCs w:val="24"/>
        </w:rPr>
        <w:t xml:space="preserve"> </w:t>
      </w:r>
      <w:r w:rsidR="00F130C3" w:rsidRPr="00D2465F">
        <w:rPr>
          <w:rFonts w:eastAsia="Calibri"/>
          <w:spacing w:val="-1"/>
          <w:sz w:val="24"/>
          <w:szCs w:val="24"/>
        </w:rPr>
        <w:t>Indonesia</w:t>
      </w:r>
      <w:r w:rsidR="00F130C3" w:rsidRPr="00D2465F">
        <w:rPr>
          <w:rFonts w:eastAsia="Calibri"/>
          <w:sz w:val="24"/>
          <w:szCs w:val="24"/>
        </w:rPr>
        <w:t>,</w:t>
      </w:r>
      <w:r w:rsidR="00F130C3" w:rsidRPr="00D2465F">
        <w:rPr>
          <w:rFonts w:eastAsia="Calibri"/>
          <w:spacing w:val="1"/>
          <w:sz w:val="24"/>
          <w:szCs w:val="24"/>
        </w:rPr>
        <w:t xml:space="preserve"> </w:t>
      </w:r>
      <w:r w:rsidR="00F130C3" w:rsidRPr="00D2465F">
        <w:rPr>
          <w:rFonts w:eastAsia="Calibri"/>
          <w:sz w:val="24"/>
          <w:szCs w:val="24"/>
        </w:rPr>
        <w:t>55281</w:t>
      </w:r>
    </w:p>
    <w:p w14:paraId="26059DBA" w14:textId="230BE834" w:rsidR="00F130C3" w:rsidRPr="00D2465F" w:rsidRDefault="00F130C3" w:rsidP="00F06A81">
      <w:pPr>
        <w:spacing w:line="360" w:lineRule="auto"/>
        <w:jc w:val="both"/>
        <w:rPr>
          <w:rFonts w:eastAsia="Calibri"/>
          <w:sz w:val="24"/>
          <w:szCs w:val="24"/>
        </w:rPr>
      </w:pPr>
      <w:r w:rsidRPr="00D2465F">
        <w:rPr>
          <w:rFonts w:eastAsia="Calibri"/>
          <w:position w:val="8"/>
          <w:sz w:val="24"/>
          <w:szCs w:val="24"/>
          <w:vertAlign w:val="superscript"/>
        </w:rPr>
        <w:t>4</w:t>
      </w:r>
      <w:r w:rsidRPr="00D2465F">
        <w:rPr>
          <w:rFonts w:eastAsia="Calibri"/>
          <w:spacing w:val="1"/>
          <w:sz w:val="24"/>
          <w:szCs w:val="24"/>
        </w:rPr>
        <w:t>Internal Medicine Program</w:t>
      </w:r>
      <w:r w:rsidRPr="00D2465F">
        <w:rPr>
          <w:rFonts w:eastAsia="Calibri"/>
          <w:sz w:val="24"/>
          <w:szCs w:val="24"/>
        </w:rPr>
        <w:t>,</w:t>
      </w:r>
      <w:r w:rsidRPr="00D2465F">
        <w:rPr>
          <w:rFonts w:eastAsia="Calibri"/>
          <w:spacing w:val="-5"/>
          <w:sz w:val="24"/>
          <w:szCs w:val="24"/>
        </w:rPr>
        <w:t xml:space="preserve"> Faculty of Medicine, Public Health, and Nursing, </w:t>
      </w:r>
      <w:r w:rsidRPr="00D2465F">
        <w:rPr>
          <w:rFonts w:eastAsia="Calibri"/>
          <w:spacing w:val="1"/>
          <w:sz w:val="24"/>
          <w:szCs w:val="24"/>
        </w:rPr>
        <w:t>Gadjah Mada University</w:t>
      </w:r>
      <w:r w:rsidRPr="00D2465F">
        <w:rPr>
          <w:rFonts w:eastAsia="Calibri"/>
          <w:sz w:val="24"/>
          <w:szCs w:val="24"/>
        </w:rPr>
        <w:t>,</w:t>
      </w:r>
      <w:r w:rsidRPr="00D2465F">
        <w:rPr>
          <w:rFonts w:eastAsia="Calibri"/>
          <w:spacing w:val="1"/>
          <w:sz w:val="24"/>
          <w:szCs w:val="24"/>
        </w:rPr>
        <w:t xml:space="preserve"> </w:t>
      </w:r>
      <w:r w:rsidRPr="00D2465F">
        <w:rPr>
          <w:rFonts w:eastAsia="Calibri"/>
          <w:spacing w:val="-1"/>
          <w:sz w:val="24"/>
          <w:szCs w:val="24"/>
        </w:rPr>
        <w:t>Yogyakarta</w:t>
      </w:r>
      <w:r w:rsidRPr="00D2465F">
        <w:rPr>
          <w:rFonts w:eastAsia="Calibri"/>
          <w:sz w:val="24"/>
          <w:szCs w:val="24"/>
        </w:rPr>
        <w:t>,</w:t>
      </w:r>
      <w:r w:rsidRPr="00D2465F">
        <w:rPr>
          <w:rFonts w:eastAsia="Calibri"/>
          <w:spacing w:val="1"/>
          <w:sz w:val="24"/>
          <w:szCs w:val="24"/>
        </w:rPr>
        <w:t xml:space="preserve"> </w:t>
      </w:r>
      <w:r w:rsidRPr="00D2465F">
        <w:rPr>
          <w:rFonts w:eastAsia="Calibri"/>
          <w:spacing w:val="-1"/>
          <w:sz w:val="24"/>
          <w:szCs w:val="24"/>
        </w:rPr>
        <w:t>Indonesia</w:t>
      </w:r>
      <w:r w:rsidRPr="00D2465F">
        <w:rPr>
          <w:rFonts w:eastAsia="Calibri"/>
          <w:sz w:val="24"/>
          <w:szCs w:val="24"/>
        </w:rPr>
        <w:t>,</w:t>
      </w:r>
      <w:r w:rsidRPr="00D2465F">
        <w:rPr>
          <w:rFonts w:eastAsia="Calibri"/>
          <w:spacing w:val="1"/>
          <w:sz w:val="24"/>
          <w:szCs w:val="24"/>
        </w:rPr>
        <w:t xml:space="preserve"> 55281</w:t>
      </w:r>
    </w:p>
    <w:p w14:paraId="58396DE1" w14:textId="77777777" w:rsidR="00C73C1C" w:rsidRPr="00D2465F" w:rsidRDefault="00C73C1C" w:rsidP="0061536B">
      <w:pPr>
        <w:spacing w:line="360" w:lineRule="auto"/>
        <w:rPr>
          <w:sz w:val="24"/>
          <w:szCs w:val="24"/>
        </w:rPr>
      </w:pPr>
    </w:p>
    <w:p w14:paraId="2E3944F4" w14:textId="1982DBC7" w:rsidR="00C73C1C" w:rsidRPr="00D2465F" w:rsidRDefault="00000000" w:rsidP="0061536B">
      <w:pPr>
        <w:spacing w:line="360" w:lineRule="auto"/>
        <w:rPr>
          <w:rFonts w:eastAsia="Calibri"/>
          <w:sz w:val="24"/>
          <w:szCs w:val="24"/>
        </w:rPr>
      </w:pPr>
      <w:r w:rsidRPr="00D2465F">
        <w:rPr>
          <w:rFonts w:eastAsia="Calibri"/>
          <w:spacing w:val="-1"/>
          <w:sz w:val="24"/>
          <w:szCs w:val="24"/>
        </w:rPr>
        <w:t>C</w:t>
      </w:r>
      <w:r w:rsidRPr="00D2465F">
        <w:rPr>
          <w:rFonts w:eastAsia="Calibri"/>
          <w:sz w:val="24"/>
          <w:szCs w:val="24"/>
        </w:rPr>
        <w:t>o</w:t>
      </w:r>
      <w:r w:rsidRPr="00D2465F">
        <w:rPr>
          <w:rFonts w:eastAsia="Calibri"/>
          <w:spacing w:val="1"/>
          <w:sz w:val="24"/>
          <w:szCs w:val="24"/>
        </w:rPr>
        <w:t>r</w:t>
      </w:r>
      <w:r w:rsidRPr="00D2465F">
        <w:rPr>
          <w:rFonts w:eastAsia="Calibri"/>
          <w:spacing w:val="-2"/>
          <w:sz w:val="24"/>
          <w:szCs w:val="24"/>
        </w:rPr>
        <w:t>r</w:t>
      </w:r>
      <w:r w:rsidRPr="00D2465F">
        <w:rPr>
          <w:rFonts w:eastAsia="Calibri"/>
          <w:sz w:val="24"/>
          <w:szCs w:val="24"/>
        </w:rPr>
        <w:t>es</w:t>
      </w:r>
      <w:r w:rsidRPr="00D2465F">
        <w:rPr>
          <w:rFonts w:eastAsia="Calibri"/>
          <w:spacing w:val="1"/>
          <w:sz w:val="24"/>
          <w:szCs w:val="24"/>
        </w:rPr>
        <w:t>p</w:t>
      </w:r>
      <w:r w:rsidRPr="00D2465F">
        <w:rPr>
          <w:rFonts w:eastAsia="Calibri"/>
          <w:spacing w:val="-2"/>
          <w:sz w:val="24"/>
          <w:szCs w:val="24"/>
        </w:rPr>
        <w:t>o</w:t>
      </w:r>
      <w:r w:rsidRPr="00D2465F">
        <w:rPr>
          <w:rFonts w:eastAsia="Calibri"/>
          <w:spacing w:val="1"/>
          <w:sz w:val="24"/>
          <w:szCs w:val="24"/>
        </w:rPr>
        <w:t>nd</w:t>
      </w:r>
      <w:r w:rsidRPr="00D2465F">
        <w:rPr>
          <w:rFonts w:eastAsia="Calibri"/>
          <w:spacing w:val="-2"/>
          <w:sz w:val="24"/>
          <w:szCs w:val="24"/>
        </w:rPr>
        <w:t>i</w:t>
      </w:r>
      <w:r w:rsidRPr="00D2465F">
        <w:rPr>
          <w:rFonts w:eastAsia="Calibri"/>
          <w:spacing w:val="1"/>
          <w:sz w:val="24"/>
          <w:szCs w:val="24"/>
        </w:rPr>
        <w:t>n</w:t>
      </w:r>
      <w:r w:rsidRPr="00D2465F">
        <w:rPr>
          <w:rFonts w:eastAsia="Calibri"/>
          <w:sz w:val="24"/>
          <w:szCs w:val="24"/>
        </w:rPr>
        <w:t xml:space="preserve">g </w:t>
      </w:r>
      <w:r w:rsidRPr="00D2465F">
        <w:rPr>
          <w:rFonts w:eastAsia="Calibri"/>
          <w:spacing w:val="-2"/>
          <w:sz w:val="24"/>
          <w:szCs w:val="24"/>
        </w:rPr>
        <w:t>A</w:t>
      </w:r>
      <w:r w:rsidRPr="00D2465F">
        <w:rPr>
          <w:rFonts w:eastAsia="Calibri"/>
          <w:spacing w:val="1"/>
          <w:sz w:val="24"/>
          <w:szCs w:val="24"/>
        </w:rPr>
        <w:t>u</w:t>
      </w:r>
      <w:r w:rsidRPr="00D2465F">
        <w:rPr>
          <w:rFonts w:eastAsia="Calibri"/>
          <w:spacing w:val="-1"/>
          <w:sz w:val="24"/>
          <w:szCs w:val="24"/>
        </w:rPr>
        <w:t>t</w:t>
      </w:r>
      <w:r w:rsidRPr="00D2465F">
        <w:rPr>
          <w:rFonts w:eastAsia="Calibri"/>
          <w:spacing w:val="1"/>
          <w:sz w:val="24"/>
          <w:szCs w:val="24"/>
        </w:rPr>
        <w:t>h</w:t>
      </w:r>
      <w:r w:rsidRPr="00D2465F">
        <w:rPr>
          <w:rFonts w:eastAsia="Calibri"/>
          <w:sz w:val="24"/>
          <w:szCs w:val="24"/>
        </w:rPr>
        <w:t>or</w:t>
      </w:r>
      <w:r w:rsidRPr="00D2465F">
        <w:rPr>
          <w:rFonts w:eastAsia="Calibri"/>
          <w:spacing w:val="-1"/>
          <w:sz w:val="24"/>
          <w:szCs w:val="24"/>
        </w:rPr>
        <w:t xml:space="preserve"> </w:t>
      </w:r>
      <w:r w:rsidRPr="00D2465F">
        <w:rPr>
          <w:rFonts w:eastAsia="Calibri"/>
          <w:spacing w:val="-2"/>
          <w:sz w:val="24"/>
          <w:szCs w:val="24"/>
        </w:rPr>
        <w:t>E</w:t>
      </w:r>
      <w:r w:rsidRPr="00D2465F">
        <w:rPr>
          <w:rFonts w:eastAsia="Calibri"/>
          <w:sz w:val="24"/>
          <w:szCs w:val="24"/>
        </w:rPr>
        <w:t>mail:</w:t>
      </w:r>
      <w:r w:rsidRPr="00D2465F">
        <w:rPr>
          <w:rFonts w:eastAsia="Calibri"/>
          <w:spacing w:val="5"/>
          <w:sz w:val="24"/>
          <w:szCs w:val="24"/>
        </w:rPr>
        <w:t xml:space="preserve"> </w:t>
      </w:r>
      <w:r w:rsidRPr="00D2465F">
        <w:rPr>
          <w:rFonts w:eastAsia="Calibri"/>
          <w:color w:val="0000FF"/>
          <w:sz w:val="24"/>
          <w:szCs w:val="24"/>
          <w:u w:val="single" w:color="0000FF"/>
        </w:rPr>
        <w:t xml:space="preserve"> </w:t>
      </w:r>
      <w:r w:rsidR="00F130C3" w:rsidRPr="00D2465F">
        <w:rPr>
          <w:rFonts w:eastAsia="Calibri"/>
          <w:color w:val="0000FF"/>
          <w:spacing w:val="-3"/>
          <w:sz w:val="24"/>
          <w:szCs w:val="24"/>
          <w:u w:val="single" w:color="0000FF"/>
        </w:rPr>
        <w:t>desty_puspaningtyas@respati.ac.id</w:t>
      </w:r>
      <w:r w:rsidRPr="00D2465F">
        <w:rPr>
          <w:rFonts w:eastAsia="Calibri"/>
          <w:color w:val="0000FF"/>
          <w:spacing w:val="4"/>
          <w:sz w:val="24"/>
          <w:szCs w:val="24"/>
          <w:u w:val="single" w:color="0000FF"/>
        </w:rPr>
        <w:t xml:space="preserve"> </w:t>
      </w:r>
    </w:p>
    <w:p w14:paraId="661713EA" w14:textId="77777777" w:rsidR="00C73C1C" w:rsidRPr="00D2465F" w:rsidRDefault="00C73C1C" w:rsidP="0061536B">
      <w:pPr>
        <w:spacing w:line="360" w:lineRule="auto"/>
        <w:rPr>
          <w:sz w:val="24"/>
          <w:szCs w:val="24"/>
        </w:rPr>
      </w:pPr>
    </w:p>
    <w:p w14:paraId="1E63D898" w14:textId="77777777" w:rsidR="00C73C1C" w:rsidRPr="00D2465F" w:rsidRDefault="00C73C1C" w:rsidP="0061536B">
      <w:pPr>
        <w:spacing w:line="360" w:lineRule="auto"/>
        <w:rPr>
          <w:sz w:val="24"/>
          <w:szCs w:val="24"/>
        </w:rPr>
      </w:pPr>
    </w:p>
    <w:p w14:paraId="36980158" w14:textId="77777777" w:rsidR="00F06A81" w:rsidRPr="00D2465F" w:rsidRDefault="00F06A81">
      <w:pPr>
        <w:rPr>
          <w:rFonts w:eastAsia="Calibri"/>
          <w:b/>
          <w:spacing w:val="1"/>
          <w:sz w:val="24"/>
          <w:szCs w:val="24"/>
          <w:highlight w:val="yellow"/>
        </w:rPr>
      </w:pPr>
      <w:r w:rsidRPr="00D2465F">
        <w:rPr>
          <w:rFonts w:eastAsia="Calibri"/>
          <w:b/>
          <w:spacing w:val="1"/>
          <w:sz w:val="24"/>
          <w:szCs w:val="24"/>
          <w:highlight w:val="yellow"/>
        </w:rPr>
        <w:br w:type="page"/>
      </w:r>
    </w:p>
    <w:p w14:paraId="0FA6A40E" w14:textId="77777777" w:rsidR="00243A74" w:rsidRPr="00D2465F" w:rsidRDefault="00243A74" w:rsidP="0061536B">
      <w:pPr>
        <w:spacing w:line="360" w:lineRule="auto"/>
        <w:rPr>
          <w:rFonts w:eastAsia="Calibri"/>
          <w:b/>
          <w:spacing w:val="1"/>
          <w:sz w:val="24"/>
          <w:szCs w:val="24"/>
        </w:rPr>
      </w:pPr>
    </w:p>
    <w:p w14:paraId="7778F7DD" w14:textId="29BB4083" w:rsidR="00C73C1C" w:rsidRPr="00D2465F" w:rsidRDefault="00000000" w:rsidP="0061536B">
      <w:pPr>
        <w:spacing w:line="360" w:lineRule="auto"/>
        <w:rPr>
          <w:rFonts w:eastAsia="Calibri"/>
          <w:sz w:val="24"/>
          <w:szCs w:val="24"/>
        </w:rPr>
      </w:pPr>
      <w:r w:rsidRPr="00D2465F">
        <w:rPr>
          <w:rFonts w:eastAsia="Calibri"/>
          <w:b/>
          <w:spacing w:val="1"/>
          <w:sz w:val="24"/>
          <w:szCs w:val="24"/>
        </w:rPr>
        <w:t>A</w:t>
      </w:r>
      <w:r w:rsidRPr="00D2465F">
        <w:rPr>
          <w:rFonts w:eastAsia="Calibri"/>
          <w:b/>
          <w:spacing w:val="-2"/>
          <w:sz w:val="24"/>
          <w:szCs w:val="24"/>
        </w:rPr>
        <w:t>bs</w:t>
      </w:r>
      <w:r w:rsidRPr="00D2465F">
        <w:rPr>
          <w:rFonts w:eastAsia="Calibri"/>
          <w:b/>
          <w:sz w:val="24"/>
          <w:szCs w:val="24"/>
        </w:rPr>
        <w:t>t</w:t>
      </w:r>
      <w:r w:rsidRPr="00D2465F">
        <w:rPr>
          <w:rFonts w:eastAsia="Calibri"/>
          <w:b/>
          <w:spacing w:val="-5"/>
          <w:sz w:val="24"/>
          <w:szCs w:val="24"/>
        </w:rPr>
        <w:t>r</w:t>
      </w:r>
      <w:r w:rsidRPr="00D2465F">
        <w:rPr>
          <w:rFonts w:eastAsia="Calibri"/>
          <w:b/>
          <w:spacing w:val="-1"/>
          <w:sz w:val="24"/>
          <w:szCs w:val="24"/>
        </w:rPr>
        <w:t>a</w:t>
      </w:r>
      <w:r w:rsidRPr="00D2465F">
        <w:rPr>
          <w:rFonts w:eastAsia="Calibri"/>
          <w:b/>
          <w:sz w:val="24"/>
          <w:szCs w:val="24"/>
        </w:rPr>
        <w:t>ct</w:t>
      </w:r>
    </w:p>
    <w:p w14:paraId="76C9BF69" w14:textId="0D6BA646" w:rsidR="00C73C1C" w:rsidRPr="00D2465F" w:rsidRDefault="00F06A81" w:rsidP="005919E2">
      <w:pPr>
        <w:jc w:val="both"/>
        <w:rPr>
          <w:rFonts w:eastAsia="Calibri"/>
          <w:sz w:val="24"/>
          <w:szCs w:val="24"/>
        </w:rPr>
      </w:pPr>
      <w:r w:rsidRPr="00D2465F">
        <w:rPr>
          <w:rFonts w:eastAsia="Calibri"/>
          <w:sz w:val="24"/>
          <w:szCs w:val="24"/>
          <w:lang w:val="en"/>
        </w:rPr>
        <w:t xml:space="preserve">Growol, a fermented cassava food, has been developed as a diabetic snack with a low glycemic index (GI) and high fiber content. Modified growol cookies with the addition of inulin have been shown to improve starch digestibility and increase dietary fiber content. In </w:t>
      </w:r>
      <w:r w:rsidR="00075D7F" w:rsidRPr="00D2465F">
        <w:rPr>
          <w:rFonts w:eastAsia="Calibri"/>
          <w:sz w:val="24"/>
          <w:szCs w:val="24"/>
          <w:lang w:val="en"/>
        </w:rPr>
        <w:t>Vivo</w:t>
      </w:r>
      <w:r w:rsidRPr="00D2465F">
        <w:rPr>
          <w:rFonts w:eastAsia="Calibri"/>
          <w:sz w:val="24"/>
          <w:szCs w:val="24"/>
          <w:lang w:val="en"/>
        </w:rPr>
        <w:t xml:space="preserve"> studies in experimental animal models of diabetes have also shown that inulin-modified growol cookies can improve glycemic control. This study aims to assess the potential of inulin-modified growol cookies as a diabetic snack in terms of improving glycemic control. An experimental study was conducted on 38 patients divided into three groups: healthy, prediabetic, and diabetic. All groups received an intervention in the form of inulin-modified growol cookies as a snack. The treatment lasted for seven weeks, and </w:t>
      </w:r>
      <w:r w:rsidR="00075D7F">
        <w:rPr>
          <w:rFonts w:eastAsia="Calibri"/>
          <w:sz w:val="24"/>
          <w:szCs w:val="24"/>
          <w:lang w:val="en"/>
        </w:rPr>
        <w:t>glycemic control</w:t>
      </w:r>
      <w:r w:rsidRPr="00D2465F">
        <w:rPr>
          <w:rFonts w:eastAsia="Calibri"/>
          <w:sz w:val="24"/>
          <w:szCs w:val="24"/>
          <w:lang w:val="en"/>
        </w:rPr>
        <w:t xml:space="preserve"> was </w:t>
      </w:r>
      <w:r w:rsidR="00075D7F">
        <w:rPr>
          <w:rFonts w:eastAsia="Calibri"/>
          <w:sz w:val="24"/>
          <w:szCs w:val="24"/>
          <w:lang w:val="en"/>
        </w:rPr>
        <w:t>measured</w:t>
      </w:r>
      <w:r w:rsidRPr="00D2465F">
        <w:rPr>
          <w:rFonts w:eastAsia="Calibri"/>
          <w:sz w:val="24"/>
          <w:szCs w:val="24"/>
          <w:lang w:val="en"/>
        </w:rPr>
        <w:t xml:space="preserve"> at the beginning and end of the intervention</w:t>
      </w:r>
      <w:r w:rsidR="00075D7F">
        <w:rPr>
          <w:rFonts w:eastAsia="Calibri"/>
          <w:sz w:val="24"/>
          <w:szCs w:val="24"/>
          <w:lang w:val="en"/>
        </w:rPr>
        <w:t>; by testing fasting blood glucose (FBG), HbA1c, insulin, Homa-IR, and Homa-Beta</w:t>
      </w:r>
      <w:r w:rsidRPr="00D2465F">
        <w:rPr>
          <w:rFonts w:eastAsia="Calibri"/>
          <w:sz w:val="24"/>
          <w:szCs w:val="24"/>
          <w:lang w:val="en"/>
        </w:rPr>
        <w:t xml:space="preserve">. Fasting blood glucose and insulin were assessed using colorimetric enzymatic techniques and </w:t>
      </w:r>
      <w:r w:rsidR="005919E2" w:rsidRPr="00D2465F">
        <w:rPr>
          <w:rFonts w:eastAsia="Calibri"/>
          <w:sz w:val="24"/>
          <w:szCs w:val="24"/>
          <w:lang w:val="en"/>
        </w:rPr>
        <w:t>Enzyme-Linked Immunosorbent Assay (ELISA),</w:t>
      </w:r>
      <w:r w:rsidR="005919E2" w:rsidRPr="00D2465F">
        <w:rPr>
          <w:rFonts w:eastAsia="Calibri"/>
          <w:color w:val="000000" w:themeColor="text1"/>
          <w:sz w:val="24"/>
          <w:szCs w:val="24"/>
        </w:rPr>
        <w:t xml:space="preserve"> </w:t>
      </w:r>
      <w:r w:rsidRPr="00D2465F">
        <w:rPr>
          <w:rFonts w:eastAsia="Calibri"/>
          <w:sz w:val="24"/>
          <w:szCs w:val="24"/>
          <w:lang w:val="en"/>
        </w:rPr>
        <w:t xml:space="preserve">respectively. </w:t>
      </w:r>
      <w:r w:rsidR="005919E2" w:rsidRPr="00D2465F">
        <w:rPr>
          <w:rFonts w:eastAsia="Calibri"/>
          <w:sz w:val="24"/>
          <w:szCs w:val="24"/>
          <w:lang w:val="en"/>
        </w:rPr>
        <w:t>HbA1c testing was carried out by separating HbA1c from Hb. H</w:t>
      </w:r>
      <w:r w:rsidRPr="00D2465F">
        <w:rPr>
          <w:rFonts w:eastAsia="Calibri"/>
          <w:sz w:val="24"/>
          <w:szCs w:val="24"/>
          <w:lang w:val="en"/>
        </w:rPr>
        <w:t>oma-IR and Homa-</w:t>
      </w:r>
      <w:r w:rsidR="00075D7F">
        <w:rPr>
          <w:rFonts w:eastAsia="Calibri"/>
          <w:sz w:val="24"/>
          <w:szCs w:val="24"/>
          <w:lang w:val="en"/>
        </w:rPr>
        <w:t>Beta</w:t>
      </w:r>
      <w:r w:rsidRPr="00D2465F">
        <w:rPr>
          <w:rFonts w:eastAsia="Calibri"/>
          <w:sz w:val="24"/>
          <w:szCs w:val="24"/>
          <w:lang w:val="en"/>
        </w:rPr>
        <w:t xml:space="preserve"> were calculated based on the results of FBG and insulin.</w:t>
      </w:r>
      <w:r w:rsidR="005919E2" w:rsidRPr="00D2465F">
        <w:rPr>
          <w:rFonts w:eastAsia="Calibri"/>
          <w:sz w:val="24"/>
          <w:szCs w:val="24"/>
          <w:lang w:val="en"/>
        </w:rPr>
        <w:t xml:space="preserve"> There was a</w:t>
      </w:r>
      <w:r w:rsidR="00075D7F">
        <w:rPr>
          <w:rFonts w:eastAsia="Calibri"/>
          <w:sz w:val="24"/>
          <w:szCs w:val="24"/>
          <w:lang w:val="en"/>
        </w:rPr>
        <w:t>n improvement in glycemic control, especially</w:t>
      </w:r>
      <w:r w:rsidR="005919E2" w:rsidRPr="00D2465F">
        <w:rPr>
          <w:rFonts w:eastAsia="Calibri"/>
          <w:sz w:val="24"/>
          <w:szCs w:val="24"/>
          <w:lang w:val="en"/>
        </w:rPr>
        <w:t xml:space="preserve"> </w:t>
      </w:r>
      <w:r w:rsidR="00075D7F">
        <w:rPr>
          <w:rFonts w:eastAsia="Calibri"/>
          <w:sz w:val="24"/>
          <w:szCs w:val="24"/>
          <w:lang w:val="en"/>
        </w:rPr>
        <w:t xml:space="preserve">a </w:t>
      </w:r>
      <w:r w:rsidR="005919E2" w:rsidRPr="00D2465F">
        <w:rPr>
          <w:rFonts w:eastAsia="Calibri"/>
          <w:sz w:val="24"/>
          <w:szCs w:val="24"/>
          <w:lang w:val="en"/>
        </w:rPr>
        <w:t xml:space="preserve">decrease in FBG and Homa-IR levels, particularly in the diabetic group. This finding demonstrates </w:t>
      </w:r>
      <w:r w:rsidR="00075D7F">
        <w:rPr>
          <w:rFonts w:eastAsia="Calibri"/>
          <w:sz w:val="24"/>
          <w:szCs w:val="24"/>
          <w:lang w:val="en"/>
        </w:rPr>
        <w:t xml:space="preserve">that </w:t>
      </w:r>
      <w:r w:rsidR="00075D7F" w:rsidRPr="00D2465F">
        <w:rPr>
          <w:rFonts w:eastAsia="Calibri"/>
          <w:sz w:val="24"/>
          <w:szCs w:val="24"/>
          <w:lang w:val="en"/>
        </w:rPr>
        <w:t>dietary fiber</w:t>
      </w:r>
      <w:r w:rsidR="00075D7F">
        <w:rPr>
          <w:rFonts w:eastAsia="Calibri"/>
          <w:sz w:val="24"/>
          <w:szCs w:val="24"/>
          <w:lang w:val="en"/>
        </w:rPr>
        <w:t xml:space="preserve"> </w:t>
      </w:r>
      <w:r w:rsidR="00F360C1">
        <w:rPr>
          <w:rFonts w:eastAsia="Calibri"/>
          <w:sz w:val="24"/>
          <w:szCs w:val="24"/>
          <w:lang w:val="en"/>
        </w:rPr>
        <w:t>plays an important role</w:t>
      </w:r>
      <w:r w:rsidR="005919E2" w:rsidRPr="00D2465F">
        <w:rPr>
          <w:rFonts w:eastAsia="Calibri"/>
          <w:sz w:val="24"/>
          <w:szCs w:val="24"/>
          <w:lang w:val="en"/>
        </w:rPr>
        <w:t xml:space="preserve"> as a dietary strategy in glycemic management and diabetes prevention.</w:t>
      </w:r>
    </w:p>
    <w:p w14:paraId="6D6F8703" w14:textId="77777777" w:rsidR="00C73C1C" w:rsidRPr="00D2465F" w:rsidRDefault="00C73C1C" w:rsidP="0061536B">
      <w:pPr>
        <w:spacing w:line="360" w:lineRule="auto"/>
        <w:rPr>
          <w:sz w:val="24"/>
          <w:szCs w:val="24"/>
        </w:rPr>
      </w:pPr>
    </w:p>
    <w:p w14:paraId="6A9B663D" w14:textId="77777777" w:rsidR="00C73C1C" w:rsidRPr="00D2465F" w:rsidRDefault="00000000" w:rsidP="0061536B">
      <w:pPr>
        <w:spacing w:line="360" w:lineRule="auto"/>
        <w:rPr>
          <w:rFonts w:eastAsia="Calibri"/>
          <w:sz w:val="24"/>
          <w:szCs w:val="24"/>
        </w:rPr>
      </w:pPr>
      <w:r w:rsidRPr="00D2465F">
        <w:rPr>
          <w:rFonts w:eastAsia="Calibri"/>
          <w:b/>
          <w:spacing w:val="-4"/>
          <w:sz w:val="24"/>
          <w:szCs w:val="24"/>
        </w:rPr>
        <w:t>K</w:t>
      </w:r>
      <w:r w:rsidRPr="00D2465F">
        <w:rPr>
          <w:rFonts w:eastAsia="Calibri"/>
          <w:b/>
          <w:spacing w:val="-3"/>
          <w:sz w:val="24"/>
          <w:szCs w:val="24"/>
        </w:rPr>
        <w:t>e</w:t>
      </w:r>
      <w:r w:rsidRPr="00D2465F">
        <w:rPr>
          <w:rFonts w:eastAsia="Calibri"/>
          <w:b/>
          <w:spacing w:val="1"/>
          <w:sz w:val="24"/>
          <w:szCs w:val="24"/>
        </w:rPr>
        <w:t>y</w:t>
      </w:r>
      <w:r w:rsidRPr="00D2465F">
        <w:rPr>
          <w:rFonts w:eastAsia="Calibri"/>
          <w:b/>
          <w:spacing w:val="-1"/>
          <w:sz w:val="24"/>
          <w:szCs w:val="24"/>
        </w:rPr>
        <w:t>w</w:t>
      </w:r>
      <w:r w:rsidRPr="00D2465F">
        <w:rPr>
          <w:rFonts w:eastAsia="Calibri"/>
          <w:b/>
          <w:sz w:val="24"/>
          <w:szCs w:val="24"/>
        </w:rPr>
        <w:t>o</w:t>
      </w:r>
      <w:r w:rsidRPr="00D2465F">
        <w:rPr>
          <w:rFonts w:eastAsia="Calibri"/>
          <w:b/>
          <w:spacing w:val="-3"/>
          <w:sz w:val="24"/>
          <w:szCs w:val="24"/>
        </w:rPr>
        <w:t>r</w:t>
      </w:r>
      <w:r w:rsidRPr="00D2465F">
        <w:rPr>
          <w:rFonts w:eastAsia="Calibri"/>
          <w:b/>
          <w:sz w:val="24"/>
          <w:szCs w:val="24"/>
        </w:rPr>
        <w:t>ds</w:t>
      </w:r>
    </w:p>
    <w:p w14:paraId="66AE1E94" w14:textId="4E1445A2" w:rsidR="00C73C1C" w:rsidRPr="00D2465F" w:rsidRDefault="005919E2" w:rsidP="00F06A81">
      <w:pPr>
        <w:rPr>
          <w:rFonts w:eastAsia="Calibri"/>
          <w:sz w:val="24"/>
          <w:szCs w:val="24"/>
        </w:rPr>
      </w:pPr>
      <w:r w:rsidRPr="00D2465F">
        <w:rPr>
          <w:rFonts w:eastAsia="Calibri"/>
          <w:sz w:val="24"/>
          <w:szCs w:val="24"/>
        </w:rPr>
        <w:t>Diabetes Mellitus; Dietary Fiber; Glycemic Control; Growol; Inulin</w:t>
      </w:r>
      <w:r w:rsidR="007233F5">
        <w:rPr>
          <w:rFonts w:eastAsia="Calibri"/>
          <w:sz w:val="24"/>
          <w:szCs w:val="24"/>
        </w:rPr>
        <w:t>; Traditional Fermented Food</w:t>
      </w:r>
    </w:p>
    <w:p w14:paraId="40D80D99" w14:textId="77777777" w:rsidR="00C73C1C" w:rsidRPr="00D2465F" w:rsidRDefault="00C73C1C" w:rsidP="0061536B">
      <w:pPr>
        <w:spacing w:line="360" w:lineRule="auto"/>
        <w:rPr>
          <w:sz w:val="24"/>
          <w:szCs w:val="24"/>
        </w:rPr>
      </w:pPr>
    </w:p>
    <w:p w14:paraId="66E129E2" w14:textId="77777777" w:rsidR="00C73C1C" w:rsidRPr="00D2465F" w:rsidRDefault="00000000" w:rsidP="0061536B">
      <w:pPr>
        <w:spacing w:line="360" w:lineRule="auto"/>
        <w:rPr>
          <w:rFonts w:eastAsia="Calibri"/>
          <w:sz w:val="24"/>
          <w:szCs w:val="24"/>
        </w:rPr>
      </w:pPr>
      <w:r w:rsidRPr="00D2465F">
        <w:rPr>
          <w:rFonts w:eastAsia="Calibri"/>
          <w:b/>
          <w:sz w:val="24"/>
          <w:szCs w:val="24"/>
        </w:rPr>
        <w:t>I</w:t>
      </w:r>
      <w:r w:rsidRPr="00D2465F">
        <w:rPr>
          <w:rFonts w:eastAsia="Calibri"/>
          <w:b/>
          <w:spacing w:val="-2"/>
          <w:sz w:val="24"/>
          <w:szCs w:val="24"/>
        </w:rPr>
        <w:t>n</w:t>
      </w:r>
      <w:r w:rsidRPr="00D2465F">
        <w:rPr>
          <w:rFonts w:eastAsia="Calibri"/>
          <w:b/>
          <w:sz w:val="24"/>
          <w:szCs w:val="24"/>
        </w:rPr>
        <w:t>t</w:t>
      </w:r>
      <w:r w:rsidRPr="00D2465F">
        <w:rPr>
          <w:rFonts w:eastAsia="Calibri"/>
          <w:b/>
          <w:spacing w:val="-3"/>
          <w:sz w:val="24"/>
          <w:szCs w:val="24"/>
        </w:rPr>
        <w:t>r</w:t>
      </w:r>
      <w:r w:rsidRPr="00D2465F">
        <w:rPr>
          <w:rFonts w:eastAsia="Calibri"/>
          <w:b/>
          <w:sz w:val="24"/>
          <w:szCs w:val="24"/>
        </w:rPr>
        <w:t>o</w:t>
      </w:r>
      <w:r w:rsidRPr="00D2465F">
        <w:rPr>
          <w:rFonts w:eastAsia="Calibri"/>
          <w:b/>
          <w:spacing w:val="-1"/>
          <w:sz w:val="24"/>
          <w:szCs w:val="24"/>
        </w:rPr>
        <w:t>d</w:t>
      </w:r>
      <w:r w:rsidRPr="00D2465F">
        <w:rPr>
          <w:rFonts w:eastAsia="Calibri"/>
          <w:b/>
          <w:sz w:val="24"/>
          <w:szCs w:val="24"/>
        </w:rPr>
        <w:t>uct</w:t>
      </w:r>
      <w:r w:rsidRPr="00D2465F">
        <w:rPr>
          <w:rFonts w:eastAsia="Calibri"/>
          <w:b/>
          <w:spacing w:val="1"/>
          <w:sz w:val="24"/>
          <w:szCs w:val="24"/>
        </w:rPr>
        <w:t>i</w:t>
      </w:r>
      <w:r w:rsidRPr="00D2465F">
        <w:rPr>
          <w:rFonts w:eastAsia="Calibri"/>
          <w:b/>
          <w:spacing w:val="-2"/>
          <w:sz w:val="24"/>
          <w:szCs w:val="24"/>
        </w:rPr>
        <w:t>o</w:t>
      </w:r>
      <w:r w:rsidRPr="00D2465F">
        <w:rPr>
          <w:rFonts w:eastAsia="Calibri"/>
          <w:b/>
          <w:sz w:val="24"/>
          <w:szCs w:val="24"/>
        </w:rPr>
        <w:t>n</w:t>
      </w:r>
    </w:p>
    <w:p w14:paraId="21E326B7" w14:textId="603DE5AC" w:rsidR="005919E2" w:rsidRPr="00D2465F" w:rsidRDefault="005919E2" w:rsidP="005919E2">
      <w:pPr>
        <w:spacing w:line="480" w:lineRule="auto"/>
        <w:jc w:val="both"/>
        <w:rPr>
          <w:rFonts w:eastAsia="Calibri"/>
          <w:sz w:val="24"/>
          <w:szCs w:val="24"/>
          <w:lang w:val="en-ID"/>
        </w:rPr>
      </w:pPr>
      <w:r w:rsidRPr="00D2465F">
        <w:rPr>
          <w:rFonts w:eastAsia="Calibri"/>
          <w:sz w:val="24"/>
          <w:szCs w:val="24"/>
          <w:lang w:val="en"/>
        </w:rPr>
        <w:t>As many as 589 million people worldwide suffer from diabetes mellitus (DM), and the International Diabetes Federation (IDF) estimates a 45% increase in cases by 2050 to 852.5 million, with more than 3.4 million people dying from DM. The highest increase in cases occurred in Africa (142%: total cases 59.5 million), the Middle East and North Africa (92%: total cases 162.6 million), and Southeast Asia (73%: total cases 184.5 million)</w:t>
      </w:r>
      <w:r w:rsidR="00034F13" w:rsidRPr="00D2465F">
        <w:rPr>
          <w:rFonts w:eastAsia="Calibri"/>
          <w:sz w:val="24"/>
          <w:szCs w:val="24"/>
          <w:lang w:val="en"/>
        </w:rPr>
        <w:t>.</w:t>
      </w:r>
      <w:r w:rsidRPr="00D2465F">
        <w:rPr>
          <w:rFonts w:eastAsia="Calibri"/>
          <w:sz w:val="24"/>
          <w:szCs w:val="24"/>
          <w:lang w:val="en-ID"/>
        </w:rPr>
        <w:fldChar w:fldCharType="begin" w:fldLock="1"/>
      </w:r>
      <w:r w:rsidR="00CB5263" w:rsidRPr="00D2465F">
        <w:rPr>
          <w:rFonts w:eastAsia="Calibri"/>
          <w:sz w:val="24"/>
          <w:szCs w:val="24"/>
          <w:lang w:val="en-ID"/>
        </w:rPr>
        <w:instrText>ADDIN CSL_CITATION {"citationItems":[{"id":"ITEM-1","itemData":{"ISBN":"9782930229966","author":[{"dropping-particle":"","family":"International Diabetes Federation","given":"","non-dropping-particle":"","parse-names":false,"suffix":""}],"edition":"11th Editi","id":"ITEM-1","issued":{"date-parts":[["2025"]]},"title":"IDF Diabetes Atlas","type":"book"},"uris":["http://www.mendeley.com/documents/?uuid=0afccaf2-01f5-409f-b1c6-4e597cd532a7"]}],"mendeley":{"formattedCitation":"&lt;sup&gt;1&lt;/sup&gt;","plainTextFormattedCitation":"1","previouslyFormattedCitation":"&lt;sup&gt;1&lt;/sup&gt;"},"properties":{"noteIndex":0},"schema":"https://github.com/citation-style-language/schema/raw/master/csl-citation.json"}</w:instrText>
      </w:r>
      <w:r w:rsidRPr="00D2465F">
        <w:rPr>
          <w:rFonts w:eastAsia="Calibri"/>
          <w:sz w:val="24"/>
          <w:szCs w:val="24"/>
          <w:lang w:val="en-ID"/>
        </w:rPr>
        <w:fldChar w:fldCharType="separate"/>
      </w:r>
      <w:r w:rsidRPr="00D2465F">
        <w:rPr>
          <w:rFonts w:eastAsia="Calibri"/>
          <w:noProof/>
          <w:sz w:val="24"/>
          <w:szCs w:val="24"/>
          <w:vertAlign w:val="superscript"/>
          <w:lang w:val="en-ID"/>
        </w:rPr>
        <w:t>1</w:t>
      </w:r>
      <w:r w:rsidRPr="00D2465F">
        <w:rPr>
          <w:rFonts w:eastAsia="Calibri"/>
          <w:sz w:val="24"/>
          <w:szCs w:val="24"/>
        </w:rPr>
        <w:fldChar w:fldCharType="end"/>
      </w:r>
      <w:r w:rsidRPr="00D2465F">
        <w:rPr>
          <w:rFonts w:eastAsia="Calibri"/>
          <w:sz w:val="24"/>
          <w:szCs w:val="24"/>
          <w:lang w:val="en-ID"/>
        </w:rPr>
        <w:t xml:space="preserve"> </w:t>
      </w:r>
      <w:r w:rsidRPr="00D2465F">
        <w:rPr>
          <w:rFonts w:eastAsia="Calibri"/>
          <w:sz w:val="24"/>
          <w:szCs w:val="24"/>
          <w:lang w:val="en"/>
        </w:rPr>
        <w:t>The prevalence of DM in Indonesia is predicted to increase from 9.19% in 2020 (18.69 million) to 16.09% in 2045 (40.7 million). In fact, the number of deaths due to DM increased from 433,752 in 2020 to 944,468 in 2045</w:t>
      </w:r>
      <w:r w:rsidR="00034F13" w:rsidRPr="00D2465F">
        <w:rPr>
          <w:rFonts w:eastAsia="Calibri"/>
          <w:sz w:val="24"/>
          <w:szCs w:val="24"/>
          <w:lang w:val="en"/>
        </w:rPr>
        <w:t>.</w:t>
      </w:r>
      <w:r w:rsidRPr="00D2465F">
        <w:rPr>
          <w:rFonts w:eastAsia="Calibri"/>
          <w:sz w:val="24"/>
          <w:szCs w:val="24"/>
          <w:lang w:val="en-ID"/>
        </w:rPr>
        <w:fldChar w:fldCharType="begin" w:fldLock="1"/>
      </w:r>
      <w:r w:rsidR="00CB5263" w:rsidRPr="00D2465F">
        <w:rPr>
          <w:rFonts w:eastAsia="Calibri"/>
          <w:sz w:val="24"/>
          <w:szCs w:val="24"/>
          <w:lang w:val="en-ID"/>
        </w:rPr>
        <w:instrText>ADDIN CSL_CITATION {"citationItems":[{"id":"ITEM-1","itemData":{"DOI":"10.1038/s41598-024-54563-2","ISBN":"0123456789","ISSN":"20452322","PMID":"38443384","abstract":"Diabetes Mellitus is one of the biggest health problems in Indonesia but the research on the disease’s projection is still limited. This study aimed to make a projection model of prevalence and mortality of diabetes in Indonesia based on risk factors and NCD programs. The study was a quantitative non-experimental study through multiple linear regression models and system dynamics. The baseline projection was created by 2018 data and projections until 2045 involved the dynamization of risk factors and programs, population, and case fatality rate. The model was created from 205 districts data. This study used secondary data from Basic Health Research, BPJS Kesehatan, NCD programs, and Ministry of Health. The prevalence of diabetes in Indonesia is estimated to increase from 9.19% in 2020 (18.69 million cases) to 16.09% in 2045 (40.7 million cases). The prevalence will be lower to 15.68% (39.6 million) if interventions of programs were carried out, and to 9.22% (23.2 million) if the programs were added with prevention of risk factors. The projected number of deaths due to diabetes increases from 433,752 in 2020 to 944,468 in 2045. Deaths due to stroke among diabetes increases from 52,397 to 114,092 in the same period. Deaths from IHD among diabetes increase from 35,351 to 76,974, and deaths from chronic kidney disease among diabetes increase from 29,061 to 63,279. Diabetes prevalence and mortality in Indonesia rise significantly in Indonesia and can be reduced by intervention of several programs and risk factors. This study findings could be source of planning and evaluation of Diabetes prevention and control program at national and provincial level in the future related to risk factors control and program development.","author":[{"dropping-particle":"","family":"Wahidin","given":"Mugi","non-dropping-particle":"","parse-names":false,"suffix":""},{"dropping-particle":"","family":"Achadi","given":"Anhari","non-dropping-particle":"","parse-names":false,"suffix":""},{"dropping-particle":"","family":"Besral","given":"Besral","non-dropping-particle":"","parse-names":false,"suffix":""},{"dropping-particle":"","family":"Kosen","given":"Soewarta","non-dropping-particle":"","parse-names":false,"suffix":""},{"dropping-particle":"","family":"Nadjib","given":"Mardiati","non-dropping-particle":"","parse-names":false,"suffix":""},{"dropping-particle":"","family":"Nurwahyuni","given":"Atik","non-dropping-particle":"","parse-names":false,"suffix":""},{"dropping-particle":"","family":"Ronoatmodjo","given":"Sudarto","non-dropping-particle":"","parse-names":false,"suffix":""},{"dropping-particle":"","family":"Rahajeng","given":"Ekowati","non-dropping-particle":"","parse-names":false,"suffix":""},{"dropping-particle":"","family":"Pane","given":"Masdalina","non-dropping-particle":"","parse-names":false,"suffix":""},{"dropping-particle":"","family":"Kusuma","given":"Dian","non-dropping-particle":"","parse-names":false,"suffix":""}],"container-title":"Scientific Reports","id":"ITEM-1","issue":"1","issued":{"date-parts":[["2024"]]},"page":"1-17","publisher":"Nature Publishing Group UK","title":"Projection of diabetes morbidity and mortality till 2045 in Indonesia based on risk factors and NCD prevention and control programs","type":"article-journal","volume":"14"},"uris":["http://www.mendeley.com/documents/?uuid=69b3cb65-acaf-4f24-a7db-e7cf136bbe4f"]}],"mendeley":{"formattedCitation":"&lt;sup&gt;2&lt;/sup&gt;","plainTextFormattedCitation":"2","previouslyFormattedCitation":"&lt;sup&gt;2&lt;/sup&gt;"},"properties":{"noteIndex":0},"schema":"https://github.com/citation-style-language/schema/raw/master/csl-citation.json"}</w:instrText>
      </w:r>
      <w:r w:rsidRPr="00D2465F">
        <w:rPr>
          <w:rFonts w:eastAsia="Calibri"/>
          <w:sz w:val="24"/>
          <w:szCs w:val="24"/>
          <w:lang w:val="en-ID"/>
        </w:rPr>
        <w:fldChar w:fldCharType="separate"/>
      </w:r>
      <w:r w:rsidRPr="00D2465F">
        <w:rPr>
          <w:rFonts w:eastAsia="Calibri"/>
          <w:noProof/>
          <w:sz w:val="24"/>
          <w:szCs w:val="24"/>
          <w:vertAlign w:val="superscript"/>
          <w:lang w:val="en-ID"/>
        </w:rPr>
        <w:t>2</w:t>
      </w:r>
      <w:r w:rsidRPr="00D2465F">
        <w:rPr>
          <w:rFonts w:eastAsia="Calibri"/>
          <w:sz w:val="24"/>
          <w:szCs w:val="24"/>
        </w:rPr>
        <w:fldChar w:fldCharType="end"/>
      </w:r>
      <w:r w:rsidRPr="00D2465F">
        <w:rPr>
          <w:rFonts w:eastAsia="Calibri"/>
          <w:sz w:val="24"/>
          <w:szCs w:val="24"/>
          <w:lang w:val="en-ID"/>
        </w:rPr>
        <w:t xml:space="preserve"> </w:t>
      </w:r>
      <w:r w:rsidRPr="00D2465F">
        <w:rPr>
          <w:rFonts w:eastAsia="Calibri"/>
          <w:sz w:val="24"/>
          <w:szCs w:val="24"/>
          <w:lang w:val="en"/>
        </w:rPr>
        <w:t>In 2024, the DM emergency can be seen from the total number of prediabetes cases indicated by the presence of 635 million people diagnosed with impaired glucose tolerance and 488 million experiencing impaired fasting glucose</w:t>
      </w:r>
      <w:r w:rsidR="00034F13" w:rsidRPr="00D2465F">
        <w:rPr>
          <w:rFonts w:eastAsia="Calibri"/>
          <w:sz w:val="24"/>
          <w:szCs w:val="24"/>
          <w:lang w:val="en"/>
        </w:rPr>
        <w:t>.</w:t>
      </w:r>
      <w:r w:rsidRPr="00D2465F">
        <w:rPr>
          <w:rFonts w:eastAsia="Calibri"/>
          <w:sz w:val="24"/>
          <w:szCs w:val="24"/>
          <w:lang w:val="en-ID"/>
        </w:rPr>
        <w:fldChar w:fldCharType="begin" w:fldLock="1"/>
      </w:r>
      <w:r w:rsidR="00CB5263" w:rsidRPr="00D2465F">
        <w:rPr>
          <w:rFonts w:eastAsia="Calibri"/>
          <w:sz w:val="24"/>
          <w:szCs w:val="24"/>
          <w:lang w:val="en-ID"/>
        </w:rPr>
        <w:instrText>ADDIN CSL_CITATION {"citationItems":[{"id":"ITEM-1","itemData":{"ISBN":"9782930229966","author":[{"dropping-particle":"","family":"International Diabetes Federation","given":"","non-dropping-particle":"","parse-names":false,"suffix":""}],"edition":"11th Editi","id":"ITEM-1","issued":{"date-parts":[["2025"]]},"title":"IDF Diabetes Atlas","type":"book"},"uris":["http://www.mendeley.com/documents/?uuid=0afccaf2-01f5-409f-b1c6-4e597cd532a7"]}],"mendeley":{"formattedCitation":"&lt;sup&gt;1&lt;/sup&gt;","plainTextFormattedCitation":"1","previouslyFormattedCitation":"&lt;sup&gt;1&lt;/sup&gt;"},"properties":{"noteIndex":0},"schema":"https://github.com/citation-style-language/schema/raw/master/csl-citation.json"}</w:instrText>
      </w:r>
      <w:r w:rsidRPr="00D2465F">
        <w:rPr>
          <w:rFonts w:eastAsia="Calibri"/>
          <w:sz w:val="24"/>
          <w:szCs w:val="24"/>
          <w:lang w:val="en-ID"/>
        </w:rPr>
        <w:fldChar w:fldCharType="separate"/>
      </w:r>
      <w:r w:rsidRPr="00D2465F">
        <w:rPr>
          <w:rFonts w:eastAsia="Calibri"/>
          <w:noProof/>
          <w:sz w:val="24"/>
          <w:szCs w:val="24"/>
          <w:vertAlign w:val="superscript"/>
          <w:lang w:val="en-ID"/>
        </w:rPr>
        <w:t>1</w:t>
      </w:r>
      <w:r w:rsidRPr="00D2465F">
        <w:rPr>
          <w:rFonts w:eastAsia="Calibri"/>
          <w:sz w:val="24"/>
          <w:szCs w:val="24"/>
        </w:rPr>
        <w:fldChar w:fldCharType="end"/>
      </w:r>
    </w:p>
    <w:p w14:paraId="22511047" w14:textId="21A0847F" w:rsidR="005919E2" w:rsidRPr="00D2465F" w:rsidRDefault="005919E2" w:rsidP="005919E2">
      <w:pPr>
        <w:spacing w:line="480" w:lineRule="auto"/>
        <w:jc w:val="both"/>
        <w:rPr>
          <w:rFonts w:eastAsia="Calibri"/>
          <w:sz w:val="24"/>
          <w:szCs w:val="24"/>
        </w:rPr>
      </w:pPr>
      <w:r w:rsidRPr="00D2465F">
        <w:rPr>
          <w:rFonts w:eastAsia="Calibri"/>
          <w:sz w:val="24"/>
          <w:szCs w:val="24"/>
          <w:lang w:val="en"/>
        </w:rPr>
        <w:lastRenderedPageBreak/>
        <w:t>Diabetes mellitus (DM) is expected to result in healthcare expenditures exceeding one trillion dollars</w:t>
      </w:r>
      <w:r w:rsidR="006743D6" w:rsidRPr="00D2465F">
        <w:rPr>
          <w:rFonts w:eastAsia="Calibri"/>
          <w:sz w:val="24"/>
          <w:szCs w:val="24"/>
          <w:lang w:val="en"/>
        </w:rPr>
        <w:t>.</w:t>
      </w:r>
      <w:r w:rsidRPr="00D2465F">
        <w:rPr>
          <w:rFonts w:eastAsia="Calibri"/>
          <w:sz w:val="24"/>
          <w:szCs w:val="24"/>
          <w:lang w:val="en-ID"/>
        </w:rPr>
        <w:fldChar w:fldCharType="begin" w:fldLock="1"/>
      </w:r>
      <w:r w:rsidR="00CB5263" w:rsidRPr="00D2465F">
        <w:rPr>
          <w:rFonts w:eastAsia="Calibri"/>
          <w:sz w:val="24"/>
          <w:szCs w:val="24"/>
          <w:lang w:val="en-ID"/>
        </w:rPr>
        <w:instrText>ADDIN CSL_CITATION {"citationItems":[{"id":"ITEM-1","itemData":{"ISBN":"9782930229966","author":[{"dropping-particle":"","family":"International Diabetes Federation","given":"","non-dropping-particle":"","parse-names":false,"suffix":""}],"edition":"11th Editi","id":"ITEM-1","issued":{"date-parts":[["2025"]]},"title":"IDF Diabetes Atlas","type":"book"},"uris":["http://www.mendeley.com/documents/?uuid=0afccaf2-01f5-409f-b1c6-4e597cd532a7"]}],"mendeley":{"formattedCitation":"&lt;sup&gt;1&lt;/sup&gt;","plainTextFormattedCitation":"1","previouslyFormattedCitation":"&lt;sup&gt;1&lt;/sup&gt;"},"properties":{"noteIndex":0},"schema":"https://github.com/citation-style-language/schema/raw/master/csl-citation.json"}</w:instrText>
      </w:r>
      <w:r w:rsidRPr="00D2465F">
        <w:rPr>
          <w:rFonts w:eastAsia="Calibri"/>
          <w:sz w:val="24"/>
          <w:szCs w:val="24"/>
          <w:lang w:val="en-ID"/>
        </w:rPr>
        <w:fldChar w:fldCharType="separate"/>
      </w:r>
      <w:r w:rsidRPr="00D2465F">
        <w:rPr>
          <w:rFonts w:eastAsia="Calibri"/>
          <w:noProof/>
          <w:sz w:val="24"/>
          <w:szCs w:val="24"/>
          <w:vertAlign w:val="superscript"/>
          <w:lang w:val="en-ID"/>
        </w:rPr>
        <w:t>1</w:t>
      </w:r>
      <w:r w:rsidRPr="00D2465F">
        <w:rPr>
          <w:rFonts w:eastAsia="Calibri"/>
          <w:sz w:val="24"/>
          <w:szCs w:val="24"/>
        </w:rPr>
        <w:fldChar w:fldCharType="end"/>
      </w:r>
      <w:r w:rsidRPr="00D2465F">
        <w:rPr>
          <w:rFonts w:eastAsia="Calibri"/>
          <w:sz w:val="24"/>
          <w:szCs w:val="24"/>
          <w:lang w:val="en-ID"/>
        </w:rPr>
        <w:t xml:space="preserve"> </w:t>
      </w:r>
      <w:r w:rsidRPr="00D2465F">
        <w:rPr>
          <w:rFonts w:eastAsia="Calibri"/>
          <w:sz w:val="24"/>
          <w:szCs w:val="24"/>
          <w:lang w:val="en"/>
        </w:rPr>
        <w:t>In Indonesia, monthly healthcare costs are estimated to reach nearly two million rupiah</w:t>
      </w:r>
      <w:r w:rsidR="006743D6" w:rsidRPr="00D2465F">
        <w:rPr>
          <w:rFonts w:eastAsia="Calibri"/>
          <w:sz w:val="24"/>
          <w:szCs w:val="24"/>
          <w:lang w:val="en"/>
        </w:rPr>
        <w:t>.</w:t>
      </w:r>
      <w:r w:rsidRPr="00D2465F">
        <w:rPr>
          <w:rFonts w:eastAsia="Calibri"/>
          <w:sz w:val="24"/>
          <w:szCs w:val="24"/>
          <w:lang w:val="en-ID"/>
        </w:rPr>
        <w:fldChar w:fldCharType="begin" w:fldLock="1"/>
      </w:r>
      <w:r w:rsidR="00CB5263" w:rsidRPr="00D2465F">
        <w:rPr>
          <w:rFonts w:eastAsia="Calibri"/>
          <w:sz w:val="24"/>
          <w:szCs w:val="24"/>
          <w:lang w:val="en-ID"/>
        </w:rPr>
        <w:instrText>ADDIN CSL_CITATION {"citationItems":[{"id":"ITEM-1","itemData":{"DOI":"10.26751/ijf.v8i1.2038","ISSN":"2548-5423","abstract":"Berdasarkan data tahun 2020, prevalensi diabetes mellitus (DM) di Indonesia adalah sebesar 8,2% sedangkan prevalensi rata-rata di negara dengan pendapatan menengah ke bawah adalah 7,5%, sehingga prevalensi DM di Indonesia sedikit di atas rata-rata. Berdasarkan data dari WHO pada tahun 2005, tercatat bahwa 70% angka kematian dunia disebabkan oleh penyakit tidak menular dimana 2% diantaranya penyebabnya adalah DM. Salah satu yang memiliki dampak signifikan terhadap outcome terapi adalah kepatuhan pasien. Pada penelitian sebelumnya diketahui bahwa outcome terapi, yaitu pencegahan komplikasi pada penderita DM, dapat tercapai secara maksimal salah satunya dengan adanya peningkatan kepatuhan. Lama menderita DM juga memiliki hubungan terhadap self care management DM tipe 2. Selain itu kepatuhan terapi pasien rawat jalan juga merupakan tujuan utama untuk menghindari efek samping sehingga beberapa studi difokuskan pada prediktor seperti demografis pasien diantaranya adalah usia pasien dan status asuransi. Penelitian kali ini bertujuan untuk mengetahui pengaruh lama menderita DM dan status asuransi terhadap kepatuhan minum obat pada pasien. Metode penelitian observasional kuantitatif analitik dengan pendekatan cross-sectional. Penelitian ini dilakukan di 5 puskesmas yang ada di kota Ngawi pada bulan Mei-Oktober 2022. Sampel yang memenuhi kriteria inklusi sebanyak 502 pasien. Analisis data dengan analisis univariat dan bivariat menggunakan odd ratio (OR). Instrumen yang digunakan pada penelitian ini adalah kuesioner yang terdiri dari 2 bagian yaitu biodata responden dan kuesioner MMAS-8 (Morisky Medication Adherance Scale-8) untuk mengukur kepatuhan pasien minum obat. Hasil analisis bivariat menunjukkan terdapat hubungan antara lama menderita DM dan status pembiayaan terhadap kepatuhan pasien minum obat DM dengan nilai p-value berturut-turut 0,006 dan 0,000 (p-value 0,05). Hasil uji OR juga menunjukkan lama menderita DM lebih berpengaruh terhadap kepatuhan dengan estimasi 4x lipat dibandingkan dengan status pembiayaan yang memiliki estimasi 0,022x lipat. Berdasarkan hasil penelitian, dapat disimpulkan bahwa status pembiayaan dan lama menderita DM memiliki hubungan terhadap kepatuhan pasien dalam meminum obat DM, namun lama menderita DM lebih berpengaruh terhadap kepatuhan pasien minum obat DM dibandingkan status pembiayaan.","author":[{"dropping-particle":"","family":"Rosyidah","given":"Kharisma Aprilita","non-dropping-particle":"","parse-names":false,"suffix":""},{"dropping-particle":"","family":"Kurniawan","given":"Galih","non-dropping-particle":"","parse-names":false,"suffix":""},{"dropping-particle":"","family":"Dahbul","given":"Nura Ali","non-dropping-particle":"","parse-names":false,"suffix":""},{"dropping-particle":"","family":"Muslim","given":"Ahmad Suriyadi","non-dropping-particle":"","parse-names":false,"suffix":""},{"dropping-particle":"","family":"Fitriani","given":"Ervina Rizki","non-dropping-particle":"","parse-names":false,"suffix":""}],"container-title":"IJF (Indonesia Jurnal Farmasi)","id":"ITEM-1","issue":"1","issued":{"date-parts":[["2023"]]},"page":"7-15","title":"Analisis hubungan antara lama menderita diabetes melitus dan status pembiayaan dengan kepatuhan minum obat pasien rawat jalan di Puskesmas Kota Ngawi","type":"article-journal","volume":"8"},"uris":["http://www.mendeley.com/documents/?uuid=58d2f7e2-5664-4cf8-942b-7893b69faa42"]}],"mendeley":{"formattedCitation":"&lt;sup&gt;3&lt;/sup&gt;","plainTextFormattedCitation":"3","previouslyFormattedCitation":"&lt;sup&gt;3&lt;/sup&gt;"},"properties":{"noteIndex":0},"schema":"https://github.com/citation-style-language/schema/raw/master/csl-citation.json"}</w:instrText>
      </w:r>
      <w:r w:rsidRPr="00D2465F">
        <w:rPr>
          <w:rFonts w:eastAsia="Calibri"/>
          <w:sz w:val="24"/>
          <w:szCs w:val="24"/>
          <w:lang w:val="en-ID"/>
        </w:rPr>
        <w:fldChar w:fldCharType="separate"/>
      </w:r>
      <w:r w:rsidRPr="00D2465F">
        <w:rPr>
          <w:rFonts w:eastAsia="Calibri"/>
          <w:noProof/>
          <w:sz w:val="24"/>
          <w:szCs w:val="24"/>
          <w:vertAlign w:val="superscript"/>
          <w:lang w:val="en-ID"/>
        </w:rPr>
        <w:t>3</w:t>
      </w:r>
      <w:r w:rsidRPr="00D2465F">
        <w:rPr>
          <w:rFonts w:eastAsia="Calibri"/>
          <w:sz w:val="24"/>
          <w:szCs w:val="24"/>
        </w:rPr>
        <w:fldChar w:fldCharType="end"/>
      </w:r>
      <w:r w:rsidRPr="00D2465F">
        <w:rPr>
          <w:rFonts w:eastAsia="Calibri"/>
          <w:sz w:val="24"/>
          <w:szCs w:val="24"/>
          <w:lang w:val="en-ID"/>
        </w:rPr>
        <w:t xml:space="preserve"> </w:t>
      </w:r>
      <w:r w:rsidRPr="00D2465F">
        <w:rPr>
          <w:rFonts w:eastAsia="Calibri"/>
          <w:sz w:val="24"/>
          <w:szCs w:val="24"/>
          <w:lang w:val="en"/>
        </w:rPr>
        <w:t>Without serious treatment for diabetes, these costs will continue to rise</w:t>
      </w:r>
      <w:r w:rsidR="006743D6" w:rsidRPr="00D2465F">
        <w:rPr>
          <w:rFonts w:eastAsia="Calibri"/>
          <w:sz w:val="24"/>
          <w:szCs w:val="24"/>
          <w:lang w:val="en"/>
        </w:rPr>
        <w:t>.</w:t>
      </w:r>
      <w:r w:rsidRPr="00D2465F">
        <w:rPr>
          <w:rFonts w:eastAsia="Calibri"/>
          <w:sz w:val="24"/>
          <w:szCs w:val="24"/>
          <w:lang w:val="en-ID"/>
        </w:rPr>
        <w:fldChar w:fldCharType="begin" w:fldLock="1"/>
      </w:r>
      <w:r w:rsidR="00CB5263" w:rsidRPr="00D2465F">
        <w:rPr>
          <w:rFonts w:eastAsia="Calibri"/>
          <w:sz w:val="24"/>
          <w:szCs w:val="24"/>
          <w:lang w:val="en-ID"/>
        </w:rPr>
        <w:instrText>ADDIN CSL_CITATION {"citationItems":[{"id":"ITEM-1","itemData":{"ISBN":"9782930229966","author":[{"dropping-particle":"","family":"International Diabetes Federation","given":"","non-dropping-particle":"","parse-names":false,"suffix":""}],"edition":"11th Editi","id":"ITEM-1","issued":{"date-parts":[["2025"]]},"title":"IDF Diabetes Atlas","type":"book"},"uris":["http://www.mendeley.com/documents/?uuid=0afccaf2-01f5-409f-b1c6-4e597cd532a7"]}],"mendeley":{"formattedCitation":"&lt;sup&gt;1&lt;/sup&gt;","plainTextFormattedCitation":"1","previouslyFormattedCitation":"&lt;sup&gt;1&lt;/sup&gt;"},"properties":{"noteIndex":0},"schema":"https://github.com/citation-style-language/schema/raw/master/csl-citation.json"}</w:instrText>
      </w:r>
      <w:r w:rsidRPr="00D2465F">
        <w:rPr>
          <w:rFonts w:eastAsia="Calibri"/>
          <w:sz w:val="24"/>
          <w:szCs w:val="24"/>
          <w:lang w:val="en-ID"/>
        </w:rPr>
        <w:fldChar w:fldCharType="separate"/>
      </w:r>
      <w:r w:rsidRPr="00D2465F">
        <w:rPr>
          <w:rFonts w:eastAsia="Calibri"/>
          <w:noProof/>
          <w:sz w:val="24"/>
          <w:szCs w:val="24"/>
          <w:vertAlign w:val="superscript"/>
          <w:lang w:val="en-ID"/>
        </w:rPr>
        <w:t>1</w:t>
      </w:r>
      <w:r w:rsidRPr="00D2465F">
        <w:rPr>
          <w:rFonts w:eastAsia="Calibri"/>
          <w:sz w:val="24"/>
          <w:szCs w:val="24"/>
        </w:rPr>
        <w:fldChar w:fldCharType="end"/>
      </w:r>
      <w:r w:rsidRPr="00D2465F">
        <w:rPr>
          <w:rFonts w:eastAsia="Calibri"/>
          <w:sz w:val="24"/>
          <w:szCs w:val="24"/>
          <w:lang w:val="en-ID"/>
        </w:rPr>
        <w:t xml:space="preserve"> </w:t>
      </w:r>
      <w:r w:rsidRPr="00D2465F">
        <w:rPr>
          <w:rFonts w:eastAsia="Calibri"/>
          <w:sz w:val="24"/>
          <w:szCs w:val="24"/>
          <w:lang w:val="en"/>
        </w:rPr>
        <w:t>Serious treatment will lead to budget efficiency and a reduction in diabetes prevalence, particularly in Indonesia, where the prevalence is predicted to drop from 15.68% to 9.22%</w:t>
      </w:r>
      <w:r w:rsidR="006743D6" w:rsidRPr="00D2465F">
        <w:rPr>
          <w:rFonts w:eastAsia="Calibri"/>
          <w:sz w:val="24"/>
          <w:szCs w:val="24"/>
          <w:lang w:val="en"/>
        </w:rPr>
        <w:t>.</w:t>
      </w:r>
      <w:r w:rsidRPr="00D2465F">
        <w:rPr>
          <w:rFonts w:eastAsia="Calibri"/>
          <w:sz w:val="24"/>
          <w:szCs w:val="24"/>
          <w:lang w:val="en-ID"/>
        </w:rPr>
        <w:fldChar w:fldCharType="begin" w:fldLock="1"/>
      </w:r>
      <w:r w:rsidR="00CB5263" w:rsidRPr="00D2465F">
        <w:rPr>
          <w:rFonts w:eastAsia="Calibri"/>
          <w:sz w:val="24"/>
          <w:szCs w:val="24"/>
          <w:lang w:val="en-ID"/>
        </w:rPr>
        <w:instrText>ADDIN CSL_CITATION {"citationItems":[{"id":"ITEM-1","itemData":{"DOI":"10.1038/s41598-024-54563-2","ISBN":"0123456789","ISSN":"20452322","PMID":"38443384","abstract":"Diabetes Mellitus is one of the biggest health problems in Indonesia but the research on the disease’s projection is still limited. This study aimed to make a projection model of prevalence and mortality of diabetes in Indonesia based on risk factors and NCD programs. The study was a quantitative non-experimental study through multiple linear regression models and system dynamics. The baseline projection was created by 2018 data and projections until 2045 involved the dynamization of risk factors and programs, population, and case fatality rate. The model was created from 205 districts data. This study used secondary data from Basic Health Research, BPJS Kesehatan, NCD programs, and Ministry of Health. The prevalence of diabetes in Indonesia is estimated to increase from 9.19% in 2020 (18.69 million cases) to 16.09% in 2045 (40.7 million cases). The prevalence will be lower to 15.68% (39.6 million) if interventions of programs were carried out, and to 9.22% (23.2 million) if the programs were added with prevention of risk factors. The projected number of deaths due to diabetes increases from 433,752 in 2020 to 944,468 in 2045. Deaths due to stroke among diabetes increases from 52,397 to 114,092 in the same period. Deaths from IHD among diabetes increase from 35,351 to 76,974, and deaths from chronic kidney disease among diabetes increase from 29,061 to 63,279. Diabetes prevalence and mortality in Indonesia rise significantly in Indonesia and can be reduced by intervention of several programs and risk factors. This study findings could be source of planning and evaluation of Diabetes prevention and control program at national and provincial level in the future related to risk factors control and program development.","author":[{"dropping-particle":"","family":"Wahidin","given":"Mugi","non-dropping-particle":"","parse-names":false,"suffix":""},{"dropping-particle":"","family":"Achadi","given":"Anhari","non-dropping-particle":"","parse-names":false,"suffix":""},{"dropping-particle":"","family":"Besral","given":"Besral","non-dropping-particle":"","parse-names":false,"suffix":""},{"dropping-particle":"","family":"Kosen","given":"Soewarta","non-dropping-particle":"","parse-names":false,"suffix":""},{"dropping-particle":"","family":"Nadjib","given":"Mardiati","non-dropping-particle":"","parse-names":false,"suffix":""},{"dropping-particle":"","family":"Nurwahyuni","given":"Atik","non-dropping-particle":"","parse-names":false,"suffix":""},{"dropping-particle":"","family":"Ronoatmodjo","given":"Sudarto","non-dropping-particle":"","parse-names":false,"suffix":""},{"dropping-particle":"","family":"Rahajeng","given":"Ekowati","non-dropping-particle":"","parse-names":false,"suffix":""},{"dropping-particle":"","family":"Pane","given":"Masdalina","non-dropping-particle":"","parse-names":false,"suffix":""},{"dropping-particle":"","family":"Kusuma","given":"Dian","non-dropping-particle":"","parse-names":false,"suffix":""}],"container-title":"Scientific Reports","id":"ITEM-1","issue":"1","issued":{"date-parts":[["2024"]]},"page":"1-17","publisher":"Nature Publishing Group UK","title":"Projection of diabetes morbidity and mortality till 2045 in Indonesia based on risk factors and NCD prevention and control programs","type":"article-journal","volume":"14"},"uris":["http://www.mendeley.com/documents/?uuid=69b3cb65-acaf-4f24-a7db-e7cf136bbe4f"]}],"mendeley":{"formattedCitation":"&lt;sup&gt;2&lt;/sup&gt;","plainTextFormattedCitation":"2","previouslyFormattedCitation":"&lt;sup&gt;2&lt;/sup&gt;"},"properties":{"noteIndex":0},"schema":"https://github.com/citation-style-language/schema/raw/master/csl-citation.json"}</w:instrText>
      </w:r>
      <w:r w:rsidRPr="00D2465F">
        <w:rPr>
          <w:rFonts w:eastAsia="Calibri"/>
          <w:sz w:val="24"/>
          <w:szCs w:val="24"/>
          <w:lang w:val="en-ID"/>
        </w:rPr>
        <w:fldChar w:fldCharType="separate"/>
      </w:r>
      <w:r w:rsidRPr="00D2465F">
        <w:rPr>
          <w:rFonts w:eastAsia="Calibri"/>
          <w:noProof/>
          <w:sz w:val="24"/>
          <w:szCs w:val="24"/>
          <w:vertAlign w:val="superscript"/>
          <w:lang w:val="en-ID"/>
        </w:rPr>
        <w:t>2</w:t>
      </w:r>
      <w:r w:rsidRPr="00D2465F">
        <w:rPr>
          <w:rFonts w:eastAsia="Calibri"/>
          <w:sz w:val="24"/>
          <w:szCs w:val="24"/>
        </w:rPr>
        <w:fldChar w:fldCharType="end"/>
      </w:r>
    </w:p>
    <w:p w14:paraId="23D1B52A" w14:textId="5FA2300E" w:rsidR="005919E2" w:rsidRPr="00D2465F" w:rsidRDefault="005919E2" w:rsidP="005919E2">
      <w:pPr>
        <w:spacing w:line="480" w:lineRule="auto"/>
        <w:jc w:val="both"/>
        <w:rPr>
          <w:rFonts w:eastAsia="Calibri"/>
          <w:sz w:val="24"/>
          <w:szCs w:val="24"/>
          <w:lang w:val="en-ID"/>
        </w:rPr>
      </w:pPr>
      <w:r w:rsidRPr="00D2465F">
        <w:rPr>
          <w:rFonts w:eastAsia="Calibri"/>
          <w:sz w:val="24"/>
          <w:szCs w:val="24"/>
          <w:lang w:val="en"/>
        </w:rPr>
        <w:t>An unhealthy diet is a major modifiable risk factor for diabetes management</w:t>
      </w:r>
      <w:r w:rsidR="006743D6" w:rsidRPr="00D2465F">
        <w:rPr>
          <w:rFonts w:eastAsia="Calibri"/>
          <w:sz w:val="24"/>
          <w:szCs w:val="24"/>
          <w:lang w:val="en"/>
        </w:rPr>
        <w:t>.</w:t>
      </w:r>
      <w:r w:rsidRPr="00D2465F">
        <w:rPr>
          <w:rFonts w:eastAsia="Calibri"/>
          <w:sz w:val="24"/>
          <w:szCs w:val="24"/>
          <w:lang w:val="en-ID"/>
        </w:rPr>
        <w:fldChar w:fldCharType="begin" w:fldLock="1"/>
      </w:r>
      <w:r w:rsidR="00CB5263" w:rsidRPr="00D2465F">
        <w:rPr>
          <w:rFonts w:eastAsia="Calibri"/>
          <w:sz w:val="24"/>
          <w:szCs w:val="24"/>
          <w:lang w:val="en-ID"/>
        </w:rPr>
        <w:instrText>ADDIN CSL_CITATION {"citationItems":[{"id":"ITEM-1","itemData":{"DOI":"10.12688/f1000research.125549.2","abstract":"Background: Obesity and diabetes mellitus (DM), both individually or simultaneously, increase the risk of morbidity and mortality. The present study aimed to determine the prevalence and determinants of obesity among diabetic individuals in Indonesia. Methods: Data were extracted based on 2018 Indonesian Basic Health Survey (Riset Kesehatan Dasar=RISKESDAS). This study involved all individuals with DM and categorized obesity based on body mass index. After data clearing, this study analyzed 3911 DM subjects of the 33.905 subjects acquired from the 2018 RISKESDAS. The study also observed demographic data, diabetes control parameters, history of hypertension, lipid profiles, and food consumption patterns. These variables were involved in a Chi-square test, and related variables were then involved in the Binary logistic regression to define the independent determinants of obesity among DM subjects. Results: Of the 3911DM subjects included, the study found an obesity prevalence of 32.9%. This study found that female (prevalence odds ratio [POR]=2.15; 95% CI: 1.76-2.62), age 15-44 years (POR=2.46; 95% CI: 1.83-3.33), urban residence (POR=1.49; 95% CI: 1.25-1.77), history of hypertension (POR=1.25; 95% CI: 1.04-1.51), high diastolic blood pressure (POR=1.90; 95% CI: 1.58-2.29), high LDL (POR=1.44; 95% CI: 1.13-1.84), and high triglycerides (POR=1.27; 95% CI: 1.07-1.50) were the risk factor of obesity among DM subjects; while high HDL (POR=0.60; 95% CI: 0.46-0.78 higher education (POR=0.64; 95% CI: 0.53-0.78) and married (POR=0.73; 95% CI: 0.59-0.90) were protective factors of obesity among DM subjects. Conclusions:. The study concluded that almost one-third of DM subjects in Indonesia were obese. Female, age, urban residence, education level, history of hypertension, diastolic blood pressure, and lipid profiles were all associated with obesity among DM subjects in Indonesia. These findings suggest that monitoring and controlling of related determinants is needed to prevent complications caused by the doubled burden of diabetes and obesity.","author":[{"dropping-particle":"","family":"Azam","given":"Mahalul","non-dropping-particle":"","parse-names":false,"suffix":""},{"dropping-particle":"","family":"Sakinah","given":"Luluk Fadhoh","non-dropping-particle":"","parse-names":false,"suffix":""},{"dropping-particle":"","family":"Kartasurya","given":"Martha Irene","non-dropping-particle":"","parse-names":false,"suffix":""},{"dropping-particle":"","family":"Fibriana","given":"Arulita Ika","non-dropping-particle":"","parse-names":false,"suffix":""},{"dropping-particle":"","family":"Minuljo","given":"Tania Tedjo","non-dropping-particle":"","parse-names":false,"suffix":""},{"dropping-particle":"","family":"Aljunid","given":"Syed Mohamed","non-dropping-particle":"","parse-names":false,"suffix":""}],"container-title":"F1000Research","id":"ITEM-1","issue":"1063","issued":{"date-parts":[["2023"]]},"page":"1-28","title":"Prevalence and determinants of obesity among individuals with diabetes in Indonesia","type":"article-journal","volume":"11"},"uris":["http://www.mendeley.com/documents/?uuid=ea2c4d77-e505-4daa-b67d-361af515ebdd"]},{"id":"ITEM-2","itemData":{"DOI":"10.7861/CLINMED.2021-0370","ISSN":"14734893","PMID":"35192472","abstract":"Obesity is a modifiable risk factor in the development of type 2 diabetes mellitus (T2DM), with the prevalence of both increasing worldwide. This trend is associated with increasing mortality, cardiovascular risk and healthcare costs. An individual's weight will be determined by complex physiological, psychological and societal factors. Assessment by a skilled multidisciplinary team will help identify these factors and will also support screening for secondary causes, assessing cardiovascular risk and identifying sequelae of obesity. A range of treatment options are available for people with obesity and T2DM, including low-calorie diets, medications and bariatric surgery. People should be carefully counselled and personalised care plans developed. Bariatric surgery is an under-utilised resource in this context. Obesity should also be considered when choosing medical therapy for T2DM. Common diabetes medications may lead to weight gain whereas others (such as glucagon-like peptide-1 agonists and sodium-glucose cotransporter-2 inhibitors) support weight loss. Bariatric surgery improves obesity-related complications and all-cause mortality. Diabetes remission is possible after surgery and is recommended by National Institute for Health and Care Excellence in individuals with a body mass index of &gt;35 kg/m2 and recent onset T2DM.","author":[{"dropping-particle":"","family":"Grant","given":"Bonnie","non-dropping-particle":"","parse-names":false,"suffix":""},{"dropping-particle":"","family":"Sandelson","given":"Michele","non-dropping-particle":"","parse-names":false,"suffix":""},{"dropping-particle":"","family":"Agyemang-Prempeh","given":"Bernice","non-dropping-particle":"","parse-names":false,"suffix":""},{"dropping-particle":"","family":"Zalin","given":"Anjali","non-dropping-particle":"","parse-names":false,"suffix":""}],"container-title":"Clinical Medicine, Journal of the Royal College of Physicians of London","id":"ITEM-2","issue":"4","issued":{"date-parts":[["2021"]]},"page":"E327-E331","publisher":"Â© 2021 THE AUTHORS. Published by Elsevier Limited on behalf of the Royal College of Physicians.","title":"Managing obesity in people with type 2 diabetes","type":"article-journal","volume":"21"},"uris":["http://www.mendeley.com/documents/?uuid=3cf06b9a-4ec9-4d1a-93c2-fe0ce831653f"]},{"id":"ITEM-3","itemData":{"DOI":"10.2991/978-94-6463-032-9","ISBN":"9789464630329","abstract":"Karamunting leaves (Rhodomyrtus tomentosa (Aiton) Hassk.) is a plant that is widely found in areas in Indonesia which has potential as an antioxi\u0002dant so that it is the basis for the purpose of this study to see the toxicity effect of karamunting leaf extract. Extraction was carried out by maceration method using 3 types of solvents with different levels of polarity, namely ethanol (polar), ethyl acetate (semipolar) and n-hexane (nonpolar) against shrimp larvae (Artemia salina L.) using the BSLT method. Toxicity test using the BSLT method with Artemia salina L. bioindicator. The results obtained were analyzed by analysis to determine the value of Lethal Concerationt 50 (LC50). 10; 15; 20; and 25 µg / mL. Based on the results of observations and data analysis, it was found that the ethanol extract of karamunting leaves had a moderate toxic effect with the highest LC50 value, namely 70% ethanol extract of 11.55 µg / mL, ethyl acetate extract of 12.44 µg / mL and n-hexane extract. Karamounting to 15.77 µg / mL. Based on the results of this study indicate that the three extracts are included in the strong toxicity category with a range of 0–100 ppm","author":[{"dropping-particle":"","family":"Hidayah","given":"Arinil","non-dropping-particle":"","parse-names":false,"suffix":""},{"dropping-particle":"","family":"Sujoko","given":"Edy","non-dropping-particle":"","parse-names":false,"suffix":""},{"dropping-particle":"","family":"Simamora","given":"Febrina Angraini","non-dropping-particle":"","parse-names":false,"suffix":""},{"dropping-particle":"","family":"Daulay","given":"Nanda Masraini","non-dropping-particle":"","parse-names":false,"suffix":""}],"container-title":"Proceedings of the Tapanuli International Health Conference 2022 (TIHC 2022)","id":"ITEM-3","issue":"DM","issued":{"date-parts":[["2023"]]},"number-of-pages":"8-12","publisher":"Atlantis Press International BV","title":"The relationship between obesity and diabetes mellitus (DM)","type":"book","volume":"1"},"uris":["http://www.mendeley.com/documents/?uuid=e8ebcc61-09ab-4215-bd06-75ce026a6030"]},{"id":"ITEM-4","itemData":{"DOI":"10.1016/B978-0-12-814833-4.00004-6","ISBN":"9780128148334","abstract":"Diabetes mellitus is a complex metabolic disorder with distinct subtypes related to differing underlying causes for the hyperglycemia which is the hallmark of the disease. Type 1 diabetes is caused by an autoimmune-mediated destruction of pancreatic beta cells resulting in the absence of insulin, a key hormone regulating blood glucose. Other types of diabetes may feature resistance to the action of insulin and/or insulin deficiency. Approximately 5% of all diabetes is type 1, 90% type 2, and 5% other subtypes. The incidence and prevalence of diabetes has been increasing across the world over the past 30 years. While genetic predisposition to T1DM and T2DM is important risk factors for an individual, on the societal level the increasing prevalence of diabetes is likely linked to the global obesity epidemic and demographic shifts toward older populations. Disordered glucose metabolism causes direct metabolic complications including diabetic ketoacidosis, hyperosmolar syndrome, and treatment with oral drugs or insulin can cause hypoglycemia. Diabetes also causes complications in many tissues and organs including the nerves, eyes, kidneys, and the cardiovascular system. People with diabetes have an increased risk of death, primarily from cardiovascular diseases, compared to similarly aged nondiabetic persons.","author":[{"dropping-particle":"","family":"Mekala","given":"Kavya Chitra","non-dropping-particle":"","parse-names":false,"suffix":""},{"dropping-particle":"","family":"Bertoni","given":"Alain Gerald","non-dropping-particle":"","parse-names":false,"suffix":""}],"container-title":"Transplantation, Bioengineering, and Regeneration of the Endocrine Pancreas: Volume 1","id":"ITEM-4","issued":{"date-parts":[["2019"]]},"page":"49-58","publisher":"Elsevier Inc.","title":"Epidemiology of diabetes mellitus","type":"chapter","volume":"1"},"uris":["http://www.mendeley.com/documents/?uuid=eccd21ab-7355-4e2d-af8d-e4116566bb99"]},{"id":"ITEM-5","itemData":{"DOI":"10.1038/s41598-021-82548-y","ISBN":"0123456789","ISSN":"20452322","PMID":"33542348","abstract":"The aim of this study was to estimate the incidence of diabetes mellitus in the Basque Country and the risk factors involved in the disease by reassessing an adult population after 7 years of follow-up. In the previous prevalence study, 847 people older than 18 years were randomly selected from all over the Basque Country and were invited to answer a medical questionnaire, followed by a physical examination and an oral glucose tolerance test. In the reassessment, the same variables were collected and the resulting cohort comprised 517 individuals of whom 43 had diabetes at baseline. The cumulative incidence of diabetes was 4.64% in 7 years and the raw incidence rate was 6.56 cases/1000 person-years (95%CI: 4.11–9.93). Among the incident cases, 59% were undiagnosed. The most strongly associated markers by univariate analyses were age &gt; 60 years, dyslipidaemia, prediabetes and insulin resistance. We also found association with hypertension, obesity, family history of diabetes and low education level. Multivariate analysis adjusted for age and sex showed that a set of risk factors assessed together (dyslipidaemia, waist-to-hip-ratio and family history of diabetes) had great predictive value (AUC-ROC = 0.899, 95%CI: 0.846–0.953, p = 0.942), which suggests the need for early intervention before the onset of prediabetes.","author":[{"dropping-particle":"","family":"Urrutia","given":"Inés","non-dropping-particle":"","parse-names":false,"suffix":""},{"dropping-particle":"","family":"Martín-Nieto","given":"Alicia","non-dropping-particle":"","parse-names":false,"suffix":""},{"dropping-particle":"","family":"Martínez","given":"Rosa","non-dropping-particle":"","parse-names":false,"suffix":""},{"dropping-particle":"","family":"Casanovas-Marsal","given":"J. Oriol","non-dropping-particle":"","parse-names":false,"suffix":""},{"dropping-particle":"","family":"Aguayo","given":"Anibal","non-dropping-particle":"","parse-names":false,"suffix":""},{"dropping-particle":"","family":"Olmo","given":"Juan","non-dropping-particle":"del","parse-names":false,"suffix":""},{"dropping-particle":"","family":"Arana","given":"Eunate","non-dropping-particle":"","parse-names":false,"suffix":""},{"dropping-particle":"","family":"Fernandez-Rubio","given":"Elsa","non-dropping-particle":"","parse-names":false,"suffix":""},{"dropping-particle":"","family":"Castaño","given":"Luis","non-dropping-particle":"","parse-names":false,"suffix":""},{"dropping-particle":"","family":"Gaztambide","given":"Sonia","non-dropping-particle":"","parse-names":false,"suffix":""},{"dropping-particle":"","family":"The Diabetes Epidemiology Group","given":"","non-dropping-particle":"","parse-names":false,"suffix":""}],"container-title":"Scientific Reports","id":"ITEM-5","issue":"1","issued":{"date-parts":[["2021"]]},"page":"1-8","title":"Incidence of diabetes mellitus and associated risk factors in the adult population of the Basque country, Spain","type":"article-journal","volume":"11"},"uris":["http://www.mendeley.com/documents/?uuid=b8206276-ea14-4633-8dc3-ab30f0a36b5d"]},{"id":"ITEM-6","itemData":{"DOI":"10.2991/ahsr.k.200612.031","abstract":"… Diabetes mellitus is one of the most common diseases in the … Also, Indonesia is among the top 10 countries with the … relationship between obesity and diabetes mellitus. The multistage …","author":[{"dropping-particle":"","family":"Kosupa","given":"Dita Zami","non-dropping-particle":"","parse-names":false,"suffix":""},{"dropping-particle":"","family":"Utama","given":"Feranita","non-dropping-particle":"","parse-names":false,"suffix":""}],"id":"ITEM-6","issue":"Sicph 2019","issued":{"date-parts":[["2020"]]},"page":"228-234","title":"Relationship between obesity and diabetes mellitus in people above 40 years old in Indonesia: A retrospective cohort study, analysis of 2007 and 2014 Indonesian Family Life Survey Data","type":"article-journal","volume":"25"},"uris":["http://www.mendeley.com/documents/?uuid=95bad9c9-b0d9-42cd-bb44-0ddbc27af998"]}],"mendeley":{"formattedCitation":"&lt;sup&gt;4–9&lt;/sup&gt;","plainTextFormattedCitation":"4–9","previouslyFormattedCitation":"&lt;sup&gt;4–9&lt;/sup&gt;"},"properties":{"noteIndex":0},"schema":"https://github.com/citation-style-language/schema/raw/master/csl-citation.json"}</w:instrText>
      </w:r>
      <w:r w:rsidRPr="00D2465F">
        <w:rPr>
          <w:rFonts w:eastAsia="Calibri"/>
          <w:sz w:val="24"/>
          <w:szCs w:val="24"/>
          <w:lang w:val="en-ID"/>
        </w:rPr>
        <w:fldChar w:fldCharType="separate"/>
      </w:r>
      <w:r w:rsidRPr="00D2465F">
        <w:rPr>
          <w:rFonts w:eastAsia="Calibri"/>
          <w:noProof/>
          <w:sz w:val="24"/>
          <w:szCs w:val="24"/>
          <w:vertAlign w:val="superscript"/>
          <w:lang w:val="en-ID"/>
        </w:rPr>
        <w:t>4–9</w:t>
      </w:r>
      <w:r w:rsidRPr="00D2465F">
        <w:rPr>
          <w:rFonts w:eastAsia="Calibri"/>
          <w:sz w:val="24"/>
          <w:szCs w:val="24"/>
        </w:rPr>
        <w:fldChar w:fldCharType="end"/>
      </w:r>
      <w:r w:rsidRPr="00D2465F">
        <w:rPr>
          <w:rFonts w:eastAsia="Calibri"/>
          <w:sz w:val="24"/>
          <w:szCs w:val="24"/>
          <w:lang w:val="en-ID"/>
        </w:rPr>
        <w:t xml:space="preserve"> </w:t>
      </w:r>
      <w:r w:rsidRPr="00D2465F">
        <w:rPr>
          <w:rFonts w:eastAsia="Calibri"/>
          <w:sz w:val="24"/>
          <w:szCs w:val="24"/>
          <w:lang w:val="en"/>
        </w:rPr>
        <w:t xml:space="preserve">The incidence of diabetes has doubled as a result of unhealthy food consumption, particularly foods with a high </w:t>
      </w:r>
      <w:r w:rsidR="00A67D1D">
        <w:rPr>
          <w:rFonts w:eastAsia="Calibri"/>
          <w:sz w:val="24"/>
          <w:szCs w:val="24"/>
          <w:lang w:val="en"/>
        </w:rPr>
        <w:t>glycemic index (</w:t>
      </w:r>
      <w:r w:rsidRPr="00D2465F">
        <w:rPr>
          <w:rFonts w:eastAsia="Calibri"/>
          <w:sz w:val="24"/>
          <w:szCs w:val="24"/>
          <w:lang w:val="en"/>
        </w:rPr>
        <w:t>GI</w:t>
      </w:r>
      <w:r w:rsidR="00A67D1D">
        <w:rPr>
          <w:rFonts w:eastAsia="Calibri"/>
          <w:sz w:val="24"/>
          <w:szCs w:val="24"/>
          <w:lang w:val="en"/>
        </w:rPr>
        <w:t>)</w:t>
      </w:r>
      <w:r w:rsidRPr="00D2465F">
        <w:rPr>
          <w:rFonts w:eastAsia="Calibri"/>
          <w:sz w:val="24"/>
          <w:szCs w:val="24"/>
          <w:lang w:val="en"/>
        </w:rPr>
        <w:t xml:space="preserve"> and low fiber</w:t>
      </w:r>
      <w:r w:rsidR="006743D6" w:rsidRPr="00D2465F">
        <w:rPr>
          <w:rFonts w:eastAsia="Calibri"/>
          <w:sz w:val="24"/>
          <w:szCs w:val="24"/>
          <w:lang w:val="en"/>
        </w:rPr>
        <w:t>.</w:t>
      </w:r>
      <w:r w:rsidRPr="00D2465F">
        <w:rPr>
          <w:rFonts w:eastAsia="Calibri"/>
          <w:sz w:val="24"/>
          <w:szCs w:val="24"/>
        </w:rPr>
        <w:fldChar w:fldCharType="begin" w:fldLock="1"/>
      </w:r>
      <w:r w:rsidR="00CB5263" w:rsidRPr="00D2465F">
        <w:rPr>
          <w:rFonts w:eastAsia="Calibri"/>
          <w:sz w:val="24"/>
          <w:szCs w:val="24"/>
        </w:rPr>
        <w:instrText>ADDIN CSL_CITATION {"citationItems":[{"id":"ITEM-1","itemData":{"DOI":"10.22146/ijcn.55003","ISSN":"1693-900X","abstract":"Background: The prevalence of diabetes mellitus is increasing globally and remains debated. Objective: This study examines the association of socioeconomic status with the prevalence of diabetes mellitus in Indonesia. Methods: This study used a cross-sectional design. Data obtained from the 2014 Indonesia Family Life Survey (IFLS), a nationally representative population survey data, which polled 30,497 individuals age 16 years and over in 13 provinces in Indonesia. Logistic regression models were used to estimate odds ratios (OR) and 95% confidence intervals (CI) for the prevalence of diabetes mellitus with socioeconomic status. Results: Education level, employment status, age, and hypertension are related to the prevalence of diabetes mellitus. According to educational level, individuals with lower education level were more likely to have diabetes mellitus than those who had a higher level of education (OR=1.42; 95% CI: 1.21-1.67), higher risk was also found in those who were unemployed (OR=1.55; 95% CI: 1.33-1.82). Besides, age and hypertension were independent factors for a higher prevalence of diabetes mellitus, age &gt;55 (OR=4.71; 95% CI: 4.06-5.46), hypertension (OR=5.86; 95% CI: 5.00-6.87). Diabetes mellitus also show significantly higher among individuals living in urban areas compared to individuals living in rural areas (OR=2.13; 95% CI: 1.78-2.55). Conclusions: Socioeconomic status has a significant association with the prevalence of diabetes mellitus among people above 15 years old in Indonesia. The government needs to design a preventive program to control this disease by considering the risk factors that may lead to the development of diabetes mellitus in Indonesia.","author":[{"dropping-particle":"","family":"Indrahadi","given":"Deri","non-dropping-particle":"","parse-names":false,"suffix":""},{"dropping-particle":"","family":"Wardana","given":"Amika","non-dropping-particle":"","parse-names":false,"suffix":""},{"dropping-particle":"","family":"Pierewan","given":"Adi Cilik","non-dropping-particle":"","parse-names":false,"suffix":""}],"container-title":"Jurnal Gizi Klinik Indonesia","id":"ITEM-1","issue":"3","issued":{"date-parts":[["2021"]]},"page":"103-112","title":"The prevalence of diabetes mellitus and relationship with socioeconomic status in the Indonesian population","type":"article-journal","volume":"17"},"uris":["http://www.mendeley.com/documents/?uuid=1157a178-f38b-4fcd-89d9-ba654d55e70f"]},{"id":"ITEM-2","itemData":{"DOI":"10.1111/jdi.13377","ISBN":"8192642615","ISSN":"20401124","PMID":"32738819","abstract":"Aims/Introduction: The investigation of the influence of dietary fiber intake on the incidence of type 2 diabetes in a general Japanese population. Materials and Methods: A total of 1,892 individuals aged 40–79 years without diabetes at baseline were prospectively followed up for 14 years. The glucose tolerance status of participants was defined by a 75-g oral glucose tolerance test with the 1998 World Health Organization criteria. Dietary fiber intake was estimated by a semiquantitative food frequency questionnaire and divided to quintile levels separately by sex. A Cox proportional hazards model was applied for computing the hazard ratios and their 95% confidence intervals for the incidence of diabetes. Results: During the follow-up period, 280 participants had developed diabetes. The age-adjusted cumulative diabetes incidence decreased significantly with higher total dietary fiber intake (P-for trend = 0.01). Participants in the highest quintile of total dietary fiber intake had a 0.53-fold (95% confidence interval 0.31–0.90) lower risk of developing diabetes than those in the lowest quintile after for the adjustment with potential confounding factors. Total dietary fiber intake showed a moderate positive correlation to the intake of soybean and soybean products, green vegetables, and other vegetables. Similar associations with diabetes and food sources were observed for both of the soluble and insoluble dietary fiber intake. Conclusions: The present study showed that higher dietary fiber intake was associated with a lower risk of type 2 diabetes in a general Japanese population. The intake of high dietary fiber foods might be useful for diabetes prevention.","author":[{"dropping-particle":"","family":"Kimura","given":"Yasumi","non-dropping-particle":"","parse-names":false,"suffix":""},{"dropping-particle":"","family":"Yoshida","given":"Daigo","non-dropping-particle":"","parse-names":false,"suffix":""},{"dropping-particle":"","family":"Hirakawa","given":"Yoichiro","non-dropping-particle":"","parse-names":false,"suffix":""},{"dropping-particle":"","family":"Hata","given":"Jun","non-dropping-particle":"","parse-names":false,"suffix":""},{"dropping-particle":"","family":"Honda","given":"Takanori","non-dropping-particle":"","parse-names":false,"suffix":""},{"dropping-particle":"","family":"Shibata","given":"Mao","non-dropping-particle":"","parse-names":false,"suffix":""},{"dropping-particle":"","family":"Sakata","given":"Satoko","non-dropping-particle":"","parse-names":false,"suffix":""},{"dropping-particle":"","family":"Uchida","given":"Kazuhiro","non-dropping-particle":"","parse-names":false,"suffix":""},{"dropping-particle":"","family":"Kitazono","given":"Takanari","non-dropping-particle":"","parse-names":false,"suffix":""},{"dropping-particle":"","family":"Ninomiya","given":"Toshiharu","non-dropping-particle":"","parse-names":false,"suffix":""}],"container-title":"Journal of Diabetes Investigation","id":"ITEM-2","issue":"4","issued":{"date-parts":[["2021"]]},"page":"527-536","title":"Dietary fiber intake and risk of type 2 diabetes in a general Japanese population: The Hisayama Study","type":"article-journal","volume":"12"},"uris":["http://www.mendeley.com/documents/?uuid=e8d63319-ab60-4c62-8f53-e97f419527ce"]}],"mendeley":{"formattedCitation":"&lt;sup&gt;10,11&lt;/sup&gt;","plainTextFormattedCitation":"10,11","previouslyFormattedCitation":"&lt;sup&gt;10,11&lt;/sup&gt;"},"properties":{"noteIndex":0},"schema":"https://github.com/citation-style-language/schema/raw/master/csl-citation.json"}</w:instrText>
      </w:r>
      <w:r w:rsidRPr="00D2465F">
        <w:rPr>
          <w:rFonts w:eastAsia="Calibri"/>
          <w:sz w:val="24"/>
          <w:szCs w:val="24"/>
        </w:rPr>
        <w:fldChar w:fldCharType="separate"/>
      </w:r>
      <w:r w:rsidRPr="00D2465F">
        <w:rPr>
          <w:rFonts w:eastAsia="Calibri"/>
          <w:noProof/>
          <w:sz w:val="24"/>
          <w:szCs w:val="24"/>
          <w:vertAlign w:val="superscript"/>
        </w:rPr>
        <w:t>10,11</w:t>
      </w:r>
      <w:r w:rsidRPr="00D2465F">
        <w:rPr>
          <w:rFonts w:eastAsia="Calibri"/>
          <w:sz w:val="24"/>
          <w:szCs w:val="24"/>
        </w:rPr>
        <w:fldChar w:fldCharType="end"/>
      </w:r>
      <w:r w:rsidRPr="00D2465F">
        <w:rPr>
          <w:rFonts w:eastAsia="Calibri"/>
          <w:sz w:val="24"/>
          <w:szCs w:val="24"/>
        </w:rPr>
        <w:t xml:space="preserve"> </w:t>
      </w:r>
      <w:r w:rsidRPr="00D2465F">
        <w:rPr>
          <w:rFonts w:eastAsia="Calibri"/>
          <w:sz w:val="24"/>
          <w:szCs w:val="24"/>
          <w:lang w:val="en"/>
        </w:rPr>
        <w:t>Providing a low-GI, high-fiber diet for eight weeks can reduce fasting blood glucose (FBG) levels by 12-13 mg/dL, HbA1c by 0.6%, and improve insulin response and HOMA-IR</w:t>
      </w:r>
      <w:r w:rsidR="007574D5" w:rsidRPr="00D2465F">
        <w:rPr>
          <w:rFonts w:eastAsia="Calibri"/>
          <w:sz w:val="24"/>
          <w:szCs w:val="24"/>
          <w:lang w:val="en"/>
        </w:rPr>
        <w:t>.</w:t>
      </w:r>
      <w:r w:rsidRPr="00D2465F">
        <w:rPr>
          <w:rFonts w:eastAsia="Calibri"/>
          <w:sz w:val="24"/>
          <w:szCs w:val="24"/>
          <w:lang w:val="en-ID"/>
        </w:rPr>
        <w:fldChar w:fldCharType="begin" w:fldLock="1"/>
      </w:r>
      <w:r w:rsidR="00CB5263" w:rsidRPr="00D2465F">
        <w:rPr>
          <w:rFonts w:eastAsia="Calibri"/>
          <w:sz w:val="24"/>
          <w:szCs w:val="24"/>
          <w:lang w:val="en-ID"/>
        </w:rPr>
        <w:instrText>ADDIN CSL_CITATION {"citationItems":[{"id":"ITEM-1","itemData":{"DOI":"10.1016/j.jff.2021.104500","ISSN":"17564646","abstract":"This review aimed to assess the effect of dietary fiber on short-term and long-term glycemic control and insulin responses in T2DM patients. Five electronic databases were searched for randomized controlled trials (RCTs) published in English and investigating one primary outcome—glycated hemoglobin (HbA1c), and six secondary outcomes—fasting blood glucose (FBG), fasting insulin, Homeostatic Model Assessment for Insulin Resistance (HOMA-IR), two-hour postprandial glucose, two-hour postprandial insulin, and body mass index (BMI) through March 23, 2021. Of 3266 identified studies, 22 eligible RCTs comprising 911 participants with T2DM were included. Among them, 16 studies used soluble fiber and the rest used fiber from natural foods. Subgroup analysis demonstrated that soluble fiber was more efficient in controlling HbA1c and FBG than fiber from natural foods. Compared with the control, dietary fiber at a median dose of 10 g/day for a median intervention duration of 8 weeks significantly reduced HbA1c, FBG, fasting insulin, and HOMA-IR. In conclusion, both soluble fiber products and fiber from natural foods are effective in improving glycemic control and insulin sensitivity in T2DM patients, the former yielding better effects. However, due to most of the evidence from rather short-term trials and the detected significant between-study heterogeneity, further long-term and high-quality RCTs are needed.","author":[{"dropping-particle":"","family":"Mao","given":"Ting","non-dropping-particle":"","parse-names":false,"suffix":""},{"dropping-particle":"","family":"Huang","given":"Fansu","non-dropping-particle":"","parse-names":false,"suffix":""},{"dropping-particle":"","family":"Zhu","given":"Xuping","non-dropping-particle":"","parse-names":false,"suffix":""},{"dropping-particle":"","family":"Wei","given":"Dong","non-dropping-particle":"","parse-names":false,"suffix":""},{"dropping-particle":"","family":"Chen","given":"Lianmeng","non-dropping-particle":"","parse-names":false,"suffix":""}],"container-title":"Journal of Functional Foods","id":"ITEM-1","issue":"104500","issued":{"date-parts":[["2021"]]},"page":"1-11","publisher":"Elsevier Ltd","title":"Effects of dietary fiber on glycemic control and insulin sensitivity in patients with type 2 diabetes: A systematic review and meta-analysis","type":"article-journal","volume":"82"},"uris":["http://www.mendeley.com/documents/?uuid=38cf5b88-1bea-43b4-86c7-135b599c7553"]}],"mendeley":{"formattedCitation":"&lt;sup&gt;12&lt;/sup&gt;","plainTextFormattedCitation":"12","previouslyFormattedCitation":"&lt;sup&gt;12&lt;/sup&gt;"},"properties":{"noteIndex":0},"schema":"https://github.com/citation-style-language/schema/raw/master/csl-citation.json"}</w:instrText>
      </w:r>
      <w:r w:rsidRPr="00D2465F">
        <w:rPr>
          <w:rFonts w:eastAsia="Calibri"/>
          <w:sz w:val="24"/>
          <w:szCs w:val="24"/>
          <w:lang w:val="en-ID"/>
        </w:rPr>
        <w:fldChar w:fldCharType="separate"/>
      </w:r>
      <w:r w:rsidRPr="00D2465F">
        <w:rPr>
          <w:rFonts w:eastAsia="Calibri"/>
          <w:noProof/>
          <w:sz w:val="24"/>
          <w:szCs w:val="24"/>
          <w:vertAlign w:val="superscript"/>
          <w:lang w:val="en-ID"/>
        </w:rPr>
        <w:t>12</w:t>
      </w:r>
      <w:r w:rsidRPr="00D2465F">
        <w:rPr>
          <w:rFonts w:eastAsia="Calibri"/>
          <w:sz w:val="24"/>
          <w:szCs w:val="24"/>
        </w:rPr>
        <w:fldChar w:fldCharType="end"/>
      </w:r>
      <w:r w:rsidRPr="00D2465F">
        <w:rPr>
          <w:rFonts w:eastAsia="Calibri"/>
          <w:sz w:val="24"/>
          <w:szCs w:val="24"/>
          <w:lang w:val="en-ID"/>
        </w:rPr>
        <w:t xml:space="preserve"> </w:t>
      </w:r>
      <w:r w:rsidRPr="00D2465F">
        <w:rPr>
          <w:rFonts w:eastAsia="Calibri"/>
          <w:sz w:val="24"/>
          <w:szCs w:val="24"/>
          <w:lang w:val="en"/>
        </w:rPr>
        <w:t>The increased prebiotic potential resulting from the consumption of low-GI, high-fiber foods plays a selective role in stimulating gastrointestinal microbes to produce short-chain fatty acids (SCFAs), which are responsible for regulating energy metabolism, satiety, insulin sensitivity, and lipid profiles</w:t>
      </w:r>
      <w:r w:rsidR="007574D5" w:rsidRPr="00D2465F">
        <w:rPr>
          <w:rFonts w:eastAsia="Calibri"/>
          <w:sz w:val="24"/>
          <w:szCs w:val="24"/>
          <w:lang w:val="en"/>
        </w:rPr>
        <w:t>.</w:t>
      </w:r>
      <w:r w:rsidRPr="00D2465F">
        <w:rPr>
          <w:rFonts w:eastAsia="Calibri"/>
          <w:sz w:val="24"/>
          <w:szCs w:val="24"/>
          <w:lang w:val="en-ID"/>
        </w:rPr>
        <w:fldChar w:fldCharType="begin" w:fldLock="1"/>
      </w:r>
      <w:r w:rsidR="007574D5" w:rsidRPr="00D2465F">
        <w:rPr>
          <w:rFonts w:eastAsia="Calibri"/>
          <w:sz w:val="24"/>
          <w:szCs w:val="24"/>
          <w:lang w:val="en-ID"/>
        </w:rPr>
        <w:instrText>ADDIN CSL_CITATION {"citationItems":[{"id":"ITEM-1","itemData":{"DOI":"10.3389/fnut.2022.1067647","ISSN":"2296861X","abstract":"Studies in human microbiota dysbiosis have shown that short-chain fatty acids (SCFAs) like propionate, acetate, and particularly butyrate, positively affect energy homeostasis, behavior, and inflammation. This positive effect can be demonstrated in the reduction of butyrate-producing bacteria observed in the gut microbiota of individuals with type 2 diabetes (T2DM) and other energy-associated metabolic alterations. Butyrate is the major end product of dietary fiber bacterial fermentation in the large intestine and serves as the primary energy source for colonocytes. In addition, it plays a key role in reducing glycemia and improving body weight control and insulin sensitivity. The major mechanisms involved in butyrate regulation include key signaling pathways such as AMPK, p38, HDAC inhibition, and cAMP production/signaling. Treatment strategies using butyrate aim to increase its intestine levels, bioavailability, and improvement in delivery either through direct supplementation or by increasing dietary fiber in the diet, which ultimately generates a higher production of butyrate in the gut. In the final part of this review, we present a summary of the most relevant studies currently being carried out in humans.","author":[{"dropping-particle":"","family":"Mayorga-Ramos","given":"Arianna","non-dropping-particle":"","parse-names":false,"suffix":""},{"dropping-particle":"","family":"Barba-Ostria","given":"Carlos","non-dropping-particle":"","parse-names":false,"suffix":""},{"dropping-particle":"","family":"Simancas-Racines","given":"Daniel","non-dropping-particle":"","parse-names":false,"suffix":""},{"dropping-particle":"","family":"Guamán","given":"Linda P.","non-dropping-particle":"","parse-names":false,"suffix":""}],"container-title":"Frontiers in Nutrition","id":"ITEM-1","issue":"November","issued":{"date-parts":[["2022"]]},"page":"1-9","title":"Protective role of butyrate in obesity and diabetes: New insights","type":"article-journal","volume":"9"},"uris":["http://www.mendeley.com/documents/?uuid=44a22548-34ae-4aaf-bd9f-fad22b256a5d"]},{"id":"ITEM-2","itemData":{"DOI":"10.3390/foods12051023","ISSN":"23048158","abstract":"Foods contain dietary fibers which can be classified into soluble and insoluble forms. The nutritional composition of fast foods is considered unhealthy because it negatively affects the production of short-chain fatty acids (SCFAs). Dietary fiber is resistant to digestive enzymes in the gut, which modulates the anaerobic intestinal microbiota (AIM) and fabricates SCFAs. Acetate, butyrate, and propionate are dominant in the gut and are generated via Wood–Ljungdahl and acrylate pathways. In pancreatic dysfunction, the release of insulin/glucagon is impaired, leading to hyperglycemia. SCFAs enhance insulin sensitivity or secretion, beta-cell function, leptin release, mitochondrial function, and intestinal gluconeogenesis in human organs, which positively affects type 2 diabetes (T2D). Research models have shown that SCFAs either enhance the release of peptide YY (PYY) and glucagon-like peptide-1 (GLP-1) from L-cells (entero-endocrine), or promotes the release of leptin hormone in adipose tissues through G-protein receptors GPR-41 and GPR-43. Dietary fiber is a component that influences the production of SCFAs by AIM, which may have beneficial effects on T2D. This review focuses on the effectiveness of dietary fiber in producing SCFAs in the colon by the AIM as well as the health-promoting effects on T2D.","author":[{"dropping-particle":"","family":"Mazhar","given":"Muhammad","non-dropping-particle":"","parse-names":false,"suffix":""},{"dropping-particle":"","family":"Zhu","given":"Yong","non-dropping-particle":"","parse-names":false,"suffix":""},{"dropping-particle":"","family":"Qin","given":"Likang","non-dropping-particle":"","parse-names":false,"suffix":""}],"container-title":"Foods","id":"ITEM-2","issue":"1023","issued":{"date-parts":[["2023"]]},"page":"1-18","title":"The Interplay of Dietary Fibers and Intestinal Microbiota Affects Type 2 Diabetes by Generating Short-Chain Fatty Acids","type":"article-journal","volume":"12"},"uris":["http://www.mendeley.com/documents/?uuid=87749fa4-521c-450f-aabd-96243c8430d7"]},{"id":"ITEM-3","itemData":{"DOI":"10.3390/nu14132559","ISSN":"20726643","abstract":"There is an increasing interest in investigating dietary strategies able to modulate the gut microbial ecosystem which, in turn, may play a key role in human health. Dietary fibers (DFs) are widely recognized as molecules with prebiotic effects. The main objective of this systematic review was to: (i) analyze the results available on the impact of DF intervention on short chain fatty acids (SCFAs) production; (ii) evaluate the interplay between the type of DF intervention, the gut microbiota composition and its metabolic activities, and any other health associated outcome evaluated in the host. To this aim, initially, a comprehensive database of literature on human intervention studies assessing the effect of confirmed and candidate prebiotics on the microbial ecosystem was developed. Subsequently, studies performed on DFs and analyzing at least the impact on SCFA levels were extracted from the database. A total of 44 studies from 42 manuscripts were selected for the analysis. Among the different types of fiber, inulin was the DF investigated the most (n = 11). Regarding the results obtained on the ability of fiber to modulate total SCFAs, seven studies reported a significant increase, while no significant changes were reported in five studies, depending on the analytical methodology used. A total of 26 studies did not show significant differences in individual SCFAs, while the others reported significant differences for one or more SCFAs. The effect of DF interventions on the SCFA profile seemed to be strictly dependent on the dose and the type and structure of DFs. Overall, these results underline that, although affecting microbiota composition and derived metabolites, DFs do not produce univocal significant increase in SCFA levels in apparently healthy adults. In this regard, several factors (i.e., related to the study protocols and analytical methods) have been identified that could have affected the results obtained in the studies evaluated. Future studies are needed to better elucidate the relationship between DFs and gut microbiota in terms of SCFA production and impact on health-related markers.","author":[{"dropping-particle":"","family":"Vinelli","given":"Valentina","non-dropping-particle":"","parse-names":false,"suffix":""},{"dropping-particle":"","family":"Biscotti","given":"Paola","non-dropping-particle":"","parse-names":false,"suffix":""},{"dropping-particle":"","family":"Martini","given":"Daniela","non-dropping-particle":"","parse-names":false,"suffix":""},{"dropping-particle":"","family":"Bo’","given":"Cristian","non-dropping-particle":"Del","parse-names":false,"suffix":""},{"dropping-particle":"","family":"Marino","given":"Mirko","non-dropping-particle":"","parse-names":false,"suffix":""},{"dropping-particle":"","family":"Meroño","given":"Tomás","non-dropping-particle":"","parse-names":false,"suffix":""},{"dropping-particle":"","family":"Nikoloudaki","given":"Olga","non-dropping-particle":"","parse-names":false,"suffix":""},{"dropping-particle":"","family":"Calabrese","given":"Francesco Maria","non-dropping-particle":"","parse-names":false,"suffix":""},{"dropping-particle":"","family":"Turroni","given":"Silvia","non-dropping-particle":"","parse-names":false,"suffix":""},{"dropping-particle":"","family":"Taverniti","given":"Valentina","non-dropping-particle":"","parse-names":false,"suffix":""},{"dropping-particle":"","family":"Caballero","given":"Andrea Unión","non-dropping-particle":"","parse-names":false,"suffix":""},{"dropping-particle":"","family":"Andrés-Lacueva","given":"Cristina","non-dropping-particle":"","parse-names":false,"suffix":""},{"dropping-particle":"","family":"Porrini","given":"Marisa","non-dropping-particle":"","parse-names":false,"suffix":""},{"dropping-particle":"","family":"Gobbetti","given":"Marco","non-dropping-particle":"","parse-names":false,"suffix":""},{"dropping-particle":"","family":"Angelis","given":"Maria","non-dropping-particle":"De","parse-names":false,"suffix":""},{"dropping-particle":"","family":"Brigidi","given":"Patrizia","non-dropping-particle":"","parse-names":false,"suffix":""},{"dropping-particle":"","family":"Pinart","given":"Mariona","non-dropping-particle":"","parse-names":false,"suffix":""},{"dropping-particle":"","family":"Nimptsch","given":"Katharina","non-dropping-particle":"","parse-names":false,"suffix":""},{"dropping-particle":"","family":"Guglielmetti","given":"Simone","non-dropping-particle":"","parse-names":false,"suffix":""},{"dropping-particle":"","family":"Riso","given":"Patrizia","non-dropping-particle":"","parse-names":false,"suffix":""}],"container-title":"Nutrients","id":"ITEM-3","issue":"13","issued":{"date-parts":[["2022"]]},"page":"1-26","title":"Effects of dietary fibers on short-chain fatty acids and gut microbiota composition in healthy adults: a systematic review","type":"article-journal","volume":"14"},"uris":["http://www.mendeley.com/documents/?uuid=2b438331-267f-4765-b03c-b2609a38a367"]}],"mendeley":{"formattedCitation":"&lt;sup&gt;13–15&lt;/sup&gt;","plainTextFormattedCitation":"13–15","previouslyFormattedCitation":"&lt;sup&gt;13–15&lt;/sup&gt;"},"properties":{"noteIndex":0},"schema":"https://github.com/citation-style-language/schema/raw/master/csl-citation.json"}</w:instrText>
      </w:r>
      <w:r w:rsidRPr="00D2465F">
        <w:rPr>
          <w:rFonts w:eastAsia="Calibri"/>
          <w:sz w:val="24"/>
          <w:szCs w:val="24"/>
          <w:lang w:val="en-ID"/>
        </w:rPr>
        <w:fldChar w:fldCharType="separate"/>
      </w:r>
      <w:r w:rsidR="007574D5" w:rsidRPr="00D2465F">
        <w:rPr>
          <w:rFonts w:eastAsia="Calibri"/>
          <w:noProof/>
          <w:sz w:val="24"/>
          <w:szCs w:val="24"/>
          <w:vertAlign w:val="superscript"/>
          <w:lang w:val="en-ID"/>
        </w:rPr>
        <w:t>13–15</w:t>
      </w:r>
      <w:r w:rsidRPr="00D2465F">
        <w:rPr>
          <w:rFonts w:eastAsia="Calibri"/>
          <w:sz w:val="24"/>
          <w:szCs w:val="24"/>
        </w:rPr>
        <w:fldChar w:fldCharType="end"/>
      </w:r>
      <w:r w:rsidRPr="00D2465F">
        <w:rPr>
          <w:rFonts w:eastAsia="Calibri"/>
          <w:sz w:val="24"/>
          <w:szCs w:val="24"/>
          <w:lang w:val="en-ID"/>
        </w:rPr>
        <w:t xml:space="preserve"> </w:t>
      </w:r>
    </w:p>
    <w:p w14:paraId="3F1FC641" w14:textId="76A78CBA" w:rsidR="005919E2" w:rsidRPr="00D2465F" w:rsidRDefault="005919E2" w:rsidP="005919E2">
      <w:pPr>
        <w:spacing w:line="480" w:lineRule="auto"/>
        <w:jc w:val="both"/>
        <w:rPr>
          <w:rFonts w:eastAsia="Calibri"/>
          <w:sz w:val="24"/>
          <w:szCs w:val="24"/>
        </w:rPr>
      </w:pPr>
      <w:r w:rsidRPr="00D2465F">
        <w:rPr>
          <w:rFonts w:eastAsia="Calibri"/>
          <w:sz w:val="24"/>
          <w:szCs w:val="24"/>
          <w:lang w:val="en"/>
        </w:rPr>
        <w:t>Growol is a food product with a high fiber content</w:t>
      </w:r>
      <w:r w:rsidR="00A67D1D">
        <w:rPr>
          <w:rFonts w:eastAsia="Calibri"/>
          <w:sz w:val="24"/>
          <w:szCs w:val="24"/>
          <w:lang w:val="en"/>
        </w:rPr>
        <w:t xml:space="preserve"> and </w:t>
      </w:r>
      <w:r w:rsidR="00A67D1D" w:rsidRPr="00A67D1D">
        <w:rPr>
          <w:rFonts w:eastAsia="Calibri"/>
          <w:sz w:val="24"/>
          <w:szCs w:val="24"/>
          <w:lang w:val="en-ID"/>
        </w:rPr>
        <w:t>has the potential to be developed into a functional food product</w:t>
      </w:r>
      <w:r w:rsidR="007574D5" w:rsidRPr="00D2465F">
        <w:rPr>
          <w:rFonts w:eastAsia="Calibri"/>
          <w:sz w:val="24"/>
          <w:szCs w:val="24"/>
          <w:lang w:val="en"/>
        </w:rPr>
        <w:t>.</w:t>
      </w:r>
      <w:r w:rsidRPr="00D2465F">
        <w:rPr>
          <w:rFonts w:eastAsia="Calibri"/>
          <w:sz w:val="24"/>
          <w:szCs w:val="24"/>
        </w:rPr>
        <w:fldChar w:fldCharType="begin" w:fldLock="1"/>
      </w:r>
      <w:r w:rsidR="007574D5" w:rsidRPr="00D2465F">
        <w:rPr>
          <w:rFonts w:eastAsia="Calibri"/>
          <w:sz w:val="24"/>
          <w:szCs w:val="24"/>
        </w:rPr>
        <w:instrText>ADDIN CSL_CITATION {"citationItems":[{"id":"ITEM-1","itemData":{"ISBN":"0508068002","author":[{"dropping-particle":"","family":"Puspaningtyas","given":"Desty Ervira","non-dropping-particle":"","parse-names":false,"suffix":""},{"dropping-particle":"","family":"Helsius SB","given":"Debora","non-dropping-particle":"","parse-names":false,"suffix":""},{"dropping-particle":"","family":"Kusuma","given":"Nanda H","non-dropping-particle":"","parse-names":false,"suffix":""}],"id":"ITEM-1","issued":{"date-parts":[["2018"]]},"publisher":"Universitas Respati Yogyakarta","publisher-place":"Yogyakarta","title":"Analisis kandungan karbohidrat dan potensi prebiotik pada growol sebagai makanan alternatif dislipidemia","type":"book"},"uris":["http://www.mendeley.com/documents/?uuid=7cdecc8e-bf8f-4dbb-ba24-54ce41f2be98"]},{"id":"ITEM-2","itemData":{"DOI":"https://doi.org/10.35842/ilgi.v2i2.89","author":[{"dropping-particle":"","family":"Sari","given":"Puspita Mardika","non-dropping-particle":"","parse-names":false,"suffix":""},{"dropping-particle":"","family":"Puspaningtyas","given":"Desty Ervira","non-dropping-particle":"","parse-names":false,"suffix":""}],"container-title":"Ilmu Gizi Indonesia","id":"ITEM-2","issue":"02","issued":{"date-parts":[["2019"]]},"page":"101-106","title":"Skor aktivitas prebiotik growol (makanan fermentasi tradisional dari singkong) terhadap Lactobacillus sp. dan Escherichia coli","type":"article-journal","volume":"02"},"uris":["http://www.mendeley.com/documents/?uuid=f91b98cb-bbe6-499c-82eb-262d12919289"]}],"mendeley":{"formattedCitation":"&lt;sup&gt;16,17&lt;/sup&gt;","plainTextFormattedCitation":"16,17","previouslyFormattedCitation":"&lt;sup&gt;16,17&lt;/sup&gt;"},"properties":{"noteIndex":0},"schema":"https://github.com/citation-style-language/schema/raw/master/csl-citation.json"}</w:instrText>
      </w:r>
      <w:r w:rsidRPr="00D2465F">
        <w:rPr>
          <w:rFonts w:eastAsia="Calibri"/>
          <w:sz w:val="24"/>
          <w:szCs w:val="24"/>
        </w:rPr>
        <w:fldChar w:fldCharType="separate"/>
      </w:r>
      <w:r w:rsidR="007574D5" w:rsidRPr="00D2465F">
        <w:rPr>
          <w:rFonts w:eastAsia="Calibri"/>
          <w:noProof/>
          <w:sz w:val="24"/>
          <w:szCs w:val="24"/>
          <w:vertAlign w:val="superscript"/>
        </w:rPr>
        <w:t>16,17</w:t>
      </w:r>
      <w:r w:rsidRPr="00D2465F">
        <w:rPr>
          <w:rFonts w:eastAsia="Calibri"/>
          <w:sz w:val="24"/>
          <w:szCs w:val="24"/>
        </w:rPr>
        <w:fldChar w:fldCharType="end"/>
      </w:r>
      <w:r w:rsidRPr="00D2465F">
        <w:rPr>
          <w:rFonts w:eastAsia="Calibri"/>
          <w:sz w:val="24"/>
          <w:szCs w:val="24"/>
        </w:rPr>
        <w:t xml:space="preserve"> </w:t>
      </w:r>
      <w:r w:rsidRPr="00D2465F">
        <w:rPr>
          <w:rFonts w:eastAsia="Calibri"/>
          <w:sz w:val="24"/>
          <w:szCs w:val="24"/>
          <w:lang w:val="en"/>
        </w:rPr>
        <w:t xml:space="preserve">The increase in the number of good bacteria in </w:t>
      </w:r>
      <w:r w:rsidR="00A67D1D">
        <w:rPr>
          <w:rFonts w:eastAsia="Calibri"/>
          <w:sz w:val="24"/>
          <w:szCs w:val="24"/>
          <w:lang w:val="en"/>
        </w:rPr>
        <w:t>I</w:t>
      </w:r>
      <w:r w:rsidRPr="00D2465F">
        <w:rPr>
          <w:rFonts w:eastAsia="Calibri"/>
          <w:sz w:val="24"/>
          <w:szCs w:val="24"/>
          <w:lang w:val="en"/>
        </w:rPr>
        <w:t xml:space="preserve">n </w:t>
      </w:r>
      <w:r w:rsidR="00A67D1D">
        <w:rPr>
          <w:rFonts w:eastAsia="Calibri"/>
          <w:sz w:val="24"/>
          <w:szCs w:val="24"/>
          <w:lang w:val="en"/>
        </w:rPr>
        <w:t>V</w:t>
      </w:r>
      <w:r w:rsidRPr="00D2465F">
        <w:rPr>
          <w:rFonts w:eastAsia="Calibri"/>
          <w:sz w:val="24"/>
          <w:szCs w:val="24"/>
          <w:lang w:val="en"/>
        </w:rPr>
        <w:t xml:space="preserve">itro testing is an indicator of </w:t>
      </w:r>
      <w:proofErr w:type="spellStart"/>
      <w:r w:rsidRPr="00D2465F">
        <w:rPr>
          <w:rFonts w:eastAsia="Calibri"/>
          <w:sz w:val="24"/>
          <w:szCs w:val="24"/>
          <w:lang w:val="en"/>
        </w:rPr>
        <w:t>growol's</w:t>
      </w:r>
      <w:proofErr w:type="spellEnd"/>
      <w:r w:rsidRPr="00D2465F">
        <w:rPr>
          <w:rFonts w:eastAsia="Calibri"/>
          <w:sz w:val="24"/>
          <w:szCs w:val="24"/>
          <w:lang w:val="en"/>
        </w:rPr>
        <w:t xml:space="preserve"> prebiotic potential</w:t>
      </w:r>
      <w:r w:rsidR="007574D5" w:rsidRPr="00D2465F">
        <w:rPr>
          <w:rFonts w:eastAsia="Calibri"/>
          <w:sz w:val="24"/>
          <w:szCs w:val="24"/>
          <w:lang w:val="en"/>
        </w:rPr>
        <w:t>.</w:t>
      </w:r>
      <w:r w:rsidRPr="00D2465F">
        <w:rPr>
          <w:rFonts w:eastAsia="Calibri"/>
          <w:i/>
          <w:iCs/>
          <w:sz w:val="24"/>
          <w:szCs w:val="24"/>
        </w:rPr>
        <w:fldChar w:fldCharType="begin" w:fldLock="1"/>
      </w:r>
      <w:r w:rsidR="007574D5" w:rsidRPr="00D2465F">
        <w:rPr>
          <w:rFonts w:eastAsia="Calibri"/>
          <w:i/>
          <w:iCs/>
          <w:sz w:val="24"/>
          <w:szCs w:val="24"/>
        </w:rPr>
        <w:instrText>ADDIN CSL_CITATION {"citationItems":[{"id":"ITEM-1","itemData":{"DOI":"https://doi.org/10.35842/ilgi.v2i2.89","author":[{"dropping-particle":"","family":"Sari","given":"Puspita Mardika","non-dropping-particle":"","parse-names":false,"suffix":""},{"dropping-particle":"","family":"Puspaningtyas","given":"Desty Ervira","non-dropping-particle":"","parse-names":false,"suffix":""}],"container-title":"Ilmu Gizi Indonesia","id":"ITEM-1","issue":"02","issued":{"date-parts":[["2019"]]},"page":"101-106","title":"Skor aktivitas prebiotik growol (makanan fermentasi tradisional dari singkong) terhadap Lactobacillus sp. dan Escherichia coli","type":"article-journal","volume":"02"},"uris":["http://www.mendeley.com/documents/?uuid=f91b98cb-bbe6-499c-82eb-262d12919289"]}],"mendeley":{"formattedCitation":"&lt;sup&gt;17&lt;/sup&gt;","plainTextFormattedCitation":"17","previouslyFormattedCitation":"&lt;sup&gt;17&lt;/sup&gt;"},"properties":{"noteIndex":0},"schema":"https://github.com/citation-style-language/schema/raw/master/csl-citation.json"}</w:instrText>
      </w:r>
      <w:r w:rsidRPr="00D2465F">
        <w:rPr>
          <w:rFonts w:eastAsia="Calibri"/>
          <w:i/>
          <w:iCs/>
          <w:sz w:val="24"/>
          <w:szCs w:val="24"/>
        </w:rPr>
        <w:fldChar w:fldCharType="separate"/>
      </w:r>
      <w:r w:rsidR="007574D5" w:rsidRPr="00D2465F">
        <w:rPr>
          <w:rFonts w:eastAsia="Calibri"/>
          <w:iCs/>
          <w:noProof/>
          <w:sz w:val="24"/>
          <w:szCs w:val="24"/>
          <w:vertAlign w:val="superscript"/>
        </w:rPr>
        <w:t>17</w:t>
      </w:r>
      <w:r w:rsidRPr="00D2465F">
        <w:rPr>
          <w:rFonts w:eastAsia="Calibri"/>
          <w:sz w:val="24"/>
          <w:szCs w:val="24"/>
        </w:rPr>
        <w:fldChar w:fldCharType="end"/>
      </w:r>
      <w:r w:rsidRPr="00D2465F">
        <w:rPr>
          <w:rFonts w:eastAsia="Calibri"/>
          <w:sz w:val="24"/>
          <w:szCs w:val="24"/>
        </w:rPr>
        <w:t xml:space="preserve"> </w:t>
      </w:r>
      <w:r w:rsidRPr="00D2465F">
        <w:rPr>
          <w:rFonts w:eastAsia="Calibri"/>
          <w:sz w:val="24"/>
          <w:szCs w:val="24"/>
          <w:lang w:val="en"/>
        </w:rPr>
        <w:t>Growol cookies are an innovative local food-based product. Optimization of the role of growol cookies as a functional food has been carried out by adding inulin</w:t>
      </w:r>
      <w:r w:rsidRPr="00D2465F">
        <w:rPr>
          <w:rFonts w:eastAsia="Calibri"/>
          <w:sz w:val="24"/>
          <w:szCs w:val="24"/>
        </w:rPr>
        <w:fldChar w:fldCharType="begin" w:fldLock="1"/>
      </w:r>
      <w:r w:rsidR="007574D5" w:rsidRPr="00D2465F">
        <w:rPr>
          <w:rFonts w:eastAsia="Calibri"/>
          <w:sz w:val="24"/>
          <w:szCs w:val="24"/>
        </w:rPr>
        <w:instrText>ADDIN CSL_CITATION {"citationItems":[{"id":"ITEM-1","itemData":{"DOI":"10.22146/ijcn.54576","ISSN":"1693-900X","abstract":"Glycemic index of growol cookies: snack development study for people with diabetes mellitusBackground: Low-glycemic foods with high fiber content have been shown to control blood glucose in diabetics. Growol, cassava fermented food, can be potentially developed as a functional food for diabetics. Growol has higher dietary fiber and lower total sugar, reducing sugar, and sucrose compared to cassava. Carbohydrates in growol combined with roasting processing techniques into cookies products may potentially change the glycemic index of the product.Objective: To examine the potency of growol cookies as a snack for diabetics in terms of the glycemic index of cookies.Methods: This observational laboratory study analyzed the glycemic index of growol cookies compared to glucose and control cookies. The study was conducted from April to October 2019. Ten subjects were involved in the glycemic index measurement. The glycemic index was analyzed through the area under the curve (AUC) ratio of glucose response of food by measuring blood glucose levels during fasting; 30; 60; 90; and 120 minutes after consuming test foods (growol cookies and control cookies).Results: AUC for glucose, control cookies, and growol cookies were 13,669.5; 11,886; and 11,941.5. The glucose glycemic index was 100, while the glycemic index of control cookies and growol cookies was 87. Both control cookies and growol cookies are high glycemic index food. There was an AUC difference between glucose and control cookies (p=0.001) and between glucose and growol cookies (p=0.001). The difference in AUC between control cookies and growol cookies (p=0.991) was not seen.Conclusions: Growol cookies have a lower glycemic index than glucose, but it still cannot be consumed as an alternative snack for diabetics.","author":[{"dropping-particle":"","family":"Puspaningtyas","given":"Desty Ervira","non-dropping-particle":"","parse-names":false,"suffix":""},{"dropping-particle":"","family":"Sari","given":"Puspita Mardika","non-dropping-particle":"","parse-names":false,"suffix":""},{"dropping-particle":"","family":"Kusuma","given":"Nanda Herdiyanti","non-dropping-particle":"","parse-names":false,"suffix":""},{"dropping-particle":"","family":"Helsius SB","given":"Debora","non-dropping-particle":"","parse-names":false,"suffix":""}],"container-title":"Jurnal Gizi Klinik Indonesia","id":"ITEM-1","issue":"1","issued":{"date-parts":[["2020"]]},"page":"34-42","title":"Indeks glikemik cookies growol: studi pengembangan produk makanan selingan bagi penyandang diabetes mellitus","type":"article-journal","volume":"17"},"uris":["http://www.mendeley.com/documents/?uuid=6493ecf3-aec3-4cca-871c-641172b6b78d"]},{"id":"ITEM-2","itemData":{"author":[{"dropping-particle":"","family":"Puspaningtyas","given":"Desty Ervira","non-dropping-particle":"","parse-names":false,"suffix":""},{"dropping-particle":"","family":"Nekada","given":"Cornelia DY","non-dropping-particle":"","parse-names":false,"suffix":""},{"dropping-particle":"","family":"Sari","given":"Puspita Mardika","non-dropping-particle":"","parse-names":false,"suffix":""}],"container-title":"AcTion: Aceh Nutrition Journal","id":"ITEM-2","issue":"2","issued":{"date-parts":[["2022"]]},"page":"169-178","title":"Penambahan inulin terhadap indeks glikemik dan beban glikemik cookies growol: pengembangan makanan selingan diabetes","type":"article-journal","volume":"7"},"uris":["http://www.mendeley.com/documents/?uuid=9e279409-13ff-4952-9e99-cf55d9bac01c"]},{"id":"ITEM-3","itemData":{"DOI":"10.30867/action.v9i1.1514","ISSN":"2527-3310","abstract":"Diabetes mellitus (DM) is an emergency health problem in the 21st century. High dietary fiber and resistant starch foods with low starch digestibility are solutions for DM. The addition of glucomannan to food can optimize the levels of dietary fiber, resistant starch, and starch digestibility. This study aimed to examine the optimization of dietary fiber, resistant starch, and starch digestibility in Growol cookies supplemented with glucomannan. Laboratory observations were conducted at the Universitas Respati Yogyakarta and Chemmix Pratama Yogyakarta Laboratory between July and September 2023. Cookies consisted of cookies A (negative control), B (positive control), C (modified 10-gram inulin), D (modified glucomannan 3%), and E (modified glucomannan 7%). Dietary fiber and resistant starch analyses were performed using the multi-enzyme method. Starch digestibility was determined by comparing the starch content obtained using the enzymatic method with that obtained using the acid hydrolysis method. Statistical analyses were performed using ANOVA and Kruskal-Wallis tests. There were differences in dietary fiber and resistant starch among the variants (p&lt;0,001) with the highest being cookies E. There was no difference in starch digestibility between the variants (p=0,104) with the lowest being cookies E. In conclusion, glucomannan addition can optimize dietary fiber and resistant starch levels, as well as the starch digestibility of Growol cookies as a healthy snack for diabetics.","author":[{"dropping-particle":"","family":"Puspaningtyas","given":"Desty Ervira","non-dropping-particle":"","parse-names":false,"suffix":""},{"dropping-particle":"","family":"Sari","given":"Puspita Mardika","non-dropping-particle":"","parse-names":false,"suffix":""},{"dropping-particle":"","family":"Styaningrum","given":"Silvia Dewi","non-dropping-particle":"","parse-names":false,"suffix":""},{"dropping-particle":"","family":"Sucipto","given":"Adi","non-dropping-particle":"","parse-names":false,"suffix":""},{"dropping-particle":"","family":"Rahmawati","given":"Dwita Mukti","non-dropping-particle":"","parse-names":false,"suffix":""},{"dropping-particle":"","family":"Lestari","given":"Getha Puji","non-dropping-particle":"","parse-names":false,"suffix":""}],"container-title":"AcTion: Aceh Nutrition Journal","id":"ITEM-3","issue":"1","issued":{"date-parts":[["2024"]]},"page":"182-193","title":"Optimizing healthy snacks for diabetics: Study of fiber and starch digestibility of glucomannan-modified Growol cookies","type":"article-journal","volume":"9"},"uris":["http://www.mendeley.com/documents/?uuid=24e86d92-cbf5-481c-8ec7-adddbaad51c5"]}],"mendeley":{"formattedCitation":"&lt;sup&gt;18–20&lt;/sup&gt;","plainTextFormattedCitation":"18–20","previouslyFormattedCitation":"&lt;sup&gt;18–20&lt;/sup&gt;"},"properties":{"noteIndex":0},"schema":"https://github.com/citation-style-language/schema/raw/master/csl-citation.json"}</w:instrText>
      </w:r>
      <w:r w:rsidRPr="00D2465F">
        <w:rPr>
          <w:rFonts w:eastAsia="Calibri"/>
          <w:sz w:val="24"/>
          <w:szCs w:val="24"/>
        </w:rPr>
        <w:fldChar w:fldCharType="separate"/>
      </w:r>
      <w:r w:rsidR="007574D5" w:rsidRPr="00D2465F">
        <w:rPr>
          <w:rFonts w:eastAsia="Calibri"/>
          <w:noProof/>
          <w:sz w:val="24"/>
          <w:szCs w:val="24"/>
          <w:vertAlign w:val="superscript"/>
        </w:rPr>
        <w:t>18–20</w:t>
      </w:r>
      <w:r w:rsidRPr="00D2465F">
        <w:rPr>
          <w:rFonts w:eastAsia="Calibri"/>
          <w:sz w:val="24"/>
          <w:szCs w:val="24"/>
        </w:rPr>
        <w:fldChar w:fldCharType="end"/>
      </w:r>
      <w:r w:rsidRPr="00D2465F">
        <w:rPr>
          <w:rFonts w:eastAsia="Calibri"/>
          <w:sz w:val="24"/>
          <w:szCs w:val="24"/>
        </w:rPr>
        <w:t xml:space="preserve"> </w:t>
      </w:r>
      <w:r w:rsidRPr="00D2465F">
        <w:rPr>
          <w:rFonts w:eastAsia="Calibri"/>
          <w:sz w:val="24"/>
          <w:szCs w:val="24"/>
          <w:lang w:val="en"/>
        </w:rPr>
        <w:t xml:space="preserve">considering that inulin is a prebiotic that can improve glycemic control as seen from the reduction of </w:t>
      </w:r>
      <w:r w:rsidR="007574D5" w:rsidRPr="00D2465F">
        <w:rPr>
          <w:rFonts w:eastAsia="Calibri"/>
          <w:sz w:val="24"/>
          <w:szCs w:val="24"/>
          <w:lang w:val="en"/>
        </w:rPr>
        <w:t>FBG</w:t>
      </w:r>
      <w:r w:rsidRPr="00D2465F">
        <w:rPr>
          <w:rFonts w:eastAsia="Calibri"/>
          <w:sz w:val="24"/>
          <w:szCs w:val="24"/>
          <w:lang w:val="en"/>
        </w:rPr>
        <w:t>, HOMA-IR, and HbA1c levels</w:t>
      </w:r>
      <w:r w:rsidR="007574D5" w:rsidRPr="00D2465F">
        <w:rPr>
          <w:rFonts w:eastAsia="Calibri"/>
          <w:sz w:val="24"/>
          <w:szCs w:val="24"/>
          <w:lang w:val="en"/>
        </w:rPr>
        <w:t>.</w:t>
      </w:r>
      <w:r w:rsidRPr="00D2465F">
        <w:rPr>
          <w:rFonts w:eastAsia="Calibri"/>
          <w:sz w:val="24"/>
          <w:szCs w:val="24"/>
        </w:rPr>
        <w:fldChar w:fldCharType="begin" w:fldLock="1"/>
      </w:r>
      <w:r w:rsidR="007574D5" w:rsidRPr="00D2465F">
        <w:rPr>
          <w:rFonts w:eastAsia="Calibri"/>
          <w:sz w:val="24"/>
          <w:szCs w:val="24"/>
        </w:rPr>
        <w:instrText>ADDIN CSL_CITATION {"citationItems":[{"id":"ITEM-1","itemData":{"DOI":"10.3164/jcbn.19-103","ISSN":"09120009","abstract":"Type 2 diabetes mellitus is a chronic disease that occurs among the general population. The insulin-lowering and homeostasis model assessment of insulin resistance-improving effects of inulin are unconfirmed. We conducted this meta-analysis to examine the efficiency and safety of inulin for improving insulin control, homeostasis model assessment of insulin resistance and HbA1c in patients with type 2 diabetes mellitus. We searched the Web of Science, PubMed, Embase and Cochrane Library databases for relevant articles published before June 1, 2019. In total, 225 randomized controlled trials regarding the efficiency of inulin for the treatment of type 2 diabetes mellitus compared to the efficacy of placebo or other treatments were examined. According to the inclusion and exclusion criteria, 9 trials with a total of 661 participants were included. We concluded that inulin supplementation can significantly improve fasting plasma glucose (SMD = -0.55, 95% CI -0.73 to -0.36, p = 0), HOMA-IR (SMD = -0.81, 95% CI -1.59 to -0.03, p = 0.042) and HbA1c (SMD = -0.69, 95% CI -0.92 to -0.46, p = 0). Further subgroup analyses revealed a significant role of inulin supplementation for treatment durations &gt;8 weeks (p = 0.038 for insulin, p = 0.002 for HOMA-IR, p = 0.032 for FPG, p = 0 for HbA1c).","author":[{"dropping-particle":"","family":"Zhang","given":"Wenyue","non-dropping-particle":"","parse-names":false,"suffix":""},{"dropping-particle":"","family":"Tang","given":"Yao","non-dropping-particle":"","parse-names":false,"suffix":""},{"dropping-particle":"","family":"Huang","given":"Juan","non-dropping-particle":"","parse-names":false,"suffix":""},{"dropping-particle":"","family":"Yang","given":"Yixuan","non-dropping-particle":"","parse-names":false,"suffix":""},{"dropping-particle":"","family":"Yang","given":"Qinbing","non-dropping-particle":"","parse-names":false,"suffix":""},{"dropping-particle":"","family":"Hu","given":"Huaidong","non-dropping-particle":"","parse-names":false,"suffix":""}],"container-title":"Journal of Clinical Biochemistry and Nutrition","id":"ITEM-1","issue":"3","issued":{"date-parts":[["2020"]]},"page":"176-183","title":"Efficacy of inulin supplementation in improving insulin control, HbA1c and HOMA-IR in patients with type 2 diabetes: A systematic review and meta-analysis of randomized controlled trials","type":"article-journal","volume":"66"},"uris":["http://www.mendeley.com/documents/?uuid=58840650-b01f-4a92-bae6-d1a0c8349dce"]},{"id":"ITEM-2","itemData":{"DOI":"10.34012/jukep.v5i1.2134","abstract":"Inulin is a type of polysaccharide that is commonly found in nature derived from the dahlia tuber plant, and other plants such as chicory, Jerusalem artichoke, Yaco´n potato and asparagus. Inulin is widely used in industry and pharmaceuticals. In the industrial world, inulin is used as a source of natural sweetener, enhances the taste of food, ferments, and is a low-fiber food source. While in the pharmaceutical world, inulin can be used in several studies, one of which is as an anti-diabetic. This study aims to determine the potential of dahlia tuber inulin as an anti-diabetic. The type of research is a narrative review. Search data using three databases, namely Elsevier (SCOPUS), Pubmed and Google Scholar with a limitation of the last 10 years of articles with the keyword \"inulin for diabetes\", with the PRISMA method. The results showed that inulin works on glucose absorption in the intestine, lowers blood sugar levels, lowers hemoglobin A1c, increases circulating GLP-1, reduces hyperglycemia, reduces insulin resistance (IR) and hyperlipidemia, reduces oxidative stress, increases insulin and leptin levels, facilitates glucose transport of GLUT4 by activating the PI3K/Akt pathway, is anti-inflammatory, and is involved in the expression of several anti-hyperglycemic genes. The conclusion is that dahlia tuber inulin has an anti-diabetic effect.","author":[{"dropping-particle":"","family":"Sunarti","given":"Sunarti","non-dropping-particle":"","parse-names":false,"suffix":""},{"dropping-particle":"","family":"Ginting","given":"Chrismis Novalinda","non-dropping-particle":"","parse-names":false,"suffix":""},{"dropping-particle":"","family":"Ginting","given":"Sahna Ferdinand","non-dropping-particle":"","parse-names":false,"suffix":""}],"container-title":"Jurnal Keperawatan Priority","id":"ITEM-2","issue":"1","issued":{"date-parts":[["2022"]]},"page":"53-65","title":"Narative review: potensi inulin umbi dahlia sebagai anti diabetes","type":"article-journal","volume":"5"},"uris":["http://www.mendeley.com/documents/?uuid=f46ae191-0698-48f2-9973-c29cb7d4cb16"]}],"mendeley":{"formattedCitation":"&lt;sup&gt;21,22&lt;/sup&gt;","plainTextFormattedCitation":"21,22","previouslyFormattedCitation":"&lt;sup&gt;21,22&lt;/sup&gt;"},"properties":{"noteIndex":0},"schema":"https://github.com/citation-style-language/schema/raw/master/csl-citation.json"}</w:instrText>
      </w:r>
      <w:r w:rsidRPr="00D2465F">
        <w:rPr>
          <w:rFonts w:eastAsia="Calibri"/>
          <w:sz w:val="24"/>
          <w:szCs w:val="24"/>
        </w:rPr>
        <w:fldChar w:fldCharType="separate"/>
      </w:r>
      <w:r w:rsidR="007574D5" w:rsidRPr="00D2465F">
        <w:rPr>
          <w:rFonts w:eastAsia="Calibri"/>
          <w:noProof/>
          <w:sz w:val="24"/>
          <w:szCs w:val="24"/>
          <w:vertAlign w:val="superscript"/>
        </w:rPr>
        <w:t>21,22</w:t>
      </w:r>
      <w:r w:rsidRPr="00D2465F">
        <w:rPr>
          <w:rFonts w:eastAsia="Calibri"/>
          <w:sz w:val="24"/>
          <w:szCs w:val="24"/>
        </w:rPr>
        <w:fldChar w:fldCharType="end"/>
      </w:r>
      <w:r w:rsidRPr="00D2465F">
        <w:rPr>
          <w:rFonts w:eastAsia="Calibri"/>
          <w:sz w:val="24"/>
          <w:szCs w:val="24"/>
        </w:rPr>
        <w:t xml:space="preserve"> </w:t>
      </w:r>
      <w:r w:rsidRPr="00D2465F">
        <w:rPr>
          <w:rFonts w:eastAsia="Calibri"/>
          <w:sz w:val="24"/>
          <w:szCs w:val="24"/>
          <w:lang w:val="en"/>
        </w:rPr>
        <w:t xml:space="preserve"> Inulin plays a role in increasing the number of </w:t>
      </w:r>
      <w:r w:rsidRPr="00D2465F">
        <w:rPr>
          <w:rFonts w:eastAsia="Calibri"/>
          <w:i/>
          <w:iCs/>
          <w:sz w:val="24"/>
          <w:szCs w:val="24"/>
          <w:lang w:val="en"/>
        </w:rPr>
        <w:t>Bifidobacteria</w:t>
      </w:r>
      <w:r w:rsidRPr="00D2465F">
        <w:rPr>
          <w:rFonts w:eastAsia="Calibri"/>
          <w:sz w:val="24"/>
          <w:szCs w:val="24"/>
          <w:lang w:val="en"/>
        </w:rPr>
        <w:t xml:space="preserve"> in the digestive tract and regulating body metabolism by improving the phosphorylation of Akt and IRS proteins in insulin signal transduction</w:t>
      </w:r>
      <w:r w:rsidR="007574D5" w:rsidRPr="00D2465F">
        <w:rPr>
          <w:rFonts w:eastAsia="Calibri"/>
          <w:sz w:val="24"/>
          <w:szCs w:val="24"/>
          <w:lang w:val="en"/>
        </w:rPr>
        <w:t>.</w:t>
      </w:r>
      <w:r w:rsidRPr="00D2465F">
        <w:rPr>
          <w:rFonts w:eastAsia="Calibri"/>
          <w:sz w:val="24"/>
          <w:szCs w:val="24"/>
        </w:rPr>
        <w:fldChar w:fldCharType="begin" w:fldLock="1"/>
      </w:r>
      <w:r w:rsidR="007574D5" w:rsidRPr="00D2465F">
        <w:rPr>
          <w:rFonts w:eastAsia="Calibri"/>
          <w:sz w:val="24"/>
          <w:szCs w:val="24"/>
        </w:rPr>
        <w:instrText>ADDIN CSL_CITATION {"citationItems":[{"id":"ITEM-1","itemData":{"DOI":"10.3390/nu13093235","ISSN":"20726643","PMID":"34579112","abstract":"Prediabetes affects 84.1 million adults, and many will progress to type 2 diabetes (T2D). The objective of this proof-of-concept trial was to determine the efficacy of inulin supplementation to improve glucose metabolism and reduce T2D risk. Adults (n = 24; BMI: 31.3 ± 2.9 kg/m2; age: 54.4 ± 8.3 years) at risk for T2D were enrolled in this controlled feeding trial and consumed either inulin (10 g/day) or placebo (maltodextrin, 10 g/day) for six weeks. Assessments included peripheral insulin sensitivity, fasting glucose, and insulin, HOMA-IR, in vivo skeletal muscle substrate prefer-ence, Bifidobacteria copy number, intestinal permeability, and endotoxin concentrations. Participant retention was 92%. There were no baseline group differences except for fasting insulin (p = 0.003). The magnitude of reduction in fasting insulin concentrations with inulin (p = 0.003, inulin = ∆-2.9, placebo = ∆2.3) was attenuated after adjustment for baseline concentrations (p = 0.04). After adjusting for baseline values, reduction in HOMA-IR with inulin (inulin = ∆-0.40, placebo=∆0.27; p = 0.004) remained significant. Bifidobacteria 16s increased (p = 0.04; inulin = ∆3.1e9, placebo = ∆-8.9e8 ) with inulin supplementation. Despite increases in gut Bifidobacteria, inulin supplementation did not improve peripheral insulin sensitivity. These findings question the need for larger investigations of inulin and insulin sensitivity in this population.","author":[{"dropping-particle":"","family":"Mitchell","given":"Cassie M.","non-dropping-particle":"","parse-names":false,"suffix":""},{"dropping-particle":"","family":"Davy","given":"Brenda M.","non-dropping-particle":"","parse-names":false,"suffix":""},{"dropping-particle":"","family":"Ponder","given":"Monica A.","non-dropping-particle":"","parse-names":false,"suffix":""},{"dropping-particle":"","family":"McMillan","given":"Ryan P.","non-dropping-particle":"","parse-names":false,"suffix":""},{"dropping-particle":"","family":"Hughes","given":"Michael D.","non-dropping-particle":"","parse-names":false,"suffix":""},{"dropping-particle":"","family":"Hulver","given":"Matthew W.","non-dropping-particle":"","parse-names":false,"suffix":""},{"dropping-particle":"","family":"Neilson","given":"Andrew P.","non-dropping-particle":"","parse-names":false,"suffix":""},{"dropping-particle":"","family":"Davy","given":"Kevin P.","non-dropping-particle":"","parse-names":false,"suffix":""}],"container-title":"Nutrients","id":"ITEM-1","issue":"9","issued":{"date-parts":[["2021"]]},"page":"1-16","title":"Prebiotic inulin supplementation and peripheral insulin sensitivity in adults at elevated risk for type 2 diabetes: A pilot randomized controlled trial","type":"article-journal","volume":"13"},"uris":["http://www.mendeley.com/documents/?uuid=e5afa065-fe4d-413a-9290-d672779fbc45"]},{"id":"ITEM-2","itemData":{"DOI":"10.1186/s13098-021-00768-8","ISSN":"17585996","abstract":"Background: Gestational diabetes mellitus (GDM) has significant short and long-term health consequences for both the mother and child. There is limited but suggestive evidence that inulin could improve glucose tolerance during pregnancy. This study assessed the effect of inulin on glucose homeostasis and elucidated the molecular mechanisms underlying the inulin-induced antidiabetic effects during pregnancy. Method: Female C57BL/6 mice were randomized to receive either no treatment, high-dose inulin and low-dose inulin for 7 weeks with measurement of biochemical profiles. A real-time2 (RT2) profiler polymerase chain reaction (PCR) array involved in glycolipid metabolism was measured. Results: Inulin treatment facilitated glucose homeostasis in a dose-dependent manner by decreasing fasting blood glucose, advanced glycation end products and total cholesterol, and improving glucose tolerance. Suppressing resistin (RETN) expression was observed in the inulin treatment group and the expression was significantly correlated with fasting blood glucose levels. The ratios of p-IRS to IRS and p-Akt to Akt in liver tissue and the ratio of p-Akt to Akt in adipose tissue as well as the expression level of GLUT4 increased significantly after inulin treatment. Conclusions: Our findings indicated improvement of glucose and lipid metabolism by inulin was to activate glucose transport through the translocation of GLUT4 which was mediated by insulin signaling pathway repairment due to decreased expression of RETN and enhanced phosphorylation of IRS and Akt in GDM mice.","author":[{"dropping-particle":"","family":"Miao","given":"Miao","non-dropping-particle":"","parse-names":false,"suffix":""},{"dropping-particle":"","family":"Dai","given":"Yongmei","non-dropping-particle":"","parse-names":false,"suffix":""},{"dropping-particle":"","family":"Rui","given":"Can","non-dropping-particle":"","parse-names":false,"suffix":""},{"dropping-particle":"","family":"Fan","given":"Yuru","non-dropping-particle":"","parse-names":false,"suffix":""},{"dropping-particle":"","family":"Wang","given":"Xinyan","non-dropping-particle":"","parse-names":false,"suffix":""},{"dropping-particle":"","family":"Fan","given":"Chong","non-dropping-particle":"","parse-names":false,"suffix":""},{"dropping-particle":"","family":"Mu","given":"Juan","non-dropping-particle":"","parse-names":false,"suffix":""},{"dropping-particle":"","family":"Hou","given":"Wenwen","non-dropping-particle":"","parse-names":false,"suffix":""},{"dropping-particle":"","family":"Dong","given":"Zhiyong","non-dropping-particle":"","parse-names":false,"suffix":""},{"dropping-particle":"","family":"Li","given":"Ping","non-dropping-particle":"","parse-names":false,"suffix":""},{"dropping-particle":"","family":"Sun","given":"Guiju","non-dropping-particle":"","parse-names":false,"suffix":""},{"dropping-particle":"","family":"Zeng","given":"Xin","non-dropping-particle":"","parse-names":false,"suffix":""}],"container-title":"Diabetology and Metabolic Syndrome","id":"ITEM-2","issue":"150","issued":{"date-parts":[["2021"]]},"page":"1-14","publisher":"BioMed Central","title":"Dietary supplementation of inulin alleviates metabolism disorders in gestational diabetes mellitus mice via RENT/AKT/IRS/GLUT4 pathway","type":"article-journal","volume":"13"},"uris":["http://www.mendeley.com/documents/?uuid=72539b9a-43dc-4881-868a-ea401ee54052"]}],"mendeley":{"formattedCitation":"&lt;sup&gt;23,24&lt;/sup&gt;","plainTextFormattedCitation":"23,24","previouslyFormattedCitation":"&lt;sup&gt;23,24&lt;/sup&gt;"},"properties":{"noteIndex":0},"schema":"https://github.com/citation-style-language/schema/raw/master/csl-citation.json"}</w:instrText>
      </w:r>
      <w:r w:rsidRPr="00D2465F">
        <w:rPr>
          <w:rFonts w:eastAsia="Calibri"/>
          <w:sz w:val="24"/>
          <w:szCs w:val="24"/>
        </w:rPr>
        <w:fldChar w:fldCharType="separate"/>
      </w:r>
      <w:r w:rsidR="007574D5" w:rsidRPr="00D2465F">
        <w:rPr>
          <w:rFonts w:eastAsia="Calibri"/>
          <w:noProof/>
          <w:sz w:val="24"/>
          <w:szCs w:val="24"/>
          <w:vertAlign w:val="superscript"/>
        </w:rPr>
        <w:t>23,24</w:t>
      </w:r>
      <w:r w:rsidRPr="00D2465F">
        <w:rPr>
          <w:rFonts w:eastAsia="Calibri"/>
          <w:sz w:val="24"/>
          <w:szCs w:val="24"/>
        </w:rPr>
        <w:fldChar w:fldCharType="end"/>
      </w:r>
      <w:r w:rsidRPr="00D2465F">
        <w:rPr>
          <w:rFonts w:eastAsia="Calibri"/>
          <w:sz w:val="24"/>
          <w:szCs w:val="24"/>
        </w:rPr>
        <w:t xml:space="preserve"> </w:t>
      </w:r>
      <w:r w:rsidRPr="00D2465F">
        <w:rPr>
          <w:rFonts w:eastAsia="Calibri"/>
          <w:sz w:val="24"/>
          <w:szCs w:val="24"/>
          <w:lang w:val="en"/>
        </w:rPr>
        <w:t>These beneficial effects are mediated by inulin's effect in lowering the GI of foods. The addition of inulin to growol cookies can lower the GI from 87 (high GI) to 41 (low GI), thus making growol cookies a potential healthy snack for diabetes patients</w:t>
      </w:r>
      <w:r w:rsidR="00D22EED" w:rsidRPr="00D2465F">
        <w:rPr>
          <w:rFonts w:eastAsia="Calibri"/>
          <w:sz w:val="24"/>
          <w:szCs w:val="24"/>
          <w:lang w:val="en"/>
        </w:rPr>
        <w:t>.</w:t>
      </w:r>
      <w:r w:rsidRPr="00D2465F">
        <w:rPr>
          <w:rFonts w:eastAsia="Calibri"/>
          <w:sz w:val="24"/>
          <w:szCs w:val="24"/>
        </w:rPr>
        <w:fldChar w:fldCharType="begin" w:fldLock="1"/>
      </w:r>
      <w:r w:rsidR="007574D5" w:rsidRPr="00D2465F">
        <w:rPr>
          <w:rFonts w:eastAsia="Calibri"/>
          <w:sz w:val="24"/>
          <w:szCs w:val="24"/>
        </w:rPr>
        <w:instrText>ADDIN CSL_CITATION {"citationItems":[{"id":"ITEM-1","itemData":{"DOI":"10.22146/ijcn.54576","ISSN":"1693-900X","abstract":"Glycemic index of growol cookies: snack development study for people with diabetes mellitusBackground: Low-glycemic foods with high fiber content have been shown to control blood glucose in diabetics. Growol, cassava fermented food, can be potentially developed as a functional food for diabetics. Growol has higher dietary fiber and lower total sugar, reducing sugar, and sucrose compared to cassava. Carbohydrates in growol combined with roasting processing techniques into cookies products may potentially change the glycemic index of the product.Objective: To examine the potency of growol cookies as a snack for diabetics in terms of the glycemic index of cookies.Methods: This observational laboratory study analyzed the glycemic index of growol cookies compared to glucose and control cookies. The study was conducted from April to October 2019. Ten subjects were involved in the glycemic index measurement. The glycemic index was analyzed through the area under the curve (AUC) ratio of glucose response of food by measuring blood glucose levels during fasting; 30; 60; 90; and 120 minutes after consuming test foods (growol cookies and control cookies).Results: AUC for glucose, control cookies, and growol cookies were 13,669.5; 11,886; and 11,941.5. The glucose glycemic index was 100, while the glycemic index of control cookies and growol cookies was 87. Both control cookies and growol cookies are high glycemic index food. There was an AUC difference between glucose and control cookies (p=0.001) and between glucose and growol cookies (p=0.001). The difference in AUC between control cookies and growol cookies (p=0.991) was not seen.Conclusions: Growol cookies have a lower glycemic index than glucose, but it still cannot be consumed as an alternative snack for diabetics.","author":[{"dropping-particle":"","family":"Puspaningtyas","given":"Desty Ervira","non-dropping-particle":"","parse-names":false,"suffix":""},{"dropping-particle":"","family":"Sari","given":"Puspita Mardika","non-dropping-particle":"","parse-names":false,"suffix":""},{"dropping-particle":"","family":"Kusuma","given":"Nanda Herdiyanti","non-dropping-particle":"","parse-names":false,"suffix":""},{"dropping-particle":"","family":"Helsius SB","given":"Debora","non-dropping-particle":"","parse-names":false,"suffix":""}],"container-title":"Jurnal Gizi Klinik Indonesia","id":"ITEM-1","issue":"1","issued":{"date-parts":[["2020"]]},"page":"34-42","title":"Indeks glikemik cookies growol: studi pengembangan produk makanan selingan bagi penyandang diabetes mellitus","type":"article-journal","volume":"17"},"uris":["http://www.mendeley.com/documents/?uuid=6493ecf3-aec3-4cca-871c-641172b6b78d"]},{"id":"ITEM-2","itemData":{"DOI":"10.30867/action.v7i2.738","ISSN":"2527-3310","abstract":"The increasing prevalence and mortality of diabetes require appropriate treatment, one of which is eating arrangements. The snack development for diabetic patients has begun. Previous studies have developed growol, cassava fermented food, into cookies, but growol cookies still have a high glycemic index (GI). Adding inulin to growol cookies is thought to reduce cookies' GI, which will affect the glycemic load (GL). This study examines the effect of adding inulin to the GI and GL of growol cookies. An observational laboratory design was used to assess the GI and GL of modified growol cookies compared to standard foods (glucose). The study was conducted from June to November 2021 and involved 10 healthy subjects. The total area under the curve (IAUC) was used to calculate the GI of modified growol cookies. The GL was obtained by multiplying the GI by the number of available carbohydrates per serving. Independent Sample T-Test was used to analyze IAUC differences between glucose and modified growol cookies with a significant level of 95% (p&lt;0,05). The IAUC for glucose and modified growol cookies was 4830 and 1995, respectively. There was a difference in the IAUC between glucose and modified growol cookies (p= 0,005). Modified growol cookies have a low GI (41) and low GL if consumed as much as 10-40 grams. Based on GI and GL values, modified growol cookies can be used as a snack for people with diabetes.","author":[{"dropping-particle":"","family":"Puspaningtyas","given":"Desty Ervira","non-dropping-particle":"","parse-names":false,"suffix":""},{"dropping-particle":"","family":"Nekada","given":"Cornelia D.Y.","non-dropping-particle":"","parse-names":false,"suffix":""},{"dropping-particle":"","family":"Sari","given":"Puspita Mardika","non-dropping-particle":"","parse-names":false,"suffix":""}],"container-title":"AcTion: Aceh Nutrition Journal","id":"ITEM-2","issue":"2","issued":{"date-parts":[["2022"]]},"page":"169","title":"Penambahan inulin terhadap indeks glikemik dan beban glikemik cookies growol: pengembangan makanan selingan diabetes","type":"article-journal","volume":"7"},"uris":["http://www.mendeley.com/documents/?uuid=c66ad6f5-48bb-4f95-8e71-5c26bb99d898"]}],"mendeley":{"formattedCitation":"&lt;sup&gt;18,25&lt;/sup&gt;","plainTextFormattedCitation":"18,25","previouslyFormattedCitation":"&lt;sup&gt;18,25&lt;/sup&gt;"},"properties":{"noteIndex":0},"schema":"https://github.com/citation-style-language/schema/raw/master/csl-citation.json"}</w:instrText>
      </w:r>
      <w:r w:rsidRPr="00D2465F">
        <w:rPr>
          <w:rFonts w:eastAsia="Calibri"/>
          <w:sz w:val="24"/>
          <w:szCs w:val="24"/>
        </w:rPr>
        <w:fldChar w:fldCharType="separate"/>
      </w:r>
      <w:r w:rsidR="007574D5" w:rsidRPr="00D2465F">
        <w:rPr>
          <w:rFonts w:eastAsia="Calibri"/>
          <w:noProof/>
          <w:sz w:val="24"/>
          <w:szCs w:val="24"/>
          <w:vertAlign w:val="superscript"/>
        </w:rPr>
        <w:t>18,25</w:t>
      </w:r>
      <w:r w:rsidRPr="00D2465F">
        <w:rPr>
          <w:rFonts w:eastAsia="Calibri"/>
          <w:sz w:val="24"/>
          <w:szCs w:val="24"/>
        </w:rPr>
        <w:fldChar w:fldCharType="end"/>
      </w:r>
      <w:r w:rsidRPr="00D2465F">
        <w:rPr>
          <w:rFonts w:eastAsia="Calibri"/>
          <w:sz w:val="24"/>
          <w:szCs w:val="24"/>
        </w:rPr>
        <w:t xml:space="preserve"> </w:t>
      </w:r>
    </w:p>
    <w:p w14:paraId="410575B8" w14:textId="5B06FF0F" w:rsidR="005919E2" w:rsidRPr="00D2465F" w:rsidRDefault="005919E2" w:rsidP="005919E2">
      <w:pPr>
        <w:spacing w:line="480" w:lineRule="auto"/>
        <w:jc w:val="both"/>
        <w:rPr>
          <w:rFonts w:eastAsia="Calibri"/>
          <w:bCs/>
          <w:iCs/>
          <w:sz w:val="24"/>
          <w:szCs w:val="24"/>
        </w:rPr>
      </w:pPr>
      <w:r w:rsidRPr="00D2465F">
        <w:rPr>
          <w:rFonts w:eastAsia="Calibri"/>
          <w:bCs/>
          <w:iCs/>
          <w:sz w:val="24"/>
          <w:szCs w:val="24"/>
          <w:lang w:val="en"/>
        </w:rPr>
        <w:lastRenderedPageBreak/>
        <w:t>The addition of inulin to growol cookies can increase dietary fiber content and improve starch digestibility with good acceptability</w:t>
      </w:r>
      <w:r w:rsidR="00115439" w:rsidRPr="00D2465F">
        <w:rPr>
          <w:rFonts w:eastAsia="Calibri"/>
          <w:bCs/>
          <w:iCs/>
          <w:sz w:val="24"/>
          <w:szCs w:val="24"/>
          <w:lang w:val="en"/>
        </w:rPr>
        <w:t>.</w:t>
      </w:r>
      <w:r w:rsidRPr="00D2465F">
        <w:rPr>
          <w:rFonts w:eastAsia="Calibri"/>
          <w:bCs/>
          <w:sz w:val="24"/>
          <w:szCs w:val="24"/>
        </w:rPr>
        <w:fldChar w:fldCharType="begin" w:fldLock="1"/>
      </w:r>
      <w:r w:rsidR="007574D5" w:rsidRPr="00D2465F">
        <w:rPr>
          <w:rFonts w:eastAsia="Calibri"/>
          <w:bCs/>
          <w:sz w:val="24"/>
          <w:szCs w:val="24"/>
        </w:rPr>
        <w:instrText>ADDIN CSL_CITATION {"citationItems":[{"id":"ITEM-1","itemData":{"DOI":"10.30867/action.v9i1.1514","ISSN":"2527-3310","abstract":"Diabetes mellitus (DM) is an emergency health problem in the 21st century. High dietary fiber and resistant starch foods with low starch digestibility are solutions for DM. The addition of glucomannan to food can optimize the levels of dietary fiber, resistant starch, and starch digestibility. This study aimed to examine the optimization of dietary fiber, resistant starch, and starch digestibility in Growol cookies supplemented with glucomannan. Laboratory observations were conducted at the Universitas Respati Yogyakarta and Chemmix Pratama Yogyakarta Laboratory between July and September 2023. Cookies consisted of cookies A (negative control), B (positive control), C (modified 10-gram inulin), D (modified glucomannan 3%), and E (modified glucomannan 7%). Dietary fiber and resistant starch analyses were performed using the multi-enzyme method. Starch digestibility was determined by comparing the starch content obtained using the enzymatic method with that obtained using the acid hydrolysis method. Statistical analyses were performed using ANOVA and Kruskal-Wallis tests. There were differences in dietary fiber and resistant starch among the variants (p&lt;0,001) with the highest being cookies E. There was no difference in starch digestibility between the variants (p=0,104) with the lowest being cookies E. In conclusion, glucomannan addition can optimize dietary fiber and resistant starch levels, as well as the starch digestibility of Growol cookies as a healthy snack for diabetics.","author":[{"dropping-particle":"","family":"Puspaningtyas","given":"Desty Ervira","non-dropping-particle":"","parse-names":false,"suffix":""},{"dropping-particle":"","family":"Sari","given":"Puspita Mardika","non-dropping-particle":"","parse-names":false,"suffix":""},{"dropping-particle":"","family":"Styaningrum","given":"Silvia Dewi","non-dropping-particle":"","parse-names":false,"suffix":""},{"dropping-particle":"","family":"Sucipto","given":"Adi","non-dropping-particle":"","parse-names":false,"suffix":""},{"dropping-particle":"","family":"Rahmawati","given":"Dwita Mukti","non-dropping-particle":"","parse-names":false,"suffix":""},{"dropping-particle":"","family":"Lestari","given":"Getha Puji","non-dropping-particle":"","parse-names":false,"suffix":""}],"container-title":"AcTion: Aceh Nutrition Journal","id":"ITEM-1","issue":"1","issued":{"date-parts":[["2024"]]},"page":"182-193","title":"Optimizing healthy snacks for diabetics: Study of fiber and starch digestibility of glucomannan-modified Growol cookies","type":"article-journal","volume":"9"},"uris":["http://www.mendeley.com/documents/?uuid=24e86d92-cbf5-481c-8ec7-adddbaad51c5"]}],"mendeley":{"formattedCitation":"&lt;sup&gt;20&lt;/sup&gt;","plainTextFormattedCitation":"20","previouslyFormattedCitation":"&lt;sup&gt;20&lt;/sup&gt;"},"properties":{"noteIndex":0},"schema":"https://github.com/citation-style-language/schema/raw/master/csl-citation.json"}</w:instrText>
      </w:r>
      <w:r w:rsidRPr="00D2465F">
        <w:rPr>
          <w:rFonts w:eastAsia="Calibri"/>
          <w:bCs/>
          <w:sz w:val="24"/>
          <w:szCs w:val="24"/>
        </w:rPr>
        <w:fldChar w:fldCharType="separate"/>
      </w:r>
      <w:r w:rsidR="007574D5" w:rsidRPr="00D2465F">
        <w:rPr>
          <w:rFonts w:eastAsia="Calibri"/>
          <w:bCs/>
          <w:noProof/>
          <w:sz w:val="24"/>
          <w:szCs w:val="24"/>
          <w:vertAlign w:val="superscript"/>
        </w:rPr>
        <w:t>20</w:t>
      </w:r>
      <w:r w:rsidRPr="00D2465F">
        <w:rPr>
          <w:rFonts w:eastAsia="Calibri"/>
          <w:sz w:val="24"/>
          <w:szCs w:val="24"/>
        </w:rPr>
        <w:fldChar w:fldCharType="end"/>
      </w:r>
      <w:r w:rsidRPr="00D2465F">
        <w:rPr>
          <w:rFonts w:eastAsia="Calibri"/>
          <w:bCs/>
          <w:sz w:val="24"/>
          <w:szCs w:val="24"/>
        </w:rPr>
        <w:t xml:space="preserve"> </w:t>
      </w:r>
      <w:r w:rsidRPr="00D2465F">
        <w:rPr>
          <w:rFonts w:eastAsia="Calibri"/>
          <w:bCs/>
          <w:sz w:val="24"/>
          <w:szCs w:val="24"/>
          <w:lang w:val="en"/>
        </w:rPr>
        <w:t xml:space="preserve">The results of </w:t>
      </w:r>
      <w:r w:rsidR="00DE4B00">
        <w:rPr>
          <w:rFonts w:eastAsia="Calibri"/>
          <w:bCs/>
          <w:sz w:val="24"/>
          <w:szCs w:val="24"/>
          <w:lang w:val="en"/>
        </w:rPr>
        <w:t>I</w:t>
      </w:r>
      <w:r w:rsidRPr="00D2465F">
        <w:rPr>
          <w:rFonts w:eastAsia="Calibri"/>
          <w:bCs/>
          <w:sz w:val="24"/>
          <w:szCs w:val="24"/>
          <w:lang w:val="en"/>
        </w:rPr>
        <w:t xml:space="preserve">n </w:t>
      </w:r>
      <w:r w:rsidR="00DE4B00">
        <w:rPr>
          <w:rFonts w:eastAsia="Calibri"/>
          <w:bCs/>
          <w:sz w:val="24"/>
          <w:szCs w:val="24"/>
          <w:lang w:val="en"/>
        </w:rPr>
        <w:t>V</w:t>
      </w:r>
      <w:r w:rsidRPr="00D2465F">
        <w:rPr>
          <w:rFonts w:eastAsia="Calibri"/>
          <w:bCs/>
          <w:sz w:val="24"/>
          <w:szCs w:val="24"/>
          <w:lang w:val="en"/>
        </w:rPr>
        <w:t xml:space="preserve">itro studies show that the addition of inulin to growol cookies can increase the activity of </w:t>
      </w:r>
      <w:r w:rsidRPr="00D2465F">
        <w:rPr>
          <w:rFonts w:eastAsia="Calibri"/>
          <w:bCs/>
          <w:i/>
          <w:iCs/>
          <w:sz w:val="24"/>
          <w:szCs w:val="24"/>
          <w:lang w:val="en"/>
        </w:rPr>
        <w:t>Lactobacillus bulgaricus</w:t>
      </w:r>
      <w:r w:rsidRPr="00D2465F">
        <w:rPr>
          <w:rFonts w:eastAsia="Calibri"/>
          <w:bCs/>
          <w:sz w:val="24"/>
          <w:szCs w:val="24"/>
          <w:lang w:val="en"/>
        </w:rPr>
        <w:t xml:space="preserve"> bacteria</w:t>
      </w:r>
      <w:r w:rsidR="00115439" w:rsidRPr="00D2465F">
        <w:rPr>
          <w:rFonts w:eastAsia="Calibri"/>
          <w:bCs/>
          <w:sz w:val="24"/>
          <w:szCs w:val="24"/>
          <w:lang w:val="en"/>
        </w:rPr>
        <w:t>.</w:t>
      </w:r>
      <w:r w:rsidRPr="00D2465F">
        <w:rPr>
          <w:rFonts w:eastAsia="Calibri"/>
          <w:bCs/>
          <w:sz w:val="24"/>
          <w:szCs w:val="24"/>
        </w:rPr>
        <w:fldChar w:fldCharType="begin" w:fldLock="1"/>
      </w:r>
      <w:r w:rsidR="007574D5" w:rsidRPr="00D2465F">
        <w:rPr>
          <w:rFonts w:eastAsia="Calibri"/>
          <w:bCs/>
          <w:sz w:val="24"/>
          <w:szCs w:val="24"/>
        </w:rPr>
        <w:instrText>ADDIN CSL_CITATION {"citationItems":[{"id":"ITEM-1","itemData":{"abstract":"Predicting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approach.","author":[{"dropping-particle":"","family":"Puspaningtyas","given":"Desty Ervira","non-dropping-particle":"","parse-names":false,"suffix":""},{"dropping-particle":"","family":"Sari","given":"Puspita Mardika","non-dropping-particle":"","parse-names":false,"suffix":""},{"dropping-particle":"","family":"Styaningrum","given":"Silvia Dewi","non-dropping-particle":"","parse-names":false,"suffix":""},{"dropping-particle":"","family":"Sucipto","given":"Adi","non-dropping-particle":"","parse-names":false,"suffix":""}],"container-title":"Laporan Akhir Hibah Penelitian Fundamental","id":"ITEM-1","issued":{"date-parts":[["2023"]]},"publisher-place":"Yogyakarta","title":"Efektivitas cookies growol modifikasi inulin dan glukomanan untuk diet diabetes: Kajian pengembangan pangan lokal fungsional","type":"report"},"uris":["http://www.mendeley.com/documents/?uuid=2fb8c057-e1be-4936-9064-f2abfecefb89"]}],"mendeley":{"formattedCitation":"&lt;sup&gt;26&lt;/sup&gt;","plainTextFormattedCitation":"26","previouslyFormattedCitation":"&lt;sup&gt;26&lt;/sup&gt;"},"properties":{"noteIndex":0},"schema":"https://github.com/citation-style-language/schema/raw/master/csl-citation.json"}</w:instrText>
      </w:r>
      <w:r w:rsidRPr="00D2465F">
        <w:rPr>
          <w:rFonts w:eastAsia="Calibri"/>
          <w:bCs/>
          <w:sz w:val="24"/>
          <w:szCs w:val="24"/>
        </w:rPr>
        <w:fldChar w:fldCharType="separate"/>
      </w:r>
      <w:r w:rsidR="007574D5" w:rsidRPr="00D2465F">
        <w:rPr>
          <w:rFonts w:eastAsia="Calibri"/>
          <w:bCs/>
          <w:noProof/>
          <w:sz w:val="24"/>
          <w:szCs w:val="24"/>
          <w:vertAlign w:val="superscript"/>
        </w:rPr>
        <w:t>26</w:t>
      </w:r>
      <w:r w:rsidRPr="00D2465F">
        <w:rPr>
          <w:rFonts w:eastAsia="Calibri"/>
          <w:sz w:val="24"/>
          <w:szCs w:val="24"/>
        </w:rPr>
        <w:fldChar w:fldCharType="end"/>
      </w:r>
      <w:r w:rsidRPr="00D2465F">
        <w:rPr>
          <w:rFonts w:eastAsia="Calibri"/>
          <w:bCs/>
          <w:sz w:val="24"/>
          <w:szCs w:val="24"/>
        </w:rPr>
        <w:t xml:space="preserve"> </w:t>
      </w:r>
      <w:r w:rsidRPr="00D2465F">
        <w:rPr>
          <w:rFonts w:eastAsia="Calibri"/>
          <w:bCs/>
          <w:iCs/>
          <w:sz w:val="24"/>
          <w:szCs w:val="24"/>
        </w:rPr>
        <w:t xml:space="preserve"> </w:t>
      </w:r>
      <w:r w:rsidRPr="00D2465F">
        <w:rPr>
          <w:rFonts w:eastAsia="Calibri"/>
          <w:bCs/>
          <w:iCs/>
          <w:sz w:val="24"/>
          <w:szCs w:val="24"/>
          <w:lang w:val="en"/>
        </w:rPr>
        <w:t xml:space="preserve">Meanwhile, the results of </w:t>
      </w:r>
      <w:r w:rsidR="00DE4B00">
        <w:rPr>
          <w:rFonts w:eastAsia="Calibri"/>
          <w:bCs/>
          <w:iCs/>
          <w:sz w:val="24"/>
          <w:szCs w:val="24"/>
          <w:lang w:val="en"/>
        </w:rPr>
        <w:t>I</w:t>
      </w:r>
      <w:r w:rsidRPr="00D2465F">
        <w:rPr>
          <w:rFonts w:eastAsia="Calibri"/>
          <w:bCs/>
          <w:iCs/>
          <w:sz w:val="24"/>
          <w:szCs w:val="24"/>
          <w:lang w:val="en"/>
        </w:rPr>
        <w:t xml:space="preserve">n </w:t>
      </w:r>
      <w:r w:rsidR="00DE4B00">
        <w:rPr>
          <w:rFonts w:eastAsia="Calibri"/>
          <w:bCs/>
          <w:iCs/>
          <w:sz w:val="24"/>
          <w:szCs w:val="24"/>
          <w:lang w:val="en"/>
        </w:rPr>
        <w:t>V</w:t>
      </w:r>
      <w:r w:rsidRPr="00D2465F">
        <w:rPr>
          <w:rFonts w:eastAsia="Calibri"/>
          <w:bCs/>
          <w:iCs/>
          <w:sz w:val="24"/>
          <w:szCs w:val="24"/>
          <w:lang w:val="en"/>
        </w:rPr>
        <w:t xml:space="preserve">ivo studies on experimental animals in the DM model show that inulin-modified growol cookies can improve glycemic control by reducing </w:t>
      </w:r>
      <w:r w:rsidR="00115439" w:rsidRPr="00D2465F">
        <w:rPr>
          <w:rFonts w:eastAsia="Calibri"/>
          <w:bCs/>
          <w:iCs/>
          <w:sz w:val="24"/>
          <w:szCs w:val="24"/>
          <w:lang w:val="en"/>
        </w:rPr>
        <w:t>FBG</w:t>
      </w:r>
      <w:r w:rsidRPr="00D2465F">
        <w:rPr>
          <w:rFonts w:eastAsia="Calibri"/>
          <w:bCs/>
          <w:iCs/>
          <w:sz w:val="24"/>
          <w:szCs w:val="24"/>
          <w:lang w:val="en"/>
        </w:rPr>
        <w:t xml:space="preserve"> levels (180 mg/dL), increasing insulin (44 </w:t>
      </w:r>
      <w:proofErr w:type="spellStart"/>
      <w:r w:rsidRPr="00D2465F">
        <w:rPr>
          <w:rFonts w:eastAsia="Calibri"/>
          <w:bCs/>
          <w:iCs/>
          <w:sz w:val="24"/>
          <w:szCs w:val="24"/>
          <w:lang w:val="en"/>
        </w:rPr>
        <w:t>pg</w:t>
      </w:r>
      <w:proofErr w:type="spellEnd"/>
      <w:r w:rsidRPr="00D2465F">
        <w:rPr>
          <w:rFonts w:eastAsia="Calibri"/>
          <w:bCs/>
          <w:iCs/>
          <w:sz w:val="24"/>
          <w:szCs w:val="24"/>
          <w:lang w:val="en"/>
        </w:rPr>
        <w:t>/mL), decreasing Homa-IR (5.35), increasing Homa-beta (232.61), increasing HDL levels (43 mg/dL), and decreasing cholesterol levels (91 mg/dL), LDL (46 mg/dL), and triglycerides (43 mg/dL)</w:t>
      </w:r>
      <w:r w:rsidR="00115439" w:rsidRPr="00D2465F">
        <w:rPr>
          <w:rFonts w:eastAsia="Calibri"/>
          <w:bCs/>
          <w:iCs/>
          <w:sz w:val="24"/>
          <w:szCs w:val="24"/>
          <w:lang w:val="en"/>
        </w:rPr>
        <w:t>.</w:t>
      </w:r>
      <w:r w:rsidRPr="00D2465F">
        <w:rPr>
          <w:rFonts w:eastAsia="Calibri"/>
          <w:bCs/>
          <w:iCs/>
          <w:sz w:val="24"/>
          <w:szCs w:val="24"/>
        </w:rPr>
        <w:fldChar w:fldCharType="begin" w:fldLock="1"/>
      </w:r>
      <w:r w:rsidR="007574D5" w:rsidRPr="00D2465F">
        <w:rPr>
          <w:rFonts w:eastAsia="Calibri"/>
          <w:bCs/>
          <w:iCs/>
          <w:sz w:val="24"/>
          <w:szCs w:val="24"/>
        </w:rPr>
        <w:instrText>ADDIN CSL_CITATION {"citationItems":[{"id":"ITEM-1","itemData":{"DOI":"https://doi.org/10.70135/seejph.vi.2772","author":[{"dropping-particle":"","family":"Puspaningtyas","given":"Desty Ervira","non-dropping-particle":"","parse-names":false,"suffix":""},{"dropping-particle":"","family":"Sari","given":"Puspita Mardika","non-dropping-particle":"","parse-names":false,"suffix":""},{"dropping-particle":"","family":"Sucipto","given":"Adi","non-dropping-particle":"","parse-names":false,"suffix":""},{"dropping-particle":"","family":"Styaningrum","given":"Silvia Dewi","non-dropping-particle":"","parse-names":false,"suffix":""},{"dropping-particle":"","family":"Simanjorang","given":"Eta Hosana Eka Rizti Br","non-dropping-particle":"","parse-names":false,"suffix":""},{"dropping-particle":"","family":"Febiyanita","given":"Anggun","non-dropping-particle":"","parse-names":false,"suffix":""}],"container-title":"South Eastern European Journal of Public Health (SEEJPH)","id":"ITEM-1","issued":{"date-parts":[["2024"]]},"page":"1972-1982","title":"Effect of inulin addition in fermented cassava (growol) cookies on the glycemic control and lipid profile in STZ-NA-induced diabetic rats","type":"article-journal","volume":"XXV"},"uris":["http://www.mendeley.com/documents/?uuid=3a86addb-3e4a-4fbc-8d6d-37d660b11368"]}],"mendeley":{"formattedCitation":"&lt;sup&gt;27&lt;/sup&gt;","plainTextFormattedCitation":"27","previouslyFormattedCitation":"&lt;sup&gt;27&lt;/sup&gt;"},"properties":{"noteIndex":0},"schema":"https://github.com/citation-style-language/schema/raw/master/csl-citation.json"}</w:instrText>
      </w:r>
      <w:r w:rsidRPr="00D2465F">
        <w:rPr>
          <w:rFonts w:eastAsia="Calibri"/>
          <w:bCs/>
          <w:iCs/>
          <w:sz w:val="24"/>
          <w:szCs w:val="24"/>
        </w:rPr>
        <w:fldChar w:fldCharType="separate"/>
      </w:r>
      <w:r w:rsidR="007574D5" w:rsidRPr="00D2465F">
        <w:rPr>
          <w:rFonts w:eastAsia="Calibri"/>
          <w:bCs/>
          <w:iCs/>
          <w:noProof/>
          <w:sz w:val="24"/>
          <w:szCs w:val="24"/>
          <w:vertAlign w:val="superscript"/>
        </w:rPr>
        <w:t>27</w:t>
      </w:r>
      <w:r w:rsidRPr="00D2465F">
        <w:rPr>
          <w:rFonts w:eastAsia="Calibri"/>
          <w:sz w:val="24"/>
          <w:szCs w:val="24"/>
        </w:rPr>
        <w:fldChar w:fldCharType="end"/>
      </w:r>
    </w:p>
    <w:p w14:paraId="476D8BF4" w14:textId="4681D5BD" w:rsidR="00115439" w:rsidRPr="00D2465F" w:rsidRDefault="00DE4B00" w:rsidP="00115439">
      <w:pPr>
        <w:spacing w:line="480" w:lineRule="auto"/>
        <w:jc w:val="both"/>
        <w:rPr>
          <w:rFonts w:eastAsia="Calibri"/>
          <w:sz w:val="24"/>
          <w:szCs w:val="24"/>
          <w:lang w:val="en-ID"/>
        </w:rPr>
      </w:pPr>
      <w:r w:rsidRPr="00DE4B00">
        <w:rPr>
          <w:rFonts w:eastAsia="Calibri"/>
          <w:sz w:val="24"/>
          <w:szCs w:val="24"/>
          <w:lang w:val="en-ID"/>
        </w:rPr>
        <w:t xml:space="preserve">To the best of our knowledge, this is among the first studies to investigate the combined use of a traditional fermented cassava-based product and prebiotic </w:t>
      </w:r>
      <w:proofErr w:type="spellStart"/>
      <w:r w:rsidRPr="00DE4B00">
        <w:rPr>
          <w:rFonts w:eastAsia="Calibri"/>
          <w:sz w:val="24"/>
          <w:szCs w:val="24"/>
          <w:lang w:val="en-ID"/>
        </w:rPr>
        <w:t>fiber</w:t>
      </w:r>
      <w:proofErr w:type="spellEnd"/>
      <w:r w:rsidRPr="00DE4B00">
        <w:rPr>
          <w:rFonts w:eastAsia="Calibri"/>
          <w:sz w:val="24"/>
          <w:szCs w:val="24"/>
          <w:lang w:val="en-ID"/>
        </w:rPr>
        <w:t xml:space="preserve"> to improve </w:t>
      </w:r>
      <w:proofErr w:type="spellStart"/>
      <w:r w:rsidRPr="00DE4B00">
        <w:rPr>
          <w:rFonts w:eastAsia="Calibri"/>
          <w:sz w:val="24"/>
          <w:szCs w:val="24"/>
          <w:lang w:val="en-ID"/>
        </w:rPr>
        <w:t>glycemic</w:t>
      </w:r>
      <w:proofErr w:type="spellEnd"/>
      <w:r w:rsidRPr="00DE4B00">
        <w:rPr>
          <w:rFonts w:eastAsia="Calibri"/>
          <w:sz w:val="24"/>
          <w:szCs w:val="24"/>
          <w:lang w:val="en-ID"/>
        </w:rPr>
        <w:t xml:space="preserve"> control, providing new evidence for culturally relevant dietary interventions in metabolic health research.</w:t>
      </w:r>
      <w:r>
        <w:rPr>
          <w:rFonts w:eastAsia="Calibri"/>
          <w:sz w:val="24"/>
          <w:szCs w:val="24"/>
          <w:lang w:val="en-ID"/>
        </w:rPr>
        <w:t xml:space="preserve"> </w:t>
      </w:r>
      <w:r w:rsidR="005919E2" w:rsidRPr="00D2465F">
        <w:rPr>
          <w:rFonts w:eastAsia="Calibri"/>
          <w:sz w:val="24"/>
          <w:szCs w:val="24"/>
          <w:lang w:val="en"/>
        </w:rPr>
        <w:t xml:space="preserve">Further studies are needed to assess the potential of inulin-modified growol cookies as a snack, particularly for diabetes patients. This study provides a basis for transforming growol into a functional, locally sourced food product with valuable uses and health benefits. Inulin-modified growol cookies are expected to be a healthy snack alternative for </w:t>
      </w:r>
      <w:r>
        <w:rPr>
          <w:rFonts w:eastAsia="Calibri"/>
          <w:sz w:val="24"/>
          <w:szCs w:val="24"/>
          <w:lang w:val="en"/>
        </w:rPr>
        <w:t>improving</w:t>
      </w:r>
      <w:r w:rsidR="005919E2" w:rsidRPr="00D2465F">
        <w:rPr>
          <w:rFonts w:eastAsia="Calibri"/>
          <w:sz w:val="24"/>
          <w:szCs w:val="24"/>
          <w:lang w:val="en"/>
        </w:rPr>
        <w:t xml:space="preserve"> glycemic control</w:t>
      </w:r>
      <w:r w:rsidR="00115439" w:rsidRPr="00D2465F">
        <w:rPr>
          <w:rFonts w:eastAsia="Calibri"/>
          <w:sz w:val="24"/>
          <w:szCs w:val="24"/>
          <w:lang w:val="en"/>
        </w:rPr>
        <w:t xml:space="preserve">, especially in terms </w:t>
      </w:r>
      <w:r w:rsidR="00CE325A" w:rsidRPr="00D2465F">
        <w:rPr>
          <w:rFonts w:eastAsia="Calibri"/>
          <w:sz w:val="24"/>
          <w:szCs w:val="24"/>
          <w:lang w:val="en"/>
        </w:rPr>
        <w:t>of</w:t>
      </w:r>
      <w:r w:rsidR="00115439" w:rsidRPr="00D2465F">
        <w:rPr>
          <w:rFonts w:eastAsia="Calibri"/>
          <w:sz w:val="24"/>
          <w:szCs w:val="24"/>
          <w:lang w:val="en"/>
        </w:rPr>
        <w:t xml:space="preserve"> FBG, HbA1c, insulin, Homa-IR, and Homa-Beta.</w:t>
      </w:r>
    </w:p>
    <w:p w14:paraId="2EDE31DA" w14:textId="77777777" w:rsidR="00C73C1C" w:rsidRPr="00D2465F" w:rsidRDefault="00C73C1C" w:rsidP="00115439">
      <w:pPr>
        <w:spacing w:line="480" w:lineRule="auto"/>
        <w:rPr>
          <w:sz w:val="24"/>
          <w:szCs w:val="24"/>
        </w:rPr>
      </w:pPr>
    </w:p>
    <w:p w14:paraId="1D2B5170" w14:textId="77777777" w:rsidR="00C73C1C" w:rsidRPr="00D2465F" w:rsidRDefault="00000000" w:rsidP="00115439">
      <w:pPr>
        <w:spacing w:line="480" w:lineRule="auto"/>
        <w:jc w:val="both"/>
        <w:rPr>
          <w:rFonts w:eastAsia="Calibri"/>
          <w:sz w:val="24"/>
          <w:szCs w:val="24"/>
        </w:rPr>
      </w:pPr>
      <w:r w:rsidRPr="00D2465F">
        <w:rPr>
          <w:rFonts w:eastAsia="Calibri"/>
          <w:b/>
          <w:spacing w:val="-1"/>
          <w:sz w:val="24"/>
          <w:szCs w:val="24"/>
        </w:rPr>
        <w:t>M</w:t>
      </w:r>
      <w:r w:rsidRPr="00D2465F">
        <w:rPr>
          <w:rFonts w:eastAsia="Calibri"/>
          <w:b/>
          <w:spacing w:val="-3"/>
          <w:sz w:val="24"/>
          <w:szCs w:val="24"/>
        </w:rPr>
        <w:t>a</w:t>
      </w:r>
      <w:r w:rsidRPr="00D2465F">
        <w:rPr>
          <w:rFonts w:eastAsia="Calibri"/>
          <w:b/>
          <w:spacing w:val="-2"/>
          <w:sz w:val="24"/>
          <w:szCs w:val="24"/>
        </w:rPr>
        <w:t>t</w:t>
      </w:r>
      <w:r w:rsidRPr="00D2465F">
        <w:rPr>
          <w:rFonts w:eastAsia="Calibri"/>
          <w:b/>
          <w:spacing w:val="-1"/>
          <w:sz w:val="24"/>
          <w:szCs w:val="24"/>
        </w:rPr>
        <w:t>e</w:t>
      </w:r>
      <w:r w:rsidRPr="00D2465F">
        <w:rPr>
          <w:rFonts w:eastAsia="Calibri"/>
          <w:b/>
          <w:spacing w:val="1"/>
          <w:sz w:val="24"/>
          <w:szCs w:val="24"/>
        </w:rPr>
        <w:t>ri</w:t>
      </w:r>
      <w:r w:rsidRPr="00D2465F">
        <w:rPr>
          <w:rFonts w:eastAsia="Calibri"/>
          <w:b/>
          <w:spacing w:val="-1"/>
          <w:sz w:val="24"/>
          <w:szCs w:val="24"/>
        </w:rPr>
        <w:t>a</w:t>
      </w:r>
      <w:r w:rsidRPr="00D2465F">
        <w:rPr>
          <w:rFonts w:eastAsia="Calibri"/>
          <w:b/>
          <w:spacing w:val="1"/>
          <w:sz w:val="24"/>
          <w:szCs w:val="24"/>
        </w:rPr>
        <w:t>l</w:t>
      </w:r>
      <w:r w:rsidRPr="00D2465F">
        <w:rPr>
          <w:rFonts w:eastAsia="Calibri"/>
          <w:b/>
          <w:sz w:val="24"/>
          <w:szCs w:val="24"/>
        </w:rPr>
        <w:t>s</w:t>
      </w:r>
      <w:r w:rsidRPr="00D2465F">
        <w:rPr>
          <w:rFonts w:eastAsia="Calibri"/>
          <w:b/>
          <w:spacing w:val="1"/>
          <w:sz w:val="24"/>
          <w:szCs w:val="24"/>
        </w:rPr>
        <w:t xml:space="preserve"> </w:t>
      </w:r>
      <w:r w:rsidRPr="00D2465F">
        <w:rPr>
          <w:rFonts w:eastAsia="Calibri"/>
          <w:b/>
          <w:spacing w:val="-1"/>
          <w:sz w:val="24"/>
          <w:szCs w:val="24"/>
        </w:rPr>
        <w:t>a</w:t>
      </w:r>
      <w:r w:rsidRPr="00D2465F">
        <w:rPr>
          <w:rFonts w:eastAsia="Calibri"/>
          <w:b/>
          <w:sz w:val="24"/>
          <w:szCs w:val="24"/>
        </w:rPr>
        <w:t>nd</w:t>
      </w:r>
      <w:r w:rsidRPr="00D2465F">
        <w:rPr>
          <w:rFonts w:eastAsia="Calibri"/>
          <w:b/>
          <w:spacing w:val="1"/>
          <w:sz w:val="24"/>
          <w:szCs w:val="24"/>
        </w:rPr>
        <w:t xml:space="preserve"> </w:t>
      </w:r>
      <w:r w:rsidRPr="00D2465F">
        <w:rPr>
          <w:rFonts w:eastAsia="Calibri"/>
          <w:b/>
          <w:spacing w:val="-1"/>
          <w:sz w:val="24"/>
          <w:szCs w:val="24"/>
        </w:rPr>
        <w:t>M</w:t>
      </w:r>
      <w:r w:rsidRPr="00D2465F">
        <w:rPr>
          <w:rFonts w:eastAsia="Calibri"/>
          <w:b/>
          <w:spacing w:val="-3"/>
          <w:sz w:val="24"/>
          <w:szCs w:val="24"/>
        </w:rPr>
        <w:t>e</w:t>
      </w:r>
      <w:r w:rsidRPr="00D2465F">
        <w:rPr>
          <w:rFonts w:eastAsia="Calibri"/>
          <w:b/>
          <w:sz w:val="24"/>
          <w:szCs w:val="24"/>
        </w:rPr>
        <w:t>t</w:t>
      </w:r>
      <w:r w:rsidRPr="00D2465F">
        <w:rPr>
          <w:rFonts w:eastAsia="Calibri"/>
          <w:b/>
          <w:spacing w:val="1"/>
          <w:sz w:val="24"/>
          <w:szCs w:val="24"/>
        </w:rPr>
        <w:t>h</w:t>
      </w:r>
      <w:r w:rsidRPr="00D2465F">
        <w:rPr>
          <w:rFonts w:eastAsia="Calibri"/>
          <w:b/>
          <w:spacing w:val="-2"/>
          <w:sz w:val="24"/>
          <w:szCs w:val="24"/>
        </w:rPr>
        <w:t>o</w:t>
      </w:r>
      <w:r w:rsidRPr="00D2465F">
        <w:rPr>
          <w:rFonts w:eastAsia="Calibri"/>
          <w:b/>
          <w:sz w:val="24"/>
          <w:szCs w:val="24"/>
        </w:rPr>
        <w:t>ds</w:t>
      </w:r>
    </w:p>
    <w:p w14:paraId="21DFF5FA" w14:textId="4A68E411" w:rsidR="00C73C1C" w:rsidRPr="00D2465F" w:rsidRDefault="002C5A47" w:rsidP="00115439">
      <w:pPr>
        <w:spacing w:line="480" w:lineRule="auto"/>
        <w:rPr>
          <w:b/>
          <w:bCs/>
          <w:sz w:val="24"/>
          <w:szCs w:val="24"/>
        </w:rPr>
      </w:pPr>
      <w:r w:rsidRPr="00D2465F">
        <w:rPr>
          <w:b/>
          <w:bCs/>
          <w:sz w:val="24"/>
          <w:szCs w:val="24"/>
        </w:rPr>
        <w:t>Research Design</w:t>
      </w:r>
      <w:r w:rsidR="00ED2FE7" w:rsidRPr="00D2465F">
        <w:rPr>
          <w:b/>
          <w:bCs/>
          <w:sz w:val="24"/>
          <w:szCs w:val="24"/>
        </w:rPr>
        <w:t>s</w:t>
      </w:r>
    </w:p>
    <w:p w14:paraId="034F7913" w14:textId="54A1A79D" w:rsidR="00ED2FE7" w:rsidRPr="00D2465F" w:rsidRDefault="002C5A47" w:rsidP="00ED2FE7">
      <w:pPr>
        <w:spacing w:line="480" w:lineRule="auto"/>
        <w:jc w:val="both"/>
        <w:rPr>
          <w:sz w:val="24"/>
          <w:szCs w:val="24"/>
          <w:lang w:val="en"/>
        </w:rPr>
      </w:pPr>
      <w:r w:rsidRPr="00D2465F">
        <w:rPr>
          <w:sz w:val="24"/>
          <w:szCs w:val="24"/>
          <w:lang w:val="en"/>
        </w:rPr>
        <w:t>This experimental study was conducted using a pre-post control group design to assess the effect of inulin-modified growol cookies on glycemic control, including assessments of fasting blood glucose, HbA1c, insulin, Homa-IR, and Homa-Beta levels</w:t>
      </w:r>
      <w:r w:rsidR="001C3DF2" w:rsidRPr="00D2465F">
        <w:rPr>
          <w:sz w:val="24"/>
          <w:szCs w:val="24"/>
          <w:lang w:val="en"/>
        </w:rPr>
        <w:t xml:space="preserve"> in diabetic and non-diabetic patients (healthy subjects and prediabetic subjects)</w:t>
      </w:r>
      <w:r w:rsidRPr="00D2465F">
        <w:rPr>
          <w:sz w:val="24"/>
          <w:szCs w:val="24"/>
          <w:lang w:val="en"/>
        </w:rPr>
        <w:t xml:space="preserve">. </w:t>
      </w:r>
      <w:r w:rsidRPr="00611E91">
        <w:rPr>
          <w:sz w:val="24"/>
          <w:szCs w:val="24"/>
          <w:lang w:val="en"/>
        </w:rPr>
        <w:t>Figure 1</w:t>
      </w:r>
      <w:r w:rsidRPr="00D2465F">
        <w:rPr>
          <w:sz w:val="24"/>
          <w:szCs w:val="24"/>
          <w:lang w:val="en"/>
        </w:rPr>
        <w:t xml:space="preserve"> presents the design of this study</w:t>
      </w:r>
      <w:r w:rsidR="005773F9" w:rsidRPr="00D2465F">
        <w:rPr>
          <w:sz w:val="24"/>
          <w:szCs w:val="24"/>
          <w:lang w:val="en"/>
        </w:rPr>
        <w:t xml:space="preserve">. </w:t>
      </w:r>
    </w:p>
    <w:p w14:paraId="50ECA3C6" w14:textId="50CA7DF8" w:rsidR="005773F9" w:rsidRPr="00D2465F" w:rsidRDefault="005773F9" w:rsidP="00D303C0">
      <w:pPr>
        <w:spacing w:line="480" w:lineRule="auto"/>
        <w:jc w:val="center"/>
        <w:rPr>
          <w:sz w:val="24"/>
          <w:szCs w:val="24"/>
          <w:lang w:val="en-ID"/>
        </w:rPr>
      </w:pPr>
      <w:r w:rsidRPr="00D2465F">
        <w:rPr>
          <w:noProof/>
          <w:sz w:val="24"/>
          <w:szCs w:val="24"/>
          <w:lang w:val="en-ID"/>
        </w:rPr>
        <w:lastRenderedPageBreak/>
        <w:drawing>
          <wp:inline distT="0" distB="0" distL="0" distR="0" wp14:anchorId="04C4117F" wp14:editId="1CFCCF81">
            <wp:extent cx="5118265" cy="3373805"/>
            <wp:effectExtent l="0" t="0" r="6350" b="0"/>
            <wp:docPr id="1371857197" name="Picture 1" descr="A diagram of a patient'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57197" name="Picture 1" descr="A diagram of a patient's body&#10;&#10;AI-generated content may be incorrect."/>
                    <pic:cNvPicPr/>
                  </pic:nvPicPr>
                  <pic:blipFill>
                    <a:blip r:embed="rId10"/>
                    <a:stretch>
                      <a:fillRect/>
                    </a:stretch>
                  </pic:blipFill>
                  <pic:spPr>
                    <a:xfrm>
                      <a:off x="0" y="0"/>
                      <a:ext cx="5123798" cy="3377452"/>
                    </a:xfrm>
                    <a:prstGeom prst="rect">
                      <a:avLst/>
                    </a:prstGeom>
                  </pic:spPr>
                </pic:pic>
              </a:graphicData>
            </a:graphic>
          </wp:inline>
        </w:drawing>
      </w:r>
    </w:p>
    <w:p w14:paraId="05802951" w14:textId="5EA7A264" w:rsidR="005773F9" w:rsidRPr="00D2465F" w:rsidRDefault="005773F9" w:rsidP="005773F9">
      <w:pPr>
        <w:spacing w:line="480" w:lineRule="auto"/>
        <w:jc w:val="center"/>
        <w:rPr>
          <w:sz w:val="24"/>
          <w:szCs w:val="24"/>
          <w:lang w:val="en-ID"/>
        </w:rPr>
      </w:pPr>
      <w:r w:rsidRPr="00D2465F">
        <w:rPr>
          <w:b/>
          <w:bCs/>
          <w:sz w:val="24"/>
          <w:szCs w:val="24"/>
          <w:lang w:val="en-ID"/>
        </w:rPr>
        <w:t>Figure 1</w:t>
      </w:r>
      <w:r w:rsidRPr="00D2465F">
        <w:rPr>
          <w:sz w:val="24"/>
          <w:szCs w:val="24"/>
          <w:lang w:val="en-ID"/>
        </w:rPr>
        <w:t>: Research Design</w:t>
      </w:r>
    </w:p>
    <w:p w14:paraId="3CE445D9" w14:textId="77777777" w:rsidR="00940DAF" w:rsidRPr="00D2465F" w:rsidRDefault="00940DAF" w:rsidP="00115439">
      <w:pPr>
        <w:spacing w:line="480" w:lineRule="auto"/>
        <w:rPr>
          <w:sz w:val="24"/>
          <w:szCs w:val="24"/>
        </w:rPr>
      </w:pPr>
    </w:p>
    <w:p w14:paraId="071CEC20" w14:textId="77777777" w:rsidR="00ED2FE7" w:rsidRPr="00D2465F" w:rsidRDefault="00ED2FE7" w:rsidP="00ED2FE7">
      <w:pPr>
        <w:spacing w:line="480" w:lineRule="auto"/>
        <w:jc w:val="both"/>
        <w:rPr>
          <w:b/>
          <w:bCs/>
          <w:sz w:val="24"/>
          <w:szCs w:val="24"/>
          <w:lang w:val="en"/>
        </w:rPr>
      </w:pPr>
      <w:r w:rsidRPr="00D2465F">
        <w:rPr>
          <w:b/>
          <w:bCs/>
          <w:sz w:val="24"/>
          <w:szCs w:val="24"/>
          <w:lang w:val="en"/>
        </w:rPr>
        <w:t>Location and Time</w:t>
      </w:r>
    </w:p>
    <w:p w14:paraId="7B9B28E4" w14:textId="2596C967" w:rsidR="00ED2FE7" w:rsidRPr="00D2465F" w:rsidRDefault="00ED2FE7" w:rsidP="00ED2FE7">
      <w:pPr>
        <w:spacing w:line="480" w:lineRule="auto"/>
        <w:jc w:val="both"/>
        <w:rPr>
          <w:sz w:val="24"/>
          <w:szCs w:val="24"/>
          <w:lang w:val="en-ID"/>
        </w:rPr>
      </w:pPr>
      <w:r w:rsidRPr="00D2465F">
        <w:rPr>
          <w:sz w:val="24"/>
          <w:szCs w:val="24"/>
          <w:lang w:val="en"/>
        </w:rPr>
        <w:t xml:space="preserve">The research was conducted at Universitas </w:t>
      </w:r>
      <w:proofErr w:type="spellStart"/>
      <w:r w:rsidRPr="00D2465F">
        <w:rPr>
          <w:sz w:val="24"/>
          <w:szCs w:val="24"/>
          <w:lang w:val="en"/>
        </w:rPr>
        <w:t>Respati</w:t>
      </w:r>
      <w:proofErr w:type="spellEnd"/>
      <w:r w:rsidRPr="00D2465F">
        <w:rPr>
          <w:sz w:val="24"/>
          <w:szCs w:val="24"/>
          <w:lang w:val="en"/>
        </w:rPr>
        <w:t xml:space="preserve"> Yogyakarta, specifically in the Dietetics and Culinary Laboratory </w:t>
      </w:r>
      <w:r w:rsidR="002F5F5E" w:rsidRPr="00D2465F">
        <w:rPr>
          <w:sz w:val="24"/>
          <w:szCs w:val="24"/>
          <w:lang w:val="en"/>
        </w:rPr>
        <w:t>to produce</w:t>
      </w:r>
      <w:r w:rsidRPr="00D2465F">
        <w:rPr>
          <w:sz w:val="24"/>
          <w:szCs w:val="24"/>
          <w:lang w:val="en"/>
        </w:rPr>
        <w:t xml:space="preserve"> growol cookies and at PKU Muhammadiyah Yogyakarta Hospital and PKU Muhammadiyah </w:t>
      </w:r>
      <w:proofErr w:type="spellStart"/>
      <w:r w:rsidRPr="00D2465F">
        <w:rPr>
          <w:sz w:val="24"/>
          <w:szCs w:val="24"/>
          <w:lang w:val="en"/>
        </w:rPr>
        <w:t>Gamping</w:t>
      </w:r>
      <w:proofErr w:type="spellEnd"/>
      <w:r w:rsidRPr="00D2465F">
        <w:rPr>
          <w:sz w:val="24"/>
          <w:szCs w:val="24"/>
          <w:lang w:val="en"/>
        </w:rPr>
        <w:t xml:space="preserve"> Hospital for subject screening and glycemic control examination. Data collection was conducted from August to December 2025. Prior to all research activities, an ethical feasibility statement was obtained from the Muhammadiyah Health Research Ethics Management with number 00263/KT.7.4/VII/2025.</w:t>
      </w:r>
    </w:p>
    <w:p w14:paraId="4C7D89D1" w14:textId="77777777" w:rsidR="00ED2FE7" w:rsidRPr="00D2465F" w:rsidRDefault="00ED2FE7" w:rsidP="00115439">
      <w:pPr>
        <w:spacing w:line="480" w:lineRule="auto"/>
        <w:rPr>
          <w:color w:val="000000" w:themeColor="text1"/>
          <w:sz w:val="24"/>
          <w:szCs w:val="24"/>
        </w:rPr>
      </w:pPr>
    </w:p>
    <w:p w14:paraId="11FA16B4" w14:textId="77777777" w:rsidR="00ED2FE7" w:rsidRPr="00D2465F" w:rsidRDefault="00ED2FE7" w:rsidP="00115439">
      <w:pPr>
        <w:spacing w:line="480" w:lineRule="auto"/>
        <w:rPr>
          <w:b/>
          <w:bCs/>
          <w:color w:val="000000" w:themeColor="text1"/>
          <w:sz w:val="24"/>
          <w:szCs w:val="24"/>
        </w:rPr>
      </w:pPr>
      <w:r w:rsidRPr="00D2465F">
        <w:rPr>
          <w:b/>
          <w:bCs/>
          <w:color w:val="000000" w:themeColor="text1"/>
          <w:sz w:val="24"/>
          <w:szCs w:val="24"/>
        </w:rPr>
        <w:t>Subjects of This Research</w:t>
      </w:r>
    </w:p>
    <w:p w14:paraId="2284F30D" w14:textId="78E1FC1D" w:rsidR="00ED2FE7" w:rsidRPr="00D2465F" w:rsidRDefault="005C70B3" w:rsidP="00ED2FE7">
      <w:pPr>
        <w:spacing w:line="480" w:lineRule="auto"/>
        <w:jc w:val="both"/>
        <w:rPr>
          <w:color w:val="000000" w:themeColor="text1"/>
          <w:sz w:val="24"/>
          <w:szCs w:val="24"/>
          <w:lang w:val="en-ID"/>
        </w:rPr>
      </w:pPr>
      <w:r w:rsidRPr="00D2465F">
        <w:rPr>
          <w:color w:val="000000" w:themeColor="text1"/>
          <w:sz w:val="24"/>
          <w:szCs w:val="24"/>
          <w:lang w:val="en-ID"/>
        </w:rPr>
        <w:t xml:space="preserve">38 persons who fulfilled the inclusion and exclusion criteria participated in the study until its conclusion. The requirements for inclusion are as follows: a) be over 25 years old; b) be willing to </w:t>
      </w:r>
      <w:r w:rsidRPr="00D2465F">
        <w:rPr>
          <w:color w:val="000000" w:themeColor="text1"/>
          <w:sz w:val="24"/>
          <w:szCs w:val="24"/>
          <w:lang w:val="en-ID"/>
        </w:rPr>
        <w:lastRenderedPageBreak/>
        <w:t>participate in research as demonstrated by signing an informed consent form; c) not be allergic to the ingredients used to make cookies; d) not have been on a strict diet or weight loss program for the previous six months; e) not be taking any medications that reduce appetite; f) not smoke; and g) not be pregnant or nursing for women</w:t>
      </w:r>
      <w:r w:rsidR="00875582" w:rsidRPr="00D2465F">
        <w:rPr>
          <w:color w:val="000000" w:themeColor="text1"/>
          <w:sz w:val="24"/>
          <w:szCs w:val="24"/>
          <w:lang w:val="en-ID"/>
        </w:rPr>
        <w:t xml:space="preserve">. </w:t>
      </w:r>
      <w:r w:rsidR="00ED2FE7" w:rsidRPr="00D2465F">
        <w:rPr>
          <w:color w:val="000000" w:themeColor="text1"/>
          <w:sz w:val="24"/>
          <w:szCs w:val="24"/>
          <w:lang w:val="en-ID"/>
        </w:rPr>
        <w:t xml:space="preserve">Subjects will be </w:t>
      </w:r>
      <w:r w:rsidR="006D42D1" w:rsidRPr="00D2465F">
        <w:rPr>
          <w:color w:val="000000" w:themeColor="text1"/>
          <w:sz w:val="24"/>
          <w:szCs w:val="24"/>
          <w:lang w:val="en-ID"/>
        </w:rPr>
        <w:t>dropped out</w:t>
      </w:r>
      <w:r w:rsidR="00ED2FE7" w:rsidRPr="00D2465F">
        <w:rPr>
          <w:color w:val="000000" w:themeColor="text1"/>
          <w:sz w:val="24"/>
          <w:szCs w:val="24"/>
          <w:lang w:val="en-ID"/>
        </w:rPr>
        <w:t xml:space="preserve"> when the subjects </w:t>
      </w:r>
      <w:r w:rsidRPr="00D2465F">
        <w:rPr>
          <w:color w:val="000000" w:themeColor="text1"/>
          <w:sz w:val="24"/>
          <w:szCs w:val="24"/>
          <w:lang w:val="en"/>
        </w:rPr>
        <w:t xml:space="preserve">starting to look bored with consuming cookies, moving out of town, getting sick or dying. </w:t>
      </w:r>
      <w:r w:rsidR="007841CB" w:rsidRPr="00D2465F">
        <w:rPr>
          <w:color w:val="000000" w:themeColor="text1"/>
          <w:sz w:val="24"/>
          <w:szCs w:val="24"/>
          <w:lang w:val="en-ID"/>
        </w:rPr>
        <w:t>The size of the subjects in this study was calculated using the experimental research formula based on the difference in blood glucose</w:t>
      </w:r>
      <w:r w:rsidR="007841CB" w:rsidRPr="00D2465F">
        <w:rPr>
          <w:color w:val="000000" w:themeColor="text1"/>
          <w:sz w:val="24"/>
          <w:szCs w:val="24"/>
          <w:lang w:val="en-ID"/>
        </w:rPr>
        <w:fldChar w:fldCharType="begin" w:fldLock="1"/>
      </w:r>
      <w:r w:rsidR="007154DA" w:rsidRPr="00D2465F">
        <w:rPr>
          <w:color w:val="000000" w:themeColor="text1"/>
          <w:sz w:val="24"/>
          <w:szCs w:val="24"/>
          <w:lang w:val="en-ID"/>
        </w:rPr>
        <w:instrText>ADDIN CSL_CITATION {"citationItems":[{"id":"ITEM-1","itemData":{"DOI":"10.3390/foods12112122","ISSN":"23048158","abstract":"Obesity and its associated complications require various lifestyle changes and treatment options. Dietary supplements are considered an attractive alternative to traditional therapy, mainly because they are accessible to the general population. The aim of this study was to investigate the additive effects of a combination of energy restriction (ER) and four dietary supplements on changes in the anthropometric and biochemical parameters in 100 overweight or obese participants who were randomly assigned one of the dietary fibre supplements containing different dietary fibres or a placebo for 8 weeks. The results confirmed that fibre supplements plus ER significantly (p &lt; 0.01) reduced the body weight, body mass index (BMI), fat mass, and visceral fat and ameliorated the lipid profile and inflammation at 4 and 8 weeks after the start of the study, while in the placebo group, significant differences in some parameters were observed only after 8 weeks of ER. A fibre supplement containing glucomannan, inulin, psyllium, and apple fibre was the most effective at reducing the BMI, body weight, and CRP (p = 0.018 for BMI and body weight and p = 0.034 for CRP compared to placebo at the end of the intervention). Overall, the results suggest that dietary fibre supplements in combination with ER may have additional effects on weight loss and the metabolic profile. Therefore, taking dietary fibre supplements may be a feasible approach to improve weight and metabolic health in obese and overweight individuals.","author":[{"dropping-particle":"","family":"Praznikar","given":"Zala Jenko","non-dropping-particle":"","parse-names":false,"suffix":""},{"dropping-particle":"","family":"Mohorko","given":"Nina","non-dropping-particle":"","parse-names":false,"suffix":""},{"dropping-particle":"","family":"Gmajner","given":"Dejan","non-dropping-particle":"","parse-names":false,"suffix":""},{"dropping-particle":"","family":"Kenig","given":"Saša","non-dropping-particle":"","parse-names":false,"suffix":""},{"dropping-particle":"","family":"Petelin","given":"Ana","non-dropping-particle":"","parse-names":false,"suffix":""}],"container-title":"Foods","id":"ITEM-1","issue":"11","issued":{"date-parts":[["2023"]]},"page":"1-19","title":"Effects of Four Different Dietary Fibre Supplements on Weight Loss and Lipid and Glucose Serum Profiles during Energy Restriction in Patients with Traits of Metabolic Syndrome: A Comparative, Randomized, Placebo-Controlled Study","type":"article-journal","volume":"12"},"uris":["http://www.mendeley.com/documents/?uuid=f7f9b1c2-2ddf-446e-906b-113d86f5d8b9"]}],"mendeley":{"formattedCitation":"&lt;sup&gt;28&lt;/sup&gt;","plainTextFormattedCitation":"28","previouslyFormattedCitation":"&lt;sup&gt;28&lt;/sup&gt;"},"properties":{"noteIndex":0},"schema":"https://github.com/citation-style-language/schema/raw/master/csl-citation.json"}</w:instrText>
      </w:r>
      <w:r w:rsidR="007841CB" w:rsidRPr="00D2465F">
        <w:rPr>
          <w:color w:val="000000" w:themeColor="text1"/>
          <w:sz w:val="24"/>
          <w:szCs w:val="24"/>
          <w:lang w:val="en-ID"/>
        </w:rPr>
        <w:fldChar w:fldCharType="separate"/>
      </w:r>
      <w:r w:rsidR="007841CB" w:rsidRPr="00D2465F">
        <w:rPr>
          <w:noProof/>
          <w:color w:val="000000" w:themeColor="text1"/>
          <w:sz w:val="24"/>
          <w:szCs w:val="24"/>
          <w:vertAlign w:val="superscript"/>
          <w:lang w:val="en-ID"/>
        </w:rPr>
        <w:t>28</w:t>
      </w:r>
      <w:r w:rsidR="007841CB" w:rsidRPr="00D2465F">
        <w:rPr>
          <w:color w:val="000000" w:themeColor="text1"/>
          <w:sz w:val="24"/>
          <w:szCs w:val="24"/>
          <w:lang w:val="en-ID"/>
        </w:rPr>
        <w:fldChar w:fldCharType="end"/>
      </w:r>
      <w:r w:rsidR="007841CB" w:rsidRPr="00D2465F">
        <w:rPr>
          <w:color w:val="000000" w:themeColor="text1"/>
          <w:sz w:val="24"/>
          <w:szCs w:val="24"/>
          <w:lang w:val="en-ID"/>
        </w:rPr>
        <w:t xml:space="preserve"> with a significance level of 95% and power of 90%</w:t>
      </w:r>
      <w:r w:rsidR="00190E4A">
        <w:rPr>
          <w:color w:val="000000" w:themeColor="text1"/>
          <w:sz w:val="24"/>
          <w:szCs w:val="24"/>
          <w:lang w:val="en-ID"/>
        </w:rPr>
        <w:t>. T</w:t>
      </w:r>
      <w:r w:rsidR="007841CB" w:rsidRPr="00D2465F">
        <w:rPr>
          <w:color w:val="000000" w:themeColor="text1"/>
          <w:sz w:val="24"/>
          <w:szCs w:val="24"/>
          <w:lang w:val="en"/>
        </w:rPr>
        <w:t xml:space="preserve">he minimum expected subject </w:t>
      </w:r>
      <w:r w:rsidR="00190E4A">
        <w:rPr>
          <w:color w:val="000000" w:themeColor="text1"/>
          <w:sz w:val="24"/>
          <w:szCs w:val="24"/>
          <w:lang w:val="en"/>
        </w:rPr>
        <w:t xml:space="preserve">is </w:t>
      </w:r>
      <w:r w:rsidR="007841CB" w:rsidRPr="00D2465F">
        <w:rPr>
          <w:color w:val="000000" w:themeColor="text1"/>
          <w:sz w:val="24"/>
          <w:szCs w:val="24"/>
          <w:lang w:val="en"/>
        </w:rPr>
        <w:t xml:space="preserve">being 33 subjects. </w:t>
      </w:r>
      <w:r w:rsidR="007841CB" w:rsidRPr="00D2465F">
        <w:rPr>
          <w:color w:val="000000" w:themeColor="text1"/>
          <w:sz w:val="24"/>
          <w:szCs w:val="24"/>
          <w:lang w:val="en-ID"/>
        </w:rPr>
        <w:t xml:space="preserve">The selection of subjects in this research was carried out using </w:t>
      </w:r>
      <w:r w:rsidR="007154DA" w:rsidRPr="00D2465F">
        <w:rPr>
          <w:color w:val="000000" w:themeColor="text1"/>
          <w:sz w:val="24"/>
          <w:szCs w:val="24"/>
          <w:lang w:val="en-ID"/>
        </w:rPr>
        <w:t>simple random</w:t>
      </w:r>
      <w:r w:rsidR="007841CB" w:rsidRPr="00D2465F">
        <w:rPr>
          <w:color w:val="000000" w:themeColor="text1"/>
          <w:sz w:val="24"/>
          <w:szCs w:val="24"/>
          <w:lang w:val="en-ID"/>
        </w:rPr>
        <w:t xml:space="preserve"> sampling.</w:t>
      </w:r>
    </w:p>
    <w:p w14:paraId="4DB19EE5" w14:textId="77777777" w:rsidR="001C3DF2" w:rsidRPr="00D2465F" w:rsidRDefault="001C3DF2" w:rsidP="00ED2FE7">
      <w:pPr>
        <w:spacing w:line="480" w:lineRule="auto"/>
        <w:jc w:val="both"/>
        <w:rPr>
          <w:color w:val="000000" w:themeColor="text1"/>
          <w:sz w:val="24"/>
          <w:szCs w:val="24"/>
          <w:lang w:val="en-ID"/>
        </w:rPr>
      </w:pPr>
    </w:p>
    <w:p w14:paraId="7A68C2A4" w14:textId="77777777" w:rsidR="00CB6FA2" w:rsidRPr="00CB6FA2" w:rsidRDefault="00CB6FA2" w:rsidP="00CB6FA2">
      <w:pPr>
        <w:spacing w:line="480" w:lineRule="auto"/>
        <w:jc w:val="both"/>
        <w:rPr>
          <w:b/>
          <w:bCs/>
          <w:color w:val="000000" w:themeColor="text1"/>
          <w:sz w:val="24"/>
          <w:szCs w:val="24"/>
        </w:rPr>
      </w:pPr>
      <w:r w:rsidRPr="00CB6FA2">
        <w:rPr>
          <w:b/>
          <w:bCs/>
          <w:color w:val="000000" w:themeColor="text1"/>
          <w:sz w:val="24"/>
          <w:szCs w:val="24"/>
        </w:rPr>
        <w:t>Subject Screening</w:t>
      </w:r>
    </w:p>
    <w:p w14:paraId="7FD03006" w14:textId="5D0D6EE6" w:rsidR="001C3DF2" w:rsidRPr="00D2465F" w:rsidRDefault="00CB6FA2" w:rsidP="00ED2FE7">
      <w:pPr>
        <w:spacing w:line="480" w:lineRule="auto"/>
        <w:jc w:val="both"/>
        <w:rPr>
          <w:bCs/>
          <w:color w:val="000000" w:themeColor="text1"/>
          <w:sz w:val="24"/>
          <w:szCs w:val="24"/>
          <w:lang w:val="en-GB"/>
        </w:rPr>
      </w:pPr>
      <w:r w:rsidRPr="00D2465F">
        <w:rPr>
          <w:bCs/>
          <w:color w:val="000000" w:themeColor="text1"/>
          <w:sz w:val="24"/>
          <w:szCs w:val="24"/>
          <w:lang w:val="en-GB"/>
        </w:rPr>
        <w:t xml:space="preserve">Patient screening was conducted in stages at two different research locations: PKU Muhammadiyah Yogyakarta Hospital and PKU Muhammadiyah </w:t>
      </w:r>
      <w:proofErr w:type="spellStart"/>
      <w:r w:rsidRPr="00D2465F">
        <w:rPr>
          <w:bCs/>
          <w:color w:val="000000" w:themeColor="text1"/>
          <w:sz w:val="24"/>
          <w:szCs w:val="24"/>
          <w:lang w:val="en-GB"/>
        </w:rPr>
        <w:t>Gamping</w:t>
      </w:r>
      <w:proofErr w:type="spellEnd"/>
      <w:r w:rsidRPr="00D2465F">
        <w:rPr>
          <w:bCs/>
          <w:color w:val="000000" w:themeColor="text1"/>
          <w:sz w:val="24"/>
          <w:szCs w:val="24"/>
          <w:lang w:val="en-GB"/>
        </w:rPr>
        <w:t xml:space="preserve"> Hospital. Screening was conducted at the </w:t>
      </w:r>
      <w:proofErr w:type="spellStart"/>
      <w:r w:rsidRPr="00D2465F">
        <w:rPr>
          <w:bCs/>
          <w:color w:val="000000" w:themeColor="text1"/>
          <w:sz w:val="24"/>
          <w:szCs w:val="24"/>
          <w:lang w:val="en-GB"/>
        </w:rPr>
        <w:t>Persadia</w:t>
      </w:r>
      <w:proofErr w:type="spellEnd"/>
      <w:r w:rsidRPr="00D2465F">
        <w:rPr>
          <w:bCs/>
          <w:color w:val="000000" w:themeColor="text1"/>
          <w:sz w:val="24"/>
          <w:szCs w:val="24"/>
          <w:lang w:val="en-GB"/>
        </w:rPr>
        <w:t xml:space="preserve"> (</w:t>
      </w:r>
      <w:r w:rsidR="006D02CA">
        <w:rPr>
          <w:bCs/>
          <w:color w:val="000000" w:themeColor="text1"/>
          <w:sz w:val="24"/>
          <w:szCs w:val="24"/>
          <w:lang w:val="en-GB"/>
        </w:rPr>
        <w:t>Indonesian Diabetes Association</w:t>
      </w:r>
      <w:r w:rsidRPr="00D2465F">
        <w:rPr>
          <w:bCs/>
          <w:color w:val="000000" w:themeColor="text1"/>
          <w:sz w:val="24"/>
          <w:szCs w:val="24"/>
          <w:lang w:val="en-GB"/>
        </w:rPr>
        <w:t xml:space="preserve">) of each hospital, with 15 </w:t>
      </w:r>
      <w:proofErr w:type="spellStart"/>
      <w:r w:rsidRPr="00D2465F">
        <w:rPr>
          <w:bCs/>
          <w:color w:val="000000" w:themeColor="text1"/>
          <w:sz w:val="24"/>
          <w:szCs w:val="24"/>
          <w:lang w:val="en-GB"/>
        </w:rPr>
        <w:t>Persadia</w:t>
      </w:r>
      <w:proofErr w:type="spellEnd"/>
      <w:r w:rsidRPr="00D2465F">
        <w:rPr>
          <w:bCs/>
          <w:color w:val="000000" w:themeColor="text1"/>
          <w:sz w:val="24"/>
          <w:szCs w:val="24"/>
          <w:lang w:val="en-GB"/>
        </w:rPr>
        <w:t xml:space="preserve"> participants at PKU Muhammadiyah Yogyakarta Hospital</w:t>
      </w:r>
      <w:r w:rsidR="006D02CA">
        <w:rPr>
          <w:bCs/>
          <w:color w:val="000000" w:themeColor="text1"/>
          <w:sz w:val="24"/>
          <w:szCs w:val="24"/>
          <w:lang w:val="en-GB"/>
        </w:rPr>
        <w:t xml:space="preserve"> and </w:t>
      </w:r>
      <w:r w:rsidRPr="00D2465F">
        <w:rPr>
          <w:bCs/>
          <w:color w:val="000000" w:themeColor="text1"/>
          <w:sz w:val="24"/>
          <w:szCs w:val="24"/>
          <w:lang w:val="en-GB"/>
        </w:rPr>
        <w:t xml:space="preserve">49 </w:t>
      </w:r>
      <w:proofErr w:type="spellStart"/>
      <w:r w:rsidRPr="00D2465F">
        <w:rPr>
          <w:bCs/>
          <w:color w:val="000000" w:themeColor="text1"/>
          <w:sz w:val="24"/>
          <w:szCs w:val="24"/>
          <w:lang w:val="en-GB"/>
        </w:rPr>
        <w:t>Persadia</w:t>
      </w:r>
      <w:proofErr w:type="spellEnd"/>
      <w:r w:rsidRPr="00D2465F">
        <w:rPr>
          <w:bCs/>
          <w:color w:val="000000" w:themeColor="text1"/>
          <w:sz w:val="24"/>
          <w:szCs w:val="24"/>
          <w:lang w:val="en-GB"/>
        </w:rPr>
        <w:t xml:space="preserve"> participants at PKU Muhammadiyah </w:t>
      </w:r>
      <w:proofErr w:type="spellStart"/>
      <w:r w:rsidRPr="00D2465F">
        <w:rPr>
          <w:bCs/>
          <w:color w:val="000000" w:themeColor="text1"/>
          <w:sz w:val="24"/>
          <w:szCs w:val="24"/>
          <w:lang w:val="en-GB"/>
        </w:rPr>
        <w:t>Gamping</w:t>
      </w:r>
      <w:proofErr w:type="spellEnd"/>
      <w:r w:rsidRPr="00D2465F">
        <w:rPr>
          <w:bCs/>
          <w:color w:val="000000" w:themeColor="text1"/>
          <w:sz w:val="24"/>
          <w:szCs w:val="24"/>
          <w:lang w:val="en-GB"/>
        </w:rPr>
        <w:t xml:space="preserve"> Hospital</w:t>
      </w:r>
      <w:r w:rsidR="006D02CA">
        <w:rPr>
          <w:bCs/>
          <w:color w:val="000000" w:themeColor="text1"/>
          <w:sz w:val="24"/>
          <w:szCs w:val="24"/>
          <w:lang w:val="en-GB"/>
        </w:rPr>
        <w:t>. The screening was also done</w:t>
      </w:r>
      <w:r w:rsidRPr="00D2465F">
        <w:rPr>
          <w:bCs/>
          <w:color w:val="000000" w:themeColor="text1"/>
          <w:sz w:val="24"/>
          <w:szCs w:val="24"/>
          <w:lang w:val="en-GB"/>
        </w:rPr>
        <w:t xml:space="preserve"> </w:t>
      </w:r>
      <w:r w:rsidR="006D02CA">
        <w:rPr>
          <w:bCs/>
          <w:color w:val="000000" w:themeColor="text1"/>
          <w:sz w:val="24"/>
          <w:szCs w:val="24"/>
          <w:lang w:val="en-GB"/>
        </w:rPr>
        <w:t>in</w:t>
      </w:r>
      <w:r w:rsidRPr="00D2465F">
        <w:rPr>
          <w:bCs/>
          <w:color w:val="000000" w:themeColor="text1"/>
          <w:sz w:val="24"/>
          <w:szCs w:val="24"/>
          <w:lang w:val="en-GB"/>
        </w:rPr>
        <w:t xml:space="preserve"> 11 outpatients</w:t>
      </w:r>
      <w:r w:rsidR="00F23BEC" w:rsidRPr="00D2465F">
        <w:rPr>
          <w:bCs/>
          <w:color w:val="000000" w:themeColor="text1"/>
          <w:sz w:val="24"/>
          <w:szCs w:val="24"/>
          <w:lang w:val="en-GB"/>
        </w:rPr>
        <w:t xml:space="preserve"> at PKU Muhammadiyah </w:t>
      </w:r>
      <w:proofErr w:type="spellStart"/>
      <w:r w:rsidR="00F23BEC" w:rsidRPr="00D2465F">
        <w:rPr>
          <w:bCs/>
          <w:color w:val="000000" w:themeColor="text1"/>
          <w:sz w:val="24"/>
          <w:szCs w:val="24"/>
          <w:lang w:val="en-GB"/>
        </w:rPr>
        <w:t>Gamping</w:t>
      </w:r>
      <w:proofErr w:type="spellEnd"/>
      <w:r w:rsidR="00F23BEC" w:rsidRPr="00D2465F">
        <w:rPr>
          <w:bCs/>
          <w:color w:val="000000" w:themeColor="text1"/>
          <w:sz w:val="24"/>
          <w:szCs w:val="24"/>
          <w:lang w:val="en-GB"/>
        </w:rPr>
        <w:t xml:space="preserve"> Hospital</w:t>
      </w:r>
      <w:r w:rsidRPr="00D2465F">
        <w:rPr>
          <w:bCs/>
          <w:color w:val="000000" w:themeColor="text1"/>
          <w:sz w:val="24"/>
          <w:szCs w:val="24"/>
          <w:lang w:val="en-GB"/>
        </w:rPr>
        <w:t>. The screening included personal history, medical history, medication history, food allergy history, anthropometric measurements, blood glucose levels</w:t>
      </w:r>
      <w:r w:rsidR="00F23BEC" w:rsidRPr="00D2465F">
        <w:rPr>
          <w:bCs/>
          <w:color w:val="000000" w:themeColor="text1"/>
          <w:sz w:val="24"/>
          <w:szCs w:val="24"/>
          <w:lang w:val="en-GB"/>
        </w:rPr>
        <w:t>, and HbA1c levels.</w:t>
      </w:r>
    </w:p>
    <w:p w14:paraId="1B91D256" w14:textId="55C07C2E" w:rsidR="007154DA" w:rsidRPr="00D2465F" w:rsidRDefault="00F23BEC" w:rsidP="00ED2FE7">
      <w:pPr>
        <w:spacing w:line="480" w:lineRule="auto"/>
        <w:jc w:val="both"/>
        <w:rPr>
          <w:color w:val="000000" w:themeColor="text1"/>
          <w:sz w:val="24"/>
          <w:szCs w:val="24"/>
          <w:lang w:val="en-ID"/>
        </w:rPr>
      </w:pPr>
      <w:r w:rsidRPr="00D2465F">
        <w:rPr>
          <w:bCs/>
          <w:color w:val="000000" w:themeColor="text1"/>
          <w:sz w:val="24"/>
          <w:szCs w:val="24"/>
          <w:lang w:val="en-GB"/>
        </w:rPr>
        <w:t xml:space="preserve">After screening, a total of 47 subjects were divided into three groups: 23 in the healthy group, 10 in the prediabetic group, and 14 in the diabetic group based on HbA1c level, </w:t>
      </w:r>
      <w:proofErr w:type="spellStart"/>
      <w:r w:rsidRPr="00D2465F">
        <w:rPr>
          <w:bCs/>
          <w:color w:val="000000" w:themeColor="text1"/>
          <w:sz w:val="24"/>
          <w:szCs w:val="24"/>
          <w:lang w:val="en-GB"/>
        </w:rPr>
        <w:t>i.e</w:t>
      </w:r>
      <w:proofErr w:type="spellEnd"/>
      <w:r w:rsidRPr="00D2465F">
        <w:rPr>
          <w:bCs/>
          <w:color w:val="000000" w:themeColor="text1"/>
          <w:sz w:val="24"/>
          <w:szCs w:val="24"/>
          <w:lang w:val="en-GB"/>
        </w:rPr>
        <w:t xml:space="preserve"> the HbA1c levels &lt;5.7% for healthy group, HbA1c levels between 5.7-6.4%, for prediabetic group, and HbA1c levels ≥ 6.5% for diabetic group.</w:t>
      </w:r>
      <w:r w:rsidRPr="00D2465F">
        <w:rPr>
          <w:color w:val="000000" w:themeColor="text1"/>
          <w:sz w:val="24"/>
          <w:szCs w:val="24"/>
          <w:lang w:val="id-ID"/>
        </w:rPr>
        <w:fldChar w:fldCharType="begin" w:fldLock="1"/>
      </w:r>
      <w:r w:rsidR="00D303C0" w:rsidRPr="00D2465F">
        <w:rPr>
          <w:color w:val="000000" w:themeColor="text1"/>
          <w:sz w:val="24"/>
          <w:szCs w:val="24"/>
          <w:lang w:val="id-ID"/>
        </w:rPr>
        <w:instrText>ADDIN CSL_CITATION {"citationItems":[{"id":"ITEM-1","itemData":{"ISBN":"978-602-53035-5-5","abstract":"This pocket guide is a brief summary of the Global Initiative for Asthma 2019 report for primary health care providers.","author":[{"dropping-particle":"","family":"Soelistijo","given":"Soebagio Adi","non-dropping-particle":"","parse-names":false,"suffix":""}],"container-title":"Perkumpulan Endokrinologi Indonesia","id":"ITEM-1","issued":{"date-parts":[["2021"]]},"number-of-pages":"46","publisher":"PB PERKENI","publisher-place":"Jakarta","title":"Pedoman Pengelolaan dan Pencegahan Diabetes Melitus Tipe 2 Dewasa di Indonesia 2021","type":"book"},"uris":["http://www.mendeley.com/documents/?uuid=b065080e-3d08-4a6a-b51f-fa1791cba3ee"]}],"mendeley":{"formattedCitation":"&lt;sup&gt;29&lt;/sup&gt;","plainTextFormattedCitation":"29","previouslyFormattedCitation":"&lt;sup&gt;29&lt;/sup&gt;"},"properties":{"noteIndex":0},"schema":"https://github.com/citation-style-language/schema/raw/master/csl-citation.json"}</w:instrText>
      </w:r>
      <w:r w:rsidRPr="00D2465F">
        <w:rPr>
          <w:color w:val="000000" w:themeColor="text1"/>
          <w:sz w:val="24"/>
          <w:szCs w:val="24"/>
          <w:lang w:val="id-ID"/>
        </w:rPr>
        <w:fldChar w:fldCharType="separate"/>
      </w:r>
      <w:r w:rsidRPr="00D2465F">
        <w:rPr>
          <w:noProof/>
          <w:color w:val="000000" w:themeColor="text1"/>
          <w:sz w:val="24"/>
          <w:szCs w:val="24"/>
          <w:vertAlign w:val="superscript"/>
          <w:lang w:val="id-ID"/>
        </w:rPr>
        <w:t>29</w:t>
      </w:r>
      <w:r w:rsidRPr="00D2465F">
        <w:rPr>
          <w:color w:val="000000" w:themeColor="text1"/>
          <w:sz w:val="24"/>
          <w:szCs w:val="24"/>
          <w:lang w:val="en-ID"/>
        </w:rPr>
        <w:fldChar w:fldCharType="end"/>
      </w:r>
      <w:r w:rsidRPr="00D2465F">
        <w:rPr>
          <w:color w:val="000000" w:themeColor="text1"/>
          <w:sz w:val="24"/>
          <w:szCs w:val="24"/>
          <w:lang w:val="en"/>
        </w:rPr>
        <w:t xml:space="preserve"> </w:t>
      </w:r>
      <w:r w:rsidRPr="00D2465F">
        <w:rPr>
          <w:bCs/>
          <w:color w:val="000000" w:themeColor="text1"/>
          <w:sz w:val="24"/>
          <w:szCs w:val="24"/>
          <w:lang w:val="en-GB"/>
        </w:rPr>
        <w:t xml:space="preserve">The intervention </w:t>
      </w:r>
      <w:r w:rsidR="007B7733" w:rsidRPr="00D2465F">
        <w:rPr>
          <w:bCs/>
          <w:color w:val="000000" w:themeColor="text1"/>
          <w:sz w:val="24"/>
          <w:szCs w:val="24"/>
          <w:lang w:val="en-GB"/>
        </w:rPr>
        <w:t>was given for up to seven weeks</w:t>
      </w:r>
      <w:r w:rsidRPr="00D2465F">
        <w:rPr>
          <w:bCs/>
          <w:color w:val="000000" w:themeColor="text1"/>
          <w:sz w:val="24"/>
          <w:szCs w:val="24"/>
          <w:lang w:val="en-GB"/>
        </w:rPr>
        <w:t xml:space="preserve">. Each group received </w:t>
      </w:r>
      <w:proofErr w:type="spellStart"/>
      <w:r w:rsidRPr="00D2465F">
        <w:rPr>
          <w:bCs/>
          <w:color w:val="000000" w:themeColor="text1"/>
          <w:sz w:val="24"/>
          <w:szCs w:val="24"/>
          <w:lang w:val="en-GB"/>
        </w:rPr>
        <w:t>glycemic</w:t>
      </w:r>
      <w:proofErr w:type="spellEnd"/>
      <w:r w:rsidRPr="00D2465F">
        <w:rPr>
          <w:bCs/>
          <w:color w:val="000000" w:themeColor="text1"/>
          <w:sz w:val="24"/>
          <w:szCs w:val="24"/>
          <w:lang w:val="en-GB"/>
        </w:rPr>
        <w:t xml:space="preserve"> control measurements before and after the intervention.</w:t>
      </w:r>
      <w:r w:rsidR="007B7733" w:rsidRPr="00D2465F">
        <w:rPr>
          <w:bCs/>
          <w:color w:val="000000" w:themeColor="text1"/>
          <w:sz w:val="24"/>
          <w:szCs w:val="24"/>
          <w:lang w:val="en-GB"/>
        </w:rPr>
        <w:t xml:space="preserve"> At the end of the study, only 38 subjects were fully involved. </w:t>
      </w:r>
      <w:r w:rsidR="001C3DF2" w:rsidRPr="00611E91">
        <w:rPr>
          <w:color w:val="000000" w:themeColor="text1"/>
          <w:sz w:val="24"/>
          <w:szCs w:val="24"/>
          <w:lang w:val="en-ID"/>
        </w:rPr>
        <w:t>Figure 2</w:t>
      </w:r>
      <w:r w:rsidR="001C3DF2" w:rsidRPr="00D2465F">
        <w:rPr>
          <w:color w:val="000000" w:themeColor="text1"/>
          <w:sz w:val="24"/>
          <w:szCs w:val="24"/>
          <w:lang w:val="en-ID"/>
        </w:rPr>
        <w:t xml:space="preserve"> shows the flow of subject involvement in this research. </w:t>
      </w:r>
    </w:p>
    <w:p w14:paraId="5707392F" w14:textId="139B902E" w:rsidR="005C70B3" w:rsidRPr="00D2465F" w:rsidRDefault="005C70B3" w:rsidP="007154DA">
      <w:pPr>
        <w:spacing w:line="480" w:lineRule="auto"/>
        <w:jc w:val="center"/>
        <w:rPr>
          <w:color w:val="EE0000"/>
          <w:sz w:val="24"/>
          <w:szCs w:val="24"/>
          <w:lang w:val="en-ID"/>
        </w:rPr>
      </w:pPr>
      <w:r w:rsidRPr="00D2465F">
        <w:rPr>
          <w:noProof/>
          <w:color w:val="EE0000"/>
          <w:sz w:val="24"/>
          <w:szCs w:val="24"/>
          <w:lang w:val="en-ID"/>
        </w:rPr>
        <w:lastRenderedPageBreak/>
        <w:drawing>
          <wp:inline distT="0" distB="0" distL="0" distR="0" wp14:anchorId="51F6E3FD" wp14:editId="420B2E60">
            <wp:extent cx="5771407" cy="2872202"/>
            <wp:effectExtent l="0" t="0" r="1270" b="4445"/>
            <wp:docPr id="196687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79426" name=""/>
                    <pic:cNvPicPr/>
                  </pic:nvPicPr>
                  <pic:blipFill>
                    <a:blip r:embed="rId11"/>
                    <a:stretch>
                      <a:fillRect/>
                    </a:stretch>
                  </pic:blipFill>
                  <pic:spPr>
                    <a:xfrm>
                      <a:off x="0" y="0"/>
                      <a:ext cx="5787034" cy="2879979"/>
                    </a:xfrm>
                    <a:prstGeom prst="rect">
                      <a:avLst/>
                    </a:prstGeom>
                  </pic:spPr>
                </pic:pic>
              </a:graphicData>
            </a:graphic>
          </wp:inline>
        </w:drawing>
      </w:r>
    </w:p>
    <w:p w14:paraId="216A35A7" w14:textId="4157E68F" w:rsidR="005C70B3" w:rsidRPr="00D2465F" w:rsidRDefault="005C70B3" w:rsidP="005C70B3">
      <w:pPr>
        <w:spacing w:line="480" w:lineRule="auto"/>
        <w:jc w:val="center"/>
        <w:rPr>
          <w:color w:val="000000" w:themeColor="text1"/>
          <w:sz w:val="24"/>
          <w:szCs w:val="24"/>
          <w:lang w:val="en-ID"/>
        </w:rPr>
      </w:pPr>
      <w:r w:rsidRPr="00D2465F">
        <w:rPr>
          <w:b/>
          <w:bCs/>
          <w:color w:val="000000" w:themeColor="text1"/>
          <w:sz w:val="24"/>
          <w:szCs w:val="24"/>
          <w:lang w:val="en-ID"/>
        </w:rPr>
        <w:t>Figure 2</w:t>
      </w:r>
      <w:r w:rsidRPr="00D2465F">
        <w:rPr>
          <w:color w:val="000000" w:themeColor="text1"/>
          <w:sz w:val="24"/>
          <w:szCs w:val="24"/>
          <w:lang w:val="en-ID"/>
        </w:rPr>
        <w:t>: Subject Involvement</w:t>
      </w:r>
    </w:p>
    <w:p w14:paraId="5999B9BE" w14:textId="77777777" w:rsidR="007154DA" w:rsidRPr="00D2465F" w:rsidRDefault="007154DA" w:rsidP="007154DA">
      <w:pPr>
        <w:spacing w:line="480" w:lineRule="auto"/>
        <w:jc w:val="both"/>
        <w:rPr>
          <w:b/>
          <w:color w:val="000000" w:themeColor="text1"/>
          <w:sz w:val="24"/>
          <w:szCs w:val="24"/>
          <w:lang w:val="en-ID"/>
        </w:rPr>
      </w:pPr>
    </w:p>
    <w:p w14:paraId="48A80FD9" w14:textId="067953D0" w:rsidR="007154DA" w:rsidRPr="00D2465F" w:rsidRDefault="007154DA" w:rsidP="007154DA">
      <w:pPr>
        <w:spacing w:line="480" w:lineRule="auto"/>
        <w:jc w:val="both"/>
        <w:rPr>
          <w:b/>
          <w:color w:val="000000" w:themeColor="text1"/>
          <w:sz w:val="24"/>
          <w:szCs w:val="24"/>
          <w:lang w:val="en-ID"/>
        </w:rPr>
      </w:pPr>
      <w:r w:rsidRPr="00D2465F">
        <w:rPr>
          <w:b/>
          <w:color w:val="000000" w:themeColor="text1"/>
          <w:sz w:val="24"/>
          <w:szCs w:val="24"/>
          <w:lang w:val="en-ID"/>
        </w:rPr>
        <w:t xml:space="preserve">Preparation of </w:t>
      </w:r>
      <w:r w:rsidR="00923347" w:rsidRPr="00D2465F">
        <w:rPr>
          <w:b/>
          <w:color w:val="000000" w:themeColor="text1"/>
          <w:sz w:val="24"/>
          <w:szCs w:val="24"/>
          <w:lang w:val="en-ID"/>
        </w:rPr>
        <w:t>the Intervention</w:t>
      </w:r>
    </w:p>
    <w:p w14:paraId="1ED9D4EA" w14:textId="02934B3B" w:rsidR="00113D3B" w:rsidRPr="00D2465F" w:rsidRDefault="00F73EB4" w:rsidP="00ED2FE7">
      <w:pPr>
        <w:spacing w:line="480" w:lineRule="auto"/>
        <w:jc w:val="both"/>
        <w:rPr>
          <w:color w:val="000000" w:themeColor="text1"/>
          <w:sz w:val="24"/>
          <w:szCs w:val="24"/>
        </w:rPr>
      </w:pPr>
      <w:r w:rsidRPr="00D2465F">
        <w:rPr>
          <w:color w:val="000000" w:themeColor="text1"/>
          <w:sz w:val="24"/>
          <w:szCs w:val="24"/>
          <w:lang w:val="en-ID"/>
        </w:rPr>
        <w:t>Growol cookies are made from cassava, which is subsequently converted into growol utilizing spontaneous fermentation technology in accordance with the prior growol formulation.</w:t>
      </w:r>
      <w:r w:rsidR="007154DA" w:rsidRPr="00D2465F">
        <w:rPr>
          <w:color w:val="000000" w:themeColor="text1"/>
          <w:sz w:val="24"/>
          <w:szCs w:val="24"/>
          <w:vertAlign w:val="superscript"/>
          <w:lang w:val="en-ID"/>
        </w:rPr>
        <w:t>22–24</w:t>
      </w:r>
      <w:r w:rsidR="00113D3B" w:rsidRPr="00D2465F">
        <w:rPr>
          <w:color w:val="000000" w:themeColor="text1"/>
          <w:sz w:val="24"/>
          <w:szCs w:val="24"/>
          <w:lang w:val="en-ID"/>
        </w:rPr>
        <w:t xml:space="preserve"> </w:t>
      </w:r>
      <w:r w:rsidRPr="00D2465F">
        <w:rPr>
          <w:color w:val="000000" w:themeColor="text1"/>
          <w:sz w:val="24"/>
          <w:szCs w:val="24"/>
          <w:lang w:val="en-ID"/>
        </w:rPr>
        <w:t xml:space="preserve">Growol </w:t>
      </w:r>
      <w:r w:rsidR="00D303C0" w:rsidRPr="00D2465F">
        <w:rPr>
          <w:color w:val="000000" w:themeColor="text1"/>
          <w:sz w:val="24"/>
          <w:szCs w:val="24"/>
          <w:lang w:val="en-ID"/>
        </w:rPr>
        <w:t>was</w:t>
      </w:r>
      <w:r w:rsidRPr="00D2465F">
        <w:rPr>
          <w:color w:val="000000" w:themeColor="text1"/>
          <w:sz w:val="24"/>
          <w:szCs w:val="24"/>
          <w:lang w:val="en-ID"/>
        </w:rPr>
        <w:t xml:space="preserve"> turned into growol flour </w:t>
      </w:r>
      <w:r w:rsidR="00113D3B" w:rsidRPr="00D2465F">
        <w:rPr>
          <w:color w:val="000000" w:themeColor="text1"/>
          <w:sz w:val="24"/>
          <w:szCs w:val="24"/>
          <w:lang w:val="en-ID"/>
        </w:rPr>
        <w:t>using</w:t>
      </w:r>
      <w:r w:rsidRPr="00D2465F">
        <w:rPr>
          <w:color w:val="000000" w:themeColor="text1"/>
          <w:sz w:val="24"/>
          <w:szCs w:val="24"/>
          <w:lang w:val="en-ID"/>
        </w:rPr>
        <w:t xml:space="preserve"> </w:t>
      </w:r>
      <w:r w:rsidR="00113D3B" w:rsidRPr="00D2465F">
        <w:rPr>
          <w:color w:val="000000" w:themeColor="text1"/>
          <w:sz w:val="24"/>
          <w:szCs w:val="24"/>
          <w:lang w:val="en-ID"/>
        </w:rPr>
        <w:t xml:space="preserve">a </w:t>
      </w:r>
      <w:r w:rsidRPr="00D2465F">
        <w:rPr>
          <w:color w:val="000000" w:themeColor="text1"/>
          <w:sz w:val="24"/>
          <w:szCs w:val="24"/>
          <w:lang w:val="en-ID"/>
        </w:rPr>
        <w:t xml:space="preserve">cabinet dryer by </w:t>
      </w:r>
      <w:r w:rsidR="00D303C0" w:rsidRPr="00D2465F">
        <w:rPr>
          <w:color w:val="000000" w:themeColor="text1"/>
          <w:sz w:val="24"/>
          <w:szCs w:val="24"/>
          <w:lang w:val="en-ID"/>
        </w:rPr>
        <w:t>consulting</w:t>
      </w:r>
      <w:r w:rsidRPr="00D2465F">
        <w:rPr>
          <w:color w:val="000000" w:themeColor="text1"/>
          <w:sz w:val="24"/>
          <w:szCs w:val="24"/>
          <w:lang w:val="en-ID"/>
        </w:rPr>
        <w:t xml:space="preserve"> the earlier flouring procedure.</w:t>
      </w:r>
      <w:r w:rsidR="007154DA" w:rsidRPr="00D2465F">
        <w:rPr>
          <w:color w:val="000000" w:themeColor="text1"/>
          <w:sz w:val="24"/>
          <w:szCs w:val="24"/>
          <w:vertAlign w:val="superscript"/>
          <w:lang w:val="en-ID"/>
        </w:rPr>
        <w:t>20,25,26</w:t>
      </w:r>
      <w:r w:rsidR="007154DA" w:rsidRPr="00D2465F">
        <w:rPr>
          <w:color w:val="000000" w:themeColor="text1"/>
          <w:sz w:val="24"/>
          <w:szCs w:val="24"/>
          <w:lang w:val="en-ID"/>
        </w:rPr>
        <w:t xml:space="preserve"> </w:t>
      </w:r>
      <w:r w:rsidR="00113D3B" w:rsidRPr="00D2465F">
        <w:rPr>
          <w:bCs/>
          <w:color w:val="000000" w:themeColor="text1"/>
          <w:sz w:val="24"/>
          <w:szCs w:val="24"/>
          <w:lang w:val="en-GB"/>
        </w:rPr>
        <w:t>The growol cookies prepared in this study were inulin-modified growol cookies with formulation cookies referring to previous studies.</w:t>
      </w:r>
      <w:r w:rsidR="00113D3B" w:rsidRPr="00D2465F">
        <w:rPr>
          <w:bCs/>
          <w:color w:val="000000" w:themeColor="text1"/>
          <w:sz w:val="24"/>
          <w:szCs w:val="24"/>
        </w:rPr>
        <w:fldChar w:fldCharType="begin" w:fldLock="1"/>
      </w:r>
      <w:r w:rsidR="00923347" w:rsidRPr="00D2465F">
        <w:rPr>
          <w:bCs/>
          <w:color w:val="000000" w:themeColor="text1"/>
          <w:sz w:val="24"/>
          <w:szCs w:val="24"/>
        </w:rPr>
        <w:instrText>ADDIN CSL_CITATION {"citationItems":[{"id":"ITEM-1","itemData":{"abstract":"Predicting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approach.","author":[{"dropping-particle":"","family":"Puspaningtyas","given":"Desty Ervira","non-dropping-particle":"","parse-names":false,"suffix":""},{"dropping-particle":"","family":"Sari","given":"Puspita Mardika","non-dropping-particle":"","parse-names":false,"suffix":""},{"dropping-particle":"","family":"Styaningrum","given":"Silvia Dewi","non-dropping-particle":"","parse-names":false,"suffix":""},{"dropping-particle":"","family":"Sucipto","given":"Adi","non-dropping-particle":"","parse-names":false,"suffix":""}],"container-title":"Laporan Akhir Hibah Penelitian Fundamental","id":"ITEM-1","issued":{"date-parts":[["2023"]]},"publisher-place":"Yogyakarta","title":"Efektivitas cookies growol modifikasi inulin dan glukomanan untuk diet diabetes: Kajian pengembangan pangan lokal fungsional","type":"report"},"uris":["http://www.mendeley.com/documents/?uuid=2fb8c057-e1be-4936-9064-f2abfecefb89"]}],"mendeley":{"formattedCitation":"&lt;sup&gt;26&lt;/sup&gt;","plainTextFormattedCitation":"26","previouslyFormattedCitation":"&lt;sup&gt;26&lt;/sup&gt;"},"properties":{"noteIndex":0},"schema":"https://github.com/citation-style-language/schema/raw/master/csl-citation.json"}</w:instrText>
      </w:r>
      <w:r w:rsidR="00113D3B" w:rsidRPr="00D2465F">
        <w:rPr>
          <w:bCs/>
          <w:color w:val="000000" w:themeColor="text1"/>
          <w:sz w:val="24"/>
          <w:szCs w:val="24"/>
        </w:rPr>
        <w:fldChar w:fldCharType="separate"/>
      </w:r>
      <w:r w:rsidR="00113D3B" w:rsidRPr="00D2465F">
        <w:rPr>
          <w:bCs/>
          <w:noProof/>
          <w:color w:val="000000" w:themeColor="text1"/>
          <w:sz w:val="24"/>
          <w:szCs w:val="24"/>
          <w:vertAlign w:val="superscript"/>
        </w:rPr>
        <w:t>26</w:t>
      </w:r>
      <w:r w:rsidR="00113D3B" w:rsidRPr="00D2465F">
        <w:rPr>
          <w:color w:val="000000" w:themeColor="text1"/>
          <w:sz w:val="24"/>
          <w:szCs w:val="24"/>
          <w:lang w:val="en-ID"/>
        </w:rPr>
        <w:fldChar w:fldCharType="end"/>
      </w:r>
      <w:r w:rsidR="007154DA" w:rsidRPr="00D2465F">
        <w:rPr>
          <w:color w:val="000000" w:themeColor="text1"/>
          <w:sz w:val="24"/>
          <w:szCs w:val="24"/>
          <w:lang w:val="en-ID"/>
        </w:rPr>
        <w:t xml:space="preserve"> </w:t>
      </w:r>
      <w:r w:rsidR="007154DA" w:rsidRPr="00D2465F">
        <w:rPr>
          <w:color w:val="000000" w:themeColor="text1"/>
          <w:sz w:val="24"/>
          <w:szCs w:val="24"/>
          <w:lang w:val="en"/>
        </w:rPr>
        <w:t>The addition of 10 grams of inulin refers</w:t>
      </w:r>
      <w:r w:rsidR="00D303C0" w:rsidRPr="00D2465F">
        <w:rPr>
          <w:color w:val="000000" w:themeColor="text1"/>
          <w:sz w:val="24"/>
          <w:szCs w:val="24"/>
          <w:lang w:val="en"/>
        </w:rPr>
        <w:t xml:space="preserve"> </w:t>
      </w:r>
      <w:r w:rsidR="007154DA" w:rsidRPr="00D2465F">
        <w:rPr>
          <w:color w:val="000000" w:themeColor="text1"/>
          <w:sz w:val="24"/>
          <w:szCs w:val="24"/>
          <w:lang w:val="en"/>
        </w:rPr>
        <w:t>to the previous stud</w:t>
      </w:r>
      <w:r w:rsidR="00D303C0" w:rsidRPr="00D2465F">
        <w:rPr>
          <w:color w:val="000000" w:themeColor="text1"/>
          <w:sz w:val="24"/>
          <w:szCs w:val="24"/>
          <w:lang w:val="en"/>
        </w:rPr>
        <w:t>ies</w:t>
      </w:r>
      <w:r w:rsidR="007154DA" w:rsidRPr="00D2465F">
        <w:rPr>
          <w:color w:val="000000" w:themeColor="text1"/>
          <w:sz w:val="24"/>
          <w:szCs w:val="24"/>
          <w:lang w:val="en"/>
        </w:rPr>
        <w:t>.</w:t>
      </w:r>
      <w:r w:rsidR="00D303C0" w:rsidRPr="00D2465F">
        <w:rPr>
          <w:rFonts w:eastAsia="Century"/>
          <w:bCs/>
          <w:color w:val="000000" w:themeColor="text1"/>
          <w:w w:val="85"/>
          <w:sz w:val="24"/>
          <w:szCs w:val="24"/>
        </w:rPr>
        <w:fldChar w:fldCharType="begin" w:fldLock="1"/>
      </w:r>
      <w:r w:rsidR="009A2289" w:rsidRPr="00D2465F">
        <w:rPr>
          <w:rFonts w:eastAsia="Century"/>
          <w:bCs/>
          <w:color w:val="000000" w:themeColor="text1"/>
          <w:w w:val="85"/>
          <w:sz w:val="24"/>
          <w:szCs w:val="24"/>
        </w:rPr>
        <w:instrText>ADDIN CSL_CITATION {"citationItems":[{"id":"ITEM-1","itemData":{"author":[{"dropping-particle":"","family":"Puspaningtyas","given":"Desty Ervira","non-dropping-particle":"","parse-names":false,"suffix":""},{"dropping-particle":"","family":"Nekada","given":"Cornelia DY","non-dropping-particle":"","parse-names":false,"suffix":""},{"dropping-particle":"","family":"Sari","given":"Puspita Mardika","non-dropping-particle":"","parse-names":false,"suffix":""}],"container-title":"AcTion: Aceh Nutrition Journal","id":"ITEM-1","issue":"2","issued":{"date-parts":[["2022"]]},"page":"169-178","title":"Penambahan inulin terhadap indeks glikemik dan beban glikemik cookies growol: pengembangan makanan selingan diabetes","type":"article-journal","volume":"7"},"uris":["http://www.mendeley.com/documents/?uuid=9e279409-13ff-4952-9e99-cf55d9bac01c"]},{"id":"ITEM-2","itemData":{"author":[{"dropping-particle":"","family":"Sari","given":"Puspita Mardika","non-dropping-particle":"","parse-names":false,"suffix":""},{"dropping-particle":"","family":"Puspaningtyas","given":"Desty Ervira","non-dropping-particle":"","parse-names":false,"suffix":""},{"dropping-particle":"","family":"Styaningrum","given":"Silvia Dewi","non-dropping-particle":"","parse-names":false,"suffix":""},{"dropping-particle":"","family":"Nidyarini","given":"Anita","non-dropping-particle":"","parse-names":false,"suffix":""},{"dropping-particle":"","family":"Anita","given":"Tirza Frelly","non-dropping-particle":"","parse-names":false,"suffix":""}],"container-title":"Ilmu Gizi Indonesia","id":"ITEM-2","issue":"01","issued":{"date-parts":[["2023"]]},"page":"87-94","title":"Effect of inulin addition on the proximate content of the low glycemic index of growol cookies","type":"article-journal","volume":"07"},"uris":["http://www.mendeley.com/documents/?uuid=a5e1b034-377d-46d5-a49f-11751ce5f55d"]},{"id":"ITEM-3","itemData":{"author":[{"dropping-particle":"","family":"Styaningrum","given":"Silvia Dewi","non-dropping-particle":"","parse-names":false,"suffix":""},{"dropping-particle":"","family":"Sari","given":"Puspita Mardika","non-dropping-particle":"","parse-names":false,"suffix":""},{"dropping-particle":"","family":"Puspaningtyas","given":"Desty Ervira","non-dropping-particle":"","parse-names":false,"suffix":""},{"dropping-particle":"","family":"Nidyarini","given":"Anita","non-dropping-particle":"","parse-names":false,"suffix":""},{"dropping-particle":"","family":"Anita","given":"Tirza Frelly","non-dropping-particle":"","parse-names":false,"suffix":""}],"container-title":"Ilmu Gizi Indonesia","id":"ITEM-3","issue":"02","issued":{"date-parts":[["2023"]]},"page":"115-124","title":"Analisis warna, tekstur, organoleptik serta kesukaan pada kukis growol dengan variasi penambahan inulin","type":"article-journal","volume":"06"},"uris":["http://www.mendeley.com/documents/?uuid=162366b3-1e3e-4d9c-9efb-f70b6346afb6"]},{"id":"ITEM-4","itemData":{"DOI":"10.30867/action.v9i1.1514","ISSN":"2527-3310","abstract":"Diabetes mellitus (DM) is an emergency health problem in the 21st century. High dietary fiber and resistant starch foods with low starch digestibility are solutions for DM. The addition of glucomannan to food can optimize the levels of dietary fiber, resistant starch, and starch digestibility. This study aimed to examine the optimization of dietary fiber, resistant starch, and starch digestibility in Growol cookies supplemented with glucomannan. Laboratory observations were conducted at the Universitas Respati Yogyakarta and Chemmix Pratama Yogyakarta Laboratory between July and September 2023. Cookies consisted of cookies A (negative control), B (positive control), C (modified 10-gram inulin), D (modified glucomannan 3%), and E (modified glucomannan 7%). Dietary fiber and resistant starch analyses were performed using the multi-enzyme method. Starch digestibility was determined by comparing the starch content obtained using the enzymatic method with that obtained using the acid hydrolysis method. Statistical analyses were performed using ANOVA and Kruskal-Wallis tests. There were differences in dietary fiber and resistant starch among the variants (p&lt;0,001) with the highest being cookies E. There was no difference in starch digestibility between the variants (p=0,104) with the lowest being cookies E. In conclusion, glucomannan addition can optimize dietary fiber and resistant starch levels, as well as the starch digestibility of Growol cookies as a healthy snack for diabetics.","author":[{"dropping-particle":"","family":"Puspaningtyas","given":"Desty Ervira","non-dropping-particle":"","parse-names":false,"suffix":""},{"dropping-particle":"","family":"Sari","given":"Puspita Mardika","non-dropping-particle":"","parse-names":false,"suffix":""},{"dropping-particle":"","family":"Styaningrum","given":"Silvia Dewi","non-dropping-particle":"","parse-names":false,"suffix":""},{"dropping-particle":"","family":"Sucipto","given":"Adi","non-dropping-particle":"","parse-names":false,"suffix":""},{"dropping-particle":"","family":"Rahmawati","given":"Dwita Mukti","non-dropping-particle":"","parse-names":false,"suffix":""},{"dropping-particle":"","family":"Lestari","given":"Getha Puji","non-dropping-particle":"","parse-names":false,"suffix":""}],"container-title":"AcTion: Aceh Nutrition Journal","id":"ITEM-4","issue":"1","issued":{"date-parts":[["2024"]]},"page":"182-193","title":"Optimizing healthy snacks for diabetics: Study of fiber and starch digestibility of glucomannan-modified Growol cookies","type":"article-journal","volume":"9"},"uris":["http://www.mendeley.com/documents/?uuid=24e86d92-cbf5-481c-8ec7-adddbaad51c5"]}],"mendeley":{"formattedCitation":"&lt;sup&gt;19,20,30,31&lt;/sup&gt;","plainTextFormattedCitation":"19,20,30,31","previouslyFormattedCitation":"&lt;sup&gt;19,20,30,31&lt;/sup&gt;"},"properties":{"noteIndex":0},"schema":"https://github.com/citation-style-language/schema/raw/master/csl-citation.json"}</w:instrText>
      </w:r>
      <w:r w:rsidR="00D303C0" w:rsidRPr="00D2465F">
        <w:rPr>
          <w:rFonts w:eastAsia="Century"/>
          <w:bCs/>
          <w:color w:val="000000" w:themeColor="text1"/>
          <w:w w:val="85"/>
          <w:sz w:val="24"/>
          <w:szCs w:val="24"/>
        </w:rPr>
        <w:fldChar w:fldCharType="separate"/>
      </w:r>
      <w:r w:rsidR="00D303C0" w:rsidRPr="00D2465F">
        <w:rPr>
          <w:rFonts w:eastAsia="Century"/>
          <w:bCs/>
          <w:noProof/>
          <w:color w:val="000000" w:themeColor="text1"/>
          <w:w w:val="85"/>
          <w:sz w:val="24"/>
          <w:szCs w:val="24"/>
          <w:vertAlign w:val="superscript"/>
        </w:rPr>
        <w:t>19,20,30,31</w:t>
      </w:r>
      <w:r w:rsidR="00D303C0" w:rsidRPr="00D2465F">
        <w:rPr>
          <w:rFonts w:eastAsia="Century"/>
          <w:bCs/>
          <w:color w:val="000000" w:themeColor="text1"/>
          <w:w w:val="85"/>
          <w:sz w:val="24"/>
          <w:szCs w:val="24"/>
        </w:rPr>
        <w:fldChar w:fldCharType="end"/>
      </w:r>
      <w:r w:rsidR="007154DA" w:rsidRPr="00D2465F">
        <w:rPr>
          <w:color w:val="000000" w:themeColor="text1"/>
          <w:sz w:val="24"/>
          <w:szCs w:val="24"/>
        </w:rPr>
        <w:t xml:space="preserve"> </w:t>
      </w:r>
      <w:r w:rsidRPr="00D2465F">
        <w:rPr>
          <w:color w:val="000000" w:themeColor="text1"/>
          <w:sz w:val="24"/>
          <w:szCs w:val="24"/>
          <w:lang w:val="en"/>
        </w:rPr>
        <w:t>Cookies are served as snacks. They are served according to the recommended snack consumption, which is 10-15% of total daily energy requirements per snack</w:t>
      </w:r>
      <w:r w:rsidRPr="00D2465F">
        <w:rPr>
          <w:i/>
          <w:iCs/>
          <w:color w:val="000000" w:themeColor="text1"/>
          <w:sz w:val="24"/>
          <w:szCs w:val="24"/>
          <w:lang w:val="en"/>
        </w:rPr>
        <w:t>.</w:t>
      </w:r>
      <w:r w:rsidR="007154DA" w:rsidRPr="00D2465F">
        <w:rPr>
          <w:color w:val="000000" w:themeColor="text1"/>
          <w:sz w:val="24"/>
          <w:szCs w:val="24"/>
          <w:lang w:val="en-ID"/>
        </w:rPr>
        <w:fldChar w:fldCharType="begin" w:fldLock="1"/>
      </w:r>
      <w:r w:rsidR="009A2289" w:rsidRPr="00D2465F">
        <w:rPr>
          <w:color w:val="000000" w:themeColor="text1"/>
          <w:sz w:val="24"/>
          <w:szCs w:val="24"/>
          <w:lang w:val="en-ID"/>
        </w:rPr>
        <w:instrText>ADDIN CSL_CITATION {"citationItems":[{"id":"ITEM-1","itemData":{"DOI":"10.1093/advances/nmx003","ISSN":"21565376","PMID":"29659681","abstract":"Across the globe, dietary habits include the consumption of foods and drinks between main meals. Although often described as \"snacks\"or \"snacking,\" there is no scientific consensus of what constitutes a snack, either as an eating occasion or as a snack food. Nonetheless, food-based dietary guidelines, compiled at national or regional levels by governments, learned societies, and health organizations, frequently refer to snacking habits and desirable or undesirable snack food choices. This review aims to provide a comprehensive snapshot of snacking recommendations worldwide. From a search of 207 countries and organizations, 49 countries and 7 regional or global organizations were identified that referred to snacks, snack foods, or snacking. A total of 136 snacking-specific recommendations or examples were identified, which varied in nature whereby some provided advice on the quality of the snack food choice and others focused on the frequency or energy and nutrient composition of such snacks. Guidelines varied in terms of the detail of foods and drinks identified, wherein some recommendations focused only on foods or food categories to include (e.g., fruit or dairy) or to exclude (e.g., processed foods), whereas other recommendations made reference to both. Both individual foods (e.g., apples) and food categories (e.g., fruit) werementioned. Reasons or rationales to support the snacking choices were less frequently identified and varied across regions. It is hoped that this analysis will stimulate discussion on the need for a consensus in the scientific community and beyond with regard to snacking. An agreed-upon definition of snacks, snacking, and snack foods could be used to inform a number of stakeholders and ultimately help consumers adhere to healthful diets as defined locally.","author":[{"dropping-particle":"","family":"Potter","given":"Monika","non-dropping-particle":"","parse-names":false,"suffix":""},{"dropping-particle":"","family":"Vlassopoulos","given":"Antonis","non-dropping-particle":"","parse-names":false,"suffix":""},{"dropping-particle":"","family":"Lehmann","given":"Undine","non-dropping-particle":"","parse-names":false,"suffix":""}],"container-title":"Advances in Nutrition","id":"ITEM-1","issue":"2","issued":{"date-parts":[["2018"]]},"page":"86-98","title":"Snacking recommendations worldwide: A scoping review","type":"article-journal","volume":"9"},"uris":["http://www.mendeley.com/documents/?uuid=a84da17d-583b-487d-b8b5-8ca1b1ed6e76"]}],"mendeley":{"formattedCitation":"&lt;sup&gt;32&lt;/sup&gt;","plainTextFormattedCitation":"32","previouslyFormattedCitation":"&lt;sup&gt;32&lt;/sup&gt;"},"properties":{"noteIndex":0},"schema":"https://github.com/citation-style-language/schema/raw/master/csl-citation.json"}</w:instrText>
      </w:r>
      <w:r w:rsidR="007154DA" w:rsidRPr="00D2465F">
        <w:rPr>
          <w:color w:val="000000" w:themeColor="text1"/>
          <w:sz w:val="24"/>
          <w:szCs w:val="24"/>
          <w:lang w:val="en-ID"/>
        </w:rPr>
        <w:fldChar w:fldCharType="separate"/>
      </w:r>
      <w:r w:rsidR="00D303C0" w:rsidRPr="00D2465F">
        <w:rPr>
          <w:noProof/>
          <w:color w:val="000000" w:themeColor="text1"/>
          <w:sz w:val="24"/>
          <w:szCs w:val="24"/>
          <w:vertAlign w:val="superscript"/>
          <w:lang w:val="en-ID"/>
        </w:rPr>
        <w:t>32</w:t>
      </w:r>
      <w:r w:rsidR="007154DA" w:rsidRPr="00D2465F">
        <w:rPr>
          <w:color w:val="000000" w:themeColor="text1"/>
          <w:sz w:val="24"/>
          <w:szCs w:val="24"/>
        </w:rPr>
        <w:fldChar w:fldCharType="end"/>
      </w:r>
    </w:p>
    <w:p w14:paraId="1225B95C" w14:textId="50546BC2" w:rsidR="00923347" w:rsidRPr="00D2465F" w:rsidRDefault="00113D3B" w:rsidP="00ED2FE7">
      <w:pPr>
        <w:spacing w:line="480" w:lineRule="auto"/>
        <w:jc w:val="both"/>
        <w:rPr>
          <w:b/>
          <w:color w:val="000000" w:themeColor="text1"/>
          <w:sz w:val="24"/>
          <w:szCs w:val="24"/>
        </w:rPr>
      </w:pPr>
      <w:r w:rsidRPr="00D2465F">
        <w:rPr>
          <w:bCs/>
          <w:color w:val="000000" w:themeColor="text1"/>
          <w:sz w:val="24"/>
          <w:szCs w:val="24"/>
          <w:lang w:val="en-GB"/>
        </w:rPr>
        <w:t xml:space="preserve">Weekly, subjects received an example of a standard diet as a </w:t>
      </w:r>
      <w:r w:rsidR="002F3532">
        <w:rPr>
          <w:bCs/>
          <w:color w:val="000000" w:themeColor="text1"/>
          <w:sz w:val="24"/>
          <w:szCs w:val="24"/>
          <w:lang w:val="en-GB"/>
        </w:rPr>
        <w:t>guideline</w:t>
      </w:r>
      <w:r w:rsidRPr="00D2465F">
        <w:rPr>
          <w:bCs/>
          <w:color w:val="000000" w:themeColor="text1"/>
          <w:sz w:val="24"/>
          <w:szCs w:val="24"/>
          <w:lang w:val="en-GB"/>
        </w:rPr>
        <w:t xml:space="preserve"> for the subjects' diet. </w:t>
      </w:r>
      <w:r w:rsidR="009A2289" w:rsidRPr="00D2465F">
        <w:rPr>
          <w:bCs/>
          <w:color w:val="000000" w:themeColor="text1"/>
          <w:sz w:val="24"/>
          <w:szCs w:val="24"/>
          <w:lang w:val="en-GB"/>
        </w:rPr>
        <w:t xml:space="preserve">A standard diet example is calculated based on the total nutritional needs of </w:t>
      </w:r>
      <w:r w:rsidR="002F3532">
        <w:rPr>
          <w:bCs/>
          <w:color w:val="000000" w:themeColor="text1"/>
          <w:sz w:val="24"/>
          <w:szCs w:val="24"/>
          <w:lang w:val="en-GB"/>
        </w:rPr>
        <w:t>each subject</w:t>
      </w:r>
      <w:r w:rsidR="009A2289" w:rsidRPr="00D2465F">
        <w:rPr>
          <w:bCs/>
          <w:color w:val="000000" w:themeColor="text1"/>
          <w:sz w:val="24"/>
          <w:szCs w:val="24"/>
          <w:lang w:val="en-GB"/>
        </w:rPr>
        <w:t xml:space="preserve">. The calculation of nutritional needs is based on a basal calorie count based on the subject's ideal body weight, followed by corrections for age, physical activity, metabolic stress, and nutritional status. In this case, the minimum energy requirement for patients is 1000–1200 kcal (for women) and </w:t>
      </w:r>
      <w:r w:rsidR="009A2289" w:rsidRPr="00D2465F">
        <w:rPr>
          <w:bCs/>
          <w:color w:val="000000" w:themeColor="text1"/>
          <w:sz w:val="24"/>
          <w:szCs w:val="24"/>
          <w:lang w:val="en-GB"/>
        </w:rPr>
        <w:lastRenderedPageBreak/>
        <w:t xml:space="preserve">1200–1600 kcal (for men) </w:t>
      </w:r>
      <w:r w:rsidR="009A2289" w:rsidRPr="00D2465F">
        <w:rPr>
          <w:bCs/>
          <w:color w:val="000000" w:themeColor="text1"/>
          <w:sz w:val="24"/>
          <w:szCs w:val="24"/>
        </w:rPr>
        <w:fldChar w:fldCharType="begin" w:fldLock="1"/>
      </w:r>
      <w:r w:rsidRPr="00D2465F">
        <w:rPr>
          <w:bCs/>
          <w:color w:val="000000" w:themeColor="text1"/>
          <w:sz w:val="24"/>
          <w:szCs w:val="24"/>
        </w:rPr>
        <w:instrText>ADDIN CSL_CITATION {"citationItems":[{"id":"ITEM-1","itemData":{"ISBN":"978-602-53035-5-5","abstract":"This pocket guide is a brief summary of the Global Initiative for Asthma 2019 report for primary health care providers.","author":[{"dropping-particle":"","family":"Soelistijo","given":"Soebagio Adi","non-dropping-particle":"","parse-names":false,"suffix":""}],"container-title":"Perkumpulan Endokrinologi Indonesia","id":"ITEM-1","issued":{"date-parts":[["2021"]]},"number-of-pages":"46","publisher":"PB PERKENI","publisher-place":"Jakarta","title":"Pedoman Pengelolaan dan Pencegahan Diabetes Melitus Tipe 2 Dewasa di Indonesia 2021","type":"book"},"uris":["http://www.mendeley.com/documents/?uuid=b065080e-3d08-4a6a-b51f-fa1791cba3ee"]}],"mendeley":{"formattedCitation":"&lt;sup&gt;29&lt;/sup&gt;","plainTextFormattedCitation":"29","previouslyFormattedCitation":"&lt;sup&gt;29&lt;/sup&gt;"},"properties":{"noteIndex":0},"schema":"https://github.com/citation-style-language/schema/raw/master/csl-citation.json"}</w:instrText>
      </w:r>
      <w:r w:rsidR="009A2289" w:rsidRPr="00D2465F">
        <w:rPr>
          <w:bCs/>
          <w:color w:val="000000" w:themeColor="text1"/>
          <w:sz w:val="24"/>
          <w:szCs w:val="24"/>
        </w:rPr>
        <w:fldChar w:fldCharType="separate"/>
      </w:r>
      <w:r w:rsidR="009A2289" w:rsidRPr="00D2465F">
        <w:rPr>
          <w:bCs/>
          <w:noProof/>
          <w:color w:val="000000" w:themeColor="text1"/>
          <w:sz w:val="24"/>
          <w:szCs w:val="24"/>
          <w:vertAlign w:val="superscript"/>
        </w:rPr>
        <w:t>29</w:t>
      </w:r>
      <w:r w:rsidR="009A2289" w:rsidRPr="00D2465F">
        <w:rPr>
          <w:color w:val="000000" w:themeColor="text1"/>
          <w:sz w:val="24"/>
          <w:szCs w:val="24"/>
        </w:rPr>
        <w:fldChar w:fldCharType="end"/>
      </w:r>
      <w:r w:rsidR="009A2289" w:rsidRPr="00D2465F">
        <w:rPr>
          <w:bCs/>
          <w:color w:val="000000" w:themeColor="text1"/>
          <w:sz w:val="24"/>
          <w:szCs w:val="24"/>
        </w:rPr>
        <w:t>.</w:t>
      </w:r>
      <w:r w:rsidR="00923347" w:rsidRPr="00D2465F">
        <w:rPr>
          <w:bCs/>
          <w:color w:val="000000" w:themeColor="text1"/>
          <w:sz w:val="24"/>
          <w:szCs w:val="24"/>
        </w:rPr>
        <w:t xml:space="preserve"> In addition, during the intervention process, weekly monitoring </w:t>
      </w:r>
      <w:r w:rsidR="00B11C55">
        <w:rPr>
          <w:bCs/>
          <w:color w:val="000000" w:themeColor="text1"/>
          <w:sz w:val="24"/>
          <w:szCs w:val="24"/>
        </w:rPr>
        <w:t xml:space="preserve">evaluation </w:t>
      </w:r>
      <w:r w:rsidR="00923347" w:rsidRPr="00D2465F">
        <w:rPr>
          <w:bCs/>
          <w:color w:val="000000" w:themeColor="text1"/>
          <w:sz w:val="24"/>
          <w:szCs w:val="24"/>
        </w:rPr>
        <w:t>of changes in random blood glucose (RBG) and food intake was carried out.</w:t>
      </w:r>
    </w:p>
    <w:p w14:paraId="09A79441" w14:textId="7753FD96" w:rsidR="009824E1" w:rsidRPr="00D2465F" w:rsidRDefault="009824E1" w:rsidP="00923347">
      <w:pPr>
        <w:spacing w:line="480" w:lineRule="auto"/>
        <w:jc w:val="both"/>
        <w:rPr>
          <w:color w:val="000000" w:themeColor="text1"/>
          <w:sz w:val="24"/>
          <w:szCs w:val="24"/>
        </w:rPr>
      </w:pPr>
    </w:p>
    <w:p w14:paraId="789BA642" w14:textId="6C696253" w:rsidR="00213934" w:rsidRPr="00D2465F" w:rsidRDefault="00923347" w:rsidP="00923347">
      <w:pPr>
        <w:spacing w:line="480" w:lineRule="auto"/>
        <w:jc w:val="both"/>
        <w:rPr>
          <w:b/>
          <w:bCs/>
          <w:color w:val="000000" w:themeColor="text1"/>
          <w:sz w:val="24"/>
          <w:szCs w:val="24"/>
        </w:rPr>
      </w:pPr>
      <w:r w:rsidRPr="00D2465F">
        <w:rPr>
          <w:b/>
          <w:bCs/>
          <w:color w:val="000000" w:themeColor="text1"/>
          <w:sz w:val="24"/>
          <w:szCs w:val="24"/>
        </w:rPr>
        <w:t>Glycemic Control Testing</w:t>
      </w:r>
    </w:p>
    <w:p w14:paraId="74619F28" w14:textId="6A3D5543" w:rsidR="00923347" w:rsidRPr="00923347" w:rsidRDefault="00923347" w:rsidP="00923347">
      <w:pPr>
        <w:spacing w:line="480" w:lineRule="auto"/>
        <w:jc w:val="both"/>
        <w:rPr>
          <w:bCs/>
          <w:color w:val="000000" w:themeColor="text1"/>
          <w:sz w:val="24"/>
          <w:szCs w:val="24"/>
        </w:rPr>
      </w:pPr>
      <w:proofErr w:type="spellStart"/>
      <w:r w:rsidRPr="00923347">
        <w:rPr>
          <w:bCs/>
          <w:iCs/>
          <w:color w:val="000000" w:themeColor="text1"/>
          <w:sz w:val="24"/>
          <w:szCs w:val="24"/>
          <w:lang w:val="en-GB"/>
        </w:rPr>
        <w:t>Glycemic</w:t>
      </w:r>
      <w:proofErr w:type="spellEnd"/>
      <w:r w:rsidRPr="00923347">
        <w:rPr>
          <w:bCs/>
          <w:iCs/>
          <w:color w:val="000000" w:themeColor="text1"/>
          <w:sz w:val="24"/>
          <w:szCs w:val="24"/>
          <w:lang w:val="en-GB"/>
        </w:rPr>
        <w:t xml:space="preserve"> control testing consists of measuring </w:t>
      </w:r>
      <w:r w:rsidRPr="00D2465F">
        <w:rPr>
          <w:bCs/>
          <w:iCs/>
          <w:color w:val="000000" w:themeColor="text1"/>
          <w:sz w:val="24"/>
          <w:szCs w:val="24"/>
          <w:lang w:val="en-GB"/>
        </w:rPr>
        <w:t>FBG</w:t>
      </w:r>
      <w:r w:rsidRPr="00923347">
        <w:rPr>
          <w:bCs/>
          <w:iCs/>
          <w:color w:val="000000" w:themeColor="text1"/>
          <w:sz w:val="24"/>
          <w:szCs w:val="24"/>
          <w:lang w:val="en-GB"/>
        </w:rPr>
        <w:t xml:space="preserve">, </w:t>
      </w:r>
      <w:r w:rsidRPr="00D2465F">
        <w:rPr>
          <w:bCs/>
          <w:iCs/>
          <w:color w:val="000000" w:themeColor="text1"/>
          <w:sz w:val="24"/>
          <w:szCs w:val="24"/>
          <w:lang w:val="en-GB"/>
        </w:rPr>
        <w:t xml:space="preserve">HbA1c, </w:t>
      </w:r>
      <w:r w:rsidRPr="00923347">
        <w:rPr>
          <w:bCs/>
          <w:iCs/>
          <w:color w:val="000000" w:themeColor="text1"/>
          <w:sz w:val="24"/>
          <w:szCs w:val="24"/>
          <w:lang w:val="en-GB"/>
        </w:rPr>
        <w:t xml:space="preserve">insulin, Homa-IR, </w:t>
      </w:r>
      <w:r w:rsidRPr="00D2465F">
        <w:rPr>
          <w:bCs/>
          <w:iCs/>
          <w:color w:val="000000" w:themeColor="text1"/>
          <w:sz w:val="24"/>
          <w:szCs w:val="24"/>
          <w:lang w:val="en-GB"/>
        </w:rPr>
        <w:t xml:space="preserve">and </w:t>
      </w:r>
      <w:r w:rsidRPr="00923347">
        <w:rPr>
          <w:bCs/>
          <w:iCs/>
          <w:color w:val="000000" w:themeColor="text1"/>
          <w:sz w:val="24"/>
          <w:szCs w:val="24"/>
          <w:lang w:val="en-GB"/>
        </w:rPr>
        <w:t>Homa-</w:t>
      </w:r>
      <w:r w:rsidRPr="00D2465F">
        <w:rPr>
          <w:bCs/>
          <w:iCs/>
          <w:color w:val="000000" w:themeColor="text1"/>
          <w:sz w:val="24"/>
          <w:szCs w:val="24"/>
          <w:lang w:val="en-GB"/>
        </w:rPr>
        <w:t>Beta</w:t>
      </w:r>
      <w:r w:rsidRPr="00923347">
        <w:rPr>
          <w:bCs/>
          <w:iCs/>
          <w:color w:val="000000" w:themeColor="text1"/>
          <w:sz w:val="24"/>
          <w:szCs w:val="24"/>
          <w:lang w:val="en-GB"/>
        </w:rPr>
        <w:t xml:space="preserve">. </w:t>
      </w:r>
      <w:r w:rsidRPr="00D2465F">
        <w:rPr>
          <w:bCs/>
          <w:iCs/>
          <w:color w:val="000000" w:themeColor="text1"/>
          <w:sz w:val="24"/>
          <w:szCs w:val="24"/>
          <w:lang w:val="en-GB"/>
        </w:rPr>
        <w:t>FBG</w:t>
      </w:r>
      <w:r w:rsidRPr="00923347">
        <w:rPr>
          <w:bCs/>
          <w:iCs/>
          <w:color w:val="000000" w:themeColor="text1"/>
          <w:sz w:val="24"/>
          <w:szCs w:val="24"/>
          <w:lang w:val="en-GB"/>
        </w:rPr>
        <w:t xml:space="preserve"> levels were measured using the GOD-PAP colorimetric enzymatic technique. HbA1c testing was performed using the principle of separating HbA1c from Hb</w:t>
      </w:r>
      <w:r w:rsidRPr="00D2465F">
        <w:rPr>
          <w:bCs/>
          <w:iCs/>
          <w:color w:val="000000" w:themeColor="text1"/>
          <w:sz w:val="24"/>
          <w:szCs w:val="24"/>
          <w:lang w:val="en-GB"/>
        </w:rPr>
        <w:t>.</w:t>
      </w:r>
      <w:r w:rsidRPr="00923347">
        <w:rPr>
          <w:bCs/>
          <w:iCs/>
          <w:color w:val="000000" w:themeColor="text1"/>
          <w:sz w:val="24"/>
          <w:szCs w:val="24"/>
          <w:lang w:val="en-ID"/>
        </w:rPr>
        <w:fldChar w:fldCharType="begin" w:fldLock="1"/>
      </w:r>
      <w:r w:rsidR="004A4988" w:rsidRPr="00D2465F">
        <w:rPr>
          <w:bCs/>
          <w:iCs/>
          <w:color w:val="000000" w:themeColor="text1"/>
          <w:sz w:val="24"/>
          <w:szCs w:val="24"/>
          <w:lang w:val="en-ID"/>
        </w:rPr>
        <w:instrText>ADDIN CSL_CITATION {"citationItems":[{"id":"ITEM-1","itemData":{"DOI":"10.22146/jmpf.62292","ISSN":"2088-8139","abstract":"Hemoglobin A1c (HbA1c) measurement is recommended as the gold standard in long-term blood sugar monitoring the diabetes patients because the fasting blood sugar (FBG) pattern alone cannot provide accurate information regarding the blood sugar variability true picture in type 2 Diabetes mellitus (T2DM) patients. However, many patients have limited access to HbA1c testing for financial reasons. It is necessary to know the relationship between HbA1c and GDP, and the factors that influence it, especially the research participant characteristics. This analytic observational study with a cross-sectional design involved 100 participants from T2DM patients in the hospital, outpatient clinics, and communities in Yogyakarta Province from January-May 2020. The HbA1c and FPG measurement was carried out using capillary blood samples by the research team. Characteristic data were obtained through direct interviews with participants, then analyzed using SPSS version 25 for windows, using the chi-square, Kolmogorov-Smirnov, and Spearman's rho test. The results showed that FPG was significantly positively correlated with HbA1c with moderate correlation criteria (r=0.74, P-value&lt;0.0001). FPG showed a significant negative correlation to the glucometer ownership variable (r=-0.22, P-value= 0.04), and was independent of other parameters. Meanwhile, HbA1c significantly negatively correlated with age (r=-0.26, P-value=0.01), education level (r=-0.22, P-value=0.04), comorbidity (r=-0, 24, P-value=0.02), routine drug consumption (r=-0.29, P-value=0.01) and the ownership of glucometer (r=-0.26, P-value=0.01), but independent of gender, smoking status, daily menu, and physical exercise. It can be concluded that both GDP and HbA1c can be used as a reference for assessing glycemic status.","author":[{"dropping-particle":"","family":"Hasanah","given":"Nidaul","non-dropping-particle":"","parse-names":false,"suffix":""},{"dropping-particle":"","family":"Ikawati","given":"Zullies","non-dropping-particle":"","parse-names":false,"suffix":""}],"container-title":"JURNAL MANAJEMEN DAN PELAYANAN FARMASI (Journal of Management and Pharmacy Practice)","id":"ITEM-1","issue":"4","issued":{"date-parts":[["2021"]]},"page":"240","title":"Analisis korelasi gula darah puasa, HbA1c, dan karakteristik partisipan","type":"article-journal","volume":"11"},"uris":["http://www.mendeley.com/documents/?uuid=807e6bc8-9a8c-42fa-80bf-5d2827db8cff"]},{"id":"ITEM-2","itemData":{"DOI":"10.33084/bjmlt.v2i1.1086","abstract":"Laboratory tests recommended by the ADA as a supportive examination for diagnosing DM are Hemoglobin Adult 1C (HbA1c), HbA1c examination can be used as a reference for monitoring diabetes mellitus because HbA1c can provide clearer information about the true condition in people with diabetes mellitus. HbA1c examination is an examination that reflects the average blood glucose level over a period of 2-3 months. The purpose of this study was to determine the description of HbA1c in female patients suffering from type 2 diabetes mellitus in RSUD dr. Sylvanus Palangka Raya. This research was conducted using a cross sectional study method with accidental sampling technique. The sample used in this study was patients suffering from type 2 diabetes mellitus in RSUD dr. Doris Sylvanus Palangka Raya taken by 15 people. Then examined using the boronate affinity method. The results obtained by the HbA1c category were 4 people (26.67%) good, 6 people (40%) medium and 5 people (33.33%) bad.","author":[{"dropping-particle":"","family":"Sartika","given":"Fera","non-dropping-particle":"","parse-names":false,"suffix":""},{"dropping-particle":"","family":"Hestiani","given":"Nurul","non-dropping-particle":"","parse-names":false,"suffix":""}],"container-title":"Borneo Journal of Medical Laboratory Technology","id":"ITEM-2","issue":"1","issued":{"date-parts":[["2019"]]},"page":"97-100","title":"Kadar HbA1c pada pasien wanita penderita diabetes mellitus tipe 2 di RSUD Dr. Doris Sylvanus Palangka Raya","type":"article-journal","volume":"2"},"uris":["http://www.mendeley.com/documents/?uuid=ccfaca56-59ba-4511-bdac-b8b91982208b"]}],"mendeley":{"formattedCitation":"&lt;sup&gt;33,34&lt;/sup&gt;","plainTextFormattedCitation":"33,34","previouslyFormattedCitation":"&lt;sup&gt;33,34&lt;/sup&gt;"},"properties":{"noteIndex":0},"schema":"https://github.com/citation-style-language/schema/raw/master/csl-citation.json"}</w:instrText>
      </w:r>
      <w:r w:rsidRPr="00923347">
        <w:rPr>
          <w:bCs/>
          <w:iCs/>
          <w:color w:val="000000" w:themeColor="text1"/>
          <w:sz w:val="24"/>
          <w:szCs w:val="24"/>
          <w:lang w:val="en-ID"/>
        </w:rPr>
        <w:fldChar w:fldCharType="separate"/>
      </w:r>
      <w:r w:rsidRPr="00D2465F">
        <w:rPr>
          <w:bCs/>
          <w:iCs/>
          <w:noProof/>
          <w:color w:val="000000" w:themeColor="text1"/>
          <w:sz w:val="24"/>
          <w:szCs w:val="24"/>
          <w:vertAlign w:val="superscript"/>
          <w:lang w:val="en-ID"/>
        </w:rPr>
        <w:t>33,34</w:t>
      </w:r>
      <w:r w:rsidRPr="00923347">
        <w:rPr>
          <w:color w:val="000000" w:themeColor="text1"/>
          <w:sz w:val="24"/>
          <w:szCs w:val="24"/>
        </w:rPr>
        <w:fldChar w:fldCharType="end"/>
      </w:r>
      <w:r w:rsidRPr="00D2465F">
        <w:rPr>
          <w:bCs/>
          <w:iCs/>
          <w:color w:val="000000" w:themeColor="text1"/>
          <w:sz w:val="24"/>
          <w:szCs w:val="24"/>
          <w:lang w:val="en-ID"/>
        </w:rPr>
        <w:t xml:space="preserve"> </w:t>
      </w:r>
      <w:r w:rsidRPr="00923347">
        <w:rPr>
          <w:bCs/>
          <w:iCs/>
          <w:color w:val="000000" w:themeColor="text1"/>
          <w:sz w:val="24"/>
          <w:szCs w:val="24"/>
          <w:lang w:val="en-GB"/>
        </w:rPr>
        <w:t>Blood insulin levels were measured using the ELISA technique. Homa-IR and Homa-</w:t>
      </w:r>
      <w:r w:rsidR="00B11C55">
        <w:rPr>
          <w:bCs/>
          <w:iCs/>
          <w:color w:val="000000" w:themeColor="text1"/>
          <w:sz w:val="24"/>
          <w:szCs w:val="24"/>
          <w:lang w:val="en-GB"/>
        </w:rPr>
        <w:t>Beta</w:t>
      </w:r>
      <w:r w:rsidRPr="00923347">
        <w:rPr>
          <w:bCs/>
          <w:iCs/>
          <w:color w:val="000000" w:themeColor="text1"/>
          <w:sz w:val="24"/>
          <w:szCs w:val="24"/>
          <w:lang w:val="en-GB"/>
        </w:rPr>
        <w:t xml:space="preserve"> measurements were performed using formulas based on GDP and insulin test results</w:t>
      </w:r>
      <w:r w:rsidRPr="00D2465F">
        <w:rPr>
          <w:bCs/>
          <w:iCs/>
          <w:color w:val="000000" w:themeColor="text1"/>
          <w:sz w:val="24"/>
          <w:szCs w:val="24"/>
          <w:lang w:val="en-GB"/>
        </w:rPr>
        <w:t>.</w:t>
      </w:r>
      <w:r w:rsidRPr="00923347">
        <w:rPr>
          <w:bCs/>
          <w:iCs/>
          <w:color w:val="000000" w:themeColor="text1"/>
          <w:sz w:val="24"/>
          <w:szCs w:val="24"/>
          <w:lang w:val="en-ID"/>
        </w:rPr>
        <w:fldChar w:fldCharType="begin" w:fldLock="1"/>
      </w:r>
      <w:r w:rsidR="004A4988" w:rsidRPr="00D2465F">
        <w:rPr>
          <w:bCs/>
          <w:iCs/>
          <w:color w:val="000000" w:themeColor="text1"/>
          <w:sz w:val="24"/>
          <w:szCs w:val="24"/>
          <w:lang w:val="en-ID"/>
        </w:rPr>
        <w:instrText>ADDIN CSL_CITATION {"citationItems":[{"id":"ITEM-1","itemData":{"DOI":"https://doi.org/10.70135/seejph.vi.2772","author":[{"dropping-particle":"","family":"Puspaningtyas","given":"Desty Ervira","non-dropping-particle":"","parse-names":false,"suffix":""},{"dropping-particle":"","family":"Sari","given":"Puspita Mardika","non-dropping-particle":"","parse-names":false,"suffix":""},{"dropping-particle":"","family":"Sucipto","given":"Adi","non-dropping-particle":"","parse-names":false,"suffix":""},{"dropping-particle":"","family":"Styaningrum","given":"Silvia Dewi","non-dropping-particle":"","parse-names":false,"suffix":""},{"dropping-particle":"","family":"Simanjorang","given":"Eta Hosana Eka Rizti Br","non-dropping-particle":"","parse-names":false,"suffix":""},{"dropping-particle":"","family":"Febiyanita","given":"Anggun","non-dropping-particle":"","parse-names":false,"suffix":""}],"container-title":"South Eastern European Journal of Public Health (SEEJPH)","id":"ITEM-1","issued":{"date-parts":[["2024"]]},"page":"1972-1982","title":"Effect of inulin addition in fermented cassava (growol) cookies on the glycemic control and lipid profile in STZ-NA-induced diabetic rats","type":"article-journal","volume":"XXV"},"uris":["http://www.mendeley.com/documents/?uuid=3a86addb-3e4a-4fbc-8d6d-37d660b11368"]}],"mendeley":{"formattedCitation":"&lt;sup&gt;27&lt;/sup&gt;","plainTextFormattedCitation":"27","previouslyFormattedCitation":"&lt;sup&gt;27&lt;/sup&gt;"},"properties":{"noteIndex":0},"schema":"https://github.com/citation-style-language/schema/raw/master/csl-citation.json"}</w:instrText>
      </w:r>
      <w:r w:rsidRPr="00923347">
        <w:rPr>
          <w:bCs/>
          <w:iCs/>
          <w:color w:val="000000" w:themeColor="text1"/>
          <w:sz w:val="24"/>
          <w:szCs w:val="24"/>
          <w:lang w:val="en-ID"/>
        </w:rPr>
        <w:fldChar w:fldCharType="separate"/>
      </w:r>
      <w:r w:rsidRPr="00D2465F">
        <w:rPr>
          <w:bCs/>
          <w:iCs/>
          <w:noProof/>
          <w:color w:val="000000" w:themeColor="text1"/>
          <w:sz w:val="24"/>
          <w:szCs w:val="24"/>
          <w:vertAlign w:val="superscript"/>
          <w:lang w:val="en-ID"/>
        </w:rPr>
        <w:t>27</w:t>
      </w:r>
      <w:r w:rsidRPr="00923347">
        <w:rPr>
          <w:color w:val="000000" w:themeColor="text1"/>
          <w:sz w:val="24"/>
          <w:szCs w:val="24"/>
        </w:rPr>
        <w:fldChar w:fldCharType="end"/>
      </w:r>
    </w:p>
    <w:p w14:paraId="4083BFAC" w14:textId="77777777" w:rsidR="00923347" w:rsidRPr="00D2465F" w:rsidRDefault="00923347" w:rsidP="00115439">
      <w:pPr>
        <w:spacing w:line="480" w:lineRule="auto"/>
        <w:rPr>
          <w:color w:val="EE0000"/>
          <w:sz w:val="24"/>
          <w:szCs w:val="24"/>
        </w:rPr>
      </w:pPr>
    </w:p>
    <w:p w14:paraId="0B35DF0D" w14:textId="02C6E8F9" w:rsidR="00923347" w:rsidRPr="00D2465F" w:rsidRDefault="000C7510" w:rsidP="00115439">
      <w:pPr>
        <w:spacing w:line="480" w:lineRule="auto"/>
        <w:rPr>
          <w:b/>
          <w:bCs/>
          <w:color w:val="000000" w:themeColor="text1"/>
          <w:sz w:val="24"/>
          <w:szCs w:val="24"/>
        </w:rPr>
      </w:pPr>
      <w:r w:rsidRPr="00D2465F">
        <w:rPr>
          <w:b/>
          <w:bCs/>
          <w:color w:val="000000" w:themeColor="text1"/>
          <w:sz w:val="24"/>
          <w:szCs w:val="24"/>
        </w:rPr>
        <w:t>Statistical Testing</w:t>
      </w:r>
    </w:p>
    <w:p w14:paraId="484E2F7F" w14:textId="7D5C079B" w:rsidR="00102D73" w:rsidRPr="004425C4" w:rsidRDefault="006134B0" w:rsidP="00102D73">
      <w:pPr>
        <w:spacing w:line="480" w:lineRule="auto"/>
        <w:jc w:val="both"/>
        <w:rPr>
          <w:bCs/>
          <w:color w:val="000000" w:themeColor="text1"/>
          <w:sz w:val="24"/>
          <w:szCs w:val="24"/>
          <w:lang w:val="en-GB"/>
        </w:rPr>
      </w:pPr>
      <w:bookmarkStart w:id="1" w:name="_Hlk216728402"/>
      <w:r w:rsidRPr="00D2465F">
        <w:rPr>
          <w:bCs/>
          <w:color w:val="000000" w:themeColor="text1"/>
          <w:sz w:val="24"/>
          <w:szCs w:val="24"/>
          <w:lang w:val="en-GB"/>
        </w:rPr>
        <w:t>The difference test on each group was carried out using the Dependent T-Test (</w:t>
      </w:r>
      <w:bookmarkStart w:id="2" w:name="_Hlk216729355"/>
      <w:r w:rsidRPr="00D2465F">
        <w:rPr>
          <w:bCs/>
          <w:color w:val="000000" w:themeColor="text1"/>
          <w:sz w:val="24"/>
          <w:szCs w:val="24"/>
        </w:rPr>
        <w:t>Paired</w:t>
      </w:r>
      <w:r w:rsidRPr="00D2465F">
        <w:rPr>
          <w:bCs/>
          <w:color w:val="000000" w:themeColor="text1"/>
          <w:sz w:val="24"/>
          <w:szCs w:val="24"/>
          <w:vertAlign w:val="superscript"/>
        </w:rPr>
        <w:t xml:space="preserve"> </w:t>
      </w:r>
      <w:r w:rsidRPr="00D2465F">
        <w:rPr>
          <w:bCs/>
          <w:color w:val="000000" w:themeColor="text1"/>
          <w:sz w:val="24"/>
          <w:szCs w:val="24"/>
        </w:rPr>
        <w:t>Sample Test</w:t>
      </w:r>
      <w:bookmarkEnd w:id="2"/>
      <w:r w:rsidRPr="00D2465F">
        <w:rPr>
          <w:bCs/>
          <w:color w:val="000000" w:themeColor="text1"/>
          <w:sz w:val="24"/>
          <w:szCs w:val="24"/>
          <w:lang w:val="en-GB"/>
        </w:rPr>
        <w:t xml:space="preserve">) and the </w:t>
      </w:r>
      <w:r w:rsidRPr="00D2465F">
        <w:rPr>
          <w:bCs/>
          <w:color w:val="000000" w:themeColor="text1"/>
          <w:sz w:val="24"/>
          <w:szCs w:val="24"/>
        </w:rPr>
        <w:t>Wilcoxon Signed Rank Test.</w:t>
      </w:r>
      <w:r w:rsidRPr="00D2465F">
        <w:rPr>
          <w:bCs/>
          <w:color w:val="000000" w:themeColor="text1"/>
          <w:sz w:val="24"/>
          <w:szCs w:val="24"/>
          <w:lang w:val="en-GB"/>
        </w:rPr>
        <w:t xml:space="preserve"> Meanwhile, the intergroup difference test was conducted using the </w:t>
      </w:r>
      <w:r w:rsidRPr="00D2465F">
        <w:rPr>
          <w:bCs/>
          <w:color w:val="000000" w:themeColor="text1"/>
          <w:sz w:val="24"/>
          <w:szCs w:val="24"/>
        </w:rPr>
        <w:t xml:space="preserve">Kruskal-Wallis Test continued by the Mann-Whitney U Test and the Brown-Forsythe </w:t>
      </w:r>
      <w:r w:rsidRPr="004425C4">
        <w:rPr>
          <w:bCs/>
          <w:color w:val="000000" w:themeColor="text1"/>
          <w:sz w:val="24"/>
          <w:szCs w:val="24"/>
        </w:rPr>
        <w:t>continued by the Games-Howell</w:t>
      </w:r>
      <w:bookmarkEnd w:id="1"/>
      <w:r w:rsidRPr="004425C4">
        <w:rPr>
          <w:bCs/>
          <w:color w:val="000000" w:themeColor="text1"/>
          <w:sz w:val="24"/>
          <w:szCs w:val="24"/>
          <w:lang w:val="en-GB"/>
        </w:rPr>
        <w:t>.</w:t>
      </w:r>
    </w:p>
    <w:p w14:paraId="67637957" w14:textId="77777777" w:rsidR="006134B0" w:rsidRPr="004425C4" w:rsidRDefault="006134B0" w:rsidP="00102D73">
      <w:pPr>
        <w:spacing w:line="480" w:lineRule="auto"/>
        <w:jc w:val="both"/>
        <w:rPr>
          <w:color w:val="000000" w:themeColor="text1"/>
          <w:sz w:val="24"/>
          <w:szCs w:val="24"/>
        </w:rPr>
      </w:pPr>
    </w:p>
    <w:p w14:paraId="76BA7A79" w14:textId="77777777" w:rsidR="00C73C1C" w:rsidRPr="004425C4" w:rsidRDefault="00000000" w:rsidP="00115439">
      <w:pPr>
        <w:spacing w:line="480" w:lineRule="auto"/>
        <w:rPr>
          <w:rFonts w:eastAsia="Calibri"/>
          <w:b/>
          <w:color w:val="000000" w:themeColor="text1"/>
          <w:sz w:val="24"/>
          <w:szCs w:val="24"/>
        </w:rPr>
      </w:pPr>
      <w:r w:rsidRPr="006F4EC6">
        <w:rPr>
          <w:rFonts w:eastAsia="Calibri"/>
          <w:b/>
          <w:color w:val="000000" w:themeColor="text1"/>
          <w:spacing w:val="-3"/>
          <w:sz w:val="24"/>
          <w:szCs w:val="24"/>
        </w:rPr>
        <w:t>R</w:t>
      </w:r>
      <w:r w:rsidRPr="006F4EC6">
        <w:rPr>
          <w:rFonts w:eastAsia="Calibri"/>
          <w:b/>
          <w:color w:val="000000" w:themeColor="text1"/>
          <w:spacing w:val="-1"/>
          <w:sz w:val="24"/>
          <w:szCs w:val="24"/>
        </w:rPr>
        <w:t>e</w:t>
      </w:r>
      <w:r w:rsidRPr="006F4EC6">
        <w:rPr>
          <w:rFonts w:eastAsia="Calibri"/>
          <w:b/>
          <w:color w:val="000000" w:themeColor="text1"/>
          <w:sz w:val="24"/>
          <w:szCs w:val="24"/>
        </w:rPr>
        <w:t>s</w:t>
      </w:r>
      <w:r w:rsidRPr="006F4EC6">
        <w:rPr>
          <w:rFonts w:eastAsia="Calibri"/>
          <w:b/>
          <w:color w:val="000000" w:themeColor="text1"/>
          <w:spacing w:val="1"/>
          <w:sz w:val="24"/>
          <w:szCs w:val="24"/>
        </w:rPr>
        <w:t>ul</w:t>
      </w:r>
      <w:r w:rsidRPr="006F4EC6">
        <w:rPr>
          <w:rFonts w:eastAsia="Calibri"/>
          <w:b/>
          <w:color w:val="000000" w:themeColor="text1"/>
          <w:sz w:val="24"/>
          <w:szCs w:val="24"/>
        </w:rPr>
        <w:t>ts</w:t>
      </w:r>
    </w:p>
    <w:p w14:paraId="7ED62C80" w14:textId="15525AC2" w:rsidR="00A71C0E" w:rsidRPr="004425C4" w:rsidRDefault="00994E40" w:rsidP="00115439">
      <w:pPr>
        <w:spacing w:line="480" w:lineRule="auto"/>
        <w:rPr>
          <w:rFonts w:eastAsia="Calibri"/>
          <w:color w:val="000000" w:themeColor="text1"/>
          <w:sz w:val="24"/>
          <w:szCs w:val="24"/>
        </w:rPr>
      </w:pPr>
      <w:r w:rsidRPr="004425C4">
        <w:rPr>
          <w:rFonts w:eastAsia="Calibri"/>
          <w:b/>
          <w:bCs/>
          <w:color w:val="000000" w:themeColor="text1"/>
          <w:sz w:val="24"/>
          <w:szCs w:val="24"/>
        </w:rPr>
        <w:t>Glycemic Control Test Results</w:t>
      </w:r>
    </w:p>
    <w:p w14:paraId="38856098" w14:textId="76538D90" w:rsidR="00994E40" w:rsidRPr="00994E40" w:rsidRDefault="00994E40" w:rsidP="00994E40">
      <w:pPr>
        <w:spacing w:line="480" w:lineRule="auto"/>
        <w:jc w:val="both"/>
        <w:rPr>
          <w:rFonts w:eastAsia="Calibri"/>
          <w:color w:val="000000" w:themeColor="text1"/>
          <w:sz w:val="24"/>
          <w:szCs w:val="24"/>
        </w:rPr>
      </w:pPr>
      <w:r w:rsidRPr="00994E40">
        <w:rPr>
          <w:rFonts w:eastAsia="Calibri"/>
          <w:color w:val="000000" w:themeColor="text1"/>
          <w:sz w:val="24"/>
          <w:szCs w:val="24"/>
        </w:rPr>
        <w:t xml:space="preserve">Glycemic control testing was performed before and after the intervention of administering </w:t>
      </w:r>
      <w:r w:rsidRPr="004425C4">
        <w:rPr>
          <w:rFonts w:eastAsia="Calibri"/>
          <w:color w:val="000000" w:themeColor="text1"/>
          <w:sz w:val="24"/>
          <w:szCs w:val="24"/>
        </w:rPr>
        <w:t>i</w:t>
      </w:r>
      <w:r w:rsidRPr="00994E40">
        <w:rPr>
          <w:rFonts w:eastAsia="Calibri"/>
          <w:color w:val="000000" w:themeColor="text1"/>
          <w:sz w:val="24"/>
          <w:szCs w:val="24"/>
        </w:rPr>
        <w:t>nulin-modified growol</w:t>
      </w:r>
      <w:r w:rsidRPr="004425C4">
        <w:rPr>
          <w:rFonts w:eastAsia="Calibri"/>
          <w:color w:val="000000" w:themeColor="text1"/>
          <w:sz w:val="24"/>
          <w:szCs w:val="24"/>
        </w:rPr>
        <w:t xml:space="preserve"> </w:t>
      </w:r>
      <w:r w:rsidRPr="00994E40">
        <w:rPr>
          <w:rFonts w:eastAsia="Calibri"/>
          <w:color w:val="000000" w:themeColor="text1"/>
          <w:sz w:val="24"/>
          <w:szCs w:val="24"/>
        </w:rPr>
        <w:t xml:space="preserve">cookies. Overall, there was a decrease in </w:t>
      </w:r>
      <w:r w:rsidRPr="004425C4">
        <w:rPr>
          <w:rFonts w:eastAsia="Calibri"/>
          <w:color w:val="000000" w:themeColor="text1"/>
          <w:sz w:val="24"/>
          <w:szCs w:val="24"/>
        </w:rPr>
        <w:t>FBG</w:t>
      </w:r>
      <w:r w:rsidRPr="00994E40">
        <w:rPr>
          <w:rFonts w:eastAsia="Calibri"/>
          <w:color w:val="000000" w:themeColor="text1"/>
          <w:sz w:val="24"/>
          <w:szCs w:val="24"/>
        </w:rPr>
        <w:t xml:space="preserve"> levels (p&lt;0.001) and Homa-IR values ​​(p=0.003). However, these results also showed an increase in HbA1c levels (p=0.006) (</w:t>
      </w:r>
      <w:r w:rsidRPr="00994E40">
        <w:rPr>
          <w:rFonts w:eastAsia="Calibri"/>
          <w:b/>
          <w:bCs/>
          <w:color w:val="000000" w:themeColor="text1"/>
          <w:sz w:val="24"/>
          <w:szCs w:val="24"/>
        </w:rPr>
        <w:t>Table 1</w:t>
      </w:r>
      <w:r w:rsidRPr="00994E40">
        <w:rPr>
          <w:rFonts w:eastAsia="Calibri"/>
          <w:color w:val="000000" w:themeColor="text1"/>
          <w:sz w:val="24"/>
          <w:szCs w:val="24"/>
        </w:rPr>
        <w:t xml:space="preserve">). </w:t>
      </w:r>
    </w:p>
    <w:p w14:paraId="6FD7718C" w14:textId="31980B97" w:rsidR="00994E40" w:rsidRPr="00994E40" w:rsidRDefault="00994E40" w:rsidP="00994E40">
      <w:pPr>
        <w:spacing w:line="480" w:lineRule="auto"/>
        <w:jc w:val="both"/>
        <w:rPr>
          <w:rFonts w:eastAsia="Calibri"/>
          <w:color w:val="000000" w:themeColor="text1"/>
          <w:sz w:val="24"/>
          <w:szCs w:val="24"/>
        </w:rPr>
      </w:pPr>
      <w:r w:rsidRPr="00994E40">
        <w:rPr>
          <w:rFonts w:eastAsia="Calibri"/>
          <w:color w:val="000000" w:themeColor="text1"/>
          <w:sz w:val="24"/>
          <w:szCs w:val="24"/>
        </w:rPr>
        <w:t>Furthermore, the test results showed differences in fasting blood glucose levels (</w:t>
      </w:r>
      <w:r w:rsidRPr="00994E40">
        <w:rPr>
          <w:rFonts w:eastAsia="Calibri"/>
          <w:i/>
          <w:iCs/>
          <w:color w:val="000000" w:themeColor="text1"/>
          <w:sz w:val="24"/>
          <w:szCs w:val="24"/>
        </w:rPr>
        <w:t>p</w:t>
      </w:r>
      <w:r w:rsidRPr="00994E40">
        <w:rPr>
          <w:rFonts w:eastAsia="Calibri"/>
          <w:color w:val="000000" w:themeColor="text1"/>
          <w:sz w:val="24"/>
          <w:szCs w:val="24"/>
        </w:rPr>
        <w:t>&lt;0,001), HbA1c (</w:t>
      </w:r>
      <w:r w:rsidRPr="00994E40">
        <w:rPr>
          <w:rFonts w:eastAsia="Calibri"/>
          <w:i/>
          <w:iCs/>
          <w:color w:val="000000" w:themeColor="text1"/>
          <w:sz w:val="24"/>
          <w:szCs w:val="24"/>
        </w:rPr>
        <w:t>p</w:t>
      </w:r>
      <w:r w:rsidRPr="00994E40">
        <w:rPr>
          <w:rFonts w:eastAsia="Calibri"/>
          <w:color w:val="000000" w:themeColor="text1"/>
          <w:sz w:val="24"/>
          <w:szCs w:val="24"/>
        </w:rPr>
        <w:t>&lt;0.001), dan Homa-IR (</w:t>
      </w:r>
      <w:r w:rsidRPr="00994E40">
        <w:rPr>
          <w:rFonts w:eastAsia="Calibri"/>
          <w:i/>
          <w:iCs/>
          <w:color w:val="000000" w:themeColor="text1"/>
          <w:sz w:val="24"/>
          <w:szCs w:val="24"/>
        </w:rPr>
        <w:t>p</w:t>
      </w:r>
      <w:r w:rsidRPr="00994E40">
        <w:rPr>
          <w:rFonts w:eastAsia="Calibri"/>
          <w:color w:val="000000" w:themeColor="text1"/>
          <w:sz w:val="24"/>
          <w:szCs w:val="24"/>
        </w:rPr>
        <w:t xml:space="preserve">=0.025) </w:t>
      </w:r>
      <w:r w:rsidRPr="004425C4">
        <w:rPr>
          <w:rFonts w:eastAsia="Calibri"/>
          <w:color w:val="000000" w:themeColor="text1"/>
          <w:sz w:val="24"/>
          <w:szCs w:val="24"/>
        </w:rPr>
        <w:t>among</w:t>
      </w:r>
      <w:r w:rsidRPr="00994E40">
        <w:rPr>
          <w:rFonts w:eastAsia="Calibri"/>
          <w:color w:val="000000" w:themeColor="text1"/>
          <w:sz w:val="24"/>
          <w:szCs w:val="24"/>
        </w:rPr>
        <w:t xml:space="preserve"> the healthy, prediabetic, and diabetic groups before the </w:t>
      </w:r>
      <w:r w:rsidRPr="00994E40">
        <w:rPr>
          <w:rFonts w:eastAsia="Calibri"/>
          <w:color w:val="000000" w:themeColor="text1"/>
          <w:sz w:val="24"/>
          <w:szCs w:val="24"/>
        </w:rPr>
        <w:lastRenderedPageBreak/>
        <w:t>intervention of administering</w:t>
      </w:r>
      <w:r w:rsidRPr="004425C4">
        <w:rPr>
          <w:rFonts w:eastAsia="Calibri"/>
          <w:color w:val="000000" w:themeColor="text1"/>
          <w:sz w:val="24"/>
          <w:szCs w:val="24"/>
        </w:rPr>
        <w:t xml:space="preserve"> </w:t>
      </w:r>
      <w:r w:rsidRPr="00994E40">
        <w:rPr>
          <w:rFonts w:eastAsia="Calibri"/>
          <w:color w:val="000000" w:themeColor="text1"/>
          <w:sz w:val="24"/>
          <w:szCs w:val="24"/>
        </w:rPr>
        <w:t>inulin</w:t>
      </w:r>
      <w:r w:rsidRPr="004425C4">
        <w:rPr>
          <w:rFonts w:eastAsia="Calibri"/>
          <w:color w:val="000000" w:themeColor="text1"/>
          <w:sz w:val="24"/>
          <w:szCs w:val="24"/>
        </w:rPr>
        <w:t>-</w:t>
      </w:r>
      <w:r w:rsidRPr="00994E40">
        <w:rPr>
          <w:rFonts w:eastAsia="Calibri"/>
          <w:color w:val="000000" w:themeColor="text1"/>
          <w:sz w:val="24"/>
          <w:szCs w:val="24"/>
        </w:rPr>
        <w:t>modified growol</w:t>
      </w:r>
      <w:r w:rsidRPr="004425C4">
        <w:rPr>
          <w:rFonts w:eastAsia="Calibri"/>
          <w:color w:val="000000" w:themeColor="text1"/>
          <w:sz w:val="24"/>
          <w:szCs w:val="24"/>
        </w:rPr>
        <w:t xml:space="preserve"> </w:t>
      </w:r>
      <w:r w:rsidRPr="00994E40">
        <w:rPr>
          <w:rFonts w:eastAsia="Calibri"/>
          <w:color w:val="000000" w:themeColor="text1"/>
          <w:sz w:val="24"/>
          <w:szCs w:val="24"/>
        </w:rPr>
        <w:t>cookies. After the intervention</w:t>
      </w:r>
      <w:r w:rsidRPr="004425C4">
        <w:rPr>
          <w:rFonts w:eastAsia="Calibri"/>
          <w:color w:val="000000" w:themeColor="text1"/>
          <w:sz w:val="24"/>
          <w:szCs w:val="24"/>
        </w:rPr>
        <w:t xml:space="preserve">, </w:t>
      </w:r>
      <w:r w:rsidRPr="00994E40">
        <w:rPr>
          <w:rFonts w:eastAsia="Calibri"/>
          <w:color w:val="000000" w:themeColor="text1"/>
          <w:sz w:val="24"/>
          <w:szCs w:val="24"/>
        </w:rPr>
        <w:t>only showed a difference in fasting blood glucose levels (</w:t>
      </w:r>
      <w:r w:rsidRPr="00994E40">
        <w:rPr>
          <w:rFonts w:eastAsia="Calibri"/>
          <w:i/>
          <w:iCs/>
          <w:color w:val="000000" w:themeColor="text1"/>
          <w:sz w:val="24"/>
          <w:szCs w:val="24"/>
        </w:rPr>
        <w:t>p</w:t>
      </w:r>
      <w:r w:rsidRPr="00994E40">
        <w:rPr>
          <w:rFonts w:eastAsia="Calibri"/>
          <w:color w:val="000000" w:themeColor="text1"/>
          <w:sz w:val="24"/>
          <w:szCs w:val="24"/>
        </w:rPr>
        <w:t>=0.007) and HbA1c levels (</w:t>
      </w:r>
      <w:r w:rsidRPr="00994E40">
        <w:rPr>
          <w:rFonts w:eastAsia="Calibri"/>
          <w:i/>
          <w:iCs/>
          <w:color w:val="000000" w:themeColor="text1"/>
          <w:sz w:val="24"/>
          <w:szCs w:val="24"/>
        </w:rPr>
        <w:t>p</w:t>
      </w:r>
      <w:r w:rsidRPr="00994E40">
        <w:rPr>
          <w:rFonts w:eastAsia="Calibri"/>
          <w:color w:val="000000" w:themeColor="text1"/>
          <w:sz w:val="24"/>
          <w:szCs w:val="24"/>
        </w:rPr>
        <w:t xml:space="preserve">&lt;0.001). </w:t>
      </w:r>
      <w:bookmarkStart w:id="3" w:name="_Hlk216767461"/>
      <w:r w:rsidRPr="00994E40">
        <w:rPr>
          <w:rFonts w:eastAsia="Calibri"/>
          <w:color w:val="000000" w:themeColor="text1"/>
          <w:sz w:val="24"/>
          <w:szCs w:val="24"/>
        </w:rPr>
        <w:t xml:space="preserve">In the healthy group, there was a significant decrease in </w:t>
      </w:r>
      <w:r w:rsidRPr="004425C4">
        <w:rPr>
          <w:rFonts w:eastAsia="Calibri"/>
          <w:color w:val="000000" w:themeColor="text1"/>
          <w:sz w:val="24"/>
          <w:szCs w:val="24"/>
        </w:rPr>
        <w:t>FBG</w:t>
      </w:r>
      <w:r w:rsidRPr="00994E40">
        <w:rPr>
          <w:rFonts w:eastAsia="Calibri"/>
          <w:color w:val="000000" w:themeColor="text1"/>
          <w:sz w:val="24"/>
          <w:szCs w:val="24"/>
        </w:rPr>
        <w:t xml:space="preserve"> levels (</w:t>
      </w:r>
      <w:r w:rsidRPr="00994E40">
        <w:rPr>
          <w:rFonts w:eastAsia="Calibri"/>
          <w:i/>
          <w:iCs/>
          <w:color w:val="000000" w:themeColor="text1"/>
          <w:sz w:val="24"/>
          <w:szCs w:val="24"/>
        </w:rPr>
        <w:t>p</w:t>
      </w:r>
      <w:r w:rsidRPr="00994E40">
        <w:rPr>
          <w:rFonts w:eastAsia="Calibri"/>
          <w:color w:val="000000" w:themeColor="text1"/>
          <w:sz w:val="24"/>
          <w:szCs w:val="24"/>
        </w:rPr>
        <w:t>&lt;0.001) of 13.31 mg/dL. However, there was a significant increase in HbA1c levels (</w:t>
      </w:r>
      <w:r w:rsidRPr="00994E40">
        <w:rPr>
          <w:rFonts w:eastAsia="Calibri"/>
          <w:i/>
          <w:iCs/>
          <w:color w:val="000000" w:themeColor="text1"/>
          <w:sz w:val="24"/>
          <w:szCs w:val="24"/>
        </w:rPr>
        <w:t>p</w:t>
      </w:r>
      <w:r w:rsidRPr="00994E40">
        <w:rPr>
          <w:rFonts w:eastAsia="Calibri"/>
          <w:color w:val="000000" w:themeColor="text1"/>
          <w:sz w:val="24"/>
          <w:szCs w:val="24"/>
        </w:rPr>
        <w:t xml:space="preserve">=0.002) by 0.35%. Meanwhile, in the </w:t>
      </w:r>
      <w:r w:rsidR="006F4EC6">
        <w:rPr>
          <w:rFonts w:eastAsia="Calibri"/>
          <w:color w:val="000000" w:themeColor="text1"/>
          <w:sz w:val="24"/>
          <w:szCs w:val="24"/>
        </w:rPr>
        <w:t>diabetic</w:t>
      </w:r>
      <w:r w:rsidRPr="00994E40">
        <w:rPr>
          <w:rFonts w:eastAsia="Calibri"/>
          <w:color w:val="000000" w:themeColor="text1"/>
          <w:sz w:val="24"/>
          <w:szCs w:val="24"/>
        </w:rPr>
        <w:t xml:space="preserve"> group, there was a decrease in </w:t>
      </w:r>
      <w:r w:rsidR="006F4EC6">
        <w:rPr>
          <w:rFonts w:eastAsia="Calibri"/>
          <w:color w:val="000000" w:themeColor="text1"/>
          <w:sz w:val="24"/>
          <w:szCs w:val="24"/>
        </w:rPr>
        <w:t>FBG</w:t>
      </w:r>
      <w:r w:rsidRPr="00994E40">
        <w:rPr>
          <w:rFonts w:eastAsia="Calibri"/>
          <w:color w:val="000000" w:themeColor="text1"/>
          <w:sz w:val="24"/>
          <w:szCs w:val="24"/>
        </w:rPr>
        <w:t xml:space="preserve"> of 16.4 mg/dL (</w:t>
      </w:r>
      <w:r w:rsidRPr="00994E40">
        <w:rPr>
          <w:rFonts w:eastAsia="Calibri"/>
          <w:i/>
          <w:iCs/>
          <w:color w:val="000000" w:themeColor="text1"/>
          <w:sz w:val="24"/>
          <w:szCs w:val="24"/>
        </w:rPr>
        <w:t>p</w:t>
      </w:r>
      <w:r w:rsidRPr="00994E40">
        <w:rPr>
          <w:rFonts w:eastAsia="Calibri"/>
          <w:color w:val="000000" w:themeColor="text1"/>
          <w:sz w:val="24"/>
          <w:szCs w:val="24"/>
        </w:rPr>
        <w:t>=0.019) and Homa-IR of 0.7 (</w:t>
      </w:r>
      <w:r w:rsidRPr="00994E40">
        <w:rPr>
          <w:rFonts w:eastAsia="Calibri"/>
          <w:i/>
          <w:iCs/>
          <w:color w:val="000000" w:themeColor="text1"/>
          <w:sz w:val="24"/>
          <w:szCs w:val="24"/>
        </w:rPr>
        <w:t>p</w:t>
      </w:r>
      <w:r w:rsidRPr="00994E40">
        <w:rPr>
          <w:rFonts w:eastAsia="Calibri"/>
          <w:color w:val="000000" w:themeColor="text1"/>
          <w:sz w:val="24"/>
          <w:szCs w:val="24"/>
        </w:rPr>
        <w:t>=0,011)</w:t>
      </w:r>
      <w:bookmarkEnd w:id="3"/>
      <w:r w:rsidRPr="00994E40">
        <w:rPr>
          <w:rFonts w:eastAsia="Calibri"/>
          <w:color w:val="000000" w:themeColor="text1"/>
          <w:sz w:val="24"/>
          <w:szCs w:val="24"/>
        </w:rPr>
        <w:t xml:space="preserve"> (</w:t>
      </w:r>
      <w:r w:rsidRPr="00994E40">
        <w:rPr>
          <w:rFonts w:eastAsia="Calibri"/>
          <w:b/>
          <w:bCs/>
          <w:color w:val="000000" w:themeColor="text1"/>
          <w:sz w:val="24"/>
          <w:szCs w:val="24"/>
        </w:rPr>
        <w:t>Table 2</w:t>
      </w:r>
      <w:r w:rsidRPr="00994E40">
        <w:rPr>
          <w:rFonts w:eastAsia="Calibri"/>
          <w:color w:val="000000" w:themeColor="text1"/>
          <w:sz w:val="24"/>
          <w:szCs w:val="24"/>
        </w:rPr>
        <w:t>).</w:t>
      </w:r>
    </w:p>
    <w:p w14:paraId="702B33F8" w14:textId="77777777" w:rsidR="00994E40" w:rsidRPr="004425C4" w:rsidRDefault="00994E40" w:rsidP="00994E40">
      <w:pPr>
        <w:spacing w:line="480" w:lineRule="auto"/>
        <w:jc w:val="both"/>
        <w:rPr>
          <w:rFonts w:eastAsia="Calibri"/>
          <w:color w:val="000000" w:themeColor="text1"/>
          <w:sz w:val="24"/>
          <w:szCs w:val="24"/>
        </w:rPr>
      </w:pPr>
    </w:p>
    <w:p w14:paraId="38640E56" w14:textId="1DD7D3AB" w:rsidR="004A4988" w:rsidRPr="004425C4" w:rsidRDefault="00994E40" w:rsidP="004A4988">
      <w:pPr>
        <w:spacing w:line="480" w:lineRule="auto"/>
        <w:jc w:val="center"/>
        <w:rPr>
          <w:rFonts w:eastAsia="Calibri"/>
          <w:color w:val="000000" w:themeColor="text1"/>
          <w:sz w:val="24"/>
          <w:szCs w:val="24"/>
          <w:lang w:val="id-ID"/>
        </w:rPr>
      </w:pPr>
      <w:r w:rsidRPr="00994E40">
        <w:rPr>
          <w:rFonts w:eastAsia="Calibri"/>
          <w:b/>
          <w:bCs/>
          <w:color w:val="000000" w:themeColor="text1"/>
          <w:sz w:val="24"/>
          <w:szCs w:val="24"/>
        </w:rPr>
        <w:t>Table 1</w:t>
      </w:r>
      <w:r w:rsidRPr="00994E40">
        <w:rPr>
          <w:rFonts w:eastAsia="Calibri"/>
          <w:color w:val="000000" w:themeColor="text1"/>
          <w:sz w:val="24"/>
          <w:szCs w:val="24"/>
        </w:rPr>
        <w:t xml:space="preserve">: Glycemic Control Before and After Administration </w:t>
      </w:r>
      <w:r w:rsidR="006F4EC6">
        <w:rPr>
          <w:rFonts w:eastAsia="Calibri"/>
          <w:color w:val="000000" w:themeColor="text1"/>
          <w:sz w:val="24"/>
          <w:szCs w:val="24"/>
        </w:rPr>
        <w:t xml:space="preserve">of </w:t>
      </w:r>
      <w:r w:rsidRPr="004425C4">
        <w:rPr>
          <w:rFonts w:eastAsia="Calibri"/>
          <w:color w:val="000000" w:themeColor="text1"/>
          <w:sz w:val="24"/>
          <w:szCs w:val="24"/>
        </w:rPr>
        <w:t>Inulin-Modified Growol Cookies</w:t>
      </w:r>
      <w:r w:rsidRPr="004425C4">
        <w:rPr>
          <w:rFonts w:eastAsia="Calibri"/>
          <w:i/>
          <w:iCs/>
          <w:color w:val="000000" w:themeColor="text1"/>
          <w:sz w:val="24"/>
          <w:szCs w:val="24"/>
        </w:rPr>
        <w:t xml:space="preserve"> </w:t>
      </w:r>
    </w:p>
    <w:tbl>
      <w:tblPr>
        <w:tblStyle w:val="TableGrid"/>
        <w:tblW w:w="6237" w:type="dxa"/>
        <w:tblInd w:w="1418" w:type="dxa"/>
        <w:tblLook w:val="04A0" w:firstRow="1" w:lastRow="0" w:firstColumn="1" w:lastColumn="0" w:noHBand="0" w:noVBand="1"/>
      </w:tblPr>
      <w:tblGrid>
        <w:gridCol w:w="2552"/>
        <w:gridCol w:w="2551"/>
        <w:gridCol w:w="1134"/>
      </w:tblGrid>
      <w:tr w:rsidR="004425C4" w:rsidRPr="004425C4" w14:paraId="72789374" w14:textId="77777777" w:rsidTr="004A4988">
        <w:tc>
          <w:tcPr>
            <w:tcW w:w="2552" w:type="dxa"/>
          </w:tcPr>
          <w:p w14:paraId="52E8A56A" w14:textId="36D83347" w:rsidR="004A4988" w:rsidRPr="004425C4" w:rsidRDefault="00994E40" w:rsidP="00A74088">
            <w:pPr>
              <w:jc w:val="cente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Glycemic Control</w:t>
            </w:r>
          </w:p>
        </w:tc>
        <w:tc>
          <w:tcPr>
            <w:tcW w:w="2551" w:type="dxa"/>
          </w:tcPr>
          <w:p w14:paraId="421EAA20" w14:textId="461A3194" w:rsidR="004A4988" w:rsidRPr="004425C4" w:rsidRDefault="004A4988" w:rsidP="00A74088">
            <w:pPr>
              <w:jc w:val="cente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 xml:space="preserve">Total </w:t>
            </w:r>
            <w:r w:rsidR="00994E40" w:rsidRPr="004425C4">
              <w:rPr>
                <w:rFonts w:ascii="Times New Roman" w:hAnsi="Times New Roman" w:cs="Times New Roman"/>
                <w:b/>
                <w:bCs/>
                <w:color w:val="000000" w:themeColor="text1"/>
                <w:sz w:val="24"/>
                <w:szCs w:val="24"/>
              </w:rPr>
              <w:t>Group</w:t>
            </w:r>
            <w:r w:rsidRPr="004425C4">
              <w:rPr>
                <w:rFonts w:ascii="Times New Roman" w:hAnsi="Times New Roman" w:cs="Times New Roman"/>
                <w:b/>
                <w:bCs/>
                <w:color w:val="000000" w:themeColor="text1"/>
                <w:sz w:val="24"/>
                <w:szCs w:val="24"/>
              </w:rPr>
              <w:t xml:space="preserve"> (n=38)</w:t>
            </w:r>
          </w:p>
        </w:tc>
        <w:tc>
          <w:tcPr>
            <w:tcW w:w="1134" w:type="dxa"/>
          </w:tcPr>
          <w:p w14:paraId="2D716691" w14:textId="77777777" w:rsidR="004A4988" w:rsidRPr="004425C4" w:rsidRDefault="004A4988" w:rsidP="00A74088">
            <w:pPr>
              <w:jc w:val="center"/>
              <w:rPr>
                <w:rFonts w:ascii="Times New Roman" w:hAnsi="Times New Roman" w:cs="Times New Roman"/>
                <w:b/>
                <w:bCs/>
                <w:i/>
                <w:iCs/>
                <w:color w:val="000000" w:themeColor="text1"/>
                <w:sz w:val="24"/>
                <w:szCs w:val="24"/>
              </w:rPr>
            </w:pPr>
            <w:r w:rsidRPr="004425C4">
              <w:rPr>
                <w:rFonts w:ascii="Times New Roman" w:hAnsi="Times New Roman" w:cs="Times New Roman"/>
                <w:b/>
                <w:bCs/>
                <w:i/>
                <w:iCs/>
                <w:color w:val="000000" w:themeColor="text1"/>
                <w:sz w:val="24"/>
                <w:szCs w:val="24"/>
              </w:rPr>
              <w:t>p</w:t>
            </w:r>
          </w:p>
        </w:tc>
      </w:tr>
      <w:tr w:rsidR="004425C4" w:rsidRPr="004425C4" w14:paraId="0B10AC3C" w14:textId="77777777" w:rsidTr="004A4988">
        <w:tc>
          <w:tcPr>
            <w:tcW w:w="2552" w:type="dxa"/>
          </w:tcPr>
          <w:p w14:paraId="16BDAD9F" w14:textId="48999C23" w:rsidR="004A4988" w:rsidRPr="004425C4" w:rsidRDefault="00994E40" w:rsidP="00A74088">
            <w:pP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FBG</w:t>
            </w:r>
            <w:r w:rsidR="00C93E56" w:rsidRPr="004425C4">
              <w:rPr>
                <w:rFonts w:ascii="Times New Roman" w:hAnsi="Times New Roman" w:cs="Times New Roman"/>
                <w:b/>
                <w:bCs/>
                <w:color w:val="000000" w:themeColor="text1"/>
                <w:sz w:val="24"/>
                <w:szCs w:val="24"/>
              </w:rPr>
              <w:t xml:space="preserve"> (mg/dL)</w:t>
            </w:r>
          </w:p>
          <w:p w14:paraId="05BA7692" w14:textId="77777777" w:rsidR="004A4988" w:rsidRPr="004425C4" w:rsidRDefault="004A4988"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Pretest</w:t>
            </w:r>
          </w:p>
          <w:p w14:paraId="5D636F4B" w14:textId="77777777" w:rsidR="004A4988" w:rsidRPr="004425C4" w:rsidRDefault="004A4988"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 xml:space="preserve">Posttest </w:t>
            </w:r>
          </w:p>
        </w:tc>
        <w:tc>
          <w:tcPr>
            <w:tcW w:w="2551" w:type="dxa"/>
          </w:tcPr>
          <w:p w14:paraId="4AB16930" w14:textId="77777777" w:rsidR="004A4988" w:rsidRPr="004425C4" w:rsidRDefault="004A4988" w:rsidP="00A74088">
            <w:pPr>
              <w:jc w:val="center"/>
              <w:rPr>
                <w:rFonts w:ascii="Times New Roman" w:hAnsi="Times New Roman" w:cs="Times New Roman"/>
                <w:color w:val="000000" w:themeColor="text1"/>
                <w:sz w:val="24"/>
                <w:szCs w:val="24"/>
              </w:rPr>
            </w:pPr>
          </w:p>
          <w:p w14:paraId="131D2138" w14:textId="57C0E3C6" w:rsidR="004A4988" w:rsidRPr="004425C4" w:rsidRDefault="004A4988"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91</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10 (75</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40 – 302</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50)</w:t>
            </w:r>
          </w:p>
          <w:p w14:paraId="5F901F75" w14:textId="77EA7AA0" w:rsidR="004A4988" w:rsidRPr="004425C4" w:rsidRDefault="004A4988"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71</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90 (45</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60 – 205</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20)</w:t>
            </w:r>
          </w:p>
        </w:tc>
        <w:tc>
          <w:tcPr>
            <w:tcW w:w="1134" w:type="dxa"/>
            <w:vAlign w:val="center"/>
          </w:tcPr>
          <w:p w14:paraId="3713BB99" w14:textId="3F4B7331" w:rsidR="004A4988" w:rsidRPr="004425C4" w:rsidRDefault="004A4988"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000</w:t>
            </w:r>
            <w:r w:rsidRPr="004425C4">
              <w:rPr>
                <w:rFonts w:ascii="Times New Roman" w:hAnsi="Times New Roman" w:cs="Times New Roman"/>
                <w:color w:val="000000" w:themeColor="text1"/>
                <w:sz w:val="24"/>
                <w:szCs w:val="24"/>
                <w:vertAlign w:val="superscript"/>
              </w:rPr>
              <w:t>#</w:t>
            </w:r>
            <w:r w:rsidRPr="004425C4">
              <w:rPr>
                <w:rFonts w:ascii="Times New Roman" w:hAnsi="Times New Roman" w:cs="Times New Roman"/>
                <w:color w:val="000000" w:themeColor="text1"/>
                <w:sz w:val="24"/>
                <w:szCs w:val="24"/>
              </w:rPr>
              <w:t>*</w:t>
            </w:r>
          </w:p>
        </w:tc>
      </w:tr>
      <w:tr w:rsidR="004425C4" w:rsidRPr="004425C4" w14:paraId="0D62560F" w14:textId="77777777" w:rsidTr="004A4988">
        <w:tc>
          <w:tcPr>
            <w:tcW w:w="2552" w:type="dxa"/>
          </w:tcPr>
          <w:p w14:paraId="19AC307F" w14:textId="3874EBD8" w:rsidR="004A4988" w:rsidRPr="004425C4" w:rsidRDefault="004A4988" w:rsidP="00A74088">
            <w:pP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HbA1c</w:t>
            </w:r>
            <w:r w:rsidR="00C93E56" w:rsidRPr="004425C4">
              <w:rPr>
                <w:rFonts w:ascii="Times New Roman" w:hAnsi="Times New Roman" w:cs="Times New Roman"/>
                <w:b/>
                <w:bCs/>
                <w:color w:val="000000" w:themeColor="text1"/>
                <w:sz w:val="24"/>
                <w:szCs w:val="24"/>
              </w:rPr>
              <w:t xml:space="preserve"> (%)</w:t>
            </w:r>
          </w:p>
          <w:p w14:paraId="7DCD4289" w14:textId="77777777" w:rsidR="004A4988" w:rsidRPr="004425C4" w:rsidRDefault="004A4988"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Pretest</w:t>
            </w:r>
          </w:p>
          <w:p w14:paraId="467E9022" w14:textId="77777777" w:rsidR="004A4988" w:rsidRPr="004425C4" w:rsidRDefault="004A4988"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 xml:space="preserve">Posttest </w:t>
            </w:r>
          </w:p>
        </w:tc>
        <w:tc>
          <w:tcPr>
            <w:tcW w:w="2551" w:type="dxa"/>
          </w:tcPr>
          <w:p w14:paraId="006C46B1" w14:textId="77777777" w:rsidR="004A4988" w:rsidRPr="004425C4" w:rsidRDefault="004A4988" w:rsidP="00A74088">
            <w:pPr>
              <w:jc w:val="center"/>
              <w:rPr>
                <w:rFonts w:ascii="Times New Roman" w:hAnsi="Times New Roman" w:cs="Times New Roman"/>
                <w:color w:val="000000" w:themeColor="text1"/>
                <w:sz w:val="24"/>
                <w:szCs w:val="24"/>
              </w:rPr>
            </w:pPr>
          </w:p>
          <w:p w14:paraId="54E09BB6" w14:textId="03A069CA" w:rsidR="004A4988" w:rsidRPr="004425C4" w:rsidRDefault="004A4988"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5</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60 (0</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20 – 9</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30)</w:t>
            </w:r>
          </w:p>
          <w:p w14:paraId="47C283CA" w14:textId="777059D5" w:rsidR="004A4988" w:rsidRPr="004425C4" w:rsidRDefault="004A4988"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5</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80 (0</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80 – 9</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50)</w:t>
            </w:r>
          </w:p>
        </w:tc>
        <w:tc>
          <w:tcPr>
            <w:tcW w:w="1134" w:type="dxa"/>
            <w:vAlign w:val="center"/>
          </w:tcPr>
          <w:p w14:paraId="0C46A631" w14:textId="23D9FDC5" w:rsidR="004A4988" w:rsidRPr="004425C4" w:rsidRDefault="004A4988"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006</w:t>
            </w:r>
            <w:r w:rsidRPr="004425C4">
              <w:rPr>
                <w:rFonts w:ascii="Times New Roman" w:hAnsi="Times New Roman" w:cs="Times New Roman"/>
                <w:color w:val="000000" w:themeColor="text1"/>
                <w:sz w:val="24"/>
                <w:szCs w:val="24"/>
                <w:vertAlign w:val="superscript"/>
              </w:rPr>
              <w:t>#</w:t>
            </w:r>
            <w:r w:rsidRPr="004425C4">
              <w:rPr>
                <w:rFonts w:ascii="Times New Roman" w:hAnsi="Times New Roman" w:cs="Times New Roman"/>
                <w:color w:val="000000" w:themeColor="text1"/>
                <w:sz w:val="24"/>
                <w:szCs w:val="24"/>
              </w:rPr>
              <w:t>*</w:t>
            </w:r>
          </w:p>
        </w:tc>
      </w:tr>
      <w:tr w:rsidR="004425C4" w:rsidRPr="004425C4" w14:paraId="65EE1023" w14:textId="77777777" w:rsidTr="004A4988">
        <w:tc>
          <w:tcPr>
            <w:tcW w:w="2552" w:type="dxa"/>
          </w:tcPr>
          <w:p w14:paraId="108C3007" w14:textId="398C4CAB" w:rsidR="004A4988" w:rsidRPr="004425C4" w:rsidRDefault="00994E40" w:rsidP="00A74088">
            <w:pP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Fasting insulin</w:t>
            </w:r>
            <w:r w:rsidR="00C93E56" w:rsidRPr="004425C4">
              <w:rPr>
                <w:rFonts w:ascii="Times New Roman" w:hAnsi="Times New Roman" w:cs="Times New Roman"/>
                <w:b/>
                <w:bCs/>
                <w:color w:val="000000" w:themeColor="text1"/>
                <w:sz w:val="24"/>
                <w:szCs w:val="24"/>
              </w:rPr>
              <w:t xml:space="preserve"> (µU/L)</w:t>
            </w:r>
          </w:p>
          <w:p w14:paraId="6D1B4752" w14:textId="77777777" w:rsidR="004A4988" w:rsidRPr="004425C4" w:rsidRDefault="004A4988"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Pretest</w:t>
            </w:r>
          </w:p>
          <w:p w14:paraId="4A8BF945" w14:textId="77777777" w:rsidR="004A4988" w:rsidRPr="004425C4" w:rsidRDefault="004A4988"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 xml:space="preserve">Posttest </w:t>
            </w:r>
          </w:p>
        </w:tc>
        <w:tc>
          <w:tcPr>
            <w:tcW w:w="2551" w:type="dxa"/>
          </w:tcPr>
          <w:p w14:paraId="76E695DE" w14:textId="77777777" w:rsidR="004A4988" w:rsidRPr="004425C4" w:rsidRDefault="004A4988" w:rsidP="00A74088">
            <w:pPr>
              <w:jc w:val="center"/>
              <w:rPr>
                <w:rFonts w:ascii="Times New Roman" w:hAnsi="Times New Roman" w:cs="Times New Roman"/>
                <w:color w:val="000000" w:themeColor="text1"/>
                <w:sz w:val="24"/>
                <w:szCs w:val="24"/>
              </w:rPr>
            </w:pPr>
          </w:p>
          <w:p w14:paraId="071062A2" w14:textId="4D40F6D5" w:rsidR="004A4988" w:rsidRPr="004425C4" w:rsidRDefault="004A4988"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9</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54 (3</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07 – 23</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71)</w:t>
            </w:r>
          </w:p>
          <w:p w14:paraId="1AA4936E" w14:textId="4A214B64" w:rsidR="004A4988" w:rsidRPr="004425C4" w:rsidRDefault="004A4988"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9</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88 (3</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20 – 29</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28)</w:t>
            </w:r>
          </w:p>
        </w:tc>
        <w:tc>
          <w:tcPr>
            <w:tcW w:w="1134" w:type="dxa"/>
            <w:vAlign w:val="center"/>
          </w:tcPr>
          <w:p w14:paraId="36B8ADBE" w14:textId="53CD206A" w:rsidR="004A4988" w:rsidRPr="004425C4" w:rsidRDefault="004A4988"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788</w:t>
            </w:r>
            <w:r w:rsidRPr="004425C4">
              <w:rPr>
                <w:rFonts w:ascii="Times New Roman" w:hAnsi="Times New Roman" w:cs="Times New Roman"/>
                <w:color w:val="000000" w:themeColor="text1"/>
                <w:sz w:val="24"/>
                <w:szCs w:val="24"/>
                <w:vertAlign w:val="superscript"/>
              </w:rPr>
              <w:t>#</w:t>
            </w:r>
          </w:p>
        </w:tc>
      </w:tr>
      <w:tr w:rsidR="004425C4" w:rsidRPr="004425C4" w14:paraId="12CDF420" w14:textId="77777777" w:rsidTr="004A4988">
        <w:tc>
          <w:tcPr>
            <w:tcW w:w="2552" w:type="dxa"/>
          </w:tcPr>
          <w:p w14:paraId="78EDFECE" w14:textId="77777777" w:rsidR="004A4988" w:rsidRPr="004425C4" w:rsidRDefault="004A4988" w:rsidP="00A74088">
            <w:pP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Homa-IR</w:t>
            </w:r>
          </w:p>
          <w:p w14:paraId="5D551AD9" w14:textId="77777777" w:rsidR="004A4988" w:rsidRPr="004425C4" w:rsidRDefault="004A4988"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Pretest</w:t>
            </w:r>
          </w:p>
          <w:p w14:paraId="24F3D3F8" w14:textId="77777777" w:rsidR="004A4988" w:rsidRPr="004425C4" w:rsidRDefault="004A4988"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 xml:space="preserve">Posttest </w:t>
            </w:r>
          </w:p>
        </w:tc>
        <w:tc>
          <w:tcPr>
            <w:tcW w:w="2551" w:type="dxa"/>
          </w:tcPr>
          <w:p w14:paraId="3917A277" w14:textId="77777777" w:rsidR="004A4988" w:rsidRPr="004425C4" w:rsidRDefault="004A4988" w:rsidP="00A74088">
            <w:pPr>
              <w:jc w:val="center"/>
              <w:rPr>
                <w:rFonts w:ascii="Times New Roman" w:hAnsi="Times New Roman" w:cs="Times New Roman"/>
                <w:color w:val="000000" w:themeColor="text1"/>
                <w:sz w:val="24"/>
                <w:szCs w:val="24"/>
              </w:rPr>
            </w:pPr>
          </w:p>
          <w:p w14:paraId="5AC0931C" w14:textId="3E771308" w:rsidR="004A4988" w:rsidRPr="004425C4" w:rsidRDefault="004A4988"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53 (0</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57 – 5</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47)</w:t>
            </w:r>
          </w:p>
          <w:p w14:paraId="28D877E2" w14:textId="275FAEC0" w:rsidR="004A4988" w:rsidRPr="004425C4" w:rsidRDefault="004A4988"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72 (0</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61 – 6</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50)</w:t>
            </w:r>
          </w:p>
        </w:tc>
        <w:tc>
          <w:tcPr>
            <w:tcW w:w="1134" w:type="dxa"/>
            <w:vAlign w:val="center"/>
          </w:tcPr>
          <w:p w14:paraId="137BE35C" w14:textId="022D84AD" w:rsidR="004A4988" w:rsidRPr="004425C4" w:rsidRDefault="004A4988"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003</w:t>
            </w:r>
            <w:r w:rsidRPr="004425C4">
              <w:rPr>
                <w:rFonts w:ascii="Times New Roman" w:hAnsi="Times New Roman" w:cs="Times New Roman"/>
                <w:color w:val="000000" w:themeColor="text1"/>
                <w:sz w:val="24"/>
                <w:szCs w:val="24"/>
                <w:vertAlign w:val="superscript"/>
              </w:rPr>
              <w:t>#</w:t>
            </w:r>
            <w:r w:rsidRPr="004425C4">
              <w:rPr>
                <w:rFonts w:ascii="Times New Roman" w:hAnsi="Times New Roman" w:cs="Times New Roman"/>
                <w:color w:val="000000" w:themeColor="text1"/>
                <w:sz w:val="24"/>
                <w:szCs w:val="24"/>
              </w:rPr>
              <w:t>*</w:t>
            </w:r>
          </w:p>
        </w:tc>
      </w:tr>
      <w:tr w:rsidR="004425C4" w:rsidRPr="004425C4" w14:paraId="59DCE9D7" w14:textId="77777777" w:rsidTr="004A4988">
        <w:tc>
          <w:tcPr>
            <w:tcW w:w="2552" w:type="dxa"/>
          </w:tcPr>
          <w:p w14:paraId="021B2FD8" w14:textId="77777777" w:rsidR="004A4988" w:rsidRPr="004425C4" w:rsidRDefault="004A4988" w:rsidP="00A74088">
            <w:pP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Homa-Beta</w:t>
            </w:r>
          </w:p>
          <w:p w14:paraId="68071821" w14:textId="77777777" w:rsidR="004A4988" w:rsidRPr="004425C4" w:rsidRDefault="004A4988"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Pretest</w:t>
            </w:r>
          </w:p>
          <w:p w14:paraId="73359FB3" w14:textId="77777777" w:rsidR="004A4988" w:rsidRPr="004425C4" w:rsidRDefault="004A4988"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 xml:space="preserve">Posttest </w:t>
            </w:r>
          </w:p>
        </w:tc>
        <w:tc>
          <w:tcPr>
            <w:tcW w:w="2551" w:type="dxa"/>
          </w:tcPr>
          <w:p w14:paraId="6B3C9494" w14:textId="77777777" w:rsidR="004A4988" w:rsidRPr="004425C4" w:rsidRDefault="004A4988" w:rsidP="00A74088">
            <w:pPr>
              <w:jc w:val="center"/>
              <w:rPr>
                <w:rFonts w:ascii="Times New Roman" w:hAnsi="Times New Roman" w:cs="Times New Roman"/>
                <w:color w:val="000000" w:themeColor="text1"/>
                <w:sz w:val="24"/>
                <w:szCs w:val="24"/>
              </w:rPr>
            </w:pPr>
          </w:p>
          <w:p w14:paraId="0E1CEA07" w14:textId="4207510E" w:rsidR="004A4988" w:rsidRPr="004425C4" w:rsidRDefault="004A4988"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190</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90 (61</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40 – 474</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20)</w:t>
            </w:r>
          </w:p>
          <w:p w14:paraId="064AD68E" w14:textId="51EE341D" w:rsidR="004A4988" w:rsidRPr="004425C4" w:rsidRDefault="004A4988"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197</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70 (64</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 – 585</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60)</w:t>
            </w:r>
          </w:p>
        </w:tc>
        <w:tc>
          <w:tcPr>
            <w:tcW w:w="1134" w:type="dxa"/>
            <w:vAlign w:val="center"/>
          </w:tcPr>
          <w:p w14:paraId="0015A80F" w14:textId="79D536AF" w:rsidR="004A4988" w:rsidRPr="004425C4" w:rsidRDefault="004A4988"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994E40"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788</w:t>
            </w:r>
            <w:r w:rsidRPr="004425C4">
              <w:rPr>
                <w:rFonts w:ascii="Times New Roman" w:hAnsi="Times New Roman" w:cs="Times New Roman"/>
                <w:color w:val="000000" w:themeColor="text1"/>
                <w:sz w:val="24"/>
                <w:szCs w:val="24"/>
                <w:vertAlign w:val="superscript"/>
              </w:rPr>
              <w:t>#</w:t>
            </w:r>
          </w:p>
        </w:tc>
      </w:tr>
    </w:tbl>
    <w:p w14:paraId="4E475F72" w14:textId="77777777" w:rsidR="006B0562" w:rsidRPr="006B0562" w:rsidRDefault="006B0562" w:rsidP="006F4EC6">
      <w:pPr>
        <w:jc w:val="center"/>
        <w:rPr>
          <w:rFonts w:eastAsia="Calibri"/>
          <w:color w:val="000000" w:themeColor="text1"/>
          <w:sz w:val="24"/>
          <w:szCs w:val="24"/>
        </w:rPr>
      </w:pPr>
      <w:r w:rsidRPr="006B0562">
        <w:rPr>
          <w:rFonts w:eastAsia="Calibri"/>
          <w:color w:val="000000" w:themeColor="text1"/>
          <w:sz w:val="24"/>
          <w:szCs w:val="24"/>
        </w:rPr>
        <w:t>For non-normally distributed data, it is presented in median size (minimum – maximum)</w:t>
      </w:r>
    </w:p>
    <w:p w14:paraId="4AD39A70" w14:textId="23256D9C" w:rsidR="004A4988" w:rsidRPr="004425C4" w:rsidRDefault="006B0562" w:rsidP="006F4EC6">
      <w:pPr>
        <w:jc w:val="center"/>
        <w:rPr>
          <w:rFonts w:eastAsia="Calibri"/>
          <w:color w:val="000000" w:themeColor="text1"/>
          <w:sz w:val="24"/>
          <w:szCs w:val="24"/>
        </w:rPr>
      </w:pPr>
      <w:bookmarkStart w:id="4" w:name="_c8d5g8oq2i7c" w:colFirst="0" w:colLast="0"/>
      <w:bookmarkEnd w:id="4"/>
      <w:r w:rsidRPr="004425C4">
        <w:rPr>
          <w:rFonts w:eastAsia="Calibri"/>
          <w:color w:val="000000" w:themeColor="text1"/>
          <w:sz w:val="24"/>
          <w:szCs w:val="24"/>
          <w:vertAlign w:val="superscript"/>
        </w:rPr>
        <w:t>#</w:t>
      </w:r>
      <w:r w:rsidRPr="004425C4">
        <w:rPr>
          <w:rFonts w:eastAsia="Calibri"/>
          <w:color w:val="000000" w:themeColor="text1"/>
          <w:sz w:val="24"/>
          <w:szCs w:val="24"/>
        </w:rPr>
        <w:t>Wilcoxon Signed Rank Test; *Significant at p&lt;0.05</w:t>
      </w:r>
    </w:p>
    <w:p w14:paraId="78F29CF0" w14:textId="77777777" w:rsidR="00C73C1C" w:rsidRPr="004425C4" w:rsidRDefault="00C73C1C" w:rsidP="0061536B">
      <w:pPr>
        <w:spacing w:line="360" w:lineRule="auto"/>
        <w:rPr>
          <w:color w:val="000000" w:themeColor="text1"/>
          <w:sz w:val="24"/>
          <w:szCs w:val="24"/>
        </w:rPr>
      </w:pPr>
    </w:p>
    <w:p w14:paraId="360349D0" w14:textId="16FD8CD5" w:rsidR="006B0562" w:rsidRPr="004425C4" w:rsidRDefault="006B0562" w:rsidP="006B0562">
      <w:pPr>
        <w:spacing w:line="360" w:lineRule="auto"/>
        <w:jc w:val="center"/>
        <w:rPr>
          <w:color w:val="000000" w:themeColor="text1"/>
          <w:sz w:val="24"/>
          <w:szCs w:val="24"/>
        </w:rPr>
      </w:pPr>
      <w:r w:rsidRPr="004425C4">
        <w:rPr>
          <w:b/>
          <w:bCs/>
          <w:color w:val="000000" w:themeColor="text1"/>
          <w:sz w:val="24"/>
          <w:szCs w:val="24"/>
        </w:rPr>
        <w:t>Table 2</w:t>
      </w:r>
      <w:r w:rsidRPr="004425C4">
        <w:rPr>
          <w:color w:val="000000" w:themeColor="text1"/>
          <w:sz w:val="24"/>
          <w:szCs w:val="24"/>
        </w:rPr>
        <w:t>: Glycemic Control Before and After Administration</w:t>
      </w:r>
      <w:r w:rsidR="006F4EC6">
        <w:rPr>
          <w:color w:val="000000" w:themeColor="text1"/>
          <w:sz w:val="24"/>
          <w:szCs w:val="24"/>
        </w:rPr>
        <w:t xml:space="preserve"> of</w:t>
      </w:r>
      <w:r w:rsidRPr="004425C4">
        <w:rPr>
          <w:color w:val="000000" w:themeColor="text1"/>
          <w:sz w:val="24"/>
          <w:szCs w:val="24"/>
        </w:rPr>
        <w:t xml:space="preserve"> </w:t>
      </w:r>
      <w:r w:rsidRPr="004425C4">
        <w:rPr>
          <w:rFonts w:eastAsia="Calibri"/>
          <w:color w:val="000000" w:themeColor="text1"/>
          <w:sz w:val="24"/>
          <w:szCs w:val="24"/>
        </w:rPr>
        <w:t>Inulin-Modified Growol Cookies</w:t>
      </w:r>
      <w:r w:rsidRPr="004425C4">
        <w:rPr>
          <w:rFonts w:eastAsia="Calibri"/>
          <w:i/>
          <w:iCs/>
          <w:color w:val="000000" w:themeColor="text1"/>
          <w:sz w:val="24"/>
          <w:szCs w:val="24"/>
        </w:rPr>
        <w:t xml:space="preserve"> </w:t>
      </w:r>
      <w:r w:rsidRPr="004425C4">
        <w:rPr>
          <w:color w:val="000000" w:themeColor="text1"/>
          <w:sz w:val="24"/>
          <w:szCs w:val="24"/>
        </w:rPr>
        <w:t>in Each Group</w:t>
      </w:r>
    </w:p>
    <w:tbl>
      <w:tblPr>
        <w:tblStyle w:val="TableGrid"/>
        <w:tblW w:w="9967" w:type="dxa"/>
        <w:jc w:val="center"/>
        <w:tblLook w:val="04A0" w:firstRow="1" w:lastRow="0" w:firstColumn="1" w:lastColumn="0" w:noHBand="0" w:noVBand="1"/>
      </w:tblPr>
      <w:tblGrid>
        <w:gridCol w:w="1671"/>
        <w:gridCol w:w="2440"/>
        <w:gridCol w:w="2268"/>
        <w:gridCol w:w="2552"/>
        <w:gridCol w:w="1036"/>
      </w:tblGrid>
      <w:tr w:rsidR="004425C4" w:rsidRPr="004425C4" w14:paraId="12638C86" w14:textId="77777777" w:rsidTr="00926CAF">
        <w:trPr>
          <w:tblHeader/>
          <w:jc w:val="center"/>
        </w:trPr>
        <w:tc>
          <w:tcPr>
            <w:tcW w:w="1671" w:type="dxa"/>
            <w:vAlign w:val="center"/>
          </w:tcPr>
          <w:p w14:paraId="0CC10A4A" w14:textId="28082AB6" w:rsidR="00822F8D" w:rsidRPr="004425C4" w:rsidRDefault="006B0562" w:rsidP="00A74088">
            <w:pPr>
              <w:jc w:val="cente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Glycemic Control</w:t>
            </w:r>
          </w:p>
        </w:tc>
        <w:tc>
          <w:tcPr>
            <w:tcW w:w="2440" w:type="dxa"/>
            <w:vAlign w:val="center"/>
          </w:tcPr>
          <w:p w14:paraId="224DAAB0" w14:textId="77777777" w:rsidR="00926CAF" w:rsidRDefault="006B0562" w:rsidP="00A74088">
            <w:pPr>
              <w:jc w:val="cente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Healthy Group</w:t>
            </w:r>
            <w:r w:rsidR="00822F8D" w:rsidRPr="004425C4">
              <w:rPr>
                <w:rFonts w:ascii="Times New Roman" w:hAnsi="Times New Roman" w:cs="Times New Roman"/>
                <w:b/>
                <w:bCs/>
                <w:color w:val="000000" w:themeColor="text1"/>
                <w:sz w:val="24"/>
                <w:szCs w:val="24"/>
              </w:rPr>
              <w:t xml:space="preserve"> </w:t>
            </w:r>
          </w:p>
          <w:p w14:paraId="64B45EB8" w14:textId="3E3C1711" w:rsidR="00822F8D" w:rsidRPr="004425C4" w:rsidRDefault="00822F8D" w:rsidP="00A74088">
            <w:pPr>
              <w:jc w:val="cente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(n=18)</w:t>
            </w:r>
          </w:p>
        </w:tc>
        <w:tc>
          <w:tcPr>
            <w:tcW w:w="2268" w:type="dxa"/>
            <w:vAlign w:val="center"/>
          </w:tcPr>
          <w:p w14:paraId="1C13CA14" w14:textId="77777777" w:rsidR="00926CAF" w:rsidRDefault="006B0562" w:rsidP="00A74088">
            <w:pPr>
              <w:jc w:val="cente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Prediabetic Group</w:t>
            </w:r>
            <w:r w:rsidR="00822F8D" w:rsidRPr="004425C4">
              <w:rPr>
                <w:rFonts w:ascii="Times New Roman" w:hAnsi="Times New Roman" w:cs="Times New Roman"/>
                <w:b/>
                <w:bCs/>
                <w:color w:val="000000" w:themeColor="text1"/>
                <w:sz w:val="24"/>
                <w:szCs w:val="24"/>
              </w:rPr>
              <w:t xml:space="preserve"> </w:t>
            </w:r>
          </w:p>
          <w:p w14:paraId="76A2AEA1" w14:textId="4CB3781D" w:rsidR="00822F8D" w:rsidRPr="004425C4" w:rsidRDefault="00822F8D" w:rsidP="00A74088">
            <w:pPr>
              <w:jc w:val="cente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(n=8)</w:t>
            </w:r>
          </w:p>
        </w:tc>
        <w:tc>
          <w:tcPr>
            <w:tcW w:w="2552" w:type="dxa"/>
            <w:vAlign w:val="center"/>
          </w:tcPr>
          <w:p w14:paraId="14D1B904" w14:textId="77777777" w:rsidR="00926CAF" w:rsidRDefault="006B0562" w:rsidP="00A74088">
            <w:pPr>
              <w:jc w:val="cente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Diabetic Group</w:t>
            </w:r>
            <w:r w:rsidR="00822F8D" w:rsidRPr="004425C4">
              <w:rPr>
                <w:rFonts w:ascii="Times New Roman" w:hAnsi="Times New Roman" w:cs="Times New Roman"/>
                <w:b/>
                <w:bCs/>
                <w:color w:val="000000" w:themeColor="text1"/>
                <w:sz w:val="24"/>
                <w:szCs w:val="24"/>
              </w:rPr>
              <w:t xml:space="preserve"> </w:t>
            </w:r>
          </w:p>
          <w:p w14:paraId="5A124502" w14:textId="6223DC92" w:rsidR="00822F8D" w:rsidRPr="004425C4" w:rsidRDefault="00822F8D" w:rsidP="00A74088">
            <w:pPr>
              <w:jc w:val="cente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(n=12)</w:t>
            </w:r>
          </w:p>
        </w:tc>
        <w:tc>
          <w:tcPr>
            <w:tcW w:w="1036" w:type="dxa"/>
            <w:vAlign w:val="center"/>
          </w:tcPr>
          <w:p w14:paraId="09EE3492" w14:textId="77777777" w:rsidR="00822F8D" w:rsidRPr="004425C4" w:rsidRDefault="00822F8D" w:rsidP="00A74088">
            <w:pPr>
              <w:jc w:val="center"/>
              <w:rPr>
                <w:rFonts w:ascii="Times New Roman" w:hAnsi="Times New Roman" w:cs="Times New Roman"/>
                <w:b/>
                <w:bCs/>
                <w:i/>
                <w:iCs/>
                <w:color w:val="000000" w:themeColor="text1"/>
                <w:sz w:val="24"/>
                <w:szCs w:val="24"/>
              </w:rPr>
            </w:pPr>
            <w:r w:rsidRPr="004425C4">
              <w:rPr>
                <w:rFonts w:ascii="Times New Roman" w:hAnsi="Times New Roman" w:cs="Times New Roman"/>
                <w:b/>
                <w:bCs/>
                <w:i/>
                <w:iCs/>
                <w:color w:val="000000" w:themeColor="text1"/>
                <w:sz w:val="24"/>
                <w:szCs w:val="24"/>
              </w:rPr>
              <w:t>p</w:t>
            </w:r>
          </w:p>
        </w:tc>
      </w:tr>
      <w:tr w:rsidR="004425C4" w:rsidRPr="004425C4" w14:paraId="0A40100F" w14:textId="77777777" w:rsidTr="00C93E56">
        <w:trPr>
          <w:jc w:val="center"/>
        </w:trPr>
        <w:tc>
          <w:tcPr>
            <w:tcW w:w="1671" w:type="dxa"/>
          </w:tcPr>
          <w:p w14:paraId="1012AF19" w14:textId="222534D3" w:rsidR="00822F8D" w:rsidRPr="004425C4" w:rsidRDefault="006B0562" w:rsidP="00A74088">
            <w:pP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FBG</w:t>
            </w:r>
            <w:r w:rsidR="00C93E56" w:rsidRPr="004425C4">
              <w:rPr>
                <w:rFonts w:ascii="Times New Roman" w:hAnsi="Times New Roman" w:cs="Times New Roman"/>
                <w:b/>
                <w:bCs/>
                <w:color w:val="000000" w:themeColor="text1"/>
                <w:sz w:val="24"/>
                <w:szCs w:val="24"/>
              </w:rPr>
              <w:t xml:space="preserve"> (mg/dL)</w:t>
            </w:r>
          </w:p>
          <w:p w14:paraId="37D41153" w14:textId="77777777" w:rsidR="00822F8D" w:rsidRPr="004425C4" w:rsidRDefault="00822F8D"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Pretest</w:t>
            </w:r>
          </w:p>
          <w:p w14:paraId="5DA95C51" w14:textId="77777777" w:rsidR="00822F8D" w:rsidRPr="004425C4" w:rsidRDefault="00822F8D"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 xml:space="preserve">Posttest </w:t>
            </w:r>
          </w:p>
          <w:p w14:paraId="45476DFC" w14:textId="77777777" w:rsidR="00822F8D" w:rsidRPr="004425C4" w:rsidRDefault="00822F8D" w:rsidP="00A74088">
            <w:pPr>
              <w:rPr>
                <w:rFonts w:ascii="Times New Roman" w:hAnsi="Times New Roman" w:cs="Times New Roman"/>
                <w:i/>
                <w:iCs/>
                <w:color w:val="000000" w:themeColor="text1"/>
                <w:sz w:val="24"/>
                <w:szCs w:val="24"/>
              </w:rPr>
            </w:pPr>
            <w:r w:rsidRPr="004425C4">
              <w:rPr>
                <w:rFonts w:ascii="Times New Roman" w:hAnsi="Times New Roman" w:cs="Times New Roman"/>
                <w:i/>
                <w:iCs/>
                <w:color w:val="000000" w:themeColor="text1"/>
                <w:sz w:val="24"/>
                <w:szCs w:val="24"/>
              </w:rPr>
              <w:t>p</w:t>
            </w:r>
          </w:p>
        </w:tc>
        <w:tc>
          <w:tcPr>
            <w:tcW w:w="2440" w:type="dxa"/>
          </w:tcPr>
          <w:p w14:paraId="60533F3A" w14:textId="77777777" w:rsidR="00822F8D" w:rsidRPr="004425C4" w:rsidRDefault="00822F8D" w:rsidP="00822F8D">
            <w:pPr>
              <w:ind w:left="-75" w:right="-50"/>
              <w:jc w:val="center"/>
              <w:rPr>
                <w:rFonts w:ascii="Times New Roman" w:hAnsi="Times New Roman" w:cs="Times New Roman"/>
                <w:color w:val="000000" w:themeColor="text1"/>
                <w:sz w:val="24"/>
                <w:szCs w:val="24"/>
              </w:rPr>
            </w:pPr>
          </w:p>
          <w:p w14:paraId="74AD7660" w14:textId="4BB6852F" w:rsidR="00822F8D" w:rsidRPr="004425C4" w:rsidRDefault="00822F8D" w:rsidP="00822F8D">
            <w:pPr>
              <w:ind w:left="-75" w:right="-50"/>
              <w:jc w:val="center"/>
              <w:rPr>
                <w:rFonts w:ascii="Times New Roman" w:hAnsi="Times New Roman" w:cs="Times New Roman"/>
                <w:color w:val="000000" w:themeColor="text1"/>
                <w:sz w:val="24"/>
                <w:szCs w:val="24"/>
                <w:vertAlign w:val="superscript"/>
              </w:rPr>
            </w:pPr>
            <w:r w:rsidRPr="004425C4">
              <w:rPr>
                <w:rFonts w:ascii="Times New Roman" w:hAnsi="Times New Roman" w:cs="Times New Roman"/>
                <w:color w:val="000000" w:themeColor="text1"/>
                <w:sz w:val="24"/>
                <w:szCs w:val="24"/>
              </w:rPr>
              <w:t>80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40 (75</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 xml:space="preserve">40 – </w:t>
            </w:r>
            <w:proofErr w:type="gramStart"/>
            <w:r w:rsidRPr="004425C4">
              <w:rPr>
                <w:rFonts w:ascii="Times New Roman" w:hAnsi="Times New Roman" w:cs="Times New Roman"/>
                <w:color w:val="000000" w:themeColor="text1"/>
                <w:sz w:val="24"/>
                <w:szCs w:val="24"/>
              </w:rPr>
              <w:t>106</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20)</w:t>
            </w:r>
            <w:r w:rsidRPr="004425C4">
              <w:rPr>
                <w:rFonts w:ascii="Times New Roman" w:hAnsi="Times New Roman" w:cs="Times New Roman"/>
                <w:color w:val="000000" w:themeColor="text1"/>
                <w:sz w:val="24"/>
                <w:szCs w:val="24"/>
                <w:vertAlign w:val="superscript"/>
              </w:rPr>
              <w:t>a</w:t>
            </w:r>
            <w:proofErr w:type="gramEnd"/>
          </w:p>
          <w:p w14:paraId="3DA326B4" w14:textId="43003DB0" w:rsidR="00822F8D" w:rsidRPr="004425C4" w:rsidRDefault="00822F8D" w:rsidP="00822F8D">
            <w:pPr>
              <w:ind w:left="-75" w:right="-50"/>
              <w:jc w:val="center"/>
              <w:rPr>
                <w:rFonts w:ascii="Times New Roman" w:hAnsi="Times New Roman" w:cs="Times New Roman"/>
                <w:color w:val="000000" w:themeColor="text1"/>
                <w:sz w:val="24"/>
                <w:szCs w:val="24"/>
                <w:vertAlign w:val="superscript"/>
              </w:rPr>
            </w:pPr>
            <w:r w:rsidRPr="004425C4">
              <w:rPr>
                <w:rFonts w:ascii="Times New Roman" w:hAnsi="Times New Roman" w:cs="Times New Roman"/>
                <w:color w:val="000000" w:themeColor="text1"/>
                <w:sz w:val="24"/>
                <w:szCs w:val="24"/>
              </w:rPr>
              <w:t>67</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09 ± 10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41</w:t>
            </w:r>
            <w:r w:rsidRPr="004425C4">
              <w:rPr>
                <w:rFonts w:ascii="Times New Roman" w:hAnsi="Times New Roman" w:cs="Times New Roman"/>
                <w:color w:val="000000" w:themeColor="text1"/>
                <w:sz w:val="24"/>
                <w:szCs w:val="24"/>
                <w:vertAlign w:val="superscript"/>
              </w:rPr>
              <w:t>a</w:t>
            </w:r>
          </w:p>
          <w:p w14:paraId="37109B89" w14:textId="56380D48"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000</w:t>
            </w:r>
            <w:r w:rsidRPr="004425C4">
              <w:rPr>
                <w:rFonts w:ascii="Times New Roman" w:hAnsi="Times New Roman" w:cs="Times New Roman"/>
                <w:color w:val="000000" w:themeColor="text1"/>
                <w:sz w:val="24"/>
                <w:szCs w:val="24"/>
                <w:vertAlign w:val="superscript"/>
              </w:rPr>
              <w:t>©</w:t>
            </w:r>
            <w:r w:rsidRPr="004425C4">
              <w:rPr>
                <w:rFonts w:ascii="Times New Roman" w:hAnsi="Times New Roman" w:cs="Times New Roman"/>
                <w:color w:val="000000" w:themeColor="text1"/>
                <w:sz w:val="24"/>
                <w:szCs w:val="24"/>
              </w:rPr>
              <w:t>*</w:t>
            </w:r>
          </w:p>
        </w:tc>
        <w:tc>
          <w:tcPr>
            <w:tcW w:w="2268" w:type="dxa"/>
          </w:tcPr>
          <w:p w14:paraId="132BAFF0" w14:textId="77777777" w:rsidR="00822F8D" w:rsidRPr="004425C4" w:rsidRDefault="00822F8D" w:rsidP="00822F8D">
            <w:pPr>
              <w:ind w:left="-75" w:right="-50"/>
              <w:jc w:val="center"/>
              <w:rPr>
                <w:rFonts w:ascii="Times New Roman" w:hAnsi="Times New Roman" w:cs="Times New Roman"/>
                <w:color w:val="000000" w:themeColor="text1"/>
                <w:sz w:val="24"/>
                <w:szCs w:val="24"/>
              </w:rPr>
            </w:pPr>
          </w:p>
          <w:p w14:paraId="0E094383" w14:textId="6715C757"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94</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87 ± 6</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87</w:t>
            </w:r>
            <w:r w:rsidRPr="004425C4">
              <w:rPr>
                <w:rFonts w:ascii="Times New Roman" w:hAnsi="Times New Roman" w:cs="Times New Roman"/>
                <w:color w:val="000000" w:themeColor="text1"/>
                <w:sz w:val="24"/>
                <w:szCs w:val="24"/>
                <w:vertAlign w:val="superscript"/>
              </w:rPr>
              <w:t>b</w:t>
            </w:r>
          </w:p>
          <w:p w14:paraId="146FAA58" w14:textId="4C4F0E24" w:rsidR="00822F8D" w:rsidRPr="004425C4" w:rsidRDefault="00822F8D" w:rsidP="00822F8D">
            <w:pPr>
              <w:ind w:left="-75" w:right="-50"/>
              <w:jc w:val="center"/>
              <w:rPr>
                <w:rFonts w:ascii="Times New Roman" w:hAnsi="Times New Roman" w:cs="Times New Roman"/>
                <w:color w:val="000000" w:themeColor="text1"/>
                <w:sz w:val="24"/>
                <w:szCs w:val="24"/>
                <w:vertAlign w:val="superscript"/>
              </w:rPr>
            </w:pPr>
            <w:r w:rsidRPr="004425C4">
              <w:rPr>
                <w:rFonts w:ascii="Times New Roman" w:hAnsi="Times New Roman" w:cs="Times New Roman"/>
                <w:color w:val="000000" w:themeColor="text1"/>
                <w:sz w:val="24"/>
                <w:szCs w:val="24"/>
              </w:rPr>
              <w:t>79</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94 ± 16</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87</w:t>
            </w:r>
            <w:r w:rsidRPr="004425C4">
              <w:rPr>
                <w:rFonts w:ascii="Times New Roman" w:hAnsi="Times New Roman" w:cs="Times New Roman"/>
                <w:color w:val="000000" w:themeColor="text1"/>
                <w:sz w:val="24"/>
                <w:szCs w:val="24"/>
                <w:vertAlign w:val="superscript"/>
              </w:rPr>
              <w:t>ab</w:t>
            </w:r>
          </w:p>
          <w:p w14:paraId="1AE6BCD3" w14:textId="3DE3B9CC"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062</w:t>
            </w:r>
            <w:r w:rsidRPr="004425C4">
              <w:rPr>
                <w:rFonts w:ascii="Times New Roman" w:hAnsi="Times New Roman" w:cs="Times New Roman"/>
                <w:color w:val="000000" w:themeColor="text1"/>
                <w:sz w:val="24"/>
                <w:szCs w:val="24"/>
                <w:vertAlign w:val="superscript"/>
              </w:rPr>
              <w:t>∞</w:t>
            </w:r>
          </w:p>
        </w:tc>
        <w:tc>
          <w:tcPr>
            <w:tcW w:w="2552" w:type="dxa"/>
          </w:tcPr>
          <w:p w14:paraId="20E6AFBD" w14:textId="77777777" w:rsidR="00822F8D" w:rsidRPr="004425C4" w:rsidRDefault="00822F8D" w:rsidP="00822F8D">
            <w:pPr>
              <w:ind w:left="-75" w:right="-50"/>
              <w:jc w:val="center"/>
              <w:rPr>
                <w:rFonts w:ascii="Times New Roman" w:hAnsi="Times New Roman" w:cs="Times New Roman"/>
                <w:color w:val="000000" w:themeColor="text1"/>
                <w:sz w:val="24"/>
                <w:szCs w:val="24"/>
              </w:rPr>
            </w:pPr>
          </w:p>
          <w:p w14:paraId="4CF0AB45" w14:textId="5E145DD8" w:rsidR="00822F8D" w:rsidRPr="004425C4" w:rsidRDefault="00822F8D" w:rsidP="00822F8D">
            <w:pPr>
              <w:tabs>
                <w:tab w:val="center" w:pos="1019"/>
              </w:tabs>
              <w:ind w:left="-75" w:right="-50"/>
              <w:rPr>
                <w:rFonts w:ascii="Times New Roman" w:hAnsi="Times New Roman" w:cs="Times New Roman"/>
                <w:color w:val="000000" w:themeColor="text1"/>
                <w:sz w:val="24"/>
                <w:szCs w:val="24"/>
                <w:vertAlign w:val="superscript"/>
              </w:rPr>
            </w:pPr>
            <w:r w:rsidRPr="004425C4">
              <w:rPr>
                <w:rFonts w:ascii="Times New Roman" w:hAnsi="Times New Roman" w:cs="Times New Roman"/>
                <w:color w:val="000000" w:themeColor="text1"/>
                <w:sz w:val="24"/>
                <w:szCs w:val="24"/>
              </w:rPr>
              <w:tab/>
              <w:t>124</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10 (97</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 xml:space="preserve">60 – </w:t>
            </w:r>
            <w:proofErr w:type="gramStart"/>
            <w:r w:rsidRPr="004425C4">
              <w:rPr>
                <w:rFonts w:ascii="Times New Roman" w:hAnsi="Times New Roman" w:cs="Times New Roman"/>
                <w:color w:val="000000" w:themeColor="text1"/>
                <w:sz w:val="24"/>
                <w:szCs w:val="24"/>
              </w:rPr>
              <w:t>302</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50)</w:t>
            </w:r>
            <w:r w:rsidRPr="004425C4">
              <w:rPr>
                <w:rFonts w:ascii="Times New Roman" w:hAnsi="Times New Roman" w:cs="Times New Roman"/>
                <w:color w:val="000000" w:themeColor="text1"/>
                <w:sz w:val="24"/>
                <w:szCs w:val="24"/>
                <w:vertAlign w:val="superscript"/>
              </w:rPr>
              <w:t>c</w:t>
            </w:r>
            <w:proofErr w:type="gramEnd"/>
          </w:p>
          <w:p w14:paraId="47E74617" w14:textId="2DDEEDFF" w:rsidR="00822F8D" w:rsidRPr="004425C4" w:rsidRDefault="00822F8D" w:rsidP="00822F8D">
            <w:pPr>
              <w:ind w:left="-75" w:right="-50"/>
              <w:jc w:val="center"/>
              <w:rPr>
                <w:rFonts w:ascii="Times New Roman" w:hAnsi="Times New Roman" w:cs="Times New Roman"/>
                <w:color w:val="000000" w:themeColor="text1"/>
                <w:sz w:val="24"/>
                <w:szCs w:val="24"/>
                <w:vertAlign w:val="superscript"/>
              </w:rPr>
            </w:pPr>
            <w:r w:rsidRPr="004425C4">
              <w:rPr>
                <w:rFonts w:ascii="Times New Roman" w:hAnsi="Times New Roman" w:cs="Times New Roman"/>
                <w:color w:val="000000" w:themeColor="text1"/>
                <w:sz w:val="24"/>
                <w:szCs w:val="24"/>
              </w:rPr>
              <w:t>107</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70 ± 45</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39</w:t>
            </w:r>
            <w:r w:rsidRPr="004425C4">
              <w:rPr>
                <w:rFonts w:ascii="Times New Roman" w:hAnsi="Times New Roman" w:cs="Times New Roman"/>
                <w:color w:val="000000" w:themeColor="text1"/>
                <w:sz w:val="24"/>
                <w:szCs w:val="24"/>
                <w:vertAlign w:val="superscript"/>
              </w:rPr>
              <w:t>b</w:t>
            </w:r>
          </w:p>
          <w:p w14:paraId="0E78B9E6" w14:textId="2A097E26"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019</w:t>
            </w:r>
            <w:r w:rsidRPr="004425C4">
              <w:rPr>
                <w:rFonts w:ascii="Times New Roman" w:hAnsi="Times New Roman" w:cs="Times New Roman"/>
                <w:color w:val="000000" w:themeColor="text1"/>
                <w:sz w:val="24"/>
                <w:szCs w:val="24"/>
                <w:vertAlign w:val="superscript"/>
              </w:rPr>
              <w:t>©</w:t>
            </w:r>
            <w:r w:rsidRPr="004425C4">
              <w:rPr>
                <w:rFonts w:ascii="Times New Roman" w:hAnsi="Times New Roman" w:cs="Times New Roman"/>
                <w:color w:val="000000" w:themeColor="text1"/>
                <w:sz w:val="24"/>
                <w:szCs w:val="24"/>
              </w:rPr>
              <w:t>*</w:t>
            </w:r>
          </w:p>
        </w:tc>
        <w:tc>
          <w:tcPr>
            <w:tcW w:w="1036" w:type="dxa"/>
          </w:tcPr>
          <w:p w14:paraId="4880625A" w14:textId="77777777" w:rsidR="00822F8D" w:rsidRPr="004425C4" w:rsidRDefault="00822F8D" w:rsidP="00A74088">
            <w:pPr>
              <w:jc w:val="center"/>
              <w:rPr>
                <w:rFonts w:ascii="Times New Roman" w:hAnsi="Times New Roman" w:cs="Times New Roman"/>
                <w:color w:val="000000" w:themeColor="text1"/>
                <w:sz w:val="24"/>
                <w:szCs w:val="24"/>
              </w:rPr>
            </w:pPr>
          </w:p>
          <w:p w14:paraId="004A0093" w14:textId="7C69265C" w:rsidR="00822F8D" w:rsidRPr="004425C4" w:rsidRDefault="00822F8D"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000</w:t>
            </w:r>
            <w:r w:rsidRPr="004425C4">
              <w:rPr>
                <w:rFonts w:ascii="Times New Roman" w:hAnsi="Times New Roman" w:cs="Times New Roman"/>
                <w:color w:val="000000" w:themeColor="text1"/>
                <w:sz w:val="24"/>
                <w:szCs w:val="24"/>
                <w:vertAlign w:val="superscript"/>
              </w:rPr>
              <w:t>#</w:t>
            </w:r>
            <w:r w:rsidRPr="004425C4">
              <w:rPr>
                <w:rFonts w:ascii="Times New Roman" w:hAnsi="Times New Roman" w:cs="Times New Roman"/>
                <w:color w:val="000000" w:themeColor="text1"/>
                <w:sz w:val="24"/>
                <w:szCs w:val="24"/>
              </w:rPr>
              <w:t>*</w:t>
            </w:r>
          </w:p>
          <w:p w14:paraId="3204ADC4" w14:textId="17F67F6E" w:rsidR="00822F8D" w:rsidRPr="004425C4" w:rsidRDefault="00822F8D"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007</w:t>
            </w:r>
            <w:r w:rsidRPr="004425C4">
              <w:rPr>
                <w:rFonts w:ascii="Times New Roman" w:hAnsi="Times New Roman" w:cs="Times New Roman"/>
                <w:color w:val="000000" w:themeColor="text1"/>
                <w:sz w:val="24"/>
                <w:szCs w:val="24"/>
                <w:vertAlign w:val="superscript"/>
              </w:rPr>
              <w:t>##</w:t>
            </w:r>
            <w:r w:rsidRPr="004425C4">
              <w:rPr>
                <w:rFonts w:ascii="Times New Roman" w:hAnsi="Times New Roman" w:cs="Times New Roman"/>
                <w:color w:val="000000" w:themeColor="text1"/>
                <w:sz w:val="24"/>
                <w:szCs w:val="24"/>
              </w:rPr>
              <w:t>*</w:t>
            </w:r>
          </w:p>
          <w:p w14:paraId="788B120A" w14:textId="77777777" w:rsidR="00822F8D" w:rsidRPr="004425C4" w:rsidRDefault="00822F8D" w:rsidP="00A74088">
            <w:pPr>
              <w:jc w:val="center"/>
              <w:rPr>
                <w:rFonts w:ascii="Times New Roman" w:hAnsi="Times New Roman" w:cs="Times New Roman"/>
                <w:color w:val="000000" w:themeColor="text1"/>
                <w:sz w:val="24"/>
                <w:szCs w:val="24"/>
              </w:rPr>
            </w:pPr>
          </w:p>
        </w:tc>
      </w:tr>
      <w:tr w:rsidR="004425C4" w:rsidRPr="004425C4" w14:paraId="5553DC6B" w14:textId="77777777" w:rsidTr="00C93E56">
        <w:trPr>
          <w:jc w:val="center"/>
        </w:trPr>
        <w:tc>
          <w:tcPr>
            <w:tcW w:w="1671" w:type="dxa"/>
          </w:tcPr>
          <w:p w14:paraId="56B4BDD4" w14:textId="47BE5020" w:rsidR="00822F8D" w:rsidRPr="004425C4" w:rsidRDefault="00822F8D" w:rsidP="00A74088">
            <w:pP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HbA1c</w:t>
            </w:r>
            <w:r w:rsidR="00C93E56" w:rsidRPr="004425C4">
              <w:rPr>
                <w:rFonts w:ascii="Times New Roman" w:hAnsi="Times New Roman" w:cs="Times New Roman"/>
                <w:b/>
                <w:bCs/>
                <w:color w:val="000000" w:themeColor="text1"/>
                <w:sz w:val="24"/>
                <w:szCs w:val="24"/>
              </w:rPr>
              <w:t xml:space="preserve"> (%)</w:t>
            </w:r>
          </w:p>
          <w:p w14:paraId="6EE35890" w14:textId="77777777" w:rsidR="00822F8D" w:rsidRPr="004425C4" w:rsidRDefault="00822F8D"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Pretest</w:t>
            </w:r>
          </w:p>
          <w:p w14:paraId="22C97165" w14:textId="77777777" w:rsidR="00822F8D" w:rsidRPr="004425C4" w:rsidRDefault="00822F8D"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 xml:space="preserve">Posttest </w:t>
            </w:r>
          </w:p>
          <w:p w14:paraId="250FE485" w14:textId="77777777" w:rsidR="00822F8D" w:rsidRPr="004425C4" w:rsidRDefault="00822F8D" w:rsidP="00A74088">
            <w:pPr>
              <w:rPr>
                <w:rFonts w:ascii="Times New Roman" w:hAnsi="Times New Roman" w:cs="Times New Roman"/>
                <w:i/>
                <w:iCs/>
                <w:color w:val="000000" w:themeColor="text1"/>
                <w:sz w:val="24"/>
                <w:szCs w:val="24"/>
              </w:rPr>
            </w:pPr>
            <w:r w:rsidRPr="004425C4">
              <w:rPr>
                <w:rFonts w:ascii="Times New Roman" w:hAnsi="Times New Roman" w:cs="Times New Roman"/>
                <w:i/>
                <w:iCs/>
                <w:color w:val="000000" w:themeColor="text1"/>
                <w:sz w:val="24"/>
                <w:szCs w:val="24"/>
              </w:rPr>
              <w:t>P</w:t>
            </w:r>
          </w:p>
        </w:tc>
        <w:tc>
          <w:tcPr>
            <w:tcW w:w="2440" w:type="dxa"/>
          </w:tcPr>
          <w:p w14:paraId="6DBE77F6" w14:textId="77777777" w:rsidR="00822F8D" w:rsidRPr="004425C4" w:rsidRDefault="00822F8D" w:rsidP="00822F8D">
            <w:pPr>
              <w:ind w:left="-75" w:right="-50"/>
              <w:jc w:val="center"/>
              <w:rPr>
                <w:rFonts w:ascii="Times New Roman" w:hAnsi="Times New Roman" w:cs="Times New Roman"/>
                <w:color w:val="000000" w:themeColor="text1"/>
                <w:sz w:val="24"/>
                <w:szCs w:val="24"/>
              </w:rPr>
            </w:pPr>
          </w:p>
          <w:p w14:paraId="3F0D1AAB" w14:textId="0BF0926E"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5</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15 (0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 xml:space="preserve">20 – </w:t>
            </w:r>
            <w:proofErr w:type="gramStart"/>
            <w:r w:rsidRPr="004425C4">
              <w:rPr>
                <w:rFonts w:ascii="Times New Roman" w:hAnsi="Times New Roman" w:cs="Times New Roman"/>
                <w:color w:val="000000" w:themeColor="text1"/>
                <w:sz w:val="24"/>
                <w:szCs w:val="24"/>
              </w:rPr>
              <w:t>5</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60)</w:t>
            </w:r>
            <w:r w:rsidRPr="004425C4">
              <w:rPr>
                <w:rFonts w:ascii="Times New Roman" w:hAnsi="Times New Roman" w:cs="Times New Roman"/>
                <w:color w:val="000000" w:themeColor="text1"/>
                <w:sz w:val="24"/>
                <w:szCs w:val="24"/>
                <w:vertAlign w:val="superscript"/>
              </w:rPr>
              <w:t>a</w:t>
            </w:r>
            <w:proofErr w:type="gramEnd"/>
          </w:p>
          <w:p w14:paraId="74C4E729" w14:textId="31A0C368" w:rsidR="00822F8D" w:rsidRPr="004425C4" w:rsidRDefault="00822F8D" w:rsidP="00822F8D">
            <w:pPr>
              <w:ind w:left="-75" w:right="-50"/>
              <w:jc w:val="center"/>
              <w:rPr>
                <w:rFonts w:ascii="Times New Roman" w:hAnsi="Times New Roman" w:cs="Times New Roman"/>
                <w:color w:val="000000" w:themeColor="text1"/>
                <w:sz w:val="24"/>
                <w:szCs w:val="24"/>
                <w:vertAlign w:val="superscript"/>
              </w:rPr>
            </w:pPr>
            <w:r w:rsidRPr="004425C4">
              <w:rPr>
                <w:rFonts w:ascii="Times New Roman" w:hAnsi="Times New Roman" w:cs="Times New Roman"/>
                <w:color w:val="000000" w:themeColor="text1"/>
                <w:sz w:val="24"/>
                <w:szCs w:val="24"/>
              </w:rPr>
              <w:t>5</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50 (0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 xml:space="preserve">80 – </w:t>
            </w:r>
            <w:proofErr w:type="gramStart"/>
            <w:r w:rsidRPr="004425C4">
              <w:rPr>
                <w:rFonts w:ascii="Times New Roman" w:hAnsi="Times New Roman" w:cs="Times New Roman"/>
                <w:color w:val="000000" w:themeColor="text1"/>
                <w:sz w:val="24"/>
                <w:szCs w:val="24"/>
              </w:rPr>
              <w:t>6</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30)</w:t>
            </w:r>
            <w:r w:rsidRPr="004425C4">
              <w:rPr>
                <w:rFonts w:ascii="Times New Roman" w:hAnsi="Times New Roman" w:cs="Times New Roman"/>
                <w:color w:val="000000" w:themeColor="text1"/>
                <w:sz w:val="24"/>
                <w:szCs w:val="24"/>
                <w:vertAlign w:val="superscript"/>
              </w:rPr>
              <w:t>a</w:t>
            </w:r>
            <w:proofErr w:type="gramEnd"/>
          </w:p>
          <w:p w14:paraId="40E51651" w14:textId="4F0F4B5C"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002</w:t>
            </w:r>
            <w:r w:rsidRPr="004425C4">
              <w:rPr>
                <w:rFonts w:ascii="Times New Roman" w:hAnsi="Times New Roman" w:cs="Times New Roman"/>
                <w:color w:val="000000" w:themeColor="text1"/>
                <w:sz w:val="24"/>
                <w:szCs w:val="24"/>
                <w:vertAlign w:val="superscript"/>
              </w:rPr>
              <w:t>©</w:t>
            </w:r>
            <w:r w:rsidRPr="004425C4">
              <w:rPr>
                <w:rFonts w:ascii="Times New Roman" w:hAnsi="Times New Roman" w:cs="Times New Roman"/>
                <w:color w:val="000000" w:themeColor="text1"/>
                <w:sz w:val="24"/>
                <w:szCs w:val="24"/>
              </w:rPr>
              <w:t>*</w:t>
            </w:r>
          </w:p>
        </w:tc>
        <w:tc>
          <w:tcPr>
            <w:tcW w:w="2268" w:type="dxa"/>
          </w:tcPr>
          <w:p w14:paraId="2F95F62C" w14:textId="77777777" w:rsidR="00822F8D" w:rsidRPr="004425C4" w:rsidRDefault="00822F8D" w:rsidP="00822F8D">
            <w:pPr>
              <w:ind w:left="-75" w:right="-50"/>
              <w:jc w:val="center"/>
              <w:rPr>
                <w:rFonts w:ascii="Times New Roman" w:hAnsi="Times New Roman" w:cs="Times New Roman"/>
                <w:color w:val="000000" w:themeColor="text1"/>
                <w:sz w:val="24"/>
                <w:szCs w:val="24"/>
              </w:rPr>
            </w:pPr>
          </w:p>
          <w:p w14:paraId="2711BA2C" w14:textId="4FEC5595"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5</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89 ± 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16</w:t>
            </w:r>
            <w:r w:rsidRPr="004425C4">
              <w:rPr>
                <w:rFonts w:ascii="Times New Roman" w:hAnsi="Times New Roman" w:cs="Times New Roman"/>
                <w:color w:val="000000" w:themeColor="text1"/>
                <w:sz w:val="24"/>
                <w:szCs w:val="24"/>
                <w:vertAlign w:val="superscript"/>
              </w:rPr>
              <w:t>b</w:t>
            </w:r>
          </w:p>
          <w:p w14:paraId="6E1FE8B2" w14:textId="549E2149" w:rsidR="00822F8D" w:rsidRPr="004425C4" w:rsidRDefault="00822F8D" w:rsidP="00822F8D">
            <w:pPr>
              <w:ind w:left="-75" w:right="-50"/>
              <w:jc w:val="center"/>
              <w:rPr>
                <w:rFonts w:ascii="Times New Roman" w:hAnsi="Times New Roman" w:cs="Times New Roman"/>
                <w:color w:val="000000" w:themeColor="text1"/>
                <w:sz w:val="24"/>
                <w:szCs w:val="24"/>
                <w:vertAlign w:val="superscript"/>
              </w:rPr>
            </w:pPr>
            <w:r w:rsidRPr="004425C4">
              <w:rPr>
                <w:rFonts w:ascii="Times New Roman" w:hAnsi="Times New Roman" w:cs="Times New Roman"/>
                <w:color w:val="000000" w:themeColor="text1"/>
                <w:sz w:val="24"/>
                <w:szCs w:val="24"/>
              </w:rPr>
              <w:t>5</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94 ± 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18</w:t>
            </w:r>
            <w:r w:rsidRPr="004425C4">
              <w:rPr>
                <w:rFonts w:ascii="Times New Roman" w:hAnsi="Times New Roman" w:cs="Times New Roman"/>
                <w:color w:val="000000" w:themeColor="text1"/>
                <w:sz w:val="24"/>
                <w:szCs w:val="24"/>
                <w:vertAlign w:val="superscript"/>
              </w:rPr>
              <w:t>b</w:t>
            </w:r>
          </w:p>
          <w:p w14:paraId="592EF624" w14:textId="478DAE1D"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275</w:t>
            </w:r>
            <w:r w:rsidRPr="004425C4">
              <w:rPr>
                <w:rFonts w:ascii="Times New Roman" w:hAnsi="Times New Roman" w:cs="Times New Roman"/>
                <w:color w:val="000000" w:themeColor="text1"/>
                <w:sz w:val="24"/>
                <w:szCs w:val="24"/>
                <w:vertAlign w:val="superscript"/>
              </w:rPr>
              <w:t>∞</w:t>
            </w:r>
          </w:p>
        </w:tc>
        <w:tc>
          <w:tcPr>
            <w:tcW w:w="2552" w:type="dxa"/>
          </w:tcPr>
          <w:p w14:paraId="79A5981E" w14:textId="77777777" w:rsidR="00822F8D" w:rsidRPr="004425C4" w:rsidRDefault="00822F8D" w:rsidP="00822F8D">
            <w:pPr>
              <w:ind w:left="-75" w:right="-50"/>
              <w:jc w:val="center"/>
              <w:rPr>
                <w:rFonts w:ascii="Times New Roman" w:hAnsi="Times New Roman" w:cs="Times New Roman"/>
                <w:color w:val="000000" w:themeColor="text1"/>
                <w:sz w:val="24"/>
                <w:szCs w:val="24"/>
              </w:rPr>
            </w:pPr>
          </w:p>
          <w:p w14:paraId="60C9BD51" w14:textId="42D50AB8"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7</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58 ± 1</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56</w:t>
            </w:r>
            <w:r w:rsidRPr="004425C4">
              <w:rPr>
                <w:rFonts w:ascii="Times New Roman" w:hAnsi="Times New Roman" w:cs="Times New Roman"/>
                <w:color w:val="000000" w:themeColor="text1"/>
                <w:sz w:val="24"/>
                <w:szCs w:val="24"/>
                <w:vertAlign w:val="superscript"/>
              </w:rPr>
              <w:t>c</w:t>
            </w:r>
          </w:p>
          <w:p w14:paraId="3670C789" w14:textId="32C9C720" w:rsidR="00822F8D" w:rsidRPr="004425C4" w:rsidRDefault="00822F8D" w:rsidP="00822F8D">
            <w:pPr>
              <w:ind w:left="-75" w:right="-50"/>
              <w:jc w:val="center"/>
              <w:rPr>
                <w:rFonts w:ascii="Times New Roman" w:hAnsi="Times New Roman" w:cs="Times New Roman"/>
                <w:color w:val="000000" w:themeColor="text1"/>
                <w:sz w:val="24"/>
                <w:szCs w:val="24"/>
                <w:vertAlign w:val="superscript"/>
              </w:rPr>
            </w:pPr>
            <w:r w:rsidRPr="004425C4">
              <w:rPr>
                <w:rFonts w:ascii="Times New Roman" w:hAnsi="Times New Roman" w:cs="Times New Roman"/>
                <w:color w:val="000000" w:themeColor="text1"/>
                <w:sz w:val="24"/>
                <w:szCs w:val="24"/>
              </w:rPr>
              <w:t>7</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64 ± 1</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63</w:t>
            </w:r>
            <w:r w:rsidRPr="004425C4">
              <w:rPr>
                <w:rFonts w:ascii="Times New Roman" w:hAnsi="Times New Roman" w:cs="Times New Roman"/>
                <w:color w:val="000000" w:themeColor="text1"/>
                <w:sz w:val="24"/>
                <w:szCs w:val="24"/>
                <w:vertAlign w:val="superscript"/>
              </w:rPr>
              <w:t>c</w:t>
            </w:r>
          </w:p>
          <w:p w14:paraId="1FA396F5" w14:textId="5C479CFA"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901</w:t>
            </w:r>
            <w:r w:rsidRPr="004425C4">
              <w:rPr>
                <w:rFonts w:ascii="Times New Roman" w:hAnsi="Times New Roman" w:cs="Times New Roman"/>
                <w:color w:val="000000" w:themeColor="text1"/>
                <w:sz w:val="24"/>
                <w:szCs w:val="24"/>
                <w:vertAlign w:val="superscript"/>
              </w:rPr>
              <w:t>∞</w:t>
            </w:r>
          </w:p>
        </w:tc>
        <w:tc>
          <w:tcPr>
            <w:tcW w:w="1036" w:type="dxa"/>
          </w:tcPr>
          <w:p w14:paraId="61E2F3B8" w14:textId="77777777" w:rsidR="00822F8D" w:rsidRPr="004425C4" w:rsidRDefault="00822F8D" w:rsidP="00A74088">
            <w:pPr>
              <w:jc w:val="center"/>
              <w:rPr>
                <w:rFonts w:ascii="Times New Roman" w:hAnsi="Times New Roman" w:cs="Times New Roman"/>
                <w:color w:val="000000" w:themeColor="text1"/>
                <w:sz w:val="24"/>
                <w:szCs w:val="24"/>
              </w:rPr>
            </w:pPr>
          </w:p>
          <w:p w14:paraId="5AACB4F5" w14:textId="2F9AEF8E" w:rsidR="00822F8D" w:rsidRPr="004425C4" w:rsidRDefault="00822F8D"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000</w:t>
            </w:r>
            <w:r w:rsidRPr="004425C4">
              <w:rPr>
                <w:rFonts w:ascii="Times New Roman" w:hAnsi="Times New Roman" w:cs="Times New Roman"/>
                <w:color w:val="000000" w:themeColor="text1"/>
                <w:sz w:val="24"/>
                <w:szCs w:val="24"/>
                <w:vertAlign w:val="superscript"/>
              </w:rPr>
              <w:t>#</w:t>
            </w:r>
            <w:r w:rsidRPr="004425C4">
              <w:rPr>
                <w:rFonts w:ascii="Times New Roman" w:hAnsi="Times New Roman" w:cs="Times New Roman"/>
                <w:color w:val="000000" w:themeColor="text1"/>
                <w:sz w:val="24"/>
                <w:szCs w:val="24"/>
              </w:rPr>
              <w:t>*</w:t>
            </w:r>
          </w:p>
          <w:p w14:paraId="2EA6F00D" w14:textId="1A6817F2" w:rsidR="00822F8D" w:rsidRPr="004425C4" w:rsidRDefault="00822F8D"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000</w:t>
            </w:r>
            <w:r w:rsidRPr="004425C4">
              <w:rPr>
                <w:rFonts w:ascii="Times New Roman" w:hAnsi="Times New Roman" w:cs="Times New Roman"/>
                <w:color w:val="000000" w:themeColor="text1"/>
                <w:sz w:val="24"/>
                <w:szCs w:val="24"/>
                <w:vertAlign w:val="superscript"/>
              </w:rPr>
              <w:t>#</w:t>
            </w:r>
            <w:r w:rsidRPr="004425C4">
              <w:rPr>
                <w:rFonts w:ascii="Times New Roman" w:hAnsi="Times New Roman" w:cs="Times New Roman"/>
                <w:color w:val="000000" w:themeColor="text1"/>
                <w:sz w:val="24"/>
                <w:szCs w:val="24"/>
              </w:rPr>
              <w:t>*</w:t>
            </w:r>
          </w:p>
        </w:tc>
      </w:tr>
      <w:tr w:rsidR="004425C4" w:rsidRPr="004425C4" w14:paraId="759BB0BA" w14:textId="77777777" w:rsidTr="00C93E56">
        <w:trPr>
          <w:jc w:val="center"/>
        </w:trPr>
        <w:tc>
          <w:tcPr>
            <w:tcW w:w="1671" w:type="dxa"/>
          </w:tcPr>
          <w:p w14:paraId="0D3BC978" w14:textId="7CDF566F" w:rsidR="00822F8D" w:rsidRPr="004425C4" w:rsidRDefault="00822F8D" w:rsidP="00C93E56">
            <w:pPr>
              <w:ind w:right="-131"/>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lastRenderedPageBreak/>
              <w:t>Insulin</w:t>
            </w:r>
            <w:r w:rsidR="00C93E56" w:rsidRPr="004425C4">
              <w:rPr>
                <w:rFonts w:ascii="Times New Roman" w:hAnsi="Times New Roman" w:cs="Times New Roman"/>
                <w:b/>
                <w:bCs/>
                <w:color w:val="000000" w:themeColor="text1"/>
                <w:sz w:val="24"/>
                <w:szCs w:val="24"/>
              </w:rPr>
              <w:t xml:space="preserve"> (µU/L)</w:t>
            </w:r>
          </w:p>
          <w:p w14:paraId="49ACB6D7" w14:textId="77777777" w:rsidR="00822F8D" w:rsidRPr="004425C4" w:rsidRDefault="00822F8D"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Pretest</w:t>
            </w:r>
          </w:p>
          <w:p w14:paraId="01EF436E" w14:textId="77777777" w:rsidR="00822F8D" w:rsidRPr="004425C4" w:rsidRDefault="00822F8D"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 xml:space="preserve">Posttest </w:t>
            </w:r>
          </w:p>
          <w:p w14:paraId="52FA86F6" w14:textId="77777777" w:rsidR="00822F8D" w:rsidRPr="004425C4" w:rsidRDefault="00822F8D" w:rsidP="00A74088">
            <w:pPr>
              <w:rPr>
                <w:rFonts w:ascii="Times New Roman" w:hAnsi="Times New Roman" w:cs="Times New Roman"/>
                <w:color w:val="000000" w:themeColor="text1"/>
                <w:sz w:val="24"/>
                <w:szCs w:val="24"/>
              </w:rPr>
            </w:pPr>
            <w:r w:rsidRPr="004425C4">
              <w:rPr>
                <w:rFonts w:ascii="Times New Roman" w:hAnsi="Times New Roman" w:cs="Times New Roman"/>
                <w:i/>
                <w:iCs/>
                <w:color w:val="000000" w:themeColor="text1"/>
                <w:sz w:val="24"/>
                <w:szCs w:val="24"/>
              </w:rPr>
              <w:t>p</w:t>
            </w:r>
          </w:p>
        </w:tc>
        <w:tc>
          <w:tcPr>
            <w:tcW w:w="2440" w:type="dxa"/>
          </w:tcPr>
          <w:p w14:paraId="70186774" w14:textId="77777777" w:rsidR="00822F8D" w:rsidRPr="004425C4" w:rsidRDefault="00822F8D" w:rsidP="00822F8D">
            <w:pPr>
              <w:ind w:left="-75" w:right="-50"/>
              <w:jc w:val="center"/>
              <w:rPr>
                <w:rFonts w:ascii="Times New Roman" w:hAnsi="Times New Roman" w:cs="Times New Roman"/>
                <w:color w:val="000000" w:themeColor="text1"/>
                <w:sz w:val="24"/>
                <w:szCs w:val="24"/>
              </w:rPr>
            </w:pPr>
          </w:p>
          <w:p w14:paraId="7345C70C" w14:textId="131383AA"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8</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25 (3</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07 – 23</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71)</w:t>
            </w:r>
          </w:p>
          <w:p w14:paraId="56F20594" w14:textId="44BEA009"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9</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34 (3</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20 – 29</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28)</w:t>
            </w:r>
          </w:p>
          <w:p w14:paraId="1DCCE01A" w14:textId="1E07C855"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122</w:t>
            </w:r>
            <w:r w:rsidRPr="004425C4">
              <w:rPr>
                <w:rFonts w:ascii="Times New Roman" w:hAnsi="Times New Roman" w:cs="Times New Roman"/>
                <w:color w:val="000000" w:themeColor="text1"/>
                <w:sz w:val="24"/>
                <w:szCs w:val="24"/>
                <w:vertAlign w:val="superscript"/>
              </w:rPr>
              <w:t>©</w:t>
            </w:r>
          </w:p>
        </w:tc>
        <w:tc>
          <w:tcPr>
            <w:tcW w:w="2268" w:type="dxa"/>
          </w:tcPr>
          <w:p w14:paraId="57BDF70C" w14:textId="77777777" w:rsidR="00822F8D" w:rsidRPr="004425C4" w:rsidRDefault="00822F8D" w:rsidP="00822F8D">
            <w:pPr>
              <w:ind w:left="-75" w:right="-50"/>
              <w:jc w:val="center"/>
              <w:rPr>
                <w:rFonts w:ascii="Times New Roman" w:hAnsi="Times New Roman" w:cs="Times New Roman"/>
                <w:color w:val="000000" w:themeColor="text1"/>
                <w:sz w:val="24"/>
                <w:szCs w:val="24"/>
              </w:rPr>
            </w:pPr>
          </w:p>
          <w:p w14:paraId="2DBB6AA4" w14:textId="544E3E84"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11</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44 ± 4</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35</w:t>
            </w:r>
          </w:p>
          <w:p w14:paraId="09F6E2E8" w14:textId="07B58AAD"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9</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29 ± 1</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74</w:t>
            </w:r>
          </w:p>
          <w:p w14:paraId="5F6BA324" w14:textId="2BA7E555"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174</w:t>
            </w:r>
            <w:r w:rsidRPr="004425C4">
              <w:rPr>
                <w:rFonts w:ascii="Times New Roman" w:hAnsi="Times New Roman" w:cs="Times New Roman"/>
                <w:color w:val="000000" w:themeColor="text1"/>
                <w:sz w:val="24"/>
                <w:szCs w:val="24"/>
                <w:vertAlign w:val="superscript"/>
              </w:rPr>
              <w:t>∞</w:t>
            </w:r>
          </w:p>
        </w:tc>
        <w:tc>
          <w:tcPr>
            <w:tcW w:w="2552" w:type="dxa"/>
          </w:tcPr>
          <w:p w14:paraId="3F5E7325" w14:textId="77777777" w:rsidR="00822F8D" w:rsidRPr="004425C4" w:rsidRDefault="00822F8D" w:rsidP="00822F8D">
            <w:pPr>
              <w:ind w:left="-75" w:right="-50"/>
              <w:jc w:val="center"/>
              <w:rPr>
                <w:rFonts w:ascii="Times New Roman" w:hAnsi="Times New Roman" w:cs="Times New Roman"/>
                <w:color w:val="000000" w:themeColor="text1"/>
                <w:sz w:val="24"/>
                <w:szCs w:val="24"/>
              </w:rPr>
            </w:pPr>
          </w:p>
          <w:p w14:paraId="25742ED4" w14:textId="0288A993"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11</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35 ± 4</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77</w:t>
            </w:r>
          </w:p>
          <w:p w14:paraId="7535536E" w14:textId="14A56D01"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11</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34 ± 5</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93</w:t>
            </w:r>
          </w:p>
          <w:p w14:paraId="19CE89B1" w14:textId="05322833"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996</w:t>
            </w:r>
            <w:r w:rsidRPr="004425C4">
              <w:rPr>
                <w:rFonts w:ascii="Times New Roman" w:hAnsi="Times New Roman" w:cs="Times New Roman"/>
                <w:color w:val="000000" w:themeColor="text1"/>
                <w:sz w:val="24"/>
                <w:szCs w:val="24"/>
                <w:vertAlign w:val="superscript"/>
              </w:rPr>
              <w:t>∞</w:t>
            </w:r>
          </w:p>
        </w:tc>
        <w:tc>
          <w:tcPr>
            <w:tcW w:w="1036" w:type="dxa"/>
          </w:tcPr>
          <w:p w14:paraId="2384FFFA" w14:textId="77777777" w:rsidR="00822F8D" w:rsidRPr="004425C4" w:rsidRDefault="00822F8D" w:rsidP="00A74088">
            <w:pPr>
              <w:jc w:val="center"/>
              <w:rPr>
                <w:rFonts w:ascii="Times New Roman" w:hAnsi="Times New Roman" w:cs="Times New Roman"/>
                <w:color w:val="000000" w:themeColor="text1"/>
                <w:sz w:val="24"/>
                <w:szCs w:val="24"/>
              </w:rPr>
            </w:pPr>
          </w:p>
          <w:p w14:paraId="405CE7E5" w14:textId="6DC2AD15" w:rsidR="00822F8D" w:rsidRPr="004425C4" w:rsidRDefault="00822F8D"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520</w:t>
            </w:r>
            <w:r w:rsidRPr="004425C4">
              <w:rPr>
                <w:rFonts w:ascii="Times New Roman" w:hAnsi="Times New Roman" w:cs="Times New Roman"/>
                <w:color w:val="000000" w:themeColor="text1"/>
                <w:sz w:val="24"/>
                <w:szCs w:val="24"/>
                <w:vertAlign w:val="superscript"/>
              </w:rPr>
              <w:t>#</w:t>
            </w:r>
          </w:p>
          <w:p w14:paraId="4739205F" w14:textId="013B75DD" w:rsidR="00822F8D" w:rsidRPr="004425C4" w:rsidRDefault="00822F8D"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810</w:t>
            </w:r>
            <w:r w:rsidRPr="004425C4">
              <w:rPr>
                <w:rFonts w:ascii="Times New Roman" w:hAnsi="Times New Roman" w:cs="Times New Roman"/>
                <w:color w:val="000000" w:themeColor="text1"/>
                <w:sz w:val="24"/>
                <w:szCs w:val="24"/>
                <w:vertAlign w:val="superscript"/>
              </w:rPr>
              <w:t>#</w:t>
            </w:r>
          </w:p>
        </w:tc>
      </w:tr>
      <w:tr w:rsidR="004425C4" w:rsidRPr="004425C4" w14:paraId="32288827" w14:textId="77777777" w:rsidTr="00C93E56">
        <w:trPr>
          <w:jc w:val="center"/>
        </w:trPr>
        <w:tc>
          <w:tcPr>
            <w:tcW w:w="1671" w:type="dxa"/>
          </w:tcPr>
          <w:p w14:paraId="70D7D610" w14:textId="77777777" w:rsidR="00822F8D" w:rsidRPr="004425C4" w:rsidRDefault="00822F8D" w:rsidP="00A74088">
            <w:pP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Homa-IR</w:t>
            </w:r>
          </w:p>
          <w:p w14:paraId="233C25D1" w14:textId="77777777" w:rsidR="00822F8D" w:rsidRPr="004425C4" w:rsidRDefault="00822F8D"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Pretest</w:t>
            </w:r>
          </w:p>
          <w:p w14:paraId="55837C18" w14:textId="77777777" w:rsidR="00822F8D" w:rsidRPr="004425C4" w:rsidRDefault="00822F8D"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 xml:space="preserve">Posttest </w:t>
            </w:r>
          </w:p>
          <w:p w14:paraId="303C9543" w14:textId="77777777" w:rsidR="00822F8D" w:rsidRPr="004425C4" w:rsidRDefault="00822F8D" w:rsidP="00A74088">
            <w:pPr>
              <w:rPr>
                <w:rFonts w:ascii="Times New Roman" w:hAnsi="Times New Roman" w:cs="Times New Roman"/>
                <w:color w:val="000000" w:themeColor="text1"/>
                <w:sz w:val="24"/>
                <w:szCs w:val="24"/>
              </w:rPr>
            </w:pPr>
            <w:r w:rsidRPr="004425C4">
              <w:rPr>
                <w:rFonts w:ascii="Times New Roman" w:hAnsi="Times New Roman" w:cs="Times New Roman"/>
                <w:i/>
                <w:iCs/>
                <w:color w:val="000000" w:themeColor="text1"/>
                <w:sz w:val="24"/>
                <w:szCs w:val="24"/>
              </w:rPr>
              <w:t>p</w:t>
            </w:r>
          </w:p>
        </w:tc>
        <w:tc>
          <w:tcPr>
            <w:tcW w:w="2440" w:type="dxa"/>
          </w:tcPr>
          <w:p w14:paraId="1F36FE70" w14:textId="77777777" w:rsidR="00822F8D" w:rsidRPr="004425C4" w:rsidRDefault="00822F8D" w:rsidP="00822F8D">
            <w:pPr>
              <w:ind w:left="-75" w:right="-50"/>
              <w:jc w:val="center"/>
              <w:rPr>
                <w:rFonts w:ascii="Times New Roman" w:hAnsi="Times New Roman" w:cs="Times New Roman"/>
                <w:color w:val="000000" w:themeColor="text1"/>
                <w:sz w:val="24"/>
                <w:szCs w:val="24"/>
              </w:rPr>
            </w:pPr>
          </w:p>
          <w:p w14:paraId="1BCBD306" w14:textId="60161B3E"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61 (0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 xml:space="preserve">57 – </w:t>
            </w:r>
            <w:proofErr w:type="gramStart"/>
            <w:r w:rsidRPr="004425C4">
              <w:rPr>
                <w:rFonts w:ascii="Times New Roman" w:hAnsi="Times New Roman" w:cs="Times New Roman"/>
                <w:color w:val="000000" w:themeColor="text1"/>
                <w:sz w:val="24"/>
                <w:szCs w:val="24"/>
              </w:rPr>
              <w:t>5</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47)</w:t>
            </w:r>
            <w:r w:rsidRPr="004425C4">
              <w:rPr>
                <w:rFonts w:ascii="Times New Roman" w:hAnsi="Times New Roman" w:cs="Times New Roman"/>
                <w:color w:val="000000" w:themeColor="text1"/>
                <w:sz w:val="24"/>
                <w:szCs w:val="24"/>
                <w:vertAlign w:val="superscript"/>
              </w:rPr>
              <w:t>a</w:t>
            </w:r>
            <w:proofErr w:type="gramEnd"/>
          </w:p>
          <w:p w14:paraId="756B59D4" w14:textId="23DC278E"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61 (0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61 – 6</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50)</w:t>
            </w:r>
          </w:p>
          <w:p w14:paraId="32621340" w14:textId="4CAAD5D6"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420</w:t>
            </w:r>
            <w:r w:rsidRPr="004425C4">
              <w:rPr>
                <w:rFonts w:ascii="Times New Roman" w:hAnsi="Times New Roman" w:cs="Times New Roman"/>
                <w:color w:val="000000" w:themeColor="text1"/>
                <w:sz w:val="24"/>
                <w:szCs w:val="24"/>
                <w:vertAlign w:val="superscript"/>
              </w:rPr>
              <w:t>©</w:t>
            </w:r>
          </w:p>
        </w:tc>
        <w:tc>
          <w:tcPr>
            <w:tcW w:w="2268" w:type="dxa"/>
          </w:tcPr>
          <w:p w14:paraId="77895431" w14:textId="77777777" w:rsidR="00822F8D" w:rsidRPr="004425C4" w:rsidRDefault="00822F8D" w:rsidP="00822F8D">
            <w:pPr>
              <w:ind w:left="-75" w:right="-50"/>
              <w:jc w:val="center"/>
              <w:rPr>
                <w:rFonts w:ascii="Times New Roman" w:hAnsi="Times New Roman" w:cs="Times New Roman"/>
                <w:color w:val="000000" w:themeColor="text1"/>
                <w:sz w:val="24"/>
                <w:szCs w:val="24"/>
              </w:rPr>
            </w:pPr>
          </w:p>
          <w:p w14:paraId="6A6FC2C0" w14:textId="0B654C34"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69 ± 1</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04</w:t>
            </w:r>
            <w:r w:rsidRPr="004425C4">
              <w:rPr>
                <w:rFonts w:ascii="Times New Roman" w:hAnsi="Times New Roman" w:cs="Times New Roman"/>
                <w:color w:val="000000" w:themeColor="text1"/>
                <w:sz w:val="24"/>
                <w:szCs w:val="24"/>
                <w:vertAlign w:val="superscript"/>
              </w:rPr>
              <w:t>ab</w:t>
            </w:r>
          </w:p>
          <w:p w14:paraId="5C8F2FC4" w14:textId="6B6F7F1F"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87 ± 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67</w:t>
            </w:r>
          </w:p>
          <w:p w14:paraId="7C28613E" w14:textId="7FF8F869"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061</w:t>
            </w:r>
            <w:r w:rsidRPr="004425C4">
              <w:rPr>
                <w:rFonts w:ascii="Times New Roman" w:hAnsi="Times New Roman" w:cs="Times New Roman"/>
                <w:color w:val="000000" w:themeColor="text1"/>
                <w:sz w:val="24"/>
                <w:szCs w:val="24"/>
                <w:vertAlign w:val="superscript"/>
              </w:rPr>
              <w:t>∞</w:t>
            </w:r>
          </w:p>
        </w:tc>
        <w:tc>
          <w:tcPr>
            <w:tcW w:w="2552" w:type="dxa"/>
          </w:tcPr>
          <w:p w14:paraId="34278F12" w14:textId="77777777" w:rsidR="00822F8D" w:rsidRPr="004425C4" w:rsidRDefault="00822F8D" w:rsidP="00822F8D">
            <w:pPr>
              <w:ind w:left="-75" w:right="-50"/>
              <w:jc w:val="center"/>
              <w:rPr>
                <w:rFonts w:ascii="Times New Roman" w:hAnsi="Times New Roman" w:cs="Times New Roman"/>
                <w:color w:val="000000" w:themeColor="text1"/>
                <w:sz w:val="24"/>
                <w:szCs w:val="24"/>
              </w:rPr>
            </w:pPr>
          </w:p>
          <w:p w14:paraId="6CA86FA4" w14:textId="77700AD0"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67 ± 1</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38</w:t>
            </w:r>
            <w:r w:rsidRPr="004425C4">
              <w:rPr>
                <w:rFonts w:ascii="Times New Roman" w:hAnsi="Times New Roman" w:cs="Times New Roman"/>
                <w:color w:val="000000" w:themeColor="text1"/>
                <w:sz w:val="24"/>
                <w:szCs w:val="24"/>
                <w:vertAlign w:val="superscript"/>
              </w:rPr>
              <w:t>b</w:t>
            </w:r>
          </w:p>
          <w:p w14:paraId="14CFD912" w14:textId="796C8274"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97 ± 1</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70</w:t>
            </w:r>
          </w:p>
          <w:p w14:paraId="04C75000" w14:textId="087C7B0E"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011</w:t>
            </w:r>
            <w:r w:rsidRPr="004425C4">
              <w:rPr>
                <w:rFonts w:ascii="Times New Roman" w:hAnsi="Times New Roman" w:cs="Times New Roman"/>
                <w:color w:val="000000" w:themeColor="text1"/>
                <w:sz w:val="24"/>
                <w:szCs w:val="24"/>
                <w:vertAlign w:val="superscript"/>
              </w:rPr>
              <w:t>∞</w:t>
            </w:r>
            <w:r w:rsidRPr="004425C4">
              <w:rPr>
                <w:rFonts w:ascii="Times New Roman" w:hAnsi="Times New Roman" w:cs="Times New Roman"/>
                <w:color w:val="000000" w:themeColor="text1"/>
                <w:sz w:val="24"/>
                <w:szCs w:val="24"/>
              </w:rPr>
              <w:t>*</w:t>
            </w:r>
          </w:p>
        </w:tc>
        <w:tc>
          <w:tcPr>
            <w:tcW w:w="1036" w:type="dxa"/>
          </w:tcPr>
          <w:p w14:paraId="6D54B5E9" w14:textId="77777777" w:rsidR="00822F8D" w:rsidRPr="004425C4" w:rsidRDefault="00822F8D" w:rsidP="00A74088">
            <w:pPr>
              <w:jc w:val="center"/>
              <w:rPr>
                <w:rFonts w:ascii="Times New Roman" w:hAnsi="Times New Roman" w:cs="Times New Roman"/>
                <w:color w:val="000000" w:themeColor="text1"/>
                <w:sz w:val="24"/>
                <w:szCs w:val="24"/>
              </w:rPr>
            </w:pPr>
          </w:p>
          <w:p w14:paraId="65D3A866" w14:textId="66745DF4" w:rsidR="00822F8D" w:rsidRPr="004425C4" w:rsidRDefault="00822F8D"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025</w:t>
            </w:r>
            <w:r w:rsidRPr="004425C4">
              <w:rPr>
                <w:rFonts w:ascii="Times New Roman" w:hAnsi="Times New Roman" w:cs="Times New Roman"/>
                <w:color w:val="000000" w:themeColor="text1"/>
                <w:sz w:val="24"/>
                <w:szCs w:val="24"/>
                <w:vertAlign w:val="superscript"/>
              </w:rPr>
              <w:t>#</w:t>
            </w:r>
            <w:r w:rsidRPr="004425C4">
              <w:rPr>
                <w:rFonts w:ascii="Times New Roman" w:hAnsi="Times New Roman" w:cs="Times New Roman"/>
                <w:color w:val="000000" w:themeColor="text1"/>
                <w:sz w:val="24"/>
                <w:szCs w:val="24"/>
              </w:rPr>
              <w:t>*</w:t>
            </w:r>
          </w:p>
          <w:p w14:paraId="03F03B88" w14:textId="134FB3C2" w:rsidR="00822F8D" w:rsidRPr="004425C4" w:rsidRDefault="00822F8D"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179</w:t>
            </w:r>
            <w:r w:rsidRPr="004425C4">
              <w:rPr>
                <w:rFonts w:ascii="Times New Roman" w:hAnsi="Times New Roman" w:cs="Times New Roman"/>
                <w:color w:val="000000" w:themeColor="text1"/>
                <w:sz w:val="24"/>
                <w:szCs w:val="24"/>
                <w:vertAlign w:val="superscript"/>
              </w:rPr>
              <w:t>#</w:t>
            </w:r>
          </w:p>
        </w:tc>
      </w:tr>
      <w:tr w:rsidR="004425C4" w:rsidRPr="004425C4" w14:paraId="058DB4FC" w14:textId="77777777" w:rsidTr="00C93E56">
        <w:trPr>
          <w:jc w:val="center"/>
        </w:trPr>
        <w:tc>
          <w:tcPr>
            <w:tcW w:w="1671" w:type="dxa"/>
          </w:tcPr>
          <w:p w14:paraId="57FC1F67" w14:textId="77777777" w:rsidR="00822F8D" w:rsidRPr="004425C4" w:rsidRDefault="00822F8D" w:rsidP="00A74088">
            <w:pP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Homa-Beta</w:t>
            </w:r>
          </w:p>
          <w:p w14:paraId="7E4D8715" w14:textId="77777777" w:rsidR="00822F8D" w:rsidRPr="004425C4" w:rsidRDefault="00822F8D"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Pretest</w:t>
            </w:r>
          </w:p>
          <w:p w14:paraId="7F443A91" w14:textId="77777777" w:rsidR="00822F8D" w:rsidRPr="004425C4" w:rsidRDefault="00822F8D"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 xml:space="preserve">Posttest </w:t>
            </w:r>
          </w:p>
          <w:p w14:paraId="7787DC4F" w14:textId="77777777" w:rsidR="00822F8D" w:rsidRPr="004425C4" w:rsidRDefault="00822F8D" w:rsidP="00A74088">
            <w:pPr>
              <w:rPr>
                <w:rFonts w:ascii="Times New Roman" w:hAnsi="Times New Roman" w:cs="Times New Roman"/>
                <w:color w:val="000000" w:themeColor="text1"/>
                <w:sz w:val="24"/>
                <w:szCs w:val="24"/>
              </w:rPr>
            </w:pPr>
            <w:r w:rsidRPr="004425C4">
              <w:rPr>
                <w:rFonts w:ascii="Times New Roman" w:hAnsi="Times New Roman" w:cs="Times New Roman"/>
                <w:i/>
                <w:iCs/>
                <w:color w:val="000000" w:themeColor="text1"/>
                <w:sz w:val="24"/>
                <w:szCs w:val="24"/>
              </w:rPr>
              <w:t>p</w:t>
            </w:r>
          </w:p>
        </w:tc>
        <w:tc>
          <w:tcPr>
            <w:tcW w:w="2440" w:type="dxa"/>
          </w:tcPr>
          <w:p w14:paraId="321BCAD8" w14:textId="77777777" w:rsidR="00822F8D" w:rsidRPr="004425C4" w:rsidRDefault="00822F8D" w:rsidP="00822F8D">
            <w:pPr>
              <w:ind w:left="-75" w:right="-50"/>
              <w:jc w:val="center"/>
              <w:rPr>
                <w:rFonts w:ascii="Times New Roman" w:hAnsi="Times New Roman" w:cs="Times New Roman"/>
                <w:color w:val="000000" w:themeColor="text1"/>
                <w:sz w:val="24"/>
                <w:szCs w:val="24"/>
              </w:rPr>
            </w:pPr>
          </w:p>
          <w:p w14:paraId="6F419BF4" w14:textId="272B5058"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165 (61</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40 – 474</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20)</w:t>
            </w:r>
          </w:p>
          <w:p w14:paraId="4308D787" w14:textId="5572DEB5"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186</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80 (64</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 – 585</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60)</w:t>
            </w:r>
          </w:p>
          <w:p w14:paraId="4541217F" w14:textId="6F05D844"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122</w:t>
            </w:r>
            <w:r w:rsidRPr="004425C4">
              <w:rPr>
                <w:rFonts w:ascii="Times New Roman" w:hAnsi="Times New Roman" w:cs="Times New Roman"/>
                <w:color w:val="000000" w:themeColor="text1"/>
                <w:sz w:val="24"/>
                <w:szCs w:val="24"/>
                <w:vertAlign w:val="superscript"/>
              </w:rPr>
              <w:t>©</w:t>
            </w:r>
          </w:p>
        </w:tc>
        <w:tc>
          <w:tcPr>
            <w:tcW w:w="2268" w:type="dxa"/>
          </w:tcPr>
          <w:p w14:paraId="6EAEDB9A" w14:textId="77777777" w:rsidR="00822F8D" w:rsidRPr="004425C4" w:rsidRDefault="00822F8D" w:rsidP="00822F8D">
            <w:pPr>
              <w:ind w:left="-75" w:right="-50"/>
              <w:jc w:val="center"/>
              <w:rPr>
                <w:rFonts w:ascii="Times New Roman" w:hAnsi="Times New Roman" w:cs="Times New Roman"/>
                <w:color w:val="000000" w:themeColor="text1"/>
                <w:sz w:val="24"/>
                <w:szCs w:val="24"/>
              </w:rPr>
            </w:pPr>
          </w:p>
          <w:p w14:paraId="452B9450" w14:textId="7E161B87"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228</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80 ± 86</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98</w:t>
            </w:r>
          </w:p>
          <w:p w14:paraId="33E59429" w14:textId="598897FA"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185</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72 ± 34</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89</w:t>
            </w:r>
          </w:p>
          <w:p w14:paraId="0971AD3C" w14:textId="4314CC66"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174</w:t>
            </w:r>
            <w:r w:rsidRPr="004425C4">
              <w:rPr>
                <w:rFonts w:ascii="Times New Roman" w:hAnsi="Times New Roman" w:cs="Times New Roman"/>
                <w:color w:val="000000" w:themeColor="text1"/>
                <w:sz w:val="24"/>
                <w:szCs w:val="24"/>
                <w:vertAlign w:val="superscript"/>
              </w:rPr>
              <w:t>∞</w:t>
            </w:r>
          </w:p>
        </w:tc>
        <w:tc>
          <w:tcPr>
            <w:tcW w:w="2552" w:type="dxa"/>
          </w:tcPr>
          <w:p w14:paraId="690F7D15" w14:textId="77777777" w:rsidR="00822F8D" w:rsidRPr="004425C4" w:rsidRDefault="00822F8D" w:rsidP="00822F8D">
            <w:pPr>
              <w:ind w:left="-75" w:right="-50"/>
              <w:jc w:val="center"/>
              <w:rPr>
                <w:rFonts w:ascii="Times New Roman" w:hAnsi="Times New Roman" w:cs="Times New Roman"/>
                <w:color w:val="000000" w:themeColor="text1"/>
                <w:sz w:val="24"/>
                <w:szCs w:val="24"/>
              </w:rPr>
            </w:pPr>
          </w:p>
          <w:p w14:paraId="123E87DE" w14:textId="4C00EE1A"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226</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98 ± 95</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45</w:t>
            </w:r>
          </w:p>
          <w:p w14:paraId="03EEFF15" w14:textId="5C28B57B"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226</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90 ± 118</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69</w:t>
            </w:r>
          </w:p>
          <w:p w14:paraId="02BC7B49" w14:textId="123A8386" w:rsidR="00822F8D" w:rsidRPr="004425C4" w:rsidRDefault="00822F8D" w:rsidP="00822F8D">
            <w:pPr>
              <w:ind w:left="-75" w:right="-50"/>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996</w:t>
            </w:r>
            <w:r w:rsidRPr="004425C4">
              <w:rPr>
                <w:rFonts w:ascii="Times New Roman" w:hAnsi="Times New Roman" w:cs="Times New Roman"/>
                <w:color w:val="000000" w:themeColor="text1"/>
                <w:sz w:val="24"/>
                <w:szCs w:val="24"/>
                <w:vertAlign w:val="superscript"/>
              </w:rPr>
              <w:t>∞</w:t>
            </w:r>
          </w:p>
        </w:tc>
        <w:tc>
          <w:tcPr>
            <w:tcW w:w="1036" w:type="dxa"/>
          </w:tcPr>
          <w:p w14:paraId="13D24AE8" w14:textId="77777777" w:rsidR="00822F8D" w:rsidRPr="004425C4" w:rsidRDefault="00822F8D" w:rsidP="00A74088">
            <w:pPr>
              <w:jc w:val="center"/>
              <w:rPr>
                <w:rFonts w:ascii="Times New Roman" w:hAnsi="Times New Roman" w:cs="Times New Roman"/>
                <w:color w:val="000000" w:themeColor="text1"/>
                <w:sz w:val="24"/>
                <w:szCs w:val="24"/>
              </w:rPr>
            </w:pPr>
          </w:p>
          <w:p w14:paraId="05906048" w14:textId="3B1155E8" w:rsidR="00822F8D" w:rsidRPr="004425C4" w:rsidRDefault="00822F8D"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520</w:t>
            </w:r>
            <w:r w:rsidRPr="004425C4">
              <w:rPr>
                <w:rFonts w:ascii="Times New Roman" w:hAnsi="Times New Roman" w:cs="Times New Roman"/>
                <w:color w:val="000000" w:themeColor="text1"/>
                <w:sz w:val="24"/>
                <w:szCs w:val="24"/>
                <w:vertAlign w:val="superscript"/>
              </w:rPr>
              <w:t>#</w:t>
            </w:r>
          </w:p>
          <w:p w14:paraId="0ECA64E7" w14:textId="243A196B" w:rsidR="00822F8D" w:rsidRPr="004425C4" w:rsidRDefault="00822F8D"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810</w:t>
            </w:r>
            <w:r w:rsidRPr="004425C4">
              <w:rPr>
                <w:rFonts w:ascii="Times New Roman" w:hAnsi="Times New Roman" w:cs="Times New Roman"/>
                <w:color w:val="000000" w:themeColor="text1"/>
                <w:sz w:val="24"/>
                <w:szCs w:val="24"/>
                <w:vertAlign w:val="superscript"/>
              </w:rPr>
              <w:t>#</w:t>
            </w:r>
          </w:p>
        </w:tc>
      </w:tr>
    </w:tbl>
    <w:p w14:paraId="76070FFE" w14:textId="77777777" w:rsidR="00250398" w:rsidRPr="004425C4" w:rsidRDefault="00250398" w:rsidP="00565BED">
      <w:pPr>
        <w:jc w:val="both"/>
        <w:rPr>
          <w:color w:val="000000" w:themeColor="text1"/>
          <w:sz w:val="24"/>
          <w:szCs w:val="24"/>
        </w:rPr>
      </w:pPr>
      <w:r w:rsidRPr="004425C4">
        <w:rPr>
          <w:color w:val="000000" w:themeColor="text1"/>
          <w:sz w:val="24"/>
          <w:szCs w:val="24"/>
        </w:rPr>
        <w:t>For normally distributed data, it is presented in the size of mean ± SD, and for non-normally distributed data, it is presented in the size of median (minimum – maximum).</w:t>
      </w:r>
    </w:p>
    <w:p w14:paraId="07FD729F" w14:textId="75CE6A9A" w:rsidR="00250398" w:rsidRPr="004425C4" w:rsidRDefault="00250398" w:rsidP="00565BED">
      <w:pPr>
        <w:jc w:val="both"/>
        <w:rPr>
          <w:color w:val="000000" w:themeColor="text1"/>
          <w:sz w:val="24"/>
          <w:szCs w:val="24"/>
        </w:rPr>
      </w:pPr>
      <w:bookmarkStart w:id="5" w:name="_hrr0w4rsjzq" w:colFirst="0" w:colLast="0"/>
      <w:bookmarkEnd w:id="5"/>
      <w:r w:rsidRPr="004425C4">
        <w:rPr>
          <w:color w:val="000000" w:themeColor="text1"/>
          <w:sz w:val="24"/>
          <w:szCs w:val="24"/>
          <w:vertAlign w:val="superscript"/>
        </w:rPr>
        <w:t>#</w:t>
      </w:r>
      <w:r w:rsidRPr="004425C4">
        <w:rPr>
          <w:color w:val="000000" w:themeColor="text1"/>
          <w:sz w:val="24"/>
          <w:szCs w:val="24"/>
        </w:rPr>
        <w:t xml:space="preserve">Kruskal-Wallis </w:t>
      </w:r>
      <w:r w:rsidR="00565BED">
        <w:rPr>
          <w:color w:val="000000" w:themeColor="text1"/>
          <w:sz w:val="24"/>
          <w:szCs w:val="24"/>
        </w:rPr>
        <w:t>T</w:t>
      </w:r>
      <w:r w:rsidRPr="004425C4">
        <w:rPr>
          <w:color w:val="000000" w:themeColor="text1"/>
          <w:sz w:val="24"/>
          <w:szCs w:val="24"/>
        </w:rPr>
        <w:t xml:space="preserve">est followed by Mann-Whitney U </w:t>
      </w:r>
      <w:r w:rsidR="00565BED">
        <w:rPr>
          <w:color w:val="000000" w:themeColor="text1"/>
          <w:sz w:val="24"/>
          <w:szCs w:val="24"/>
        </w:rPr>
        <w:t>T</w:t>
      </w:r>
      <w:r w:rsidRPr="004425C4">
        <w:rPr>
          <w:color w:val="000000" w:themeColor="text1"/>
          <w:sz w:val="24"/>
          <w:szCs w:val="24"/>
        </w:rPr>
        <w:t xml:space="preserve">est; </w:t>
      </w:r>
      <w:r w:rsidRPr="004425C4">
        <w:rPr>
          <w:color w:val="000000" w:themeColor="text1"/>
          <w:sz w:val="24"/>
          <w:szCs w:val="24"/>
          <w:vertAlign w:val="superscript"/>
        </w:rPr>
        <w:t>##</w:t>
      </w:r>
      <w:r w:rsidRPr="004425C4">
        <w:rPr>
          <w:color w:val="000000" w:themeColor="text1"/>
          <w:sz w:val="24"/>
          <w:szCs w:val="24"/>
        </w:rPr>
        <w:t xml:space="preserve">The Brown-Forsythe </w:t>
      </w:r>
      <w:r w:rsidR="00565BED">
        <w:rPr>
          <w:color w:val="000000" w:themeColor="text1"/>
          <w:sz w:val="24"/>
          <w:szCs w:val="24"/>
        </w:rPr>
        <w:t>T</w:t>
      </w:r>
      <w:r w:rsidRPr="004425C4">
        <w:rPr>
          <w:color w:val="000000" w:themeColor="text1"/>
          <w:sz w:val="24"/>
          <w:szCs w:val="24"/>
        </w:rPr>
        <w:t xml:space="preserve">est was followed by the Games-Howell </w:t>
      </w:r>
      <w:r w:rsidR="00565BED">
        <w:rPr>
          <w:color w:val="000000" w:themeColor="text1"/>
          <w:sz w:val="24"/>
          <w:szCs w:val="24"/>
        </w:rPr>
        <w:t>T</w:t>
      </w:r>
      <w:r w:rsidRPr="004425C4">
        <w:rPr>
          <w:color w:val="000000" w:themeColor="text1"/>
          <w:sz w:val="24"/>
          <w:szCs w:val="24"/>
        </w:rPr>
        <w:t xml:space="preserve">est; </w:t>
      </w:r>
      <w:r w:rsidRPr="004425C4">
        <w:rPr>
          <w:color w:val="000000" w:themeColor="text1"/>
          <w:sz w:val="24"/>
          <w:szCs w:val="24"/>
          <w:vertAlign w:val="superscript"/>
        </w:rPr>
        <w:t>©</w:t>
      </w:r>
      <w:r w:rsidRPr="004425C4">
        <w:rPr>
          <w:color w:val="000000" w:themeColor="text1"/>
          <w:sz w:val="24"/>
          <w:szCs w:val="24"/>
        </w:rPr>
        <w:t>Wilcoxon Signed Rank Test;</w:t>
      </w:r>
      <w:r w:rsidRPr="004425C4">
        <w:rPr>
          <w:rFonts w:ascii="Gungsuh" w:eastAsia="Gungsuh" w:hAnsi="Gungsuh" w:cs="Gungsuh"/>
          <w:color w:val="000000" w:themeColor="text1"/>
          <w:sz w:val="24"/>
          <w:szCs w:val="24"/>
          <w:vertAlign w:val="superscript"/>
        </w:rPr>
        <w:t xml:space="preserve"> ∞</w:t>
      </w:r>
      <w:r w:rsidRPr="004425C4">
        <w:rPr>
          <w:color w:val="000000" w:themeColor="text1"/>
          <w:sz w:val="24"/>
          <w:szCs w:val="24"/>
        </w:rPr>
        <w:t>Paired</w:t>
      </w:r>
      <w:r w:rsidRPr="004425C4">
        <w:rPr>
          <w:color w:val="000000" w:themeColor="text1"/>
          <w:sz w:val="24"/>
          <w:szCs w:val="24"/>
          <w:vertAlign w:val="superscript"/>
        </w:rPr>
        <w:t xml:space="preserve"> </w:t>
      </w:r>
      <w:r w:rsidRPr="004425C4">
        <w:rPr>
          <w:color w:val="000000" w:themeColor="text1"/>
          <w:sz w:val="24"/>
          <w:szCs w:val="24"/>
        </w:rPr>
        <w:t xml:space="preserve">Sample Test; *Significant at p&lt;0.05; </w:t>
      </w:r>
      <w:proofErr w:type="spellStart"/>
      <w:r w:rsidRPr="004425C4">
        <w:rPr>
          <w:color w:val="000000" w:themeColor="text1"/>
          <w:sz w:val="24"/>
          <w:szCs w:val="24"/>
          <w:vertAlign w:val="superscript"/>
        </w:rPr>
        <w:t>abc</w:t>
      </w:r>
      <w:r w:rsidRPr="004425C4">
        <w:rPr>
          <w:color w:val="000000" w:themeColor="text1"/>
          <w:sz w:val="24"/>
          <w:szCs w:val="24"/>
        </w:rPr>
        <w:t>Different</w:t>
      </w:r>
      <w:proofErr w:type="spellEnd"/>
      <w:r w:rsidRPr="004425C4">
        <w:rPr>
          <w:color w:val="000000" w:themeColor="text1"/>
          <w:sz w:val="24"/>
          <w:szCs w:val="24"/>
        </w:rPr>
        <w:t xml:space="preserve"> letter notations indicate differences between treatment groups.</w:t>
      </w:r>
    </w:p>
    <w:p w14:paraId="73D41E26" w14:textId="77777777" w:rsidR="003F06CE" w:rsidRPr="004425C4" w:rsidRDefault="003F06CE" w:rsidP="00822F8D">
      <w:pPr>
        <w:spacing w:line="360" w:lineRule="auto"/>
        <w:jc w:val="both"/>
        <w:rPr>
          <w:color w:val="000000" w:themeColor="text1"/>
          <w:sz w:val="24"/>
          <w:szCs w:val="24"/>
        </w:rPr>
      </w:pPr>
    </w:p>
    <w:p w14:paraId="521F8AEF" w14:textId="23D5CEFD" w:rsidR="00A71C0E" w:rsidRPr="004425C4" w:rsidRDefault="00250398" w:rsidP="00822F8D">
      <w:pPr>
        <w:spacing w:line="360" w:lineRule="auto"/>
        <w:jc w:val="both"/>
        <w:rPr>
          <w:b/>
          <w:bCs/>
          <w:color w:val="000000" w:themeColor="text1"/>
          <w:sz w:val="24"/>
          <w:szCs w:val="24"/>
        </w:rPr>
      </w:pPr>
      <w:r w:rsidRPr="004425C4">
        <w:rPr>
          <w:b/>
          <w:bCs/>
          <w:color w:val="000000" w:themeColor="text1"/>
          <w:sz w:val="24"/>
          <w:szCs w:val="24"/>
        </w:rPr>
        <w:t>Weekly Monitoring Evaluation Results</w:t>
      </w:r>
    </w:p>
    <w:p w14:paraId="6A803508" w14:textId="5FD85AE4" w:rsidR="00250398" w:rsidRPr="004425C4" w:rsidRDefault="00250398" w:rsidP="00250398">
      <w:pPr>
        <w:spacing w:line="360" w:lineRule="auto"/>
        <w:jc w:val="both"/>
        <w:rPr>
          <w:color w:val="000000" w:themeColor="text1"/>
          <w:sz w:val="24"/>
          <w:szCs w:val="24"/>
        </w:rPr>
      </w:pPr>
      <w:r w:rsidRPr="004425C4">
        <w:rPr>
          <w:color w:val="000000" w:themeColor="text1"/>
          <w:sz w:val="24"/>
          <w:szCs w:val="24"/>
        </w:rPr>
        <w:t xml:space="preserve">During the intervention process, weekly monitoring </w:t>
      </w:r>
      <w:r w:rsidR="0029383F">
        <w:rPr>
          <w:color w:val="000000" w:themeColor="text1"/>
          <w:sz w:val="24"/>
          <w:szCs w:val="24"/>
        </w:rPr>
        <w:t xml:space="preserve">evaluation </w:t>
      </w:r>
      <w:r w:rsidRPr="004425C4">
        <w:rPr>
          <w:color w:val="000000" w:themeColor="text1"/>
          <w:sz w:val="24"/>
          <w:szCs w:val="24"/>
        </w:rPr>
        <w:t xml:space="preserve">of changes in random blood glucose (RBG) and food intake was carried out. </w:t>
      </w:r>
      <w:r w:rsidRPr="004425C4">
        <w:rPr>
          <w:b/>
          <w:bCs/>
          <w:color w:val="000000" w:themeColor="text1"/>
          <w:sz w:val="24"/>
          <w:szCs w:val="24"/>
        </w:rPr>
        <w:t>Table 3</w:t>
      </w:r>
      <w:r w:rsidRPr="004425C4">
        <w:rPr>
          <w:color w:val="000000" w:themeColor="text1"/>
          <w:sz w:val="24"/>
          <w:szCs w:val="24"/>
        </w:rPr>
        <w:t xml:space="preserve"> And </w:t>
      </w:r>
      <w:r w:rsidRPr="004425C4">
        <w:rPr>
          <w:b/>
          <w:bCs/>
          <w:color w:val="000000" w:themeColor="text1"/>
          <w:sz w:val="24"/>
          <w:szCs w:val="24"/>
        </w:rPr>
        <w:t xml:space="preserve">Table 4 </w:t>
      </w:r>
      <w:r w:rsidRPr="004425C4">
        <w:rPr>
          <w:color w:val="000000" w:themeColor="text1"/>
          <w:sz w:val="24"/>
          <w:szCs w:val="24"/>
        </w:rPr>
        <w:t>presents weekly monitoring evaluation results of random blood glucose indicators and food intake.</w:t>
      </w:r>
    </w:p>
    <w:p w14:paraId="537F5516" w14:textId="5F8C8548" w:rsidR="00250398" w:rsidRPr="004425C4" w:rsidRDefault="00250398" w:rsidP="00250398">
      <w:pPr>
        <w:spacing w:line="360" w:lineRule="auto"/>
        <w:jc w:val="both"/>
        <w:rPr>
          <w:color w:val="000000" w:themeColor="text1"/>
          <w:sz w:val="24"/>
          <w:szCs w:val="24"/>
        </w:rPr>
      </w:pPr>
      <w:r w:rsidRPr="004425C4">
        <w:rPr>
          <w:color w:val="000000" w:themeColor="text1"/>
          <w:sz w:val="24"/>
          <w:szCs w:val="24"/>
        </w:rPr>
        <w:t>Overall, there was a decrease in RBG levels from</w:t>
      </w:r>
      <w:r w:rsidR="0029383F">
        <w:rPr>
          <w:color w:val="000000" w:themeColor="text1"/>
          <w:sz w:val="24"/>
          <w:szCs w:val="24"/>
        </w:rPr>
        <w:t xml:space="preserve"> </w:t>
      </w:r>
      <w:r w:rsidRPr="004425C4">
        <w:rPr>
          <w:color w:val="000000" w:themeColor="text1"/>
          <w:sz w:val="24"/>
          <w:szCs w:val="24"/>
        </w:rPr>
        <w:t>1</w:t>
      </w:r>
      <w:r w:rsidR="0029383F" w:rsidRPr="0029383F">
        <w:rPr>
          <w:color w:val="000000" w:themeColor="text1"/>
          <w:sz w:val="24"/>
          <w:szCs w:val="24"/>
          <w:vertAlign w:val="superscript"/>
        </w:rPr>
        <w:t>st</w:t>
      </w:r>
      <w:r w:rsidR="0029383F">
        <w:rPr>
          <w:color w:val="000000" w:themeColor="text1"/>
          <w:sz w:val="24"/>
          <w:szCs w:val="24"/>
        </w:rPr>
        <w:t xml:space="preserve"> week</w:t>
      </w:r>
      <w:r w:rsidRPr="004425C4">
        <w:rPr>
          <w:color w:val="000000" w:themeColor="text1"/>
          <w:sz w:val="24"/>
          <w:szCs w:val="24"/>
        </w:rPr>
        <w:t xml:space="preserve"> to </w:t>
      </w:r>
      <w:r w:rsidR="0029383F">
        <w:rPr>
          <w:color w:val="000000" w:themeColor="text1"/>
          <w:sz w:val="24"/>
          <w:szCs w:val="24"/>
        </w:rPr>
        <w:t>6</w:t>
      </w:r>
      <w:r w:rsidR="0029383F" w:rsidRPr="0029383F">
        <w:rPr>
          <w:color w:val="000000" w:themeColor="text1"/>
          <w:sz w:val="24"/>
          <w:szCs w:val="24"/>
          <w:vertAlign w:val="superscript"/>
        </w:rPr>
        <w:t>th</w:t>
      </w:r>
      <w:r w:rsidR="0029383F">
        <w:rPr>
          <w:color w:val="000000" w:themeColor="text1"/>
          <w:sz w:val="24"/>
          <w:szCs w:val="24"/>
        </w:rPr>
        <w:t xml:space="preserve"> week</w:t>
      </w:r>
      <w:r w:rsidRPr="004425C4">
        <w:rPr>
          <w:color w:val="000000" w:themeColor="text1"/>
          <w:sz w:val="24"/>
          <w:szCs w:val="24"/>
        </w:rPr>
        <w:t xml:space="preserve"> with the average RBG in the first week being 143.71 mg/dl and the mean value being 128.00 mg/dl, while in the sixth week the average RBG was 126.13 mg/dl with the mean value being 110.50 mg/dl. From week to week, overall, the average</w:t>
      </w:r>
      <w:r w:rsidR="0029383F">
        <w:rPr>
          <w:color w:val="000000" w:themeColor="text1"/>
          <w:sz w:val="24"/>
          <w:szCs w:val="24"/>
        </w:rPr>
        <w:t xml:space="preserve"> energy</w:t>
      </w:r>
      <w:r w:rsidRPr="004425C4">
        <w:rPr>
          <w:color w:val="000000" w:themeColor="text1"/>
          <w:sz w:val="24"/>
          <w:szCs w:val="24"/>
        </w:rPr>
        <w:t xml:space="preserve"> intake of the subjects was at 1100 kcal with a protein intake range of 36–39 grams (13–14% of total energy), a fat intake range of 44–50 grams (36–41% of total energy), a carbohydrate intake range of 143–155 grams (52–56% of total energy), and fiber intake was in the range of 11 grams (36–37% of daily fiber requirements) (</w:t>
      </w:r>
      <w:r w:rsidRPr="004425C4">
        <w:rPr>
          <w:b/>
          <w:bCs/>
          <w:color w:val="000000" w:themeColor="text1"/>
          <w:sz w:val="24"/>
          <w:szCs w:val="24"/>
        </w:rPr>
        <w:t>Table 3</w:t>
      </w:r>
      <w:r w:rsidRPr="004425C4">
        <w:rPr>
          <w:color w:val="000000" w:themeColor="text1"/>
          <w:sz w:val="24"/>
          <w:szCs w:val="24"/>
        </w:rPr>
        <w:t>).</w:t>
      </w:r>
    </w:p>
    <w:p w14:paraId="0916180D" w14:textId="77777777" w:rsidR="00A71C0E" w:rsidRPr="004425C4" w:rsidRDefault="00A71C0E" w:rsidP="00822F8D">
      <w:pPr>
        <w:spacing w:line="360" w:lineRule="auto"/>
        <w:jc w:val="both"/>
        <w:rPr>
          <w:color w:val="000000" w:themeColor="text1"/>
          <w:sz w:val="24"/>
          <w:szCs w:val="24"/>
        </w:rPr>
      </w:pPr>
    </w:p>
    <w:p w14:paraId="6777EAF4" w14:textId="4904A296" w:rsidR="003F06CE" w:rsidRPr="004425C4" w:rsidRDefault="003505D2" w:rsidP="003F06CE">
      <w:pPr>
        <w:jc w:val="center"/>
        <w:rPr>
          <w:noProof/>
          <w:color w:val="000000" w:themeColor="text1"/>
          <w:sz w:val="24"/>
          <w:szCs w:val="24"/>
          <w:lang w:val="id-ID"/>
        </w:rPr>
      </w:pPr>
      <w:r w:rsidRPr="004425C4">
        <w:rPr>
          <w:b/>
          <w:bCs/>
          <w:noProof/>
          <w:color w:val="000000" w:themeColor="text1"/>
          <w:sz w:val="24"/>
          <w:szCs w:val="24"/>
          <w:lang w:val="id-ID"/>
        </w:rPr>
        <w:t>Table 3</w:t>
      </w:r>
      <w:r w:rsidRPr="004425C4">
        <w:rPr>
          <w:noProof/>
          <w:color w:val="000000" w:themeColor="text1"/>
          <w:sz w:val="24"/>
          <w:szCs w:val="24"/>
          <w:lang w:val="id-ID"/>
        </w:rPr>
        <w:t>:</w:t>
      </w:r>
      <w:r w:rsidR="003F06CE" w:rsidRPr="004425C4">
        <w:rPr>
          <w:noProof/>
          <w:color w:val="000000" w:themeColor="text1"/>
          <w:sz w:val="24"/>
          <w:szCs w:val="24"/>
          <w:lang w:val="id-ID"/>
        </w:rPr>
        <w:t xml:space="preserve"> </w:t>
      </w:r>
      <w:r w:rsidR="00250398" w:rsidRPr="004425C4">
        <w:rPr>
          <w:color w:val="000000" w:themeColor="text1"/>
          <w:sz w:val="24"/>
          <w:szCs w:val="24"/>
        </w:rPr>
        <w:t>Weekly Monitoring Evaluation Results of Random Blood Glucose Indicators and Food Intake in All Subjects</w:t>
      </w:r>
    </w:p>
    <w:tbl>
      <w:tblPr>
        <w:tblStyle w:val="TableGrid"/>
        <w:tblW w:w="9874" w:type="dxa"/>
        <w:jc w:val="center"/>
        <w:tblLook w:val="04A0" w:firstRow="1" w:lastRow="0" w:firstColumn="1" w:lastColumn="0" w:noHBand="0" w:noVBand="1"/>
      </w:tblPr>
      <w:tblGrid>
        <w:gridCol w:w="3261"/>
        <w:gridCol w:w="456"/>
        <w:gridCol w:w="996"/>
        <w:gridCol w:w="876"/>
        <w:gridCol w:w="1003"/>
        <w:gridCol w:w="1243"/>
        <w:gridCol w:w="1283"/>
        <w:gridCol w:w="756"/>
      </w:tblGrid>
      <w:tr w:rsidR="004425C4" w:rsidRPr="004425C4" w14:paraId="46E16AEF" w14:textId="77777777" w:rsidTr="00C93E56">
        <w:trPr>
          <w:jc w:val="center"/>
        </w:trPr>
        <w:tc>
          <w:tcPr>
            <w:tcW w:w="3261" w:type="dxa"/>
          </w:tcPr>
          <w:p w14:paraId="7E7D7505" w14:textId="11D3304A" w:rsidR="003F06CE" w:rsidRPr="004425C4" w:rsidRDefault="00250398" w:rsidP="00A74088">
            <w:pP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Monitoring and Evaluation</w:t>
            </w:r>
          </w:p>
        </w:tc>
        <w:tc>
          <w:tcPr>
            <w:tcW w:w="456" w:type="dxa"/>
          </w:tcPr>
          <w:p w14:paraId="2DFF2D9D" w14:textId="77777777" w:rsidR="003F06CE" w:rsidRPr="004425C4" w:rsidRDefault="003F06CE" w:rsidP="00A74088">
            <w:pPr>
              <w:jc w:val="cente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n</w:t>
            </w:r>
          </w:p>
        </w:tc>
        <w:tc>
          <w:tcPr>
            <w:tcW w:w="996" w:type="dxa"/>
          </w:tcPr>
          <w:p w14:paraId="3185AFFC" w14:textId="77777777" w:rsidR="003F06CE" w:rsidRPr="004425C4" w:rsidRDefault="003F06CE" w:rsidP="00A74088">
            <w:pPr>
              <w:jc w:val="cente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Mean</w:t>
            </w:r>
          </w:p>
        </w:tc>
        <w:tc>
          <w:tcPr>
            <w:tcW w:w="876" w:type="dxa"/>
          </w:tcPr>
          <w:p w14:paraId="70BD291D" w14:textId="77777777" w:rsidR="003F06CE" w:rsidRPr="004425C4" w:rsidRDefault="003F06CE" w:rsidP="00A74088">
            <w:pPr>
              <w:jc w:val="cente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SD</w:t>
            </w:r>
          </w:p>
        </w:tc>
        <w:tc>
          <w:tcPr>
            <w:tcW w:w="1003" w:type="dxa"/>
          </w:tcPr>
          <w:p w14:paraId="23DF442F" w14:textId="77777777" w:rsidR="003F06CE" w:rsidRPr="004425C4" w:rsidRDefault="003F06CE" w:rsidP="00A74088">
            <w:pPr>
              <w:jc w:val="cente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Median</w:t>
            </w:r>
          </w:p>
        </w:tc>
        <w:tc>
          <w:tcPr>
            <w:tcW w:w="1243" w:type="dxa"/>
          </w:tcPr>
          <w:p w14:paraId="47478249" w14:textId="77777777" w:rsidR="003F06CE" w:rsidRPr="004425C4" w:rsidRDefault="003F06CE" w:rsidP="00A74088">
            <w:pPr>
              <w:jc w:val="cente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Minimum</w:t>
            </w:r>
          </w:p>
        </w:tc>
        <w:tc>
          <w:tcPr>
            <w:tcW w:w="1283" w:type="dxa"/>
          </w:tcPr>
          <w:p w14:paraId="1D5E01BD" w14:textId="77777777" w:rsidR="003F06CE" w:rsidRPr="004425C4" w:rsidRDefault="003F06CE" w:rsidP="00A74088">
            <w:pPr>
              <w:jc w:val="cente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Maximum</w:t>
            </w:r>
          </w:p>
        </w:tc>
        <w:tc>
          <w:tcPr>
            <w:tcW w:w="756" w:type="dxa"/>
          </w:tcPr>
          <w:p w14:paraId="3A75739F" w14:textId="77777777" w:rsidR="003F06CE" w:rsidRPr="004425C4" w:rsidRDefault="003F06CE" w:rsidP="00A74088">
            <w:pPr>
              <w:jc w:val="center"/>
              <w:rPr>
                <w:rFonts w:ascii="Times New Roman" w:hAnsi="Times New Roman" w:cs="Times New Roman"/>
                <w:b/>
                <w:bCs/>
                <w:color w:val="000000" w:themeColor="text1"/>
                <w:sz w:val="24"/>
                <w:szCs w:val="24"/>
              </w:rPr>
            </w:pPr>
            <w:r w:rsidRPr="004425C4">
              <w:rPr>
                <w:rFonts w:ascii="Times New Roman" w:hAnsi="Times New Roman" w:cs="Times New Roman"/>
                <w:b/>
                <w:bCs/>
                <w:i/>
                <w:iCs/>
                <w:color w:val="000000" w:themeColor="text1"/>
                <w:sz w:val="24"/>
                <w:szCs w:val="24"/>
              </w:rPr>
              <w:t>p</w:t>
            </w:r>
            <w:r w:rsidRPr="004425C4">
              <w:rPr>
                <w:rFonts w:ascii="Times New Roman" w:hAnsi="Times New Roman" w:cs="Times New Roman"/>
                <w:b/>
                <w:bCs/>
                <w:color w:val="000000" w:themeColor="text1"/>
                <w:sz w:val="24"/>
                <w:szCs w:val="24"/>
              </w:rPr>
              <w:t>*</w:t>
            </w:r>
          </w:p>
        </w:tc>
      </w:tr>
      <w:tr w:rsidR="004425C4" w:rsidRPr="004425C4" w14:paraId="0114BB13" w14:textId="77777777" w:rsidTr="00C93E56">
        <w:trPr>
          <w:jc w:val="center"/>
        </w:trPr>
        <w:tc>
          <w:tcPr>
            <w:tcW w:w="3261" w:type="dxa"/>
          </w:tcPr>
          <w:p w14:paraId="1CB491D1" w14:textId="54393820" w:rsidR="003F06CE" w:rsidRPr="004425C4" w:rsidRDefault="00250398" w:rsidP="00A74088">
            <w:pP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RBG (m</w:t>
            </w:r>
            <w:r w:rsidR="003F06CE" w:rsidRPr="004425C4">
              <w:rPr>
                <w:rFonts w:ascii="Times New Roman" w:hAnsi="Times New Roman" w:cs="Times New Roman"/>
                <w:b/>
                <w:bCs/>
                <w:color w:val="000000" w:themeColor="text1"/>
                <w:sz w:val="24"/>
                <w:szCs w:val="24"/>
              </w:rPr>
              <w:t>g/dL)</w:t>
            </w:r>
          </w:p>
          <w:p w14:paraId="550B89DB" w14:textId="208CE39A" w:rsidR="00250398" w:rsidRPr="004425C4" w:rsidRDefault="0029383F" w:rsidP="0025039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Pr="0029383F">
              <w:rPr>
                <w:rFonts w:ascii="Times New Roman" w:hAnsi="Times New Roman" w:cs="Times New Roman"/>
                <w:color w:val="000000" w:themeColor="text1"/>
                <w:sz w:val="24"/>
                <w:szCs w:val="24"/>
                <w:vertAlign w:val="superscript"/>
              </w:rPr>
              <w:t>st</w:t>
            </w:r>
            <w:r>
              <w:rPr>
                <w:rFonts w:ascii="Times New Roman" w:hAnsi="Times New Roman" w:cs="Times New Roman"/>
                <w:color w:val="000000" w:themeColor="text1"/>
                <w:sz w:val="24"/>
                <w:szCs w:val="24"/>
              </w:rPr>
              <w:t xml:space="preserve"> Week</w:t>
            </w:r>
          </w:p>
          <w:p w14:paraId="36B48694" w14:textId="510DC56B" w:rsidR="00250398" w:rsidRPr="004425C4" w:rsidRDefault="0029383F" w:rsidP="0025039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Pr="0029383F">
              <w:rPr>
                <w:rFonts w:ascii="Times New Roman" w:hAnsi="Times New Roman" w:cs="Times New Roman"/>
                <w:color w:val="000000" w:themeColor="text1"/>
                <w:sz w:val="24"/>
                <w:szCs w:val="24"/>
                <w:vertAlign w:val="superscript"/>
              </w:rPr>
              <w:t>nd</w:t>
            </w:r>
            <w:r>
              <w:rPr>
                <w:rFonts w:ascii="Times New Roman" w:hAnsi="Times New Roman" w:cs="Times New Roman"/>
                <w:color w:val="000000" w:themeColor="text1"/>
                <w:sz w:val="24"/>
                <w:szCs w:val="24"/>
              </w:rPr>
              <w:t xml:space="preserve"> Week</w:t>
            </w:r>
          </w:p>
          <w:p w14:paraId="469BA472" w14:textId="3810979E" w:rsidR="00250398" w:rsidRPr="004425C4" w:rsidRDefault="0029383F" w:rsidP="0025039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Pr="0029383F">
              <w:rPr>
                <w:rFonts w:ascii="Times New Roman" w:hAnsi="Times New Roman" w:cs="Times New Roman"/>
                <w:color w:val="000000" w:themeColor="text1"/>
                <w:sz w:val="24"/>
                <w:szCs w:val="24"/>
                <w:vertAlign w:val="superscript"/>
              </w:rPr>
              <w:t>rd</w:t>
            </w:r>
            <w:r>
              <w:rPr>
                <w:rFonts w:ascii="Times New Roman" w:hAnsi="Times New Roman" w:cs="Times New Roman"/>
                <w:color w:val="000000" w:themeColor="text1"/>
                <w:sz w:val="24"/>
                <w:szCs w:val="24"/>
              </w:rPr>
              <w:t xml:space="preserve"> Week</w:t>
            </w:r>
          </w:p>
          <w:p w14:paraId="5C008A98" w14:textId="7043ECDB" w:rsidR="00250398" w:rsidRPr="004425C4" w:rsidRDefault="0029383F" w:rsidP="0025039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29383F">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Week</w:t>
            </w:r>
          </w:p>
          <w:p w14:paraId="1BD1D99D" w14:textId="47527485" w:rsidR="00250398" w:rsidRPr="004425C4" w:rsidRDefault="0029383F" w:rsidP="0025039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5</w:t>
            </w:r>
            <w:r w:rsidRPr="0029383F">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Week</w:t>
            </w:r>
          </w:p>
          <w:p w14:paraId="1B92D87B" w14:textId="31751935" w:rsidR="003F06CE" w:rsidRPr="004425C4" w:rsidRDefault="0029383F" w:rsidP="0025039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r w:rsidRPr="0029383F">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Week</w:t>
            </w:r>
          </w:p>
        </w:tc>
        <w:tc>
          <w:tcPr>
            <w:tcW w:w="456" w:type="dxa"/>
          </w:tcPr>
          <w:p w14:paraId="6B87AC4A" w14:textId="77777777" w:rsidR="003F06CE" w:rsidRPr="004425C4" w:rsidRDefault="003F06CE" w:rsidP="00A74088">
            <w:pPr>
              <w:jc w:val="center"/>
              <w:rPr>
                <w:rFonts w:ascii="Times New Roman" w:hAnsi="Times New Roman" w:cs="Times New Roman"/>
                <w:color w:val="000000" w:themeColor="text1"/>
                <w:sz w:val="24"/>
                <w:szCs w:val="24"/>
              </w:rPr>
            </w:pPr>
          </w:p>
          <w:p w14:paraId="4EE98945"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7043F59A"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7A321778"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6EBB409D"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20AAC824"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lastRenderedPageBreak/>
              <w:t>38</w:t>
            </w:r>
          </w:p>
          <w:p w14:paraId="52CCBF5B"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tc>
        <w:tc>
          <w:tcPr>
            <w:tcW w:w="996" w:type="dxa"/>
          </w:tcPr>
          <w:p w14:paraId="13D5DB54" w14:textId="77777777" w:rsidR="003F06CE" w:rsidRPr="004425C4" w:rsidRDefault="003F06CE" w:rsidP="00A74088">
            <w:pPr>
              <w:jc w:val="center"/>
              <w:rPr>
                <w:rFonts w:ascii="Times New Roman" w:hAnsi="Times New Roman" w:cs="Times New Roman"/>
                <w:color w:val="000000" w:themeColor="text1"/>
                <w:sz w:val="24"/>
                <w:szCs w:val="24"/>
              </w:rPr>
            </w:pPr>
          </w:p>
          <w:p w14:paraId="0E4BF41E" w14:textId="3654F3B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143</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71</w:t>
            </w:r>
          </w:p>
          <w:p w14:paraId="12E0EB22" w14:textId="37654988"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136</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34</w:t>
            </w:r>
          </w:p>
          <w:p w14:paraId="59A92EB9" w14:textId="22E87074"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126</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71</w:t>
            </w:r>
          </w:p>
          <w:p w14:paraId="4A7251F6" w14:textId="04D51139"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133</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39</w:t>
            </w:r>
          </w:p>
          <w:p w14:paraId="1EBF33A5" w14:textId="5F94CA3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lastRenderedPageBreak/>
              <w:t>123</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89</w:t>
            </w:r>
          </w:p>
          <w:p w14:paraId="282CFC49" w14:textId="4555B48D"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126</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13</w:t>
            </w:r>
          </w:p>
        </w:tc>
        <w:tc>
          <w:tcPr>
            <w:tcW w:w="876" w:type="dxa"/>
          </w:tcPr>
          <w:p w14:paraId="60D750F6" w14:textId="77777777" w:rsidR="003F06CE" w:rsidRPr="004425C4" w:rsidRDefault="003F06CE" w:rsidP="00A74088">
            <w:pPr>
              <w:jc w:val="center"/>
              <w:rPr>
                <w:rFonts w:ascii="Times New Roman" w:hAnsi="Times New Roman" w:cs="Times New Roman"/>
                <w:color w:val="000000" w:themeColor="text1"/>
                <w:sz w:val="24"/>
                <w:szCs w:val="24"/>
              </w:rPr>
            </w:pPr>
          </w:p>
          <w:p w14:paraId="3F49E268" w14:textId="162D8554"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55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18</w:t>
            </w:r>
          </w:p>
          <w:p w14:paraId="107F7EFC" w14:textId="73497DE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48</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19</w:t>
            </w:r>
          </w:p>
          <w:p w14:paraId="06373CCD" w14:textId="118F72E6"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73</w:t>
            </w:r>
          </w:p>
          <w:p w14:paraId="1024413E" w14:textId="39129474"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49</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59</w:t>
            </w:r>
          </w:p>
          <w:p w14:paraId="59E7A6E9" w14:textId="61015D70"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lastRenderedPageBreak/>
              <w:t>50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69</w:t>
            </w:r>
          </w:p>
          <w:p w14:paraId="26FB2C1C" w14:textId="6AC2BF2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48</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56</w:t>
            </w:r>
          </w:p>
        </w:tc>
        <w:tc>
          <w:tcPr>
            <w:tcW w:w="1003" w:type="dxa"/>
          </w:tcPr>
          <w:p w14:paraId="0CD8047E" w14:textId="77777777" w:rsidR="003F06CE" w:rsidRPr="004425C4" w:rsidRDefault="003F06CE" w:rsidP="00A74088">
            <w:pPr>
              <w:jc w:val="center"/>
              <w:rPr>
                <w:rFonts w:ascii="Times New Roman" w:hAnsi="Times New Roman" w:cs="Times New Roman"/>
                <w:color w:val="000000" w:themeColor="text1"/>
                <w:sz w:val="24"/>
                <w:szCs w:val="24"/>
              </w:rPr>
            </w:pPr>
          </w:p>
          <w:p w14:paraId="563112D7" w14:textId="6C7230E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128</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p w14:paraId="33AC9D5F" w14:textId="4E59FEE9"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121</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p w14:paraId="001E0222" w14:textId="094D0DE5"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113</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p w14:paraId="1A4483CF" w14:textId="5A9487A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112</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p w14:paraId="51814B2E" w14:textId="16F5A5B2"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lastRenderedPageBreak/>
              <w:t>105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p w14:paraId="682E07A5" w14:textId="4C586EDF"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110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50</w:t>
            </w:r>
          </w:p>
        </w:tc>
        <w:tc>
          <w:tcPr>
            <w:tcW w:w="1243" w:type="dxa"/>
          </w:tcPr>
          <w:p w14:paraId="48E8327D" w14:textId="77777777" w:rsidR="003F06CE" w:rsidRPr="004425C4" w:rsidRDefault="003F06CE" w:rsidP="00A74088">
            <w:pPr>
              <w:jc w:val="center"/>
              <w:rPr>
                <w:rFonts w:ascii="Times New Roman" w:hAnsi="Times New Roman" w:cs="Times New Roman"/>
                <w:color w:val="000000" w:themeColor="text1"/>
                <w:sz w:val="24"/>
                <w:szCs w:val="24"/>
              </w:rPr>
            </w:pPr>
          </w:p>
          <w:p w14:paraId="0EE5AE52" w14:textId="2705FFDE"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86</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p w14:paraId="1C5D2927" w14:textId="229AC91F"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77</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p w14:paraId="3D007AD6" w14:textId="70DF7A60"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77</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p w14:paraId="56752A06" w14:textId="254F2842"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83</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p w14:paraId="67DA108D" w14:textId="6422EC0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lastRenderedPageBreak/>
              <w:t>81</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p w14:paraId="33B9F266" w14:textId="5AF02BF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81</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tc>
        <w:tc>
          <w:tcPr>
            <w:tcW w:w="1283" w:type="dxa"/>
          </w:tcPr>
          <w:p w14:paraId="7F951296" w14:textId="77777777" w:rsidR="003F06CE" w:rsidRPr="004425C4" w:rsidRDefault="003F06CE" w:rsidP="00A74088">
            <w:pPr>
              <w:jc w:val="center"/>
              <w:rPr>
                <w:rFonts w:ascii="Times New Roman" w:hAnsi="Times New Roman" w:cs="Times New Roman"/>
                <w:color w:val="000000" w:themeColor="text1"/>
                <w:sz w:val="24"/>
                <w:szCs w:val="24"/>
              </w:rPr>
            </w:pPr>
          </w:p>
          <w:p w14:paraId="14F6F50A" w14:textId="46CAC56D"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335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p w14:paraId="61232D83" w14:textId="0F542379"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266</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p w14:paraId="1D95F33A" w14:textId="4CB2D18C"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297</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p w14:paraId="1CA0BC7B" w14:textId="2934EF56"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254</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p w14:paraId="5D6B8E4D" w14:textId="03F36FE5"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lastRenderedPageBreak/>
              <w:t>356</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p w14:paraId="023F1517" w14:textId="1BFEB4BE"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316</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tc>
        <w:tc>
          <w:tcPr>
            <w:tcW w:w="756" w:type="dxa"/>
          </w:tcPr>
          <w:p w14:paraId="4918C329" w14:textId="77777777" w:rsidR="003F06CE" w:rsidRPr="004425C4" w:rsidRDefault="003F06CE" w:rsidP="00A74088">
            <w:pPr>
              <w:jc w:val="center"/>
              <w:rPr>
                <w:rFonts w:ascii="Times New Roman" w:hAnsi="Times New Roman" w:cs="Times New Roman"/>
                <w:color w:val="000000" w:themeColor="text1"/>
                <w:sz w:val="24"/>
                <w:szCs w:val="24"/>
              </w:rPr>
            </w:pPr>
          </w:p>
          <w:p w14:paraId="5603D164" w14:textId="6787CFA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000</w:t>
            </w:r>
          </w:p>
          <w:p w14:paraId="6B84BD78" w14:textId="18CD4EEA"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002</w:t>
            </w:r>
          </w:p>
          <w:p w14:paraId="5E65A41F" w14:textId="51E0C72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000</w:t>
            </w:r>
          </w:p>
          <w:p w14:paraId="7C561917" w14:textId="4C5A3B99"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000</w:t>
            </w:r>
          </w:p>
          <w:p w14:paraId="0E0D93C6" w14:textId="5CE81513"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lastRenderedPageBreak/>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000</w:t>
            </w:r>
          </w:p>
          <w:p w14:paraId="39EAD5B1" w14:textId="3DBF7B1F" w:rsidR="003F06CE" w:rsidRPr="004425C4" w:rsidRDefault="003F06CE" w:rsidP="00A74088">
            <w:pPr>
              <w:contextualSpacing/>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000</w:t>
            </w:r>
          </w:p>
        </w:tc>
      </w:tr>
      <w:tr w:rsidR="004425C4" w:rsidRPr="004425C4" w14:paraId="5FF2E31C" w14:textId="77777777" w:rsidTr="00C93E56">
        <w:trPr>
          <w:jc w:val="center"/>
        </w:trPr>
        <w:tc>
          <w:tcPr>
            <w:tcW w:w="3261" w:type="dxa"/>
          </w:tcPr>
          <w:p w14:paraId="13597E3A" w14:textId="7187B451" w:rsidR="003F06CE" w:rsidRPr="004425C4" w:rsidRDefault="00250398" w:rsidP="00A74088">
            <w:pP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lastRenderedPageBreak/>
              <w:t>Energy Intake (kcal)</w:t>
            </w:r>
          </w:p>
          <w:p w14:paraId="2DD24159"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Pr="0029383F">
              <w:rPr>
                <w:rFonts w:ascii="Times New Roman" w:hAnsi="Times New Roman" w:cs="Times New Roman"/>
                <w:color w:val="000000" w:themeColor="text1"/>
                <w:sz w:val="24"/>
                <w:szCs w:val="24"/>
                <w:vertAlign w:val="superscript"/>
              </w:rPr>
              <w:t>st</w:t>
            </w:r>
            <w:r>
              <w:rPr>
                <w:rFonts w:ascii="Times New Roman" w:hAnsi="Times New Roman" w:cs="Times New Roman"/>
                <w:color w:val="000000" w:themeColor="text1"/>
                <w:sz w:val="24"/>
                <w:szCs w:val="24"/>
              </w:rPr>
              <w:t xml:space="preserve"> Week</w:t>
            </w:r>
          </w:p>
          <w:p w14:paraId="7621BC76"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Pr="0029383F">
              <w:rPr>
                <w:rFonts w:ascii="Times New Roman" w:hAnsi="Times New Roman" w:cs="Times New Roman"/>
                <w:color w:val="000000" w:themeColor="text1"/>
                <w:sz w:val="24"/>
                <w:szCs w:val="24"/>
                <w:vertAlign w:val="superscript"/>
              </w:rPr>
              <w:t>nd</w:t>
            </w:r>
            <w:r>
              <w:rPr>
                <w:rFonts w:ascii="Times New Roman" w:hAnsi="Times New Roman" w:cs="Times New Roman"/>
                <w:color w:val="000000" w:themeColor="text1"/>
                <w:sz w:val="24"/>
                <w:szCs w:val="24"/>
              </w:rPr>
              <w:t xml:space="preserve"> Week</w:t>
            </w:r>
          </w:p>
          <w:p w14:paraId="0747DF80"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Pr="0029383F">
              <w:rPr>
                <w:rFonts w:ascii="Times New Roman" w:hAnsi="Times New Roman" w:cs="Times New Roman"/>
                <w:color w:val="000000" w:themeColor="text1"/>
                <w:sz w:val="24"/>
                <w:szCs w:val="24"/>
                <w:vertAlign w:val="superscript"/>
              </w:rPr>
              <w:t>rd</w:t>
            </w:r>
            <w:r>
              <w:rPr>
                <w:rFonts w:ascii="Times New Roman" w:hAnsi="Times New Roman" w:cs="Times New Roman"/>
                <w:color w:val="000000" w:themeColor="text1"/>
                <w:sz w:val="24"/>
                <w:szCs w:val="24"/>
              </w:rPr>
              <w:t xml:space="preserve"> Week</w:t>
            </w:r>
          </w:p>
          <w:p w14:paraId="6B55E2E0"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29383F">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Week</w:t>
            </w:r>
          </w:p>
          <w:p w14:paraId="58EDA01D"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29383F">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Week</w:t>
            </w:r>
          </w:p>
          <w:p w14:paraId="19960E37" w14:textId="2F245260" w:rsidR="003F06CE"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r w:rsidRPr="0029383F">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Week</w:t>
            </w:r>
          </w:p>
        </w:tc>
        <w:tc>
          <w:tcPr>
            <w:tcW w:w="456" w:type="dxa"/>
          </w:tcPr>
          <w:p w14:paraId="2CAC0609" w14:textId="77777777" w:rsidR="003F06CE" w:rsidRPr="004425C4" w:rsidRDefault="003F06CE" w:rsidP="00A74088">
            <w:pPr>
              <w:rPr>
                <w:rFonts w:ascii="Times New Roman" w:hAnsi="Times New Roman" w:cs="Times New Roman"/>
                <w:color w:val="000000" w:themeColor="text1"/>
                <w:sz w:val="24"/>
                <w:szCs w:val="24"/>
              </w:rPr>
            </w:pPr>
          </w:p>
          <w:p w14:paraId="7DE62F63" w14:textId="20292AB0"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5E7047A2" w14:textId="710C3F52"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1478ECD1"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7E21D507"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72F67C34"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7507D119"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tc>
        <w:tc>
          <w:tcPr>
            <w:tcW w:w="996" w:type="dxa"/>
          </w:tcPr>
          <w:p w14:paraId="47ED8FD0" w14:textId="77777777" w:rsidR="003F06CE" w:rsidRPr="004425C4" w:rsidRDefault="003F06CE" w:rsidP="00A74088">
            <w:pPr>
              <w:jc w:val="center"/>
              <w:rPr>
                <w:rFonts w:ascii="Times New Roman" w:hAnsi="Times New Roman" w:cs="Times New Roman"/>
                <w:color w:val="000000" w:themeColor="text1"/>
                <w:sz w:val="24"/>
                <w:szCs w:val="24"/>
              </w:rPr>
            </w:pPr>
          </w:p>
          <w:p w14:paraId="6F1782BF" w14:textId="021D0E68"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1090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94</w:t>
            </w:r>
          </w:p>
          <w:p w14:paraId="7FB2EF68" w14:textId="32A757B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1110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16</w:t>
            </w:r>
          </w:p>
          <w:p w14:paraId="0E97689D" w14:textId="069DEF8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1155</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57</w:t>
            </w:r>
          </w:p>
          <w:p w14:paraId="6194FE03" w14:textId="741011CF"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1134</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05</w:t>
            </w:r>
          </w:p>
          <w:p w14:paraId="2BE1B506" w14:textId="2AE65A80"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1149</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66</w:t>
            </w:r>
          </w:p>
          <w:p w14:paraId="0CEA6B4B" w14:textId="19476F4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1140</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21</w:t>
            </w:r>
          </w:p>
        </w:tc>
        <w:tc>
          <w:tcPr>
            <w:tcW w:w="876" w:type="dxa"/>
          </w:tcPr>
          <w:p w14:paraId="1822D3FF" w14:textId="77777777" w:rsidR="003F06CE" w:rsidRPr="004425C4" w:rsidRDefault="003F06CE" w:rsidP="00A74088">
            <w:pPr>
              <w:jc w:val="center"/>
              <w:rPr>
                <w:rFonts w:ascii="Times New Roman" w:hAnsi="Times New Roman" w:cs="Times New Roman"/>
                <w:color w:val="000000" w:themeColor="text1"/>
                <w:sz w:val="24"/>
                <w:szCs w:val="24"/>
              </w:rPr>
            </w:pPr>
          </w:p>
          <w:p w14:paraId="39C6F90B" w14:textId="257283E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335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02</w:t>
            </w:r>
          </w:p>
          <w:p w14:paraId="0B2B9683" w14:textId="129E0E2A"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339</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15</w:t>
            </w:r>
          </w:p>
          <w:p w14:paraId="2239CDE6" w14:textId="067F5BF3"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361</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31</w:t>
            </w:r>
          </w:p>
          <w:p w14:paraId="1E9CADC6" w14:textId="4DD29EE3"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412</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73</w:t>
            </w:r>
          </w:p>
          <w:p w14:paraId="7BC347C3" w14:textId="690C0D8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342</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35</w:t>
            </w:r>
          </w:p>
          <w:p w14:paraId="0DA504F2" w14:textId="0C527C39"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401</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20</w:t>
            </w:r>
          </w:p>
        </w:tc>
        <w:tc>
          <w:tcPr>
            <w:tcW w:w="1003" w:type="dxa"/>
          </w:tcPr>
          <w:p w14:paraId="0EBB6A32" w14:textId="77777777" w:rsidR="003F06CE" w:rsidRPr="004425C4" w:rsidRDefault="003F06CE" w:rsidP="00A74088">
            <w:pPr>
              <w:jc w:val="center"/>
              <w:rPr>
                <w:rFonts w:ascii="Times New Roman" w:hAnsi="Times New Roman" w:cs="Times New Roman"/>
                <w:color w:val="000000" w:themeColor="text1"/>
                <w:sz w:val="24"/>
                <w:szCs w:val="24"/>
              </w:rPr>
            </w:pPr>
          </w:p>
          <w:p w14:paraId="222B3277" w14:textId="3142E83F"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994</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07</w:t>
            </w:r>
          </w:p>
          <w:p w14:paraId="46E5AF12" w14:textId="6802E9CC"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1089</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50</w:t>
            </w:r>
          </w:p>
          <w:p w14:paraId="747A1423" w14:textId="16F85FF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1071</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05</w:t>
            </w:r>
          </w:p>
          <w:p w14:paraId="0A637150" w14:textId="3F1EED4A"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995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35</w:t>
            </w:r>
          </w:p>
          <w:p w14:paraId="23FEC170" w14:textId="3468F629"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1102</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45</w:t>
            </w:r>
          </w:p>
          <w:p w14:paraId="7F4FA213" w14:textId="6F8E383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1097</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27</w:t>
            </w:r>
          </w:p>
        </w:tc>
        <w:tc>
          <w:tcPr>
            <w:tcW w:w="1243" w:type="dxa"/>
          </w:tcPr>
          <w:p w14:paraId="2D09C28B" w14:textId="77777777" w:rsidR="003F06CE" w:rsidRPr="004425C4" w:rsidRDefault="003F06CE" w:rsidP="00A74088">
            <w:pPr>
              <w:jc w:val="center"/>
              <w:rPr>
                <w:rFonts w:ascii="Times New Roman" w:hAnsi="Times New Roman" w:cs="Times New Roman"/>
                <w:color w:val="000000" w:themeColor="text1"/>
                <w:sz w:val="24"/>
                <w:szCs w:val="24"/>
              </w:rPr>
            </w:pPr>
          </w:p>
          <w:p w14:paraId="06A1F4A2" w14:textId="5363750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563</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95</w:t>
            </w:r>
          </w:p>
          <w:p w14:paraId="6A7909E9" w14:textId="4741893C"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506</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90</w:t>
            </w:r>
          </w:p>
          <w:p w14:paraId="407E316C" w14:textId="3A9256A8"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646</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45</w:t>
            </w:r>
          </w:p>
          <w:p w14:paraId="443AC6CA" w14:textId="4BEA2055"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438</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95</w:t>
            </w:r>
          </w:p>
          <w:p w14:paraId="1DE902F6" w14:textId="1416E36D"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486</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65</w:t>
            </w:r>
          </w:p>
          <w:p w14:paraId="0F23471A" w14:textId="4B05BBA5"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488</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85</w:t>
            </w:r>
          </w:p>
        </w:tc>
        <w:tc>
          <w:tcPr>
            <w:tcW w:w="1283" w:type="dxa"/>
          </w:tcPr>
          <w:p w14:paraId="576B589B" w14:textId="77777777" w:rsidR="003F06CE" w:rsidRPr="004425C4" w:rsidRDefault="003F06CE" w:rsidP="00A74088">
            <w:pPr>
              <w:jc w:val="center"/>
              <w:rPr>
                <w:rFonts w:ascii="Times New Roman" w:hAnsi="Times New Roman" w:cs="Times New Roman"/>
                <w:color w:val="000000" w:themeColor="text1"/>
                <w:sz w:val="24"/>
                <w:szCs w:val="24"/>
              </w:rPr>
            </w:pPr>
          </w:p>
          <w:p w14:paraId="4597DDB5" w14:textId="34293935"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2035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95</w:t>
            </w:r>
          </w:p>
          <w:p w14:paraId="4C3319EF" w14:textId="70C2FAF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1945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45</w:t>
            </w:r>
          </w:p>
          <w:p w14:paraId="5F76C7AE" w14:textId="4676623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2200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10</w:t>
            </w:r>
          </w:p>
          <w:p w14:paraId="6AD74097" w14:textId="458D3818"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2502</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25</w:t>
            </w:r>
          </w:p>
          <w:p w14:paraId="5ED5CDA6" w14:textId="05917506"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1891</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40</w:t>
            </w:r>
          </w:p>
          <w:p w14:paraId="4B3F4F9E" w14:textId="01F7E9F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2106</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45</w:t>
            </w:r>
          </w:p>
        </w:tc>
        <w:tc>
          <w:tcPr>
            <w:tcW w:w="756" w:type="dxa"/>
          </w:tcPr>
          <w:p w14:paraId="56DE32F8" w14:textId="77777777" w:rsidR="003F06CE" w:rsidRPr="004425C4" w:rsidRDefault="003F06CE" w:rsidP="00A74088">
            <w:pPr>
              <w:jc w:val="center"/>
              <w:rPr>
                <w:rFonts w:ascii="Times New Roman" w:hAnsi="Times New Roman" w:cs="Times New Roman"/>
                <w:color w:val="000000" w:themeColor="text1"/>
                <w:sz w:val="24"/>
                <w:szCs w:val="24"/>
              </w:rPr>
            </w:pPr>
          </w:p>
          <w:p w14:paraId="0C525AEA" w14:textId="60484B6D"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002</w:t>
            </w:r>
          </w:p>
          <w:p w14:paraId="25563461" w14:textId="397711F8"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312</w:t>
            </w:r>
          </w:p>
          <w:p w14:paraId="7724305F" w14:textId="1C5E837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007</w:t>
            </w:r>
          </w:p>
          <w:p w14:paraId="4260A320" w14:textId="2535DDB5"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010</w:t>
            </w:r>
          </w:p>
          <w:p w14:paraId="105ECAC9" w14:textId="441E6965"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525</w:t>
            </w:r>
          </w:p>
          <w:p w14:paraId="1F96316D" w14:textId="6041C549"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040</w:t>
            </w:r>
          </w:p>
        </w:tc>
      </w:tr>
      <w:tr w:rsidR="004425C4" w:rsidRPr="004425C4" w14:paraId="1B54BC0F" w14:textId="77777777" w:rsidTr="00C93E56">
        <w:trPr>
          <w:jc w:val="center"/>
        </w:trPr>
        <w:tc>
          <w:tcPr>
            <w:tcW w:w="3261" w:type="dxa"/>
          </w:tcPr>
          <w:p w14:paraId="03FF9213" w14:textId="658DF84E" w:rsidR="003F06CE" w:rsidRPr="004425C4" w:rsidRDefault="00250398" w:rsidP="00A74088">
            <w:pP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Protein Intake (grams)</w:t>
            </w:r>
          </w:p>
          <w:p w14:paraId="7FCA1A3F"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Pr="0029383F">
              <w:rPr>
                <w:rFonts w:ascii="Times New Roman" w:hAnsi="Times New Roman" w:cs="Times New Roman"/>
                <w:color w:val="000000" w:themeColor="text1"/>
                <w:sz w:val="24"/>
                <w:szCs w:val="24"/>
                <w:vertAlign w:val="superscript"/>
              </w:rPr>
              <w:t>st</w:t>
            </w:r>
            <w:r>
              <w:rPr>
                <w:rFonts w:ascii="Times New Roman" w:hAnsi="Times New Roman" w:cs="Times New Roman"/>
                <w:color w:val="000000" w:themeColor="text1"/>
                <w:sz w:val="24"/>
                <w:szCs w:val="24"/>
              </w:rPr>
              <w:t xml:space="preserve"> Week</w:t>
            </w:r>
          </w:p>
          <w:p w14:paraId="075DD77B"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Pr="0029383F">
              <w:rPr>
                <w:rFonts w:ascii="Times New Roman" w:hAnsi="Times New Roman" w:cs="Times New Roman"/>
                <w:color w:val="000000" w:themeColor="text1"/>
                <w:sz w:val="24"/>
                <w:szCs w:val="24"/>
                <w:vertAlign w:val="superscript"/>
              </w:rPr>
              <w:t>nd</w:t>
            </w:r>
            <w:r>
              <w:rPr>
                <w:rFonts w:ascii="Times New Roman" w:hAnsi="Times New Roman" w:cs="Times New Roman"/>
                <w:color w:val="000000" w:themeColor="text1"/>
                <w:sz w:val="24"/>
                <w:szCs w:val="24"/>
              </w:rPr>
              <w:t xml:space="preserve"> Week</w:t>
            </w:r>
          </w:p>
          <w:p w14:paraId="36202F13"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Pr="0029383F">
              <w:rPr>
                <w:rFonts w:ascii="Times New Roman" w:hAnsi="Times New Roman" w:cs="Times New Roman"/>
                <w:color w:val="000000" w:themeColor="text1"/>
                <w:sz w:val="24"/>
                <w:szCs w:val="24"/>
                <w:vertAlign w:val="superscript"/>
              </w:rPr>
              <w:t>rd</w:t>
            </w:r>
            <w:r>
              <w:rPr>
                <w:rFonts w:ascii="Times New Roman" w:hAnsi="Times New Roman" w:cs="Times New Roman"/>
                <w:color w:val="000000" w:themeColor="text1"/>
                <w:sz w:val="24"/>
                <w:szCs w:val="24"/>
              </w:rPr>
              <w:t xml:space="preserve"> Week</w:t>
            </w:r>
          </w:p>
          <w:p w14:paraId="0BBAB7E2"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29383F">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Week</w:t>
            </w:r>
          </w:p>
          <w:p w14:paraId="152D13A0"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29383F">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Week</w:t>
            </w:r>
          </w:p>
          <w:p w14:paraId="38FFDA39" w14:textId="7D568F47" w:rsidR="003F06CE" w:rsidRPr="004425C4" w:rsidRDefault="0029383F" w:rsidP="0029383F">
            <w:pPr>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6</w:t>
            </w:r>
            <w:r w:rsidRPr="0029383F">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Week</w:t>
            </w:r>
          </w:p>
        </w:tc>
        <w:tc>
          <w:tcPr>
            <w:tcW w:w="456" w:type="dxa"/>
          </w:tcPr>
          <w:p w14:paraId="4A638F34" w14:textId="77777777" w:rsidR="003F06CE" w:rsidRPr="004425C4" w:rsidRDefault="003F06CE" w:rsidP="00A74088">
            <w:pPr>
              <w:rPr>
                <w:rFonts w:ascii="Times New Roman" w:hAnsi="Times New Roman" w:cs="Times New Roman"/>
                <w:color w:val="000000" w:themeColor="text1"/>
                <w:sz w:val="24"/>
                <w:szCs w:val="24"/>
              </w:rPr>
            </w:pPr>
          </w:p>
          <w:p w14:paraId="2FA6DC00" w14:textId="43292A8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68799734" w14:textId="4E7668FF"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1BAA9383"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79E9D876"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1B2218D6"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061F87DD" w14:textId="77777777" w:rsidR="003F06CE" w:rsidRPr="004425C4" w:rsidRDefault="003F06CE"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tc>
        <w:tc>
          <w:tcPr>
            <w:tcW w:w="996" w:type="dxa"/>
          </w:tcPr>
          <w:p w14:paraId="02ABCCA8" w14:textId="77777777" w:rsidR="003F06CE" w:rsidRPr="004425C4" w:rsidRDefault="003F06CE" w:rsidP="00A74088">
            <w:pPr>
              <w:jc w:val="center"/>
              <w:rPr>
                <w:rFonts w:ascii="Times New Roman" w:hAnsi="Times New Roman" w:cs="Times New Roman"/>
                <w:color w:val="000000" w:themeColor="text1"/>
                <w:sz w:val="24"/>
                <w:szCs w:val="24"/>
              </w:rPr>
            </w:pPr>
          </w:p>
          <w:p w14:paraId="119A0787" w14:textId="68E571F8"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37</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61</w:t>
            </w:r>
          </w:p>
          <w:p w14:paraId="13D6F252" w14:textId="7CD59F26"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36</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71</w:t>
            </w:r>
          </w:p>
          <w:p w14:paraId="381AEA7D" w14:textId="1457A8E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39</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04</w:t>
            </w:r>
          </w:p>
          <w:p w14:paraId="7BA29ED0" w14:textId="2359BBE8"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37</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06</w:t>
            </w:r>
          </w:p>
          <w:p w14:paraId="28B396DD" w14:textId="0FF6423A"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37</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64</w:t>
            </w:r>
          </w:p>
          <w:p w14:paraId="0CAF5529" w14:textId="363A16D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36</w:t>
            </w:r>
            <w:r w:rsidR="00250398"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30</w:t>
            </w:r>
          </w:p>
        </w:tc>
        <w:tc>
          <w:tcPr>
            <w:tcW w:w="876" w:type="dxa"/>
          </w:tcPr>
          <w:p w14:paraId="3D62B433" w14:textId="77777777" w:rsidR="003F06CE" w:rsidRPr="004425C4" w:rsidRDefault="003F06CE" w:rsidP="00A74088">
            <w:pPr>
              <w:jc w:val="center"/>
              <w:rPr>
                <w:rFonts w:ascii="Times New Roman" w:hAnsi="Times New Roman" w:cs="Times New Roman"/>
                <w:color w:val="000000" w:themeColor="text1"/>
                <w:sz w:val="24"/>
                <w:szCs w:val="24"/>
              </w:rPr>
            </w:pPr>
          </w:p>
          <w:p w14:paraId="1C6BAAA5" w14:textId="1B4AC20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14</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13</w:t>
            </w:r>
          </w:p>
          <w:p w14:paraId="0EA7EC1C" w14:textId="37EE034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12</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02</w:t>
            </w:r>
          </w:p>
          <w:p w14:paraId="5B19B102" w14:textId="2CD71E2D"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14</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10</w:t>
            </w:r>
          </w:p>
          <w:p w14:paraId="03A87478" w14:textId="3DE6761D"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13</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22</w:t>
            </w:r>
          </w:p>
          <w:p w14:paraId="7088D1CB" w14:textId="48F92BFA"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14</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57</w:t>
            </w:r>
          </w:p>
          <w:p w14:paraId="4BE54D69" w14:textId="47421400"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17</w:t>
            </w:r>
          </w:p>
        </w:tc>
        <w:tc>
          <w:tcPr>
            <w:tcW w:w="1003" w:type="dxa"/>
          </w:tcPr>
          <w:p w14:paraId="36D787F1" w14:textId="77777777" w:rsidR="003F06CE" w:rsidRPr="004425C4" w:rsidRDefault="003F06CE" w:rsidP="00A74088">
            <w:pPr>
              <w:jc w:val="center"/>
              <w:rPr>
                <w:rFonts w:ascii="Times New Roman" w:hAnsi="Times New Roman" w:cs="Times New Roman"/>
                <w:color w:val="000000" w:themeColor="text1"/>
                <w:sz w:val="24"/>
                <w:szCs w:val="24"/>
              </w:rPr>
            </w:pPr>
          </w:p>
          <w:p w14:paraId="2B32936C" w14:textId="7FCD461A"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34</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93</w:t>
            </w:r>
          </w:p>
          <w:p w14:paraId="0586F761" w14:textId="0E077CC0"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36</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07</w:t>
            </w:r>
          </w:p>
          <w:p w14:paraId="25CCFB03" w14:textId="2E7D8B46"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36</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62</w:t>
            </w:r>
          </w:p>
          <w:p w14:paraId="43C67376" w14:textId="4B00F10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05</w:t>
            </w:r>
          </w:p>
          <w:p w14:paraId="2F4859BF" w14:textId="649FE0A4"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36</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92</w:t>
            </w:r>
          </w:p>
          <w:p w14:paraId="05A7D31A" w14:textId="338A6859"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33</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12</w:t>
            </w:r>
          </w:p>
        </w:tc>
        <w:tc>
          <w:tcPr>
            <w:tcW w:w="1243" w:type="dxa"/>
          </w:tcPr>
          <w:p w14:paraId="125A3057" w14:textId="77777777" w:rsidR="003F06CE" w:rsidRPr="004425C4" w:rsidRDefault="003F06CE" w:rsidP="00A74088">
            <w:pPr>
              <w:jc w:val="center"/>
              <w:rPr>
                <w:rFonts w:ascii="Times New Roman" w:hAnsi="Times New Roman" w:cs="Times New Roman"/>
                <w:color w:val="000000" w:themeColor="text1"/>
                <w:sz w:val="24"/>
                <w:szCs w:val="24"/>
              </w:rPr>
            </w:pPr>
          </w:p>
          <w:p w14:paraId="2E1809A6" w14:textId="15CB7A6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90</w:t>
            </w:r>
          </w:p>
          <w:p w14:paraId="28FD2D4F" w14:textId="141EFFD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p w14:paraId="13BFEFEA" w14:textId="7545A87F"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9</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65</w:t>
            </w:r>
          </w:p>
          <w:p w14:paraId="4563B109" w14:textId="0F2CF0CA"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8</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10</w:t>
            </w:r>
          </w:p>
          <w:p w14:paraId="1C8B759F" w14:textId="003DC6AE"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13</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45</w:t>
            </w:r>
          </w:p>
          <w:p w14:paraId="2D2C15F3" w14:textId="3C6CD6D9"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16</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10</w:t>
            </w:r>
          </w:p>
        </w:tc>
        <w:tc>
          <w:tcPr>
            <w:tcW w:w="1283" w:type="dxa"/>
          </w:tcPr>
          <w:p w14:paraId="0F52E62B" w14:textId="77777777" w:rsidR="003F06CE" w:rsidRPr="004425C4" w:rsidRDefault="003F06CE" w:rsidP="00A74088">
            <w:pPr>
              <w:jc w:val="center"/>
              <w:rPr>
                <w:rFonts w:ascii="Times New Roman" w:hAnsi="Times New Roman" w:cs="Times New Roman"/>
                <w:color w:val="000000" w:themeColor="text1"/>
                <w:sz w:val="24"/>
                <w:szCs w:val="24"/>
              </w:rPr>
            </w:pPr>
          </w:p>
          <w:p w14:paraId="386B3A2A" w14:textId="2BDCA619"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72</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35</w:t>
            </w:r>
          </w:p>
          <w:p w14:paraId="7A54BFC2" w14:textId="154677EC"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58</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35</w:t>
            </w:r>
          </w:p>
          <w:p w14:paraId="204D61E6" w14:textId="214DE4A5"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89</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50</w:t>
            </w:r>
          </w:p>
          <w:p w14:paraId="53B18819" w14:textId="4BF779A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70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p w14:paraId="5CBF153A" w14:textId="4FC4798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82</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60</w:t>
            </w:r>
          </w:p>
          <w:p w14:paraId="299E2C5C" w14:textId="573B5852"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82</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10</w:t>
            </w:r>
          </w:p>
        </w:tc>
        <w:tc>
          <w:tcPr>
            <w:tcW w:w="756" w:type="dxa"/>
          </w:tcPr>
          <w:p w14:paraId="34189A8B" w14:textId="77777777" w:rsidR="003F06CE" w:rsidRPr="004425C4" w:rsidRDefault="003F06CE" w:rsidP="00A74088">
            <w:pPr>
              <w:jc w:val="center"/>
              <w:rPr>
                <w:rFonts w:ascii="Times New Roman" w:hAnsi="Times New Roman" w:cs="Times New Roman"/>
                <w:color w:val="000000" w:themeColor="text1"/>
                <w:sz w:val="24"/>
                <w:szCs w:val="24"/>
              </w:rPr>
            </w:pPr>
          </w:p>
          <w:p w14:paraId="00CBA5FB" w14:textId="2613E9A0"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011</w:t>
            </w:r>
          </w:p>
          <w:p w14:paraId="2EED8729" w14:textId="5B4F92A6"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363</w:t>
            </w:r>
          </w:p>
          <w:p w14:paraId="6967005E" w14:textId="6F395606"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001</w:t>
            </w:r>
          </w:p>
          <w:p w14:paraId="2F85F323" w14:textId="523610B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488</w:t>
            </w:r>
          </w:p>
          <w:p w14:paraId="40CD4927" w14:textId="38A032B5"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107</w:t>
            </w:r>
          </w:p>
          <w:p w14:paraId="1E7C22EE" w14:textId="6C84BB9A"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005</w:t>
            </w:r>
          </w:p>
        </w:tc>
      </w:tr>
      <w:tr w:rsidR="004425C4" w:rsidRPr="004425C4" w14:paraId="5FC33962" w14:textId="77777777" w:rsidTr="00C93E56">
        <w:trPr>
          <w:jc w:val="center"/>
        </w:trPr>
        <w:tc>
          <w:tcPr>
            <w:tcW w:w="3261" w:type="dxa"/>
          </w:tcPr>
          <w:p w14:paraId="1CBF5CC0" w14:textId="7FC80441" w:rsidR="003F06CE" w:rsidRPr="004425C4" w:rsidRDefault="00250398" w:rsidP="00A74088">
            <w:pP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Fat Intake (grams)</w:t>
            </w:r>
          </w:p>
          <w:p w14:paraId="75E38D9F"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Pr="0029383F">
              <w:rPr>
                <w:rFonts w:ascii="Times New Roman" w:hAnsi="Times New Roman" w:cs="Times New Roman"/>
                <w:color w:val="000000" w:themeColor="text1"/>
                <w:sz w:val="24"/>
                <w:szCs w:val="24"/>
                <w:vertAlign w:val="superscript"/>
              </w:rPr>
              <w:t>st</w:t>
            </w:r>
            <w:r>
              <w:rPr>
                <w:rFonts w:ascii="Times New Roman" w:hAnsi="Times New Roman" w:cs="Times New Roman"/>
                <w:color w:val="000000" w:themeColor="text1"/>
                <w:sz w:val="24"/>
                <w:szCs w:val="24"/>
              </w:rPr>
              <w:t xml:space="preserve"> Week</w:t>
            </w:r>
          </w:p>
          <w:p w14:paraId="35BD1428"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Pr="0029383F">
              <w:rPr>
                <w:rFonts w:ascii="Times New Roman" w:hAnsi="Times New Roman" w:cs="Times New Roman"/>
                <w:color w:val="000000" w:themeColor="text1"/>
                <w:sz w:val="24"/>
                <w:szCs w:val="24"/>
                <w:vertAlign w:val="superscript"/>
              </w:rPr>
              <w:t>nd</w:t>
            </w:r>
            <w:r>
              <w:rPr>
                <w:rFonts w:ascii="Times New Roman" w:hAnsi="Times New Roman" w:cs="Times New Roman"/>
                <w:color w:val="000000" w:themeColor="text1"/>
                <w:sz w:val="24"/>
                <w:szCs w:val="24"/>
              </w:rPr>
              <w:t xml:space="preserve"> Week</w:t>
            </w:r>
          </w:p>
          <w:p w14:paraId="31BB2510"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Pr="0029383F">
              <w:rPr>
                <w:rFonts w:ascii="Times New Roman" w:hAnsi="Times New Roman" w:cs="Times New Roman"/>
                <w:color w:val="000000" w:themeColor="text1"/>
                <w:sz w:val="24"/>
                <w:szCs w:val="24"/>
                <w:vertAlign w:val="superscript"/>
              </w:rPr>
              <w:t>rd</w:t>
            </w:r>
            <w:r>
              <w:rPr>
                <w:rFonts w:ascii="Times New Roman" w:hAnsi="Times New Roman" w:cs="Times New Roman"/>
                <w:color w:val="000000" w:themeColor="text1"/>
                <w:sz w:val="24"/>
                <w:szCs w:val="24"/>
              </w:rPr>
              <w:t xml:space="preserve"> Week</w:t>
            </w:r>
          </w:p>
          <w:p w14:paraId="7389AB2E"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29383F">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Week</w:t>
            </w:r>
          </w:p>
          <w:p w14:paraId="0378F1C9"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29383F">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Week</w:t>
            </w:r>
          </w:p>
          <w:p w14:paraId="5BF7B111" w14:textId="51E0590D" w:rsidR="003F06CE" w:rsidRPr="004425C4" w:rsidRDefault="0029383F" w:rsidP="0029383F">
            <w:pPr>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6</w:t>
            </w:r>
            <w:r w:rsidRPr="0029383F">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Week</w:t>
            </w:r>
          </w:p>
        </w:tc>
        <w:tc>
          <w:tcPr>
            <w:tcW w:w="456" w:type="dxa"/>
          </w:tcPr>
          <w:p w14:paraId="4850CB11" w14:textId="77777777" w:rsidR="003F06CE" w:rsidRPr="004425C4" w:rsidRDefault="003F06CE" w:rsidP="00A74088">
            <w:pPr>
              <w:rPr>
                <w:rFonts w:ascii="Times New Roman" w:hAnsi="Times New Roman" w:cs="Times New Roman"/>
                <w:color w:val="000000" w:themeColor="text1"/>
                <w:sz w:val="24"/>
                <w:szCs w:val="24"/>
              </w:rPr>
            </w:pPr>
          </w:p>
          <w:p w14:paraId="0A670552" w14:textId="1D505F06"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5E8B289C" w14:textId="69700B1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1BA1D5EB"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2A986BC5"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346B1E69"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0C7A84AE" w14:textId="77777777" w:rsidR="003F06CE" w:rsidRPr="004425C4" w:rsidRDefault="003F06CE"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tc>
        <w:tc>
          <w:tcPr>
            <w:tcW w:w="996" w:type="dxa"/>
          </w:tcPr>
          <w:p w14:paraId="5340B537" w14:textId="77777777" w:rsidR="003F06CE" w:rsidRPr="004425C4" w:rsidRDefault="003F06CE" w:rsidP="00A74088">
            <w:pPr>
              <w:jc w:val="center"/>
              <w:rPr>
                <w:rFonts w:ascii="Times New Roman" w:hAnsi="Times New Roman" w:cs="Times New Roman"/>
                <w:color w:val="000000" w:themeColor="text1"/>
                <w:sz w:val="24"/>
                <w:szCs w:val="24"/>
              </w:rPr>
            </w:pPr>
          </w:p>
          <w:p w14:paraId="06EECE7D" w14:textId="46DD5C90"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43</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79</w:t>
            </w:r>
          </w:p>
          <w:p w14:paraId="7474ED0C" w14:textId="47236188"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44</w:t>
            </w:r>
          </w:p>
          <w:p w14:paraId="44B6DF0B" w14:textId="3BAB2D7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49</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79</w:t>
            </w:r>
          </w:p>
          <w:p w14:paraId="3697823D" w14:textId="2B6D0F3A"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44</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36</w:t>
            </w:r>
          </w:p>
          <w:p w14:paraId="6D6C1E72" w14:textId="726662FC"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77</w:t>
            </w:r>
          </w:p>
          <w:p w14:paraId="67D8F5C5" w14:textId="0C99DCE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43</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91</w:t>
            </w:r>
          </w:p>
        </w:tc>
        <w:tc>
          <w:tcPr>
            <w:tcW w:w="876" w:type="dxa"/>
          </w:tcPr>
          <w:p w14:paraId="0959783C" w14:textId="77777777" w:rsidR="003F06CE" w:rsidRPr="004425C4" w:rsidRDefault="003F06CE" w:rsidP="00A74088">
            <w:pPr>
              <w:jc w:val="center"/>
              <w:rPr>
                <w:rFonts w:ascii="Times New Roman" w:hAnsi="Times New Roman" w:cs="Times New Roman"/>
                <w:color w:val="000000" w:themeColor="text1"/>
                <w:sz w:val="24"/>
                <w:szCs w:val="24"/>
              </w:rPr>
            </w:pPr>
          </w:p>
          <w:p w14:paraId="0F37B496" w14:textId="0560C91D"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16</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70</w:t>
            </w:r>
          </w:p>
          <w:p w14:paraId="48665E54" w14:textId="1B809C3D"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71</w:t>
            </w:r>
          </w:p>
          <w:p w14:paraId="1A3D8FC3" w14:textId="231E681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19</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58</w:t>
            </w:r>
          </w:p>
          <w:p w14:paraId="46C0FE1C" w14:textId="0FB50D9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18</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99</w:t>
            </w:r>
          </w:p>
          <w:p w14:paraId="74E162F1" w14:textId="46720BC9"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16</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21</w:t>
            </w:r>
          </w:p>
          <w:p w14:paraId="059DB18A" w14:textId="13F5658F"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17</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55</w:t>
            </w:r>
          </w:p>
        </w:tc>
        <w:tc>
          <w:tcPr>
            <w:tcW w:w="1003" w:type="dxa"/>
          </w:tcPr>
          <w:p w14:paraId="0DB0A386" w14:textId="77777777" w:rsidR="003F06CE" w:rsidRPr="004425C4" w:rsidRDefault="003F06CE" w:rsidP="00A74088">
            <w:pPr>
              <w:jc w:val="center"/>
              <w:rPr>
                <w:rFonts w:ascii="Times New Roman" w:hAnsi="Times New Roman" w:cs="Times New Roman"/>
                <w:color w:val="000000" w:themeColor="text1"/>
                <w:sz w:val="24"/>
                <w:szCs w:val="24"/>
              </w:rPr>
            </w:pPr>
          </w:p>
          <w:p w14:paraId="10E6DA92" w14:textId="3AD72390"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41</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02</w:t>
            </w:r>
          </w:p>
          <w:p w14:paraId="4C7DFB7C" w14:textId="355FB539"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44</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67</w:t>
            </w:r>
          </w:p>
          <w:p w14:paraId="1825998B" w14:textId="39F58400"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20</w:t>
            </w:r>
          </w:p>
          <w:p w14:paraId="758026A2" w14:textId="1397AD33"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39</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77</w:t>
            </w:r>
          </w:p>
          <w:p w14:paraId="50571D72" w14:textId="6798764A"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42</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45</w:t>
            </w:r>
          </w:p>
          <w:p w14:paraId="39117D59" w14:textId="7491AFB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41</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20</w:t>
            </w:r>
          </w:p>
        </w:tc>
        <w:tc>
          <w:tcPr>
            <w:tcW w:w="1243" w:type="dxa"/>
          </w:tcPr>
          <w:p w14:paraId="6F029E7D" w14:textId="77777777" w:rsidR="003F06CE" w:rsidRPr="004425C4" w:rsidRDefault="003F06CE" w:rsidP="00A74088">
            <w:pPr>
              <w:jc w:val="center"/>
              <w:rPr>
                <w:rFonts w:ascii="Times New Roman" w:hAnsi="Times New Roman" w:cs="Times New Roman"/>
                <w:color w:val="000000" w:themeColor="text1"/>
                <w:sz w:val="24"/>
                <w:szCs w:val="24"/>
              </w:rPr>
            </w:pPr>
          </w:p>
          <w:p w14:paraId="752E8CDA" w14:textId="3669DA5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16</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90</w:t>
            </w:r>
          </w:p>
          <w:p w14:paraId="52871579" w14:textId="4FE0EC9D"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19</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60</w:t>
            </w:r>
          </w:p>
          <w:p w14:paraId="234FAABC" w14:textId="3607BFB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80</w:t>
            </w:r>
          </w:p>
          <w:p w14:paraId="4255B7BA" w14:textId="2E5278D3"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18</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40</w:t>
            </w:r>
          </w:p>
          <w:p w14:paraId="6D7634B5" w14:textId="590E75E2"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17</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p w14:paraId="6AD0F14C" w14:textId="4D61CEF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17</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50</w:t>
            </w:r>
          </w:p>
        </w:tc>
        <w:tc>
          <w:tcPr>
            <w:tcW w:w="1283" w:type="dxa"/>
          </w:tcPr>
          <w:p w14:paraId="6CC5E006" w14:textId="77777777" w:rsidR="003F06CE" w:rsidRPr="004425C4" w:rsidRDefault="003F06CE" w:rsidP="00A74088">
            <w:pPr>
              <w:jc w:val="center"/>
              <w:rPr>
                <w:rFonts w:ascii="Times New Roman" w:hAnsi="Times New Roman" w:cs="Times New Roman"/>
                <w:color w:val="000000" w:themeColor="text1"/>
                <w:sz w:val="24"/>
                <w:szCs w:val="24"/>
              </w:rPr>
            </w:pPr>
          </w:p>
          <w:p w14:paraId="13901627" w14:textId="256BD425"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90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90</w:t>
            </w:r>
          </w:p>
          <w:p w14:paraId="7E304A46" w14:textId="5000F9B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106</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55</w:t>
            </w:r>
          </w:p>
          <w:p w14:paraId="1D9E68A0" w14:textId="5B2BB0CA"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101</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75</w:t>
            </w:r>
          </w:p>
          <w:p w14:paraId="61208C14" w14:textId="06B94DD5"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100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60</w:t>
            </w:r>
          </w:p>
          <w:p w14:paraId="38AABFD2" w14:textId="2072D226"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84</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70</w:t>
            </w:r>
          </w:p>
          <w:p w14:paraId="098DABFE" w14:textId="1C030BA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99</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40</w:t>
            </w:r>
          </w:p>
        </w:tc>
        <w:tc>
          <w:tcPr>
            <w:tcW w:w="756" w:type="dxa"/>
          </w:tcPr>
          <w:p w14:paraId="1B0BD471" w14:textId="77777777" w:rsidR="003F06CE" w:rsidRPr="004425C4" w:rsidRDefault="003F06CE" w:rsidP="00A74088">
            <w:pPr>
              <w:jc w:val="center"/>
              <w:rPr>
                <w:rFonts w:ascii="Times New Roman" w:hAnsi="Times New Roman" w:cs="Times New Roman"/>
                <w:color w:val="000000" w:themeColor="text1"/>
                <w:sz w:val="24"/>
                <w:szCs w:val="24"/>
              </w:rPr>
            </w:pPr>
          </w:p>
          <w:p w14:paraId="5B83C6D7" w14:textId="0857DEE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102</w:t>
            </w:r>
          </w:p>
          <w:p w14:paraId="2FE1AA20" w14:textId="11CAD19F"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002</w:t>
            </w:r>
          </w:p>
          <w:p w14:paraId="7F485481" w14:textId="088E0736"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013</w:t>
            </w:r>
          </w:p>
          <w:p w14:paraId="14DED2A0" w14:textId="566B45FD"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004</w:t>
            </w:r>
          </w:p>
          <w:p w14:paraId="4342FE0B" w14:textId="0F180002"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441</w:t>
            </w:r>
          </w:p>
          <w:p w14:paraId="7C18D57E" w14:textId="6FE78E13"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021</w:t>
            </w:r>
          </w:p>
        </w:tc>
      </w:tr>
      <w:tr w:rsidR="004425C4" w:rsidRPr="004425C4" w14:paraId="63448C15" w14:textId="77777777" w:rsidTr="00C93E56">
        <w:trPr>
          <w:jc w:val="center"/>
        </w:trPr>
        <w:tc>
          <w:tcPr>
            <w:tcW w:w="3261" w:type="dxa"/>
          </w:tcPr>
          <w:p w14:paraId="5F7D531F" w14:textId="22775C47" w:rsidR="003F06CE" w:rsidRPr="004425C4" w:rsidRDefault="00250398" w:rsidP="00A74088">
            <w:pP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Carbohydrate Intake (grams)</w:t>
            </w:r>
          </w:p>
          <w:p w14:paraId="7499B7FD"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Pr="0029383F">
              <w:rPr>
                <w:rFonts w:ascii="Times New Roman" w:hAnsi="Times New Roman" w:cs="Times New Roman"/>
                <w:color w:val="000000" w:themeColor="text1"/>
                <w:sz w:val="24"/>
                <w:szCs w:val="24"/>
                <w:vertAlign w:val="superscript"/>
              </w:rPr>
              <w:t>st</w:t>
            </w:r>
            <w:r>
              <w:rPr>
                <w:rFonts w:ascii="Times New Roman" w:hAnsi="Times New Roman" w:cs="Times New Roman"/>
                <w:color w:val="000000" w:themeColor="text1"/>
                <w:sz w:val="24"/>
                <w:szCs w:val="24"/>
              </w:rPr>
              <w:t xml:space="preserve"> Week</w:t>
            </w:r>
          </w:p>
          <w:p w14:paraId="48345FA4"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Pr="0029383F">
              <w:rPr>
                <w:rFonts w:ascii="Times New Roman" w:hAnsi="Times New Roman" w:cs="Times New Roman"/>
                <w:color w:val="000000" w:themeColor="text1"/>
                <w:sz w:val="24"/>
                <w:szCs w:val="24"/>
                <w:vertAlign w:val="superscript"/>
              </w:rPr>
              <w:t>nd</w:t>
            </w:r>
            <w:r>
              <w:rPr>
                <w:rFonts w:ascii="Times New Roman" w:hAnsi="Times New Roman" w:cs="Times New Roman"/>
                <w:color w:val="000000" w:themeColor="text1"/>
                <w:sz w:val="24"/>
                <w:szCs w:val="24"/>
              </w:rPr>
              <w:t xml:space="preserve"> Week</w:t>
            </w:r>
          </w:p>
          <w:p w14:paraId="1C4604CD"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Pr="0029383F">
              <w:rPr>
                <w:rFonts w:ascii="Times New Roman" w:hAnsi="Times New Roman" w:cs="Times New Roman"/>
                <w:color w:val="000000" w:themeColor="text1"/>
                <w:sz w:val="24"/>
                <w:szCs w:val="24"/>
                <w:vertAlign w:val="superscript"/>
              </w:rPr>
              <w:t>rd</w:t>
            </w:r>
            <w:r>
              <w:rPr>
                <w:rFonts w:ascii="Times New Roman" w:hAnsi="Times New Roman" w:cs="Times New Roman"/>
                <w:color w:val="000000" w:themeColor="text1"/>
                <w:sz w:val="24"/>
                <w:szCs w:val="24"/>
              </w:rPr>
              <w:t xml:space="preserve"> Week</w:t>
            </w:r>
          </w:p>
          <w:p w14:paraId="4532E75E"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29383F">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Week</w:t>
            </w:r>
          </w:p>
          <w:p w14:paraId="4CE2D225"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29383F">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Week</w:t>
            </w:r>
          </w:p>
          <w:p w14:paraId="6E37E1CB" w14:textId="34A4BCD8" w:rsidR="003F06CE" w:rsidRPr="004425C4" w:rsidRDefault="0029383F" w:rsidP="0029383F">
            <w:pPr>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6</w:t>
            </w:r>
            <w:r w:rsidRPr="0029383F">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Week</w:t>
            </w:r>
          </w:p>
        </w:tc>
        <w:tc>
          <w:tcPr>
            <w:tcW w:w="456" w:type="dxa"/>
          </w:tcPr>
          <w:p w14:paraId="70DE1BE9" w14:textId="77777777" w:rsidR="003F06CE" w:rsidRPr="004425C4" w:rsidRDefault="003F06CE" w:rsidP="00A74088">
            <w:pPr>
              <w:rPr>
                <w:rFonts w:ascii="Times New Roman" w:hAnsi="Times New Roman" w:cs="Times New Roman"/>
                <w:color w:val="000000" w:themeColor="text1"/>
                <w:sz w:val="24"/>
                <w:szCs w:val="24"/>
              </w:rPr>
            </w:pPr>
          </w:p>
          <w:p w14:paraId="1D32F98B" w14:textId="2F5A1996"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13E19A88" w14:textId="2D43CD98"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50F201A3"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6F35A6D3"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784DD9F8"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5DAFFFE5" w14:textId="77777777" w:rsidR="003F06CE" w:rsidRPr="004425C4" w:rsidRDefault="003F06CE"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tc>
        <w:tc>
          <w:tcPr>
            <w:tcW w:w="996" w:type="dxa"/>
          </w:tcPr>
          <w:p w14:paraId="43F8D752" w14:textId="77777777" w:rsidR="003F06CE" w:rsidRPr="004425C4" w:rsidRDefault="003F06CE" w:rsidP="00A74088">
            <w:pPr>
              <w:jc w:val="center"/>
              <w:rPr>
                <w:rFonts w:ascii="Times New Roman" w:hAnsi="Times New Roman" w:cs="Times New Roman"/>
                <w:color w:val="000000" w:themeColor="text1"/>
                <w:sz w:val="24"/>
                <w:szCs w:val="24"/>
              </w:rPr>
            </w:pPr>
          </w:p>
          <w:p w14:paraId="4602911A" w14:textId="7FFC3FEA"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145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11</w:t>
            </w:r>
          </w:p>
          <w:p w14:paraId="3C694A8B" w14:textId="570BE88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142</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98</w:t>
            </w:r>
          </w:p>
          <w:p w14:paraId="2E5D8399" w14:textId="7761C82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153</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25</w:t>
            </w:r>
          </w:p>
          <w:p w14:paraId="548E5AE6" w14:textId="62D03E7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153</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35</w:t>
            </w:r>
          </w:p>
          <w:p w14:paraId="74420CFB" w14:textId="2FD677F5"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150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02</w:t>
            </w:r>
          </w:p>
          <w:p w14:paraId="24F8FAD0" w14:textId="01FB9B1E"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154</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91</w:t>
            </w:r>
          </w:p>
        </w:tc>
        <w:tc>
          <w:tcPr>
            <w:tcW w:w="876" w:type="dxa"/>
          </w:tcPr>
          <w:p w14:paraId="7EBABA53" w14:textId="77777777" w:rsidR="003F06CE" w:rsidRPr="004425C4" w:rsidRDefault="003F06CE" w:rsidP="00A74088">
            <w:pPr>
              <w:jc w:val="center"/>
              <w:rPr>
                <w:rFonts w:ascii="Times New Roman" w:hAnsi="Times New Roman" w:cs="Times New Roman"/>
                <w:color w:val="000000" w:themeColor="text1"/>
                <w:sz w:val="24"/>
                <w:szCs w:val="24"/>
              </w:rPr>
            </w:pPr>
          </w:p>
          <w:p w14:paraId="7B3B7FCC" w14:textId="620B9C2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54</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37</w:t>
            </w:r>
          </w:p>
          <w:p w14:paraId="5C8B0E44" w14:textId="0ADA3A78"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53</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14</w:t>
            </w:r>
          </w:p>
          <w:p w14:paraId="5DAF3A51" w14:textId="6C0AD93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53</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10</w:t>
            </w:r>
          </w:p>
          <w:p w14:paraId="265D19AF" w14:textId="305D7D99"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69</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63</w:t>
            </w:r>
          </w:p>
          <w:p w14:paraId="5CAF0366" w14:textId="090E68A2"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53</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77</w:t>
            </w:r>
          </w:p>
          <w:p w14:paraId="41223C11" w14:textId="4C629AB0"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62</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96</w:t>
            </w:r>
          </w:p>
        </w:tc>
        <w:tc>
          <w:tcPr>
            <w:tcW w:w="1003" w:type="dxa"/>
          </w:tcPr>
          <w:p w14:paraId="5967341D" w14:textId="77777777" w:rsidR="003F06CE" w:rsidRPr="004425C4" w:rsidRDefault="003F06CE" w:rsidP="00A74088">
            <w:pPr>
              <w:jc w:val="center"/>
              <w:rPr>
                <w:rFonts w:ascii="Times New Roman" w:hAnsi="Times New Roman" w:cs="Times New Roman"/>
                <w:color w:val="000000" w:themeColor="text1"/>
                <w:sz w:val="24"/>
                <w:szCs w:val="24"/>
              </w:rPr>
            </w:pPr>
          </w:p>
          <w:p w14:paraId="5F9CE09F" w14:textId="7498D300"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140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97</w:t>
            </w:r>
          </w:p>
          <w:p w14:paraId="67471180" w14:textId="259E7529"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131</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p w14:paraId="2C775AF4" w14:textId="13744223"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147</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05</w:t>
            </w:r>
          </w:p>
          <w:p w14:paraId="79E91B5A" w14:textId="7344C872"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133</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20</w:t>
            </w:r>
          </w:p>
          <w:p w14:paraId="7ECB4E4B" w14:textId="69BFCBD6"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141</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65</w:t>
            </w:r>
          </w:p>
          <w:p w14:paraId="58878429" w14:textId="3F80519D"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147</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20</w:t>
            </w:r>
          </w:p>
        </w:tc>
        <w:tc>
          <w:tcPr>
            <w:tcW w:w="1243" w:type="dxa"/>
          </w:tcPr>
          <w:p w14:paraId="61E60EE8" w14:textId="77777777" w:rsidR="003F06CE" w:rsidRPr="004425C4" w:rsidRDefault="003F06CE" w:rsidP="00A74088">
            <w:pPr>
              <w:jc w:val="center"/>
              <w:rPr>
                <w:rFonts w:ascii="Times New Roman" w:hAnsi="Times New Roman" w:cs="Times New Roman"/>
                <w:color w:val="000000" w:themeColor="text1"/>
                <w:sz w:val="24"/>
                <w:szCs w:val="24"/>
              </w:rPr>
            </w:pPr>
          </w:p>
          <w:p w14:paraId="7670CE29" w14:textId="50DD878D"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66</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80</w:t>
            </w:r>
          </w:p>
          <w:p w14:paraId="51D6B757" w14:textId="43F4DE4C"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74</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52</w:t>
            </w:r>
          </w:p>
          <w:p w14:paraId="35447560" w14:textId="0C3F6F8E"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64</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90</w:t>
            </w:r>
          </w:p>
          <w:p w14:paraId="1E57A584" w14:textId="23C7705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50</w:t>
            </w:r>
          </w:p>
          <w:p w14:paraId="237570ED" w14:textId="19901EF3"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47</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35</w:t>
            </w:r>
          </w:p>
          <w:p w14:paraId="6B7A01DF" w14:textId="64151D5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65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95</w:t>
            </w:r>
          </w:p>
        </w:tc>
        <w:tc>
          <w:tcPr>
            <w:tcW w:w="1283" w:type="dxa"/>
          </w:tcPr>
          <w:p w14:paraId="42A6B6AE" w14:textId="77777777" w:rsidR="003F06CE" w:rsidRPr="004425C4" w:rsidRDefault="003F06CE" w:rsidP="00A74088">
            <w:pPr>
              <w:jc w:val="center"/>
              <w:rPr>
                <w:rFonts w:ascii="Times New Roman" w:hAnsi="Times New Roman" w:cs="Times New Roman"/>
                <w:color w:val="000000" w:themeColor="text1"/>
                <w:sz w:val="24"/>
                <w:szCs w:val="24"/>
              </w:rPr>
            </w:pPr>
          </w:p>
          <w:p w14:paraId="3D004FBC" w14:textId="4884FFF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305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40</w:t>
            </w:r>
          </w:p>
          <w:p w14:paraId="10BB15FE" w14:textId="5ACAB4B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279</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75</w:t>
            </w:r>
          </w:p>
          <w:p w14:paraId="74477083" w14:textId="2F3B1CB0"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275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45</w:t>
            </w:r>
          </w:p>
          <w:p w14:paraId="73B4371D" w14:textId="642F806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435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50</w:t>
            </w:r>
          </w:p>
          <w:p w14:paraId="63B35888" w14:textId="79766C5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291</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15</w:t>
            </w:r>
          </w:p>
          <w:p w14:paraId="72584321" w14:textId="44AA81BF"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330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05</w:t>
            </w:r>
          </w:p>
        </w:tc>
        <w:tc>
          <w:tcPr>
            <w:tcW w:w="756" w:type="dxa"/>
          </w:tcPr>
          <w:p w14:paraId="3F142E24" w14:textId="77777777" w:rsidR="003F06CE" w:rsidRPr="004425C4" w:rsidRDefault="003F06CE" w:rsidP="00A74088">
            <w:pPr>
              <w:jc w:val="center"/>
              <w:rPr>
                <w:rFonts w:ascii="Times New Roman" w:hAnsi="Times New Roman" w:cs="Times New Roman"/>
                <w:color w:val="000000" w:themeColor="text1"/>
                <w:sz w:val="24"/>
                <w:szCs w:val="24"/>
              </w:rPr>
            </w:pPr>
          </w:p>
          <w:p w14:paraId="1F856FDD" w14:textId="2AFC6376"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019</w:t>
            </w:r>
          </w:p>
          <w:p w14:paraId="043AFD50" w14:textId="6B57A679"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005</w:t>
            </w:r>
          </w:p>
          <w:p w14:paraId="66149E8E" w14:textId="6946E3D0"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181</w:t>
            </w:r>
          </w:p>
          <w:p w14:paraId="4013AC24" w14:textId="6116CA8F"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000</w:t>
            </w:r>
          </w:p>
          <w:p w14:paraId="4DBFB2E6" w14:textId="52F2C7C0"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121</w:t>
            </w:r>
          </w:p>
          <w:p w14:paraId="4E3F08E1" w14:textId="7E1A8C60"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007</w:t>
            </w:r>
          </w:p>
        </w:tc>
      </w:tr>
      <w:tr w:rsidR="004425C4" w:rsidRPr="004425C4" w14:paraId="6A2E28E7" w14:textId="77777777" w:rsidTr="00C93E56">
        <w:trPr>
          <w:jc w:val="center"/>
        </w:trPr>
        <w:tc>
          <w:tcPr>
            <w:tcW w:w="3261" w:type="dxa"/>
          </w:tcPr>
          <w:p w14:paraId="57BEF47E" w14:textId="713018D3" w:rsidR="003F06CE" w:rsidRPr="004425C4" w:rsidRDefault="00250398" w:rsidP="00A74088">
            <w:pPr>
              <w:rPr>
                <w:rFonts w:ascii="Times New Roman" w:hAnsi="Times New Roman" w:cs="Times New Roman"/>
                <w:b/>
                <w:bCs/>
                <w:color w:val="000000" w:themeColor="text1"/>
                <w:sz w:val="24"/>
                <w:szCs w:val="24"/>
              </w:rPr>
            </w:pPr>
            <w:r w:rsidRPr="004425C4">
              <w:rPr>
                <w:rFonts w:ascii="Times New Roman" w:hAnsi="Times New Roman" w:cs="Times New Roman"/>
                <w:b/>
                <w:bCs/>
                <w:color w:val="000000" w:themeColor="text1"/>
                <w:sz w:val="24"/>
                <w:szCs w:val="24"/>
              </w:rPr>
              <w:t>Dietary Fiber Intake (grams)</w:t>
            </w:r>
          </w:p>
          <w:p w14:paraId="670B329D"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Pr="0029383F">
              <w:rPr>
                <w:rFonts w:ascii="Times New Roman" w:hAnsi="Times New Roman" w:cs="Times New Roman"/>
                <w:color w:val="000000" w:themeColor="text1"/>
                <w:sz w:val="24"/>
                <w:szCs w:val="24"/>
                <w:vertAlign w:val="superscript"/>
              </w:rPr>
              <w:t>st</w:t>
            </w:r>
            <w:r>
              <w:rPr>
                <w:rFonts w:ascii="Times New Roman" w:hAnsi="Times New Roman" w:cs="Times New Roman"/>
                <w:color w:val="000000" w:themeColor="text1"/>
                <w:sz w:val="24"/>
                <w:szCs w:val="24"/>
              </w:rPr>
              <w:t xml:space="preserve"> Week</w:t>
            </w:r>
          </w:p>
          <w:p w14:paraId="33A19CB5"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Pr="0029383F">
              <w:rPr>
                <w:rFonts w:ascii="Times New Roman" w:hAnsi="Times New Roman" w:cs="Times New Roman"/>
                <w:color w:val="000000" w:themeColor="text1"/>
                <w:sz w:val="24"/>
                <w:szCs w:val="24"/>
                <w:vertAlign w:val="superscript"/>
              </w:rPr>
              <w:t>nd</w:t>
            </w:r>
            <w:r>
              <w:rPr>
                <w:rFonts w:ascii="Times New Roman" w:hAnsi="Times New Roman" w:cs="Times New Roman"/>
                <w:color w:val="000000" w:themeColor="text1"/>
                <w:sz w:val="24"/>
                <w:szCs w:val="24"/>
              </w:rPr>
              <w:t xml:space="preserve"> Week</w:t>
            </w:r>
          </w:p>
          <w:p w14:paraId="5A05A644"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Pr="0029383F">
              <w:rPr>
                <w:rFonts w:ascii="Times New Roman" w:hAnsi="Times New Roman" w:cs="Times New Roman"/>
                <w:color w:val="000000" w:themeColor="text1"/>
                <w:sz w:val="24"/>
                <w:szCs w:val="24"/>
                <w:vertAlign w:val="superscript"/>
              </w:rPr>
              <w:t>rd</w:t>
            </w:r>
            <w:r>
              <w:rPr>
                <w:rFonts w:ascii="Times New Roman" w:hAnsi="Times New Roman" w:cs="Times New Roman"/>
                <w:color w:val="000000" w:themeColor="text1"/>
                <w:sz w:val="24"/>
                <w:szCs w:val="24"/>
              </w:rPr>
              <w:t xml:space="preserve"> Week</w:t>
            </w:r>
          </w:p>
          <w:p w14:paraId="25C868BB"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29383F">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Week</w:t>
            </w:r>
          </w:p>
          <w:p w14:paraId="1466823D" w14:textId="77777777" w:rsidR="0029383F" w:rsidRPr="004425C4" w:rsidRDefault="0029383F" w:rsidP="0029383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29383F">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Week</w:t>
            </w:r>
          </w:p>
          <w:p w14:paraId="5B348DEC" w14:textId="3B9F0965" w:rsidR="003F06CE" w:rsidRPr="004425C4" w:rsidRDefault="0029383F" w:rsidP="0029383F">
            <w:pPr>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6</w:t>
            </w:r>
            <w:r w:rsidRPr="0029383F">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Week</w:t>
            </w:r>
          </w:p>
        </w:tc>
        <w:tc>
          <w:tcPr>
            <w:tcW w:w="456" w:type="dxa"/>
          </w:tcPr>
          <w:p w14:paraId="0A358A6D" w14:textId="77777777" w:rsidR="003F06CE" w:rsidRPr="004425C4" w:rsidRDefault="003F06CE" w:rsidP="00A74088">
            <w:pPr>
              <w:rPr>
                <w:rFonts w:ascii="Times New Roman" w:hAnsi="Times New Roman" w:cs="Times New Roman"/>
                <w:color w:val="000000" w:themeColor="text1"/>
                <w:sz w:val="24"/>
                <w:szCs w:val="24"/>
              </w:rPr>
            </w:pPr>
          </w:p>
          <w:p w14:paraId="5F82D0DC" w14:textId="2E945002"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430C3C75" w14:textId="5D213F36"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47782B92"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682C5C6C"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08E29A04" w14:textId="7777777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p w14:paraId="783B4BD0" w14:textId="77777777" w:rsidR="003F06CE" w:rsidRPr="004425C4" w:rsidRDefault="003F06CE" w:rsidP="00A74088">
            <w:pP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38</w:t>
            </w:r>
          </w:p>
        </w:tc>
        <w:tc>
          <w:tcPr>
            <w:tcW w:w="996" w:type="dxa"/>
          </w:tcPr>
          <w:p w14:paraId="15D86BE4" w14:textId="77777777" w:rsidR="003F06CE" w:rsidRPr="004425C4" w:rsidRDefault="003F06CE" w:rsidP="00A74088">
            <w:pPr>
              <w:jc w:val="center"/>
              <w:rPr>
                <w:rFonts w:ascii="Times New Roman" w:hAnsi="Times New Roman" w:cs="Times New Roman"/>
                <w:color w:val="000000" w:themeColor="text1"/>
                <w:sz w:val="24"/>
                <w:szCs w:val="24"/>
              </w:rPr>
            </w:pPr>
          </w:p>
          <w:p w14:paraId="097EE2FD" w14:textId="6FF371E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9</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68</w:t>
            </w:r>
          </w:p>
          <w:p w14:paraId="2AAFD116" w14:textId="56B0E83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74</w:t>
            </w:r>
          </w:p>
          <w:p w14:paraId="35F508DE" w14:textId="6E3BE64C"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75</w:t>
            </w:r>
          </w:p>
          <w:p w14:paraId="1461F841" w14:textId="707E7685"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12</w:t>
            </w:r>
          </w:p>
          <w:p w14:paraId="0D7D93A8" w14:textId="0F30B18E"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11</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36</w:t>
            </w:r>
          </w:p>
          <w:p w14:paraId="259656CB" w14:textId="6EF0923C"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59</w:t>
            </w:r>
          </w:p>
        </w:tc>
        <w:tc>
          <w:tcPr>
            <w:tcW w:w="876" w:type="dxa"/>
          </w:tcPr>
          <w:p w14:paraId="138C7D85" w14:textId="77777777" w:rsidR="003F06CE" w:rsidRPr="004425C4" w:rsidRDefault="003F06CE" w:rsidP="00A74088">
            <w:pPr>
              <w:jc w:val="center"/>
              <w:rPr>
                <w:rFonts w:ascii="Times New Roman" w:hAnsi="Times New Roman" w:cs="Times New Roman"/>
                <w:color w:val="000000" w:themeColor="text1"/>
                <w:sz w:val="24"/>
                <w:szCs w:val="24"/>
              </w:rPr>
            </w:pPr>
          </w:p>
          <w:p w14:paraId="40967381" w14:textId="57E9B683"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29</w:t>
            </w:r>
          </w:p>
          <w:p w14:paraId="0FB80DA5" w14:textId="23B68663"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44</w:t>
            </w:r>
          </w:p>
          <w:p w14:paraId="22F01A81" w14:textId="504A14DE"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6</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32</w:t>
            </w:r>
          </w:p>
          <w:p w14:paraId="70359D1A" w14:textId="7BF4338D"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56</w:t>
            </w:r>
          </w:p>
          <w:p w14:paraId="53D8F145" w14:textId="2F761EA9"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74</w:t>
            </w:r>
          </w:p>
          <w:p w14:paraId="44ACC39A" w14:textId="7B356599"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5</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10</w:t>
            </w:r>
          </w:p>
        </w:tc>
        <w:tc>
          <w:tcPr>
            <w:tcW w:w="1003" w:type="dxa"/>
          </w:tcPr>
          <w:p w14:paraId="32D8B520" w14:textId="77777777" w:rsidR="003F06CE" w:rsidRPr="004425C4" w:rsidRDefault="003F06CE" w:rsidP="00A74088">
            <w:pPr>
              <w:jc w:val="center"/>
              <w:rPr>
                <w:rFonts w:ascii="Times New Roman" w:hAnsi="Times New Roman" w:cs="Times New Roman"/>
                <w:color w:val="000000" w:themeColor="text1"/>
                <w:sz w:val="24"/>
                <w:szCs w:val="24"/>
              </w:rPr>
            </w:pPr>
          </w:p>
          <w:p w14:paraId="551DD042" w14:textId="4D56D40C"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8</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32</w:t>
            </w:r>
          </w:p>
          <w:p w14:paraId="3EA95FB9" w14:textId="1DE03F80"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8</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85</w:t>
            </w:r>
          </w:p>
          <w:p w14:paraId="02CA008C" w14:textId="38763D53"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9</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72</w:t>
            </w:r>
          </w:p>
          <w:p w14:paraId="1A83A126" w14:textId="57A9E559"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9</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32</w:t>
            </w:r>
          </w:p>
          <w:p w14:paraId="46CA01AD" w14:textId="771AE4E6"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11</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07</w:t>
            </w:r>
          </w:p>
          <w:p w14:paraId="4EAF36A5" w14:textId="013B4689"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9</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47</w:t>
            </w:r>
          </w:p>
        </w:tc>
        <w:tc>
          <w:tcPr>
            <w:tcW w:w="1243" w:type="dxa"/>
          </w:tcPr>
          <w:p w14:paraId="32D027E4" w14:textId="77777777" w:rsidR="003F06CE" w:rsidRPr="004425C4" w:rsidRDefault="003F06CE" w:rsidP="00A74088">
            <w:pPr>
              <w:jc w:val="center"/>
              <w:rPr>
                <w:rFonts w:ascii="Times New Roman" w:hAnsi="Times New Roman" w:cs="Times New Roman"/>
                <w:color w:val="000000" w:themeColor="text1"/>
                <w:sz w:val="24"/>
                <w:szCs w:val="24"/>
              </w:rPr>
            </w:pPr>
          </w:p>
          <w:p w14:paraId="58D703B6" w14:textId="5959451A"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95</w:t>
            </w:r>
          </w:p>
          <w:p w14:paraId="76972865" w14:textId="77F981E5"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w:t>
            </w:r>
          </w:p>
          <w:p w14:paraId="1FF5B157" w14:textId="2450CEA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40</w:t>
            </w:r>
          </w:p>
          <w:p w14:paraId="2FA119D1" w14:textId="7057BCB0"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4</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55</w:t>
            </w:r>
          </w:p>
          <w:p w14:paraId="52683E24" w14:textId="0B8BBE14"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70</w:t>
            </w:r>
          </w:p>
          <w:p w14:paraId="0424D568" w14:textId="4224A43F"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80</w:t>
            </w:r>
          </w:p>
        </w:tc>
        <w:tc>
          <w:tcPr>
            <w:tcW w:w="1283" w:type="dxa"/>
          </w:tcPr>
          <w:p w14:paraId="141BA098" w14:textId="77777777" w:rsidR="003F06CE" w:rsidRPr="004425C4" w:rsidRDefault="003F06CE" w:rsidP="00A74088">
            <w:pPr>
              <w:jc w:val="center"/>
              <w:rPr>
                <w:rFonts w:ascii="Times New Roman" w:hAnsi="Times New Roman" w:cs="Times New Roman"/>
                <w:color w:val="000000" w:themeColor="text1"/>
                <w:sz w:val="24"/>
                <w:szCs w:val="24"/>
              </w:rPr>
            </w:pPr>
          </w:p>
          <w:p w14:paraId="27D1AD67" w14:textId="1AAE84E1"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45</w:t>
            </w:r>
          </w:p>
          <w:p w14:paraId="02ECA856" w14:textId="2986620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40</w:t>
            </w:r>
          </w:p>
          <w:p w14:paraId="4C0298CC" w14:textId="6BD8DBEA"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33</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40</w:t>
            </w:r>
          </w:p>
          <w:p w14:paraId="1AACB4BD" w14:textId="44F0C3D2"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55</w:t>
            </w:r>
          </w:p>
          <w:p w14:paraId="6E9E6CFB" w14:textId="6AC53AC3"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21</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30</w:t>
            </w:r>
          </w:p>
          <w:p w14:paraId="4EC7CD79" w14:textId="74AFF4EE"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27</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50</w:t>
            </w:r>
          </w:p>
        </w:tc>
        <w:tc>
          <w:tcPr>
            <w:tcW w:w="756" w:type="dxa"/>
          </w:tcPr>
          <w:p w14:paraId="62227133" w14:textId="77777777" w:rsidR="003F06CE" w:rsidRPr="004425C4" w:rsidRDefault="003F06CE" w:rsidP="00A74088">
            <w:pPr>
              <w:jc w:val="center"/>
              <w:rPr>
                <w:rFonts w:ascii="Times New Roman" w:hAnsi="Times New Roman" w:cs="Times New Roman"/>
                <w:color w:val="000000" w:themeColor="text1"/>
                <w:sz w:val="24"/>
                <w:szCs w:val="24"/>
              </w:rPr>
            </w:pPr>
          </w:p>
          <w:p w14:paraId="481A6BD7" w14:textId="446F178B"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034</w:t>
            </w:r>
          </w:p>
          <w:p w14:paraId="5E5D8DFD" w14:textId="606C023F"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000</w:t>
            </w:r>
          </w:p>
          <w:p w14:paraId="461D024B" w14:textId="336DCF42"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000</w:t>
            </w:r>
          </w:p>
          <w:p w14:paraId="61EDD9DA" w14:textId="34F4E5B4"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062</w:t>
            </w:r>
          </w:p>
          <w:p w14:paraId="7CCB5B88" w14:textId="1E605B4C"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454</w:t>
            </w:r>
          </w:p>
          <w:p w14:paraId="20835A5B" w14:textId="6AD9CB97" w:rsidR="003F06CE" w:rsidRPr="004425C4" w:rsidRDefault="003F06CE" w:rsidP="00A74088">
            <w:pPr>
              <w:jc w:val="center"/>
              <w:rPr>
                <w:rFonts w:ascii="Times New Roman" w:hAnsi="Times New Roman" w:cs="Times New Roman"/>
                <w:color w:val="000000" w:themeColor="text1"/>
                <w:sz w:val="24"/>
                <w:szCs w:val="24"/>
              </w:rPr>
            </w:pPr>
            <w:r w:rsidRPr="004425C4">
              <w:rPr>
                <w:rFonts w:ascii="Times New Roman" w:hAnsi="Times New Roman" w:cs="Times New Roman"/>
                <w:color w:val="000000" w:themeColor="text1"/>
                <w:sz w:val="24"/>
                <w:szCs w:val="24"/>
              </w:rPr>
              <w:t>0</w:t>
            </w:r>
            <w:r w:rsidR="00D256E2" w:rsidRPr="004425C4">
              <w:rPr>
                <w:rFonts w:ascii="Times New Roman" w:hAnsi="Times New Roman" w:cs="Times New Roman"/>
                <w:color w:val="000000" w:themeColor="text1"/>
                <w:sz w:val="24"/>
                <w:szCs w:val="24"/>
              </w:rPr>
              <w:t>.</w:t>
            </w:r>
            <w:r w:rsidRPr="004425C4">
              <w:rPr>
                <w:rFonts w:ascii="Times New Roman" w:hAnsi="Times New Roman" w:cs="Times New Roman"/>
                <w:color w:val="000000" w:themeColor="text1"/>
                <w:sz w:val="24"/>
                <w:szCs w:val="24"/>
              </w:rPr>
              <w:t>108</w:t>
            </w:r>
          </w:p>
        </w:tc>
      </w:tr>
    </w:tbl>
    <w:p w14:paraId="234349EE" w14:textId="603F048E" w:rsidR="003F06CE" w:rsidRPr="004425C4" w:rsidRDefault="00D256E2" w:rsidP="00822F8D">
      <w:pPr>
        <w:spacing w:line="360" w:lineRule="auto"/>
        <w:jc w:val="both"/>
        <w:rPr>
          <w:color w:val="000000" w:themeColor="text1"/>
          <w:sz w:val="24"/>
          <w:szCs w:val="24"/>
        </w:rPr>
      </w:pPr>
      <w:r w:rsidRPr="004425C4">
        <w:rPr>
          <w:color w:val="000000" w:themeColor="text1"/>
          <w:sz w:val="24"/>
          <w:szCs w:val="24"/>
        </w:rPr>
        <w:t xml:space="preserve">*Significance value in data normality test using </w:t>
      </w:r>
      <w:r w:rsidRPr="004425C4">
        <w:rPr>
          <w:i/>
          <w:iCs/>
          <w:color w:val="000000" w:themeColor="text1"/>
          <w:sz w:val="24"/>
          <w:szCs w:val="24"/>
        </w:rPr>
        <w:t>Shapiro-Wilk Test</w:t>
      </w:r>
    </w:p>
    <w:p w14:paraId="0B1A3CE3" w14:textId="77777777" w:rsidR="0029383F" w:rsidRDefault="0029383F" w:rsidP="00822F8D">
      <w:pPr>
        <w:spacing w:line="360" w:lineRule="auto"/>
        <w:jc w:val="both"/>
        <w:rPr>
          <w:color w:val="000000" w:themeColor="text1"/>
          <w:sz w:val="24"/>
          <w:szCs w:val="24"/>
        </w:rPr>
      </w:pPr>
    </w:p>
    <w:p w14:paraId="1C6FC6EE" w14:textId="5F383A1C" w:rsidR="00822F8D" w:rsidRPr="004425C4" w:rsidRDefault="003505D2" w:rsidP="00822F8D">
      <w:pPr>
        <w:spacing w:line="360" w:lineRule="auto"/>
        <w:jc w:val="both"/>
        <w:rPr>
          <w:color w:val="000000" w:themeColor="text1"/>
          <w:sz w:val="24"/>
          <w:szCs w:val="24"/>
          <w:lang w:val="id-ID"/>
        </w:rPr>
      </w:pPr>
      <w:r w:rsidRPr="004425C4">
        <w:rPr>
          <w:color w:val="000000" w:themeColor="text1"/>
          <w:sz w:val="24"/>
          <w:szCs w:val="24"/>
        </w:rPr>
        <w:t xml:space="preserve">Differences in random blood glucose levels were seen between groups, particularly between the healthy, prediabetic, and diabetic groups in the first week of the intervention. From the second to the sixth week, no differences in RBG levels were seen between the healthy and prediabetic groups. In other words, the RBG levels in the prediabetic group decreased from week to week. Entering </w:t>
      </w:r>
      <w:r w:rsidRPr="004425C4">
        <w:rPr>
          <w:color w:val="000000" w:themeColor="text1"/>
          <w:sz w:val="24"/>
          <w:szCs w:val="24"/>
        </w:rPr>
        <w:lastRenderedPageBreak/>
        <w:t>the sixth week, the minimum RBG value decreased from 124 mg/dl in the first week to 99 mg/dl. Similarly, the maximum value decreased from 335 mg/dl (first week) to 316 mg/dl (sixth week). There were no differences in energy, protein, carbohydrate, and dietary fiber intake from week to week among all groups (healthy, prediabetic, and diabetic groups). (</w:t>
      </w:r>
      <w:r w:rsidRPr="004425C4">
        <w:rPr>
          <w:b/>
          <w:bCs/>
          <w:color w:val="000000" w:themeColor="text1"/>
          <w:sz w:val="24"/>
          <w:szCs w:val="24"/>
        </w:rPr>
        <w:t>Table 4</w:t>
      </w:r>
      <w:r w:rsidRPr="004425C4">
        <w:rPr>
          <w:color w:val="000000" w:themeColor="text1"/>
          <w:sz w:val="24"/>
          <w:szCs w:val="24"/>
        </w:rPr>
        <w:t>).</w:t>
      </w:r>
    </w:p>
    <w:p w14:paraId="0BB031C9" w14:textId="77777777" w:rsidR="003643C3" w:rsidRPr="004425C4" w:rsidRDefault="003643C3" w:rsidP="00822F8D">
      <w:pPr>
        <w:spacing w:line="360" w:lineRule="auto"/>
        <w:jc w:val="both"/>
        <w:rPr>
          <w:color w:val="000000" w:themeColor="text1"/>
          <w:sz w:val="24"/>
          <w:szCs w:val="24"/>
        </w:rPr>
      </w:pPr>
    </w:p>
    <w:p w14:paraId="36129E71" w14:textId="5F299B94" w:rsidR="00A71C0E" w:rsidRPr="004425C4" w:rsidRDefault="003505D2" w:rsidP="00A71C0E">
      <w:pPr>
        <w:spacing w:line="360" w:lineRule="auto"/>
        <w:jc w:val="center"/>
        <w:rPr>
          <w:color w:val="000000" w:themeColor="text1"/>
          <w:sz w:val="24"/>
          <w:szCs w:val="24"/>
          <w:lang w:val="id-ID"/>
        </w:rPr>
      </w:pPr>
      <w:r w:rsidRPr="004425C4">
        <w:rPr>
          <w:b/>
          <w:bCs/>
          <w:color w:val="000000" w:themeColor="text1"/>
          <w:sz w:val="24"/>
          <w:szCs w:val="24"/>
          <w:lang w:val="id-ID"/>
        </w:rPr>
        <w:t>Table</w:t>
      </w:r>
      <w:r w:rsidR="00A71C0E" w:rsidRPr="004425C4">
        <w:rPr>
          <w:b/>
          <w:bCs/>
          <w:color w:val="000000" w:themeColor="text1"/>
          <w:sz w:val="24"/>
          <w:szCs w:val="24"/>
          <w:lang w:val="id-ID"/>
        </w:rPr>
        <w:t xml:space="preserve"> 4</w:t>
      </w:r>
      <w:r w:rsidRPr="004425C4">
        <w:rPr>
          <w:color w:val="000000" w:themeColor="text1"/>
          <w:sz w:val="24"/>
          <w:szCs w:val="24"/>
          <w:lang w:val="id-ID"/>
        </w:rPr>
        <w:t>:</w:t>
      </w:r>
      <w:r w:rsidR="00A71C0E" w:rsidRPr="004425C4">
        <w:rPr>
          <w:color w:val="000000" w:themeColor="text1"/>
          <w:sz w:val="24"/>
          <w:szCs w:val="24"/>
          <w:lang w:val="id-ID"/>
        </w:rPr>
        <w:t xml:space="preserve"> </w:t>
      </w:r>
      <w:r w:rsidRPr="004425C4">
        <w:rPr>
          <w:color w:val="000000" w:themeColor="text1"/>
          <w:sz w:val="24"/>
          <w:szCs w:val="24"/>
        </w:rPr>
        <w:t>Weekly Monitoring Evaluation Results of Random Blood Glucose Indicators and Food Intake in Each Group</w:t>
      </w:r>
    </w:p>
    <w:tbl>
      <w:tblPr>
        <w:tblStyle w:val="TableGrid"/>
        <w:tblW w:w="10812" w:type="dxa"/>
        <w:jc w:val="center"/>
        <w:tblLook w:val="04A0" w:firstRow="1" w:lastRow="0" w:firstColumn="1" w:lastColumn="0" w:noHBand="0" w:noVBand="1"/>
      </w:tblPr>
      <w:tblGrid>
        <w:gridCol w:w="2405"/>
        <w:gridCol w:w="2552"/>
        <w:gridCol w:w="2409"/>
        <w:gridCol w:w="2410"/>
        <w:gridCol w:w="1036"/>
      </w:tblGrid>
      <w:tr w:rsidR="004425C4" w:rsidRPr="004425C4" w14:paraId="3304D7F9" w14:textId="77777777" w:rsidTr="00926CAF">
        <w:trPr>
          <w:tblHeader/>
          <w:jc w:val="center"/>
        </w:trPr>
        <w:tc>
          <w:tcPr>
            <w:tcW w:w="2405" w:type="dxa"/>
            <w:vAlign w:val="center"/>
          </w:tcPr>
          <w:p w14:paraId="762385A3" w14:textId="678917D4" w:rsidR="003505D2" w:rsidRPr="004425C4" w:rsidRDefault="003505D2" w:rsidP="003505D2">
            <w:pPr>
              <w:jc w:val="center"/>
              <w:rPr>
                <w:rFonts w:ascii="Times New Roman" w:hAnsi="Times New Roman" w:cs="Times New Roman"/>
                <w:b/>
                <w:bCs/>
                <w:color w:val="000000" w:themeColor="text1"/>
              </w:rPr>
            </w:pPr>
            <w:r w:rsidRPr="004425C4">
              <w:rPr>
                <w:rFonts w:ascii="Times New Roman" w:hAnsi="Times New Roman" w:cs="Times New Roman"/>
                <w:b/>
                <w:bCs/>
                <w:color w:val="000000" w:themeColor="text1"/>
              </w:rPr>
              <w:t>Monitoring Evaluation</w:t>
            </w:r>
          </w:p>
        </w:tc>
        <w:tc>
          <w:tcPr>
            <w:tcW w:w="2552" w:type="dxa"/>
            <w:vAlign w:val="center"/>
          </w:tcPr>
          <w:p w14:paraId="243D63A1" w14:textId="77777777" w:rsidR="00926CAF" w:rsidRPr="00926CAF" w:rsidRDefault="003505D2" w:rsidP="003505D2">
            <w:pPr>
              <w:jc w:val="center"/>
              <w:rPr>
                <w:rFonts w:ascii="Times New Roman" w:hAnsi="Times New Roman" w:cs="Times New Roman"/>
                <w:b/>
                <w:bCs/>
                <w:color w:val="000000" w:themeColor="text1"/>
              </w:rPr>
            </w:pPr>
            <w:r w:rsidRPr="00926CAF">
              <w:rPr>
                <w:rFonts w:ascii="Times New Roman" w:hAnsi="Times New Roman" w:cs="Times New Roman"/>
                <w:b/>
                <w:bCs/>
                <w:color w:val="000000" w:themeColor="text1"/>
              </w:rPr>
              <w:t xml:space="preserve">Healthy Group </w:t>
            </w:r>
          </w:p>
          <w:p w14:paraId="4BCABBB8" w14:textId="376B237E" w:rsidR="003505D2" w:rsidRPr="00926CAF" w:rsidRDefault="003505D2" w:rsidP="003505D2">
            <w:pPr>
              <w:jc w:val="center"/>
              <w:rPr>
                <w:rFonts w:ascii="Times New Roman" w:hAnsi="Times New Roman" w:cs="Times New Roman"/>
                <w:b/>
                <w:bCs/>
                <w:color w:val="000000" w:themeColor="text1"/>
              </w:rPr>
            </w:pPr>
            <w:r w:rsidRPr="00926CAF">
              <w:rPr>
                <w:rFonts w:ascii="Times New Roman" w:hAnsi="Times New Roman" w:cs="Times New Roman"/>
                <w:b/>
                <w:bCs/>
                <w:color w:val="000000" w:themeColor="text1"/>
              </w:rPr>
              <w:t>(n=18)</w:t>
            </w:r>
          </w:p>
        </w:tc>
        <w:tc>
          <w:tcPr>
            <w:tcW w:w="2409" w:type="dxa"/>
            <w:vAlign w:val="center"/>
          </w:tcPr>
          <w:p w14:paraId="3B906546" w14:textId="3AA3837E" w:rsidR="003505D2" w:rsidRPr="00926CAF" w:rsidRDefault="003505D2" w:rsidP="003505D2">
            <w:pPr>
              <w:jc w:val="center"/>
              <w:rPr>
                <w:rFonts w:ascii="Times New Roman" w:hAnsi="Times New Roman" w:cs="Times New Roman"/>
                <w:b/>
                <w:bCs/>
                <w:color w:val="000000" w:themeColor="text1"/>
              </w:rPr>
            </w:pPr>
            <w:r w:rsidRPr="00926CAF">
              <w:rPr>
                <w:rFonts w:ascii="Times New Roman" w:hAnsi="Times New Roman" w:cs="Times New Roman"/>
                <w:b/>
                <w:bCs/>
                <w:color w:val="000000" w:themeColor="text1"/>
              </w:rPr>
              <w:t>Prediabetic Group (n=8)</w:t>
            </w:r>
          </w:p>
        </w:tc>
        <w:tc>
          <w:tcPr>
            <w:tcW w:w="2410" w:type="dxa"/>
            <w:vAlign w:val="center"/>
          </w:tcPr>
          <w:p w14:paraId="2D8A09B2" w14:textId="27756604" w:rsidR="003505D2" w:rsidRPr="00926CAF" w:rsidRDefault="003505D2" w:rsidP="003505D2">
            <w:pPr>
              <w:jc w:val="center"/>
              <w:rPr>
                <w:rFonts w:ascii="Times New Roman" w:hAnsi="Times New Roman" w:cs="Times New Roman"/>
                <w:b/>
                <w:bCs/>
                <w:color w:val="000000" w:themeColor="text1"/>
              </w:rPr>
            </w:pPr>
            <w:r w:rsidRPr="00926CAF">
              <w:rPr>
                <w:rFonts w:ascii="Times New Roman" w:hAnsi="Times New Roman" w:cs="Times New Roman"/>
                <w:b/>
                <w:bCs/>
                <w:color w:val="000000" w:themeColor="text1"/>
              </w:rPr>
              <w:t>Diabetic Group (n=12)</w:t>
            </w:r>
          </w:p>
        </w:tc>
        <w:tc>
          <w:tcPr>
            <w:tcW w:w="1036" w:type="dxa"/>
            <w:vAlign w:val="center"/>
          </w:tcPr>
          <w:p w14:paraId="23A2AE48" w14:textId="77777777" w:rsidR="003505D2" w:rsidRPr="00926CAF" w:rsidRDefault="003505D2" w:rsidP="003505D2">
            <w:pPr>
              <w:jc w:val="center"/>
              <w:rPr>
                <w:rFonts w:ascii="Times New Roman" w:hAnsi="Times New Roman" w:cs="Times New Roman"/>
                <w:b/>
                <w:bCs/>
                <w:i/>
                <w:iCs/>
                <w:color w:val="000000" w:themeColor="text1"/>
              </w:rPr>
            </w:pPr>
            <w:r w:rsidRPr="00926CAF">
              <w:rPr>
                <w:rFonts w:ascii="Times New Roman" w:hAnsi="Times New Roman" w:cs="Times New Roman"/>
                <w:b/>
                <w:bCs/>
                <w:i/>
                <w:iCs/>
                <w:color w:val="000000" w:themeColor="text1"/>
              </w:rPr>
              <w:t>p</w:t>
            </w:r>
          </w:p>
        </w:tc>
      </w:tr>
      <w:tr w:rsidR="004425C4" w:rsidRPr="004425C4" w14:paraId="554E5509" w14:textId="77777777" w:rsidTr="00CA7DE8">
        <w:trPr>
          <w:jc w:val="center"/>
        </w:trPr>
        <w:tc>
          <w:tcPr>
            <w:tcW w:w="2405" w:type="dxa"/>
          </w:tcPr>
          <w:p w14:paraId="4D9E53E9" w14:textId="77777777" w:rsidR="004425C4" w:rsidRPr="004425C4" w:rsidRDefault="004425C4" w:rsidP="004425C4">
            <w:pPr>
              <w:rPr>
                <w:rFonts w:ascii="Times New Roman" w:hAnsi="Times New Roman" w:cs="Times New Roman"/>
                <w:b/>
                <w:bCs/>
                <w:color w:val="000000" w:themeColor="text1"/>
              </w:rPr>
            </w:pPr>
            <w:r w:rsidRPr="004425C4">
              <w:rPr>
                <w:rFonts w:ascii="Times New Roman" w:hAnsi="Times New Roman" w:cs="Times New Roman"/>
                <w:b/>
                <w:bCs/>
                <w:color w:val="000000" w:themeColor="text1"/>
              </w:rPr>
              <w:t>RBG (mg/dL)</w:t>
            </w:r>
          </w:p>
          <w:p w14:paraId="6817BEBC"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1</w:t>
            </w:r>
            <w:r w:rsidRPr="0029383F">
              <w:rPr>
                <w:rFonts w:ascii="Times New Roman" w:hAnsi="Times New Roman" w:cs="Times New Roman"/>
                <w:color w:val="000000" w:themeColor="text1"/>
                <w:vertAlign w:val="superscript"/>
              </w:rPr>
              <w:t>st</w:t>
            </w:r>
            <w:r w:rsidRPr="0029383F">
              <w:rPr>
                <w:rFonts w:ascii="Times New Roman" w:hAnsi="Times New Roman" w:cs="Times New Roman"/>
                <w:color w:val="000000" w:themeColor="text1"/>
              </w:rPr>
              <w:t xml:space="preserve"> Week</w:t>
            </w:r>
          </w:p>
          <w:p w14:paraId="71FD28D5"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2</w:t>
            </w:r>
            <w:r w:rsidRPr="0029383F">
              <w:rPr>
                <w:rFonts w:ascii="Times New Roman" w:hAnsi="Times New Roman" w:cs="Times New Roman"/>
                <w:color w:val="000000" w:themeColor="text1"/>
                <w:vertAlign w:val="superscript"/>
              </w:rPr>
              <w:t>nd</w:t>
            </w:r>
            <w:r w:rsidRPr="0029383F">
              <w:rPr>
                <w:rFonts w:ascii="Times New Roman" w:hAnsi="Times New Roman" w:cs="Times New Roman"/>
                <w:color w:val="000000" w:themeColor="text1"/>
              </w:rPr>
              <w:t xml:space="preserve"> Week</w:t>
            </w:r>
          </w:p>
          <w:p w14:paraId="18145ADC"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3</w:t>
            </w:r>
            <w:r w:rsidRPr="0029383F">
              <w:rPr>
                <w:rFonts w:ascii="Times New Roman" w:hAnsi="Times New Roman" w:cs="Times New Roman"/>
                <w:color w:val="000000" w:themeColor="text1"/>
                <w:vertAlign w:val="superscript"/>
              </w:rPr>
              <w:t>rd</w:t>
            </w:r>
            <w:r w:rsidRPr="0029383F">
              <w:rPr>
                <w:rFonts w:ascii="Times New Roman" w:hAnsi="Times New Roman" w:cs="Times New Roman"/>
                <w:color w:val="000000" w:themeColor="text1"/>
              </w:rPr>
              <w:t xml:space="preserve"> Week</w:t>
            </w:r>
          </w:p>
          <w:p w14:paraId="5FEE578D"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4</w:t>
            </w:r>
            <w:r w:rsidRPr="0029383F">
              <w:rPr>
                <w:rFonts w:ascii="Times New Roman" w:hAnsi="Times New Roman" w:cs="Times New Roman"/>
                <w:color w:val="000000" w:themeColor="text1"/>
                <w:vertAlign w:val="superscript"/>
              </w:rPr>
              <w:t>th</w:t>
            </w:r>
            <w:r w:rsidRPr="0029383F">
              <w:rPr>
                <w:rFonts w:ascii="Times New Roman" w:hAnsi="Times New Roman" w:cs="Times New Roman"/>
                <w:color w:val="000000" w:themeColor="text1"/>
              </w:rPr>
              <w:t xml:space="preserve"> Week</w:t>
            </w:r>
          </w:p>
          <w:p w14:paraId="55A1ADD0"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5</w:t>
            </w:r>
            <w:r w:rsidRPr="0029383F">
              <w:rPr>
                <w:rFonts w:ascii="Times New Roman" w:hAnsi="Times New Roman" w:cs="Times New Roman"/>
                <w:color w:val="000000" w:themeColor="text1"/>
                <w:vertAlign w:val="superscript"/>
              </w:rPr>
              <w:t>th</w:t>
            </w:r>
            <w:r w:rsidRPr="0029383F">
              <w:rPr>
                <w:rFonts w:ascii="Times New Roman" w:hAnsi="Times New Roman" w:cs="Times New Roman"/>
                <w:color w:val="000000" w:themeColor="text1"/>
              </w:rPr>
              <w:t xml:space="preserve"> Week</w:t>
            </w:r>
          </w:p>
          <w:p w14:paraId="461852B1" w14:textId="3695EC7D" w:rsidR="004425C4" w:rsidRPr="004425C4" w:rsidRDefault="0029383F" w:rsidP="0029383F">
            <w:pPr>
              <w:ind w:right="-110"/>
              <w:rPr>
                <w:rFonts w:ascii="Times New Roman" w:hAnsi="Times New Roman" w:cs="Times New Roman"/>
                <w:color w:val="000000" w:themeColor="text1"/>
              </w:rPr>
            </w:pPr>
            <w:r w:rsidRPr="0029383F">
              <w:rPr>
                <w:rFonts w:ascii="Times New Roman" w:hAnsi="Times New Roman" w:cs="Times New Roman"/>
                <w:color w:val="000000" w:themeColor="text1"/>
              </w:rPr>
              <w:t>6</w:t>
            </w:r>
            <w:r w:rsidRPr="0029383F">
              <w:rPr>
                <w:rFonts w:ascii="Times New Roman" w:hAnsi="Times New Roman" w:cs="Times New Roman"/>
                <w:color w:val="000000" w:themeColor="text1"/>
                <w:vertAlign w:val="superscript"/>
              </w:rPr>
              <w:t>th</w:t>
            </w:r>
            <w:r w:rsidRPr="0029383F">
              <w:rPr>
                <w:rFonts w:ascii="Times New Roman" w:hAnsi="Times New Roman" w:cs="Times New Roman"/>
                <w:color w:val="000000" w:themeColor="text1"/>
              </w:rPr>
              <w:t xml:space="preserve"> Week</w:t>
            </w:r>
          </w:p>
        </w:tc>
        <w:tc>
          <w:tcPr>
            <w:tcW w:w="2552" w:type="dxa"/>
          </w:tcPr>
          <w:p w14:paraId="2E293648" w14:textId="77777777" w:rsidR="004425C4" w:rsidRPr="004425C4" w:rsidRDefault="004425C4" w:rsidP="00CA7DE8">
            <w:pPr>
              <w:ind w:left="-101" w:right="-109"/>
              <w:jc w:val="center"/>
              <w:rPr>
                <w:rFonts w:ascii="Times New Roman" w:hAnsi="Times New Roman" w:cs="Times New Roman"/>
                <w:color w:val="000000" w:themeColor="text1"/>
              </w:rPr>
            </w:pPr>
          </w:p>
          <w:p w14:paraId="7E1423CC" w14:textId="4DC5A26B"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 xml:space="preserve">106.50 (86.00 – </w:t>
            </w:r>
            <w:proofErr w:type="gramStart"/>
            <w:r w:rsidRPr="004425C4">
              <w:rPr>
                <w:rFonts w:ascii="Times New Roman" w:hAnsi="Times New Roman" w:cs="Times New Roman"/>
                <w:color w:val="000000" w:themeColor="text1"/>
              </w:rPr>
              <w:t>166.00)</w:t>
            </w:r>
            <w:r w:rsidRPr="004425C4">
              <w:rPr>
                <w:rFonts w:ascii="Times New Roman" w:hAnsi="Times New Roman" w:cs="Times New Roman"/>
                <w:color w:val="000000" w:themeColor="text1"/>
                <w:vertAlign w:val="superscript"/>
              </w:rPr>
              <w:t>a</w:t>
            </w:r>
            <w:proofErr w:type="gramEnd"/>
          </w:p>
          <w:p w14:paraId="65AE396D" w14:textId="57FB971E" w:rsidR="004425C4" w:rsidRPr="004425C4" w:rsidRDefault="004425C4" w:rsidP="00CA7DE8">
            <w:pPr>
              <w:ind w:left="-101" w:right="-109"/>
              <w:jc w:val="center"/>
              <w:rPr>
                <w:rFonts w:ascii="Times New Roman" w:hAnsi="Times New Roman" w:cs="Times New Roman"/>
                <w:color w:val="000000" w:themeColor="text1"/>
                <w:vertAlign w:val="superscript"/>
              </w:rPr>
            </w:pPr>
            <w:r w:rsidRPr="004425C4">
              <w:rPr>
                <w:rFonts w:ascii="Times New Roman" w:hAnsi="Times New Roman" w:cs="Times New Roman"/>
                <w:color w:val="000000" w:themeColor="text1"/>
              </w:rPr>
              <w:t>115.06 ± 28.13</w:t>
            </w:r>
            <w:r w:rsidRPr="004425C4">
              <w:rPr>
                <w:rFonts w:ascii="Times New Roman" w:hAnsi="Times New Roman" w:cs="Times New Roman"/>
                <w:color w:val="000000" w:themeColor="text1"/>
                <w:vertAlign w:val="superscript"/>
              </w:rPr>
              <w:t>a</w:t>
            </w:r>
          </w:p>
          <w:p w14:paraId="67DDEF39" w14:textId="054DA93D"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108.44 ± 23.81</w:t>
            </w:r>
            <w:r w:rsidRPr="004425C4">
              <w:rPr>
                <w:rFonts w:ascii="Times New Roman" w:hAnsi="Times New Roman" w:cs="Times New Roman"/>
                <w:color w:val="000000" w:themeColor="text1"/>
                <w:vertAlign w:val="superscript"/>
              </w:rPr>
              <w:t>a</w:t>
            </w:r>
          </w:p>
          <w:p w14:paraId="482F5BBC" w14:textId="4A2B17D1"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103.11 ± 15.11</w:t>
            </w:r>
            <w:r w:rsidRPr="004425C4">
              <w:rPr>
                <w:rFonts w:ascii="Times New Roman" w:hAnsi="Times New Roman" w:cs="Times New Roman"/>
                <w:color w:val="000000" w:themeColor="text1"/>
                <w:vertAlign w:val="superscript"/>
              </w:rPr>
              <w:t>a</w:t>
            </w:r>
          </w:p>
          <w:p w14:paraId="5BDF2911" w14:textId="5B137CE0"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101.67 ± 13.32</w:t>
            </w:r>
            <w:r w:rsidRPr="004425C4">
              <w:rPr>
                <w:rFonts w:ascii="Times New Roman" w:hAnsi="Times New Roman" w:cs="Times New Roman"/>
                <w:color w:val="000000" w:themeColor="text1"/>
                <w:vertAlign w:val="superscript"/>
              </w:rPr>
              <w:t>a</w:t>
            </w:r>
          </w:p>
          <w:p w14:paraId="1B374EFD" w14:textId="721D7CCB"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 xml:space="preserve">102.00 (81.00 – </w:t>
            </w:r>
            <w:proofErr w:type="gramStart"/>
            <w:r w:rsidRPr="004425C4">
              <w:rPr>
                <w:rFonts w:ascii="Times New Roman" w:hAnsi="Times New Roman" w:cs="Times New Roman"/>
                <w:color w:val="000000" w:themeColor="text1"/>
              </w:rPr>
              <w:t>180.00)</w:t>
            </w:r>
            <w:r w:rsidRPr="004425C4">
              <w:rPr>
                <w:rFonts w:ascii="Times New Roman" w:hAnsi="Times New Roman" w:cs="Times New Roman"/>
                <w:color w:val="000000" w:themeColor="text1"/>
                <w:vertAlign w:val="superscript"/>
              </w:rPr>
              <w:t>a</w:t>
            </w:r>
            <w:proofErr w:type="gramEnd"/>
          </w:p>
        </w:tc>
        <w:tc>
          <w:tcPr>
            <w:tcW w:w="2409" w:type="dxa"/>
          </w:tcPr>
          <w:p w14:paraId="33DE0346" w14:textId="77777777" w:rsidR="004425C4" w:rsidRPr="004425C4" w:rsidRDefault="004425C4" w:rsidP="00CA7DE8">
            <w:pPr>
              <w:ind w:left="-101" w:right="-109"/>
              <w:jc w:val="center"/>
              <w:rPr>
                <w:rFonts w:ascii="Times New Roman" w:hAnsi="Times New Roman" w:cs="Times New Roman"/>
                <w:color w:val="000000" w:themeColor="text1"/>
              </w:rPr>
            </w:pPr>
          </w:p>
          <w:p w14:paraId="67305338" w14:textId="61DD82C8"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135.62 ± 21.69</w:t>
            </w:r>
            <w:r w:rsidRPr="004425C4">
              <w:rPr>
                <w:rFonts w:ascii="Times New Roman" w:hAnsi="Times New Roman" w:cs="Times New Roman"/>
                <w:color w:val="000000" w:themeColor="text1"/>
                <w:vertAlign w:val="superscript"/>
              </w:rPr>
              <w:t>b</w:t>
            </w:r>
          </w:p>
          <w:p w14:paraId="43F56D6D" w14:textId="5919C59F"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120.12 ± 22.90</w:t>
            </w:r>
            <w:r w:rsidRPr="004425C4">
              <w:rPr>
                <w:rFonts w:ascii="Times New Roman" w:hAnsi="Times New Roman" w:cs="Times New Roman"/>
                <w:color w:val="000000" w:themeColor="text1"/>
                <w:vertAlign w:val="superscript"/>
              </w:rPr>
              <w:t>a</w:t>
            </w:r>
          </w:p>
          <w:p w14:paraId="3973BF85" w14:textId="5321B124"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117.25 ± 25.20</w:t>
            </w:r>
            <w:r w:rsidRPr="004425C4">
              <w:rPr>
                <w:rFonts w:ascii="Times New Roman" w:hAnsi="Times New Roman" w:cs="Times New Roman"/>
                <w:color w:val="000000" w:themeColor="text1"/>
                <w:vertAlign w:val="superscript"/>
              </w:rPr>
              <w:t>ab</w:t>
            </w:r>
          </w:p>
          <w:p w14:paraId="288731C0" w14:textId="7B10FD6B"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117.37 ± 18.38</w:t>
            </w:r>
            <w:r w:rsidRPr="004425C4">
              <w:rPr>
                <w:rFonts w:ascii="Times New Roman" w:hAnsi="Times New Roman" w:cs="Times New Roman"/>
                <w:color w:val="000000" w:themeColor="text1"/>
                <w:vertAlign w:val="superscript"/>
              </w:rPr>
              <w:t>a</w:t>
            </w:r>
          </w:p>
          <w:p w14:paraId="658C63D2" w14:textId="14F6020F"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 xml:space="preserve">97.50 (89.00 – </w:t>
            </w:r>
            <w:proofErr w:type="gramStart"/>
            <w:r w:rsidRPr="004425C4">
              <w:rPr>
                <w:rFonts w:ascii="Times New Roman" w:hAnsi="Times New Roman" w:cs="Times New Roman"/>
                <w:color w:val="000000" w:themeColor="text1"/>
              </w:rPr>
              <w:t>150.00)</w:t>
            </w:r>
            <w:r w:rsidRPr="004425C4">
              <w:rPr>
                <w:rFonts w:ascii="Times New Roman" w:hAnsi="Times New Roman" w:cs="Times New Roman"/>
                <w:color w:val="000000" w:themeColor="text1"/>
                <w:vertAlign w:val="superscript"/>
              </w:rPr>
              <w:t>a</w:t>
            </w:r>
            <w:proofErr w:type="gramEnd"/>
          </w:p>
          <w:p w14:paraId="55DE5DA8" w14:textId="7E209064"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106.75 ± 19.80</w:t>
            </w:r>
            <w:r w:rsidRPr="004425C4">
              <w:rPr>
                <w:rFonts w:ascii="Times New Roman" w:hAnsi="Times New Roman" w:cs="Times New Roman"/>
                <w:color w:val="000000" w:themeColor="text1"/>
                <w:vertAlign w:val="superscript"/>
              </w:rPr>
              <w:t>a</w:t>
            </w:r>
          </w:p>
        </w:tc>
        <w:tc>
          <w:tcPr>
            <w:tcW w:w="2410" w:type="dxa"/>
          </w:tcPr>
          <w:p w14:paraId="4EBBE539" w14:textId="77777777" w:rsidR="004425C4" w:rsidRPr="004425C4" w:rsidRDefault="004425C4" w:rsidP="00CA7DE8">
            <w:pPr>
              <w:ind w:left="-101" w:right="-109"/>
              <w:jc w:val="center"/>
              <w:rPr>
                <w:rFonts w:ascii="Times New Roman" w:hAnsi="Times New Roman" w:cs="Times New Roman"/>
                <w:color w:val="000000" w:themeColor="text1"/>
              </w:rPr>
            </w:pPr>
          </w:p>
          <w:p w14:paraId="1955AAD4" w14:textId="6688574B"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 xml:space="preserve">168.50 (124.00 – </w:t>
            </w:r>
            <w:proofErr w:type="gramStart"/>
            <w:r w:rsidRPr="004425C4">
              <w:rPr>
                <w:rFonts w:ascii="Times New Roman" w:hAnsi="Times New Roman" w:cs="Times New Roman"/>
                <w:color w:val="000000" w:themeColor="text1"/>
              </w:rPr>
              <w:t>335.00)</w:t>
            </w:r>
            <w:r w:rsidRPr="004425C4">
              <w:rPr>
                <w:rFonts w:ascii="Times New Roman" w:hAnsi="Times New Roman" w:cs="Times New Roman"/>
                <w:color w:val="000000" w:themeColor="text1"/>
                <w:vertAlign w:val="superscript"/>
              </w:rPr>
              <w:t>c</w:t>
            </w:r>
            <w:proofErr w:type="gramEnd"/>
          </w:p>
          <w:p w14:paraId="068748CE" w14:textId="36CEBD97"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179.08 ± 57.68</w:t>
            </w:r>
            <w:r w:rsidRPr="004425C4">
              <w:rPr>
                <w:rFonts w:ascii="Times New Roman" w:hAnsi="Times New Roman" w:cs="Times New Roman"/>
                <w:color w:val="000000" w:themeColor="text1"/>
                <w:vertAlign w:val="superscript"/>
              </w:rPr>
              <w:t>b</w:t>
            </w:r>
          </w:p>
          <w:p w14:paraId="0F00CCBF" w14:textId="6CCA33AE"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 xml:space="preserve">133.00 (98.00 – </w:t>
            </w:r>
            <w:proofErr w:type="gramStart"/>
            <w:r w:rsidRPr="004425C4">
              <w:rPr>
                <w:rFonts w:ascii="Times New Roman" w:hAnsi="Times New Roman" w:cs="Times New Roman"/>
                <w:color w:val="000000" w:themeColor="text1"/>
              </w:rPr>
              <w:t>297.00)</w:t>
            </w:r>
            <w:r w:rsidRPr="004425C4">
              <w:rPr>
                <w:rFonts w:ascii="Times New Roman" w:hAnsi="Times New Roman" w:cs="Times New Roman"/>
                <w:color w:val="000000" w:themeColor="text1"/>
                <w:vertAlign w:val="superscript"/>
              </w:rPr>
              <w:t>b</w:t>
            </w:r>
            <w:proofErr w:type="gramEnd"/>
          </w:p>
          <w:p w14:paraId="2CBB80EC" w14:textId="0887662D"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189.50 ± 50.83</w:t>
            </w:r>
            <w:r w:rsidRPr="004425C4">
              <w:rPr>
                <w:rFonts w:ascii="Times New Roman" w:hAnsi="Times New Roman" w:cs="Times New Roman"/>
                <w:color w:val="000000" w:themeColor="text1"/>
                <w:vertAlign w:val="superscript"/>
              </w:rPr>
              <w:t>b</w:t>
            </w:r>
          </w:p>
          <w:p w14:paraId="304DA6CA" w14:textId="50E8FCAC"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 xml:space="preserve">164.50 (105.00 – </w:t>
            </w:r>
            <w:proofErr w:type="gramStart"/>
            <w:r w:rsidRPr="004425C4">
              <w:rPr>
                <w:rFonts w:ascii="Times New Roman" w:hAnsi="Times New Roman" w:cs="Times New Roman"/>
                <w:color w:val="000000" w:themeColor="text1"/>
              </w:rPr>
              <w:t>356.00)</w:t>
            </w:r>
            <w:r w:rsidRPr="004425C4">
              <w:rPr>
                <w:rFonts w:ascii="Times New Roman" w:hAnsi="Times New Roman" w:cs="Times New Roman"/>
                <w:color w:val="000000" w:themeColor="text1"/>
                <w:vertAlign w:val="superscript"/>
              </w:rPr>
              <w:t>b</w:t>
            </w:r>
            <w:proofErr w:type="gramEnd"/>
          </w:p>
          <w:p w14:paraId="2E04710B" w14:textId="4D73F064"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167.67 ± 63.63</w:t>
            </w:r>
            <w:r w:rsidRPr="004425C4">
              <w:rPr>
                <w:rFonts w:ascii="Times New Roman" w:hAnsi="Times New Roman" w:cs="Times New Roman"/>
                <w:color w:val="000000" w:themeColor="text1"/>
                <w:vertAlign w:val="superscript"/>
              </w:rPr>
              <w:t>b</w:t>
            </w:r>
          </w:p>
        </w:tc>
        <w:tc>
          <w:tcPr>
            <w:tcW w:w="1036" w:type="dxa"/>
          </w:tcPr>
          <w:p w14:paraId="7B718EC8" w14:textId="77777777" w:rsidR="004425C4" w:rsidRPr="004425C4" w:rsidRDefault="004425C4" w:rsidP="00CA7DE8">
            <w:pPr>
              <w:ind w:left="-101" w:right="-109"/>
              <w:jc w:val="center"/>
              <w:rPr>
                <w:rFonts w:ascii="Times New Roman" w:hAnsi="Times New Roman" w:cs="Times New Roman"/>
                <w:color w:val="000000" w:themeColor="text1"/>
              </w:rPr>
            </w:pPr>
          </w:p>
          <w:p w14:paraId="4E7F7C0D" w14:textId="0FA1207C"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0.000</w:t>
            </w:r>
            <w:r w:rsidRPr="004425C4">
              <w:rPr>
                <w:rFonts w:ascii="Times New Roman" w:hAnsi="Times New Roman" w:cs="Times New Roman"/>
                <w:color w:val="000000" w:themeColor="text1"/>
                <w:vertAlign w:val="superscript"/>
              </w:rPr>
              <w:t>#</w:t>
            </w:r>
            <w:r w:rsidRPr="004425C4">
              <w:rPr>
                <w:rFonts w:ascii="Times New Roman" w:hAnsi="Times New Roman" w:cs="Times New Roman"/>
                <w:color w:val="000000" w:themeColor="text1"/>
              </w:rPr>
              <w:t>*</w:t>
            </w:r>
          </w:p>
          <w:p w14:paraId="0BC6E00F" w14:textId="3472ACCD"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0.001</w:t>
            </w:r>
            <w:r w:rsidRPr="004425C4">
              <w:rPr>
                <w:rFonts w:ascii="Times New Roman" w:hAnsi="Times New Roman" w:cs="Times New Roman"/>
                <w:color w:val="000000" w:themeColor="text1"/>
                <w:vertAlign w:val="superscript"/>
              </w:rPr>
              <w:t>##</w:t>
            </w:r>
            <w:r w:rsidRPr="004425C4">
              <w:rPr>
                <w:rFonts w:ascii="Times New Roman" w:hAnsi="Times New Roman" w:cs="Times New Roman"/>
                <w:color w:val="000000" w:themeColor="text1"/>
              </w:rPr>
              <w:t>*</w:t>
            </w:r>
          </w:p>
          <w:p w14:paraId="678E510D" w14:textId="1AE338A7"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0.008</w:t>
            </w:r>
            <w:r w:rsidRPr="004425C4">
              <w:rPr>
                <w:rFonts w:ascii="Times New Roman" w:hAnsi="Times New Roman" w:cs="Times New Roman"/>
                <w:color w:val="000000" w:themeColor="text1"/>
                <w:vertAlign w:val="superscript"/>
              </w:rPr>
              <w:t>#</w:t>
            </w:r>
            <w:r w:rsidRPr="004425C4">
              <w:rPr>
                <w:rFonts w:ascii="Times New Roman" w:hAnsi="Times New Roman" w:cs="Times New Roman"/>
                <w:color w:val="000000" w:themeColor="text1"/>
              </w:rPr>
              <w:t>*</w:t>
            </w:r>
          </w:p>
          <w:p w14:paraId="59C84300" w14:textId="392FC3F0"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0.000</w:t>
            </w:r>
            <w:r w:rsidRPr="004425C4">
              <w:rPr>
                <w:rFonts w:ascii="Times New Roman" w:hAnsi="Times New Roman" w:cs="Times New Roman"/>
                <w:color w:val="000000" w:themeColor="text1"/>
                <w:vertAlign w:val="superscript"/>
              </w:rPr>
              <w:t>##</w:t>
            </w:r>
            <w:r w:rsidRPr="004425C4">
              <w:rPr>
                <w:rFonts w:ascii="Times New Roman" w:hAnsi="Times New Roman" w:cs="Times New Roman"/>
                <w:color w:val="000000" w:themeColor="text1"/>
              </w:rPr>
              <w:t>*</w:t>
            </w:r>
          </w:p>
          <w:p w14:paraId="72BF4AB0" w14:textId="5FF3B579"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0.000</w:t>
            </w:r>
            <w:r w:rsidRPr="004425C4">
              <w:rPr>
                <w:rFonts w:ascii="Times New Roman" w:hAnsi="Times New Roman" w:cs="Times New Roman"/>
                <w:color w:val="000000" w:themeColor="text1"/>
                <w:vertAlign w:val="superscript"/>
              </w:rPr>
              <w:t>#</w:t>
            </w:r>
            <w:r w:rsidRPr="004425C4">
              <w:rPr>
                <w:rFonts w:ascii="Times New Roman" w:hAnsi="Times New Roman" w:cs="Times New Roman"/>
                <w:color w:val="000000" w:themeColor="text1"/>
              </w:rPr>
              <w:t>*</w:t>
            </w:r>
          </w:p>
          <w:p w14:paraId="2FA12D29" w14:textId="607A03CF"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0.001</w:t>
            </w:r>
            <w:r w:rsidRPr="004425C4">
              <w:rPr>
                <w:rFonts w:ascii="Times New Roman" w:hAnsi="Times New Roman" w:cs="Times New Roman"/>
                <w:color w:val="000000" w:themeColor="text1"/>
                <w:vertAlign w:val="superscript"/>
              </w:rPr>
              <w:t>#</w:t>
            </w:r>
            <w:r w:rsidRPr="004425C4">
              <w:rPr>
                <w:rFonts w:ascii="Times New Roman" w:hAnsi="Times New Roman" w:cs="Times New Roman"/>
                <w:color w:val="000000" w:themeColor="text1"/>
              </w:rPr>
              <w:t>*</w:t>
            </w:r>
          </w:p>
        </w:tc>
      </w:tr>
      <w:tr w:rsidR="004425C4" w:rsidRPr="004425C4" w14:paraId="3583D5B7" w14:textId="77777777" w:rsidTr="00CA7DE8">
        <w:trPr>
          <w:jc w:val="center"/>
        </w:trPr>
        <w:tc>
          <w:tcPr>
            <w:tcW w:w="2405" w:type="dxa"/>
          </w:tcPr>
          <w:p w14:paraId="7D41EDCF" w14:textId="77777777" w:rsidR="004425C4" w:rsidRPr="004425C4" w:rsidRDefault="004425C4" w:rsidP="004425C4">
            <w:pPr>
              <w:rPr>
                <w:rFonts w:ascii="Times New Roman" w:hAnsi="Times New Roman" w:cs="Times New Roman"/>
                <w:b/>
                <w:bCs/>
                <w:color w:val="000000" w:themeColor="text1"/>
              </w:rPr>
            </w:pPr>
            <w:r w:rsidRPr="004425C4">
              <w:rPr>
                <w:rFonts w:ascii="Times New Roman" w:hAnsi="Times New Roman" w:cs="Times New Roman"/>
                <w:b/>
                <w:bCs/>
                <w:color w:val="000000" w:themeColor="text1"/>
              </w:rPr>
              <w:t>Energy Intake (kcal)</w:t>
            </w:r>
          </w:p>
          <w:p w14:paraId="3C9B1341"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1</w:t>
            </w:r>
            <w:r w:rsidRPr="0029383F">
              <w:rPr>
                <w:rFonts w:ascii="Times New Roman" w:hAnsi="Times New Roman" w:cs="Times New Roman"/>
                <w:color w:val="000000" w:themeColor="text1"/>
                <w:vertAlign w:val="superscript"/>
              </w:rPr>
              <w:t>st</w:t>
            </w:r>
            <w:r w:rsidRPr="0029383F">
              <w:rPr>
                <w:rFonts w:ascii="Times New Roman" w:hAnsi="Times New Roman" w:cs="Times New Roman"/>
                <w:color w:val="000000" w:themeColor="text1"/>
              </w:rPr>
              <w:t xml:space="preserve"> Week</w:t>
            </w:r>
          </w:p>
          <w:p w14:paraId="243E8353"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2</w:t>
            </w:r>
            <w:r w:rsidRPr="0029383F">
              <w:rPr>
                <w:rFonts w:ascii="Times New Roman" w:hAnsi="Times New Roman" w:cs="Times New Roman"/>
                <w:color w:val="000000" w:themeColor="text1"/>
                <w:vertAlign w:val="superscript"/>
              </w:rPr>
              <w:t>nd</w:t>
            </w:r>
            <w:r w:rsidRPr="0029383F">
              <w:rPr>
                <w:rFonts w:ascii="Times New Roman" w:hAnsi="Times New Roman" w:cs="Times New Roman"/>
                <w:color w:val="000000" w:themeColor="text1"/>
              </w:rPr>
              <w:t xml:space="preserve"> Week</w:t>
            </w:r>
          </w:p>
          <w:p w14:paraId="0D40D169"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3</w:t>
            </w:r>
            <w:r w:rsidRPr="0029383F">
              <w:rPr>
                <w:rFonts w:ascii="Times New Roman" w:hAnsi="Times New Roman" w:cs="Times New Roman"/>
                <w:color w:val="000000" w:themeColor="text1"/>
                <w:vertAlign w:val="superscript"/>
              </w:rPr>
              <w:t>rd</w:t>
            </w:r>
            <w:r w:rsidRPr="0029383F">
              <w:rPr>
                <w:rFonts w:ascii="Times New Roman" w:hAnsi="Times New Roman" w:cs="Times New Roman"/>
                <w:color w:val="000000" w:themeColor="text1"/>
              </w:rPr>
              <w:t xml:space="preserve"> Week</w:t>
            </w:r>
          </w:p>
          <w:p w14:paraId="0AAE5CD9"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4</w:t>
            </w:r>
            <w:r w:rsidRPr="0029383F">
              <w:rPr>
                <w:rFonts w:ascii="Times New Roman" w:hAnsi="Times New Roman" w:cs="Times New Roman"/>
                <w:color w:val="000000" w:themeColor="text1"/>
                <w:vertAlign w:val="superscript"/>
              </w:rPr>
              <w:t>th</w:t>
            </w:r>
            <w:r w:rsidRPr="0029383F">
              <w:rPr>
                <w:rFonts w:ascii="Times New Roman" w:hAnsi="Times New Roman" w:cs="Times New Roman"/>
                <w:color w:val="000000" w:themeColor="text1"/>
              </w:rPr>
              <w:t xml:space="preserve"> Week</w:t>
            </w:r>
          </w:p>
          <w:p w14:paraId="5E2CB10B"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5</w:t>
            </w:r>
            <w:r w:rsidRPr="0029383F">
              <w:rPr>
                <w:rFonts w:ascii="Times New Roman" w:hAnsi="Times New Roman" w:cs="Times New Roman"/>
                <w:color w:val="000000" w:themeColor="text1"/>
                <w:vertAlign w:val="superscript"/>
              </w:rPr>
              <w:t>th</w:t>
            </w:r>
            <w:r w:rsidRPr="0029383F">
              <w:rPr>
                <w:rFonts w:ascii="Times New Roman" w:hAnsi="Times New Roman" w:cs="Times New Roman"/>
                <w:color w:val="000000" w:themeColor="text1"/>
              </w:rPr>
              <w:t xml:space="preserve"> Week</w:t>
            </w:r>
          </w:p>
          <w:p w14:paraId="3D83540C" w14:textId="7390E662" w:rsidR="004425C4" w:rsidRPr="004425C4" w:rsidRDefault="0029383F" w:rsidP="0029383F">
            <w:pPr>
              <w:ind w:right="-110"/>
              <w:rPr>
                <w:rFonts w:ascii="Times New Roman" w:hAnsi="Times New Roman" w:cs="Times New Roman"/>
                <w:color w:val="000000" w:themeColor="text1"/>
              </w:rPr>
            </w:pPr>
            <w:r w:rsidRPr="0029383F">
              <w:rPr>
                <w:rFonts w:ascii="Times New Roman" w:hAnsi="Times New Roman" w:cs="Times New Roman"/>
                <w:color w:val="000000" w:themeColor="text1"/>
              </w:rPr>
              <w:t>6</w:t>
            </w:r>
            <w:r w:rsidRPr="0029383F">
              <w:rPr>
                <w:rFonts w:ascii="Times New Roman" w:hAnsi="Times New Roman" w:cs="Times New Roman"/>
                <w:color w:val="000000" w:themeColor="text1"/>
                <w:vertAlign w:val="superscript"/>
              </w:rPr>
              <w:t>th</w:t>
            </w:r>
            <w:r w:rsidRPr="0029383F">
              <w:rPr>
                <w:rFonts w:ascii="Times New Roman" w:hAnsi="Times New Roman" w:cs="Times New Roman"/>
                <w:color w:val="000000" w:themeColor="text1"/>
              </w:rPr>
              <w:t xml:space="preserve"> Week</w:t>
            </w:r>
          </w:p>
        </w:tc>
        <w:tc>
          <w:tcPr>
            <w:tcW w:w="2552" w:type="dxa"/>
          </w:tcPr>
          <w:p w14:paraId="723C1298" w14:textId="77777777" w:rsidR="004425C4" w:rsidRPr="004425C4" w:rsidRDefault="004425C4" w:rsidP="00CA7DE8">
            <w:pPr>
              <w:ind w:left="-101" w:right="-109"/>
              <w:jc w:val="center"/>
              <w:rPr>
                <w:rFonts w:ascii="Times New Roman" w:hAnsi="Times New Roman" w:cs="Times New Roman"/>
                <w:color w:val="000000" w:themeColor="text1"/>
              </w:rPr>
            </w:pPr>
          </w:p>
          <w:p w14:paraId="01DDFFD1" w14:textId="4BFD47FF"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995.62 (646.30 – 2035.95)</w:t>
            </w:r>
          </w:p>
          <w:p w14:paraId="05A240F1" w14:textId="172280B6"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1161.31 ± 396.57</w:t>
            </w:r>
          </w:p>
          <w:p w14:paraId="3CA20A6F" w14:textId="3DFF0FC8"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1071.05 (690.50 – 2200.10)</w:t>
            </w:r>
          </w:p>
          <w:p w14:paraId="2F771699" w14:textId="24AA2A1D"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999.75 (753.30 – 2502.25)</w:t>
            </w:r>
          </w:p>
          <w:p w14:paraId="06AAAFFF" w14:textId="2B0B4E53"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1245.54 ± 339.43</w:t>
            </w:r>
          </w:p>
          <w:p w14:paraId="5D2E76E4" w14:textId="4C6AE9C1"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1237.13 ± 435.25</w:t>
            </w:r>
          </w:p>
        </w:tc>
        <w:tc>
          <w:tcPr>
            <w:tcW w:w="2409" w:type="dxa"/>
          </w:tcPr>
          <w:p w14:paraId="5A93FDF1" w14:textId="77777777" w:rsidR="004425C4" w:rsidRPr="004425C4" w:rsidRDefault="004425C4" w:rsidP="00CA7DE8">
            <w:pPr>
              <w:ind w:left="-101" w:right="-109"/>
              <w:jc w:val="center"/>
              <w:rPr>
                <w:rFonts w:ascii="Times New Roman" w:hAnsi="Times New Roman" w:cs="Times New Roman"/>
                <w:color w:val="000000" w:themeColor="text1"/>
              </w:rPr>
            </w:pPr>
          </w:p>
          <w:p w14:paraId="0B1C960C" w14:textId="3A2A7410"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1072.38 ± 130.26</w:t>
            </w:r>
          </w:p>
          <w:p w14:paraId="7A81DCB7" w14:textId="2DB2CE61"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974.71 ± 283.89</w:t>
            </w:r>
          </w:p>
          <w:p w14:paraId="62FD5456" w14:textId="647A41E0"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1011.06 ± 239.62</w:t>
            </w:r>
          </w:p>
          <w:p w14:paraId="2B994AD3" w14:textId="110B06D1"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1100.96 ± 218.64</w:t>
            </w:r>
          </w:p>
          <w:p w14:paraId="32D8437D" w14:textId="6C1F9913"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1083.79 ± 405.52</w:t>
            </w:r>
          </w:p>
          <w:p w14:paraId="2DA1ED26" w14:textId="5F933869"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1014.74 ± 237.93</w:t>
            </w:r>
          </w:p>
        </w:tc>
        <w:tc>
          <w:tcPr>
            <w:tcW w:w="2410" w:type="dxa"/>
          </w:tcPr>
          <w:p w14:paraId="3813A35F" w14:textId="77777777" w:rsidR="004425C4" w:rsidRPr="004425C4" w:rsidRDefault="004425C4" w:rsidP="00CA7DE8">
            <w:pPr>
              <w:ind w:left="-101" w:right="-109"/>
              <w:jc w:val="center"/>
              <w:rPr>
                <w:rFonts w:ascii="Times New Roman" w:hAnsi="Times New Roman" w:cs="Times New Roman"/>
                <w:color w:val="000000" w:themeColor="text1"/>
              </w:rPr>
            </w:pPr>
          </w:p>
          <w:p w14:paraId="565DB6B0" w14:textId="0706529D"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1026.83 ± 338.26</w:t>
            </w:r>
          </w:p>
          <w:p w14:paraId="646F41CF" w14:textId="290F4B65"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1123.72 ± 273.38</w:t>
            </w:r>
          </w:p>
          <w:p w14:paraId="1B3C9B49" w14:textId="2CD5639E"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1239.45 ± 432.30</w:t>
            </w:r>
          </w:p>
          <w:p w14:paraId="7F1E075F" w14:textId="10089388"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1012.31 ± 379.12</w:t>
            </w:r>
          </w:p>
          <w:p w14:paraId="3E0DCF22" w14:textId="0AA627B3"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1049.75 ± 287.14</w:t>
            </w:r>
          </w:p>
          <w:p w14:paraId="32D01C80" w14:textId="610D8F6A"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1078.49 ± 426.17</w:t>
            </w:r>
          </w:p>
        </w:tc>
        <w:tc>
          <w:tcPr>
            <w:tcW w:w="1036" w:type="dxa"/>
          </w:tcPr>
          <w:p w14:paraId="74E22979" w14:textId="77777777" w:rsidR="004425C4" w:rsidRPr="004425C4" w:rsidRDefault="004425C4" w:rsidP="00CA7DE8">
            <w:pPr>
              <w:ind w:left="-101" w:right="-109"/>
              <w:jc w:val="center"/>
              <w:rPr>
                <w:rFonts w:ascii="Times New Roman" w:hAnsi="Times New Roman" w:cs="Times New Roman"/>
                <w:color w:val="000000" w:themeColor="text1"/>
              </w:rPr>
            </w:pPr>
          </w:p>
          <w:p w14:paraId="137C02D9" w14:textId="20D5AD8E"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0.621</w:t>
            </w:r>
            <w:r w:rsidRPr="004425C4">
              <w:rPr>
                <w:rFonts w:ascii="Times New Roman" w:hAnsi="Times New Roman" w:cs="Times New Roman"/>
                <w:color w:val="000000" w:themeColor="text1"/>
                <w:vertAlign w:val="superscript"/>
              </w:rPr>
              <w:t>#</w:t>
            </w:r>
          </w:p>
          <w:p w14:paraId="235DF208" w14:textId="21D8C56E"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0.438^</w:t>
            </w:r>
          </w:p>
          <w:p w14:paraId="661AE61C" w14:textId="61D3D4AB"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0.409</w:t>
            </w:r>
            <w:r w:rsidRPr="004425C4">
              <w:rPr>
                <w:rFonts w:ascii="Times New Roman" w:hAnsi="Times New Roman" w:cs="Times New Roman"/>
                <w:color w:val="000000" w:themeColor="text1"/>
                <w:vertAlign w:val="superscript"/>
              </w:rPr>
              <w:t>#</w:t>
            </w:r>
          </w:p>
          <w:p w14:paraId="30FAABC5" w14:textId="0E7846B6"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0.664</w:t>
            </w:r>
            <w:r w:rsidRPr="004425C4">
              <w:rPr>
                <w:rFonts w:ascii="Times New Roman" w:hAnsi="Times New Roman" w:cs="Times New Roman"/>
                <w:color w:val="000000" w:themeColor="text1"/>
                <w:vertAlign w:val="superscript"/>
              </w:rPr>
              <w:t>#</w:t>
            </w:r>
          </w:p>
          <w:p w14:paraId="1B9C781D" w14:textId="4D25DC93"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0.262^</w:t>
            </w:r>
          </w:p>
          <w:p w14:paraId="5CB8B851" w14:textId="50363F36"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0.357^</w:t>
            </w:r>
          </w:p>
        </w:tc>
      </w:tr>
      <w:tr w:rsidR="004425C4" w:rsidRPr="004425C4" w14:paraId="68F42DCD" w14:textId="77777777" w:rsidTr="00CA7DE8">
        <w:trPr>
          <w:jc w:val="center"/>
        </w:trPr>
        <w:tc>
          <w:tcPr>
            <w:tcW w:w="2405" w:type="dxa"/>
          </w:tcPr>
          <w:p w14:paraId="19524664" w14:textId="77777777" w:rsidR="004425C4" w:rsidRPr="004425C4" w:rsidRDefault="004425C4" w:rsidP="004425C4">
            <w:pPr>
              <w:ind w:right="-110"/>
              <w:rPr>
                <w:rFonts w:ascii="Times New Roman" w:hAnsi="Times New Roman" w:cs="Times New Roman"/>
                <w:b/>
                <w:bCs/>
                <w:color w:val="000000" w:themeColor="text1"/>
              </w:rPr>
            </w:pPr>
            <w:r w:rsidRPr="004425C4">
              <w:rPr>
                <w:rFonts w:ascii="Times New Roman" w:hAnsi="Times New Roman" w:cs="Times New Roman"/>
                <w:b/>
                <w:bCs/>
                <w:color w:val="000000" w:themeColor="text1"/>
              </w:rPr>
              <w:t>Protein Intake (grams)</w:t>
            </w:r>
          </w:p>
          <w:p w14:paraId="5F346BB0"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1</w:t>
            </w:r>
            <w:r w:rsidRPr="0029383F">
              <w:rPr>
                <w:rFonts w:ascii="Times New Roman" w:hAnsi="Times New Roman" w:cs="Times New Roman"/>
                <w:color w:val="000000" w:themeColor="text1"/>
                <w:vertAlign w:val="superscript"/>
              </w:rPr>
              <w:t>st</w:t>
            </w:r>
            <w:r w:rsidRPr="0029383F">
              <w:rPr>
                <w:rFonts w:ascii="Times New Roman" w:hAnsi="Times New Roman" w:cs="Times New Roman"/>
                <w:color w:val="000000" w:themeColor="text1"/>
              </w:rPr>
              <w:t xml:space="preserve"> Week</w:t>
            </w:r>
          </w:p>
          <w:p w14:paraId="791420CA"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2</w:t>
            </w:r>
            <w:r w:rsidRPr="0029383F">
              <w:rPr>
                <w:rFonts w:ascii="Times New Roman" w:hAnsi="Times New Roman" w:cs="Times New Roman"/>
                <w:color w:val="000000" w:themeColor="text1"/>
                <w:vertAlign w:val="superscript"/>
              </w:rPr>
              <w:t>nd</w:t>
            </w:r>
            <w:r w:rsidRPr="0029383F">
              <w:rPr>
                <w:rFonts w:ascii="Times New Roman" w:hAnsi="Times New Roman" w:cs="Times New Roman"/>
                <w:color w:val="000000" w:themeColor="text1"/>
              </w:rPr>
              <w:t xml:space="preserve"> Week</w:t>
            </w:r>
          </w:p>
          <w:p w14:paraId="143AEE21"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3</w:t>
            </w:r>
            <w:r w:rsidRPr="0029383F">
              <w:rPr>
                <w:rFonts w:ascii="Times New Roman" w:hAnsi="Times New Roman" w:cs="Times New Roman"/>
                <w:color w:val="000000" w:themeColor="text1"/>
                <w:vertAlign w:val="superscript"/>
              </w:rPr>
              <w:t>rd</w:t>
            </w:r>
            <w:r w:rsidRPr="0029383F">
              <w:rPr>
                <w:rFonts w:ascii="Times New Roman" w:hAnsi="Times New Roman" w:cs="Times New Roman"/>
                <w:color w:val="000000" w:themeColor="text1"/>
              </w:rPr>
              <w:t xml:space="preserve"> Week</w:t>
            </w:r>
          </w:p>
          <w:p w14:paraId="33CE2E7F"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4</w:t>
            </w:r>
            <w:r w:rsidRPr="0029383F">
              <w:rPr>
                <w:rFonts w:ascii="Times New Roman" w:hAnsi="Times New Roman" w:cs="Times New Roman"/>
                <w:color w:val="000000" w:themeColor="text1"/>
                <w:vertAlign w:val="superscript"/>
              </w:rPr>
              <w:t>th</w:t>
            </w:r>
            <w:r w:rsidRPr="0029383F">
              <w:rPr>
                <w:rFonts w:ascii="Times New Roman" w:hAnsi="Times New Roman" w:cs="Times New Roman"/>
                <w:color w:val="000000" w:themeColor="text1"/>
              </w:rPr>
              <w:t xml:space="preserve"> Week</w:t>
            </w:r>
          </w:p>
          <w:p w14:paraId="07DA950F"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5</w:t>
            </w:r>
            <w:r w:rsidRPr="0029383F">
              <w:rPr>
                <w:rFonts w:ascii="Times New Roman" w:hAnsi="Times New Roman" w:cs="Times New Roman"/>
                <w:color w:val="000000" w:themeColor="text1"/>
                <w:vertAlign w:val="superscript"/>
              </w:rPr>
              <w:t>th</w:t>
            </w:r>
            <w:r w:rsidRPr="0029383F">
              <w:rPr>
                <w:rFonts w:ascii="Times New Roman" w:hAnsi="Times New Roman" w:cs="Times New Roman"/>
                <w:color w:val="000000" w:themeColor="text1"/>
              </w:rPr>
              <w:t xml:space="preserve"> Week</w:t>
            </w:r>
          </w:p>
          <w:p w14:paraId="61CD7CAF" w14:textId="67950889" w:rsidR="004425C4" w:rsidRPr="004425C4" w:rsidRDefault="0029383F" w:rsidP="0029383F">
            <w:pPr>
              <w:ind w:right="-110"/>
              <w:rPr>
                <w:rFonts w:ascii="Times New Roman" w:hAnsi="Times New Roman" w:cs="Times New Roman"/>
                <w:b/>
                <w:bCs/>
                <w:color w:val="000000" w:themeColor="text1"/>
              </w:rPr>
            </w:pPr>
            <w:r w:rsidRPr="0029383F">
              <w:rPr>
                <w:rFonts w:ascii="Times New Roman" w:hAnsi="Times New Roman" w:cs="Times New Roman"/>
                <w:color w:val="000000" w:themeColor="text1"/>
              </w:rPr>
              <w:t>6</w:t>
            </w:r>
            <w:r w:rsidRPr="0029383F">
              <w:rPr>
                <w:rFonts w:ascii="Times New Roman" w:hAnsi="Times New Roman" w:cs="Times New Roman"/>
                <w:color w:val="000000" w:themeColor="text1"/>
                <w:vertAlign w:val="superscript"/>
              </w:rPr>
              <w:t>th</w:t>
            </w:r>
            <w:r w:rsidRPr="0029383F">
              <w:rPr>
                <w:rFonts w:ascii="Times New Roman" w:hAnsi="Times New Roman" w:cs="Times New Roman"/>
                <w:color w:val="000000" w:themeColor="text1"/>
              </w:rPr>
              <w:t xml:space="preserve"> Week</w:t>
            </w:r>
          </w:p>
        </w:tc>
        <w:tc>
          <w:tcPr>
            <w:tcW w:w="2552" w:type="dxa"/>
          </w:tcPr>
          <w:p w14:paraId="23351F6A" w14:textId="77777777" w:rsidR="004425C4" w:rsidRPr="004425C4" w:rsidRDefault="004425C4" w:rsidP="00CA7DE8">
            <w:pPr>
              <w:ind w:left="-101" w:right="-109"/>
              <w:jc w:val="center"/>
              <w:rPr>
                <w:rFonts w:ascii="Times New Roman" w:hAnsi="Times New Roman" w:cs="Times New Roman"/>
                <w:color w:val="000000" w:themeColor="text1"/>
              </w:rPr>
            </w:pPr>
          </w:p>
          <w:p w14:paraId="09E40468" w14:textId="2F26FA6C"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34.97 (15.90 – 72.35)</w:t>
            </w:r>
          </w:p>
          <w:p w14:paraId="4802F72E" w14:textId="0B55B740"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36.59 ± 13.52</w:t>
            </w:r>
          </w:p>
          <w:p w14:paraId="34D1791A" w14:textId="018C3810"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37.60 (29.70 – 72.55)</w:t>
            </w:r>
          </w:p>
          <w:p w14:paraId="631FA8AB" w14:textId="4BF03020"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29.95 (21.75 – 63.40)</w:t>
            </w:r>
          </w:p>
          <w:p w14:paraId="50969A3C" w14:textId="19206987"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39.00 (28.90 – 82.60)</w:t>
            </w:r>
          </w:p>
          <w:p w14:paraId="3CA7E223" w14:textId="1DDC75ED"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33.65 (19.00 – 82.10)</w:t>
            </w:r>
          </w:p>
        </w:tc>
        <w:tc>
          <w:tcPr>
            <w:tcW w:w="2409" w:type="dxa"/>
          </w:tcPr>
          <w:p w14:paraId="0F9B399A" w14:textId="77777777" w:rsidR="004425C4" w:rsidRPr="004425C4" w:rsidRDefault="004425C4" w:rsidP="00CA7DE8">
            <w:pPr>
              <w:ind w:left="-101" w:right="-109"/>
              <w:jc w:val="center"/>
              <w:rPr>
                <w:rFonts w:ascii="Times New Roman" w:hAnsi="Times New Roman" w:cs="Times New Roman"/>
                <w:color w:val="000000" w:themeColor="text1"/>
              </w:rPr>
            </w:pPr>
          </w:p>
          <w:p w14:paraId="4067850B" w14:textId="72E1C602"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37.49 ± 9.83</w:t>
            </w:r>
          </w:p>
          <w:p w14:paraId="50FD771A" w14:textId="4B663A41"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36.41 ± 12.88</w:t>
            </w:r>
          </w:p>
          <w:p w14:paraId="26CEF617" w14:textId="161C9906"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31.89 ± 8.40</w:t>
            </w:r>
          </w:p>
          <w:p w14:paraId="6CC39B6E" w14:textId="625E6EB0"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39.04 ± 8.12</w:t>
            </w:r>
          </w:p>
          <w:p w14:paraId="272ECB51" w14:textId="74D6B932"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31.76 ± 15.94</w:t>
            </w:r>
          </w:p>
          <w:p w14:paraId="493A9BBF" w14:textId="7ED472E0"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33.16 ± 10.79</w:t>
            </w:r>
          </w:p>
        </w:tc>
        <w:tc>
          <w:tcPr>
            <w:tcW w:w="2410" w:type="dxa"/>
          </w:tcPr>
          <w:p w14:paraId="6875C680" w14:textId="77777777" w:rsidR="004425C4" w:rsidRPr="004425C4" w:rsidRDefault="004425C4" w:rsidP="00CA7DE8">
            <w:pPr>
              <w:ind w:left="-101" w:right="-109"/>
              <w:jc w:val="center"/>
              <w:rPr>
                <w:rFonts w:ascii="Times New Roman" w:hAnsi="Times New Roman" w:cs="Times New Roman"/>
                <w:color w:val="000000" w:themeColor="text1"/>
              </w:rPr>
            </w:pPr>
          </w:p>
          <w:p w14:paraId="4E258609" w14:textId="742D1098"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37.40 ± 14.48</w:t>
            </w:r>
          </w:p>
          <w:p w14:paraId="094D0DB8" w14:textId="317CFDE5"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37.10 ± 9.88</w:t>
            </w:r>
          </w:p>
          <w:p w14:paraId="6C1410ED" w14:textId="4CB16FDE"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39.81 ± 19.55</w:t>
            </w:r>
          </w:p>
          <w:p w14:paraId="58DA4011" w14:textId="7309265B"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36.24 ± 16.53</w:t>
            </w:r>
          </w:p>
          <w:p w14:paraId="47D8C2A3" w14:textId="21E79365"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34.12 ± 14.42</w:t>
            </w:r>
          </w:p>
          <w:p w14:paraId="61AFC7B9" w14:textId="53C78B36"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35.05 ± 16.68</w:t>
            </w:r>
          </w:p>
        </w:tc>
        <w:tc>
          <w:tcPr>
            <w:tcW w:w="1036" w:type="dxa"/>
          </w:tcPr>
          <w:p w14:paraId="2F8DDC40" w14:textId="77777777" w:rsidR="004425C4" w:rsidRPr="004425C4" w:rsidRDefault="004425C4" w:rsidP="00CA7DE8">
            <w:pPr>
              <w:ind w:left="-101" w:right="-109"/>
              <w:jc w:val="center"/>
              <w:rPr>
                <w:rFonts w:ascii="Times New Roman" w:hAnsi="Times New Roman" w:cs="Times New Roman"/>
                <w:color w:val="000000" w:themeColor="text1"/>
              </w:rPr>
            </w:pPr>
          </w:p>
          <w:p w14:paraId="16D06296" w14:textId="5AA8B73D"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0.874</w:t>
            </w:r>
            <w:r w:rsidRPr="004425C4">
              <w:rPr>
                <w:rFonts w:ascii="Times New Roman" w:hAnsi="Times New Roman" w:cs="Times New Roman"/>
                <w:color w:val="000000" w:themeColor="text1"/>
                <w:vertAlign w:val="superscript"/>
              </w:rPr>
              <w:t>#</w:t>
            </w:r>
          </w:p>
          <w:p w14:paraId="70474722" w14:textId="7B623167"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0.991^</w:t>
            </w:r>
          </w:p>
          <w:p w14:paraId="7980D2EB" w14:textId="19AB97EC"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0.195</w:t>
            </w:r>
            <w:r w:rsidRPr="004425C4">
              <w:rPr>
                <w:rFonts w:ascii="Times New Roman" w:hAnsi="Times New Roman" w:cs="Times New Roman"/>
                <w:color w:val="000000" w:themeColor="text1"/>
                <w:vertAlign w:val="superscript"/>
              </w:rPr>
              <w:t>#</w:t>
            </w:r>
          </w:p>
          <w:p w14:paraId="5E286D0B" w14:textId="20CF280E"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0.669</w:t>
            </w:r>
            <w:r w:rsidRPr="004425C4">
              <w:rPr>
                <w:rFonts w:ascii="Times New Roman" w:hAnsi="Times New Roman" w:cs="Times New Roman"/>
                <w:color w:val="000000" w:themeColor="text1"/>
                <w:vertAlign w:val="superscript"/>
              </w:rPr>
              <w:t>#</w:t>
            </w:r>
          </w:p>
          <w:p w14:paraId="4FEC1995" w14:textId="3009A6AE"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0.073</w:t>
            </w:r>
            <w:r w:rsidRPr="004425C4">
              <w:rPr>
                <w:rFonts w:ascii="Times New Roman" w:hAnsi="Times New Roman" w:cs="Times New Roman"/>
                <w:color w:val="000000" w:themeColor="text1"/>
                <w:vertAlign w:val="superscript"/>
              </w:rPr>
              <w:t>#</w:t>
            </w:r>
          </w:p>
          <w:p w14:paraId="2F9E5A1F" w14:textId="6E90E9C4"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0.805</w:t>
            </w:r>
            <w:r w:rsidRPr="004425C4">
              <w:rPr>
                <w:rFonts w:ascii="Times New Roman" w:hAnsi="Times New Roman" w:cs="Times New Roman"/>
                <w:color w:val="000000" w:themeColor="text1"/>
                <w:vertAlign w:val="superscript"/>
              </w:rPr>
              <w:t>#</w:t>
            </w:r>
          </w:p>
        </w:tc>
      </w:tr>
      <w:tr w:rsidR="004425C4" w:rsidRPr="004425C4" w14:paraId="5B7E9ED6" w14:textId="77777777" w:rsidTr="00CA7DE8">
        <w:trPr>
          <w:jc w:val="center"/>
        </w:trPr>
        <w:tc>
          <w:tcPr>
            <w:tcW w:w="2405" w:type="dxa"/>
          </w:tcPr>
          <w:p w14:paraId="0FA05FBC" w14:textId="77777777" w:rsidR="004425C4" w:rsidRPr="004425C4" w:rsidRDefault="004425C4" w:rsidP="004425C4">
            <w:pPr>
              <w:rPr>
                <w:rFonts w:ascii="Times New Roman" w:hAnsi="Times New Roman" w:cs="Times New Roman"/>
                <w:b/>
                <w:bCs/>
                <w:color w:val="000000" w:themeColor="text1"/>
              </w:rPr>
            </w:pPr>
            <w:r w:rsidRPr="004425C4">
              <w:rPr>
                <w:rFonts w:ascii="Times New Roman" w:hAnsi="Times New Roman" w:cs="Times New Roman"/>
                <w:b/>
                <w:bCs/>
                <w:color w:val="000000" w:themeColor="text1"/>
              </w:rPr>
              <w:t>Fat Intake (grams)</w:t>
            </w:r>
          </w:p>
          <w:p w14:paraId="3E9B4B93"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1</w:t>
            </w:r>
            <w:r w:rsidRPr="0029383F">
              <w:rPr>
                <w:rFonts w:ascii="Times New Roman" w:hAnsi="Times New Roman" w:cs="Times New Roman"/>
                <w:color w:val="000000" w:themeColor="text1"/>
                <w:vertAlign w:val="superscript"/>
              </w:rPr>
              <w:t>st</w:t>
            </w:r>
            <w:r w:rsidRPr="0029383F">
              <w:rPr>
                <w:rFonts w:ascii="Times New Roman" w:hAnsi="Times New Roman" w:cs="Times New Roman"/>
                <w:color w:val="000000" w:themeColor="text1"/>
              </w:rPr>
              <w:t xml:space="preserve"> Week</w:t>
            </w:r>
          </w:p>
          <w:p w14:paraId="66AF2868"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2</w:t>
            </w:r>
            <w:r w:rsidRPr="0029383F">
              <w:rPr>
                <w:rFonts w:ascii="Times New Roman" w:hAnsi="Times New Roman" w:cs="Times New Roman"/>
                <w:color w:val="000000" w:themeColor="text1"/>
                <w:vertAlign w:val="superscript"/>
              </w:rPr>
              <w:t>nd</w:t>
            </w:r>
            <w:r w:rsidRPr="0029383F">
              <w:rPr>
                <w:rFonts w:ascii="Times New Roman" w:hAnsi="Times New Roman" w:cs="Times New Roman"/>
                <w:color w:val="000000" w:themeColor="text1"/>
              </w:rPr>
              <w:t xml:space="preserve"> Week</w:t>
            </w:r>
          </w:p>
          <w:p w14:paraId="68AE0E19"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3</w:t>
            </w:r>
            <w:r w:rsidRPr="0029383F">
              <w:rPr>
                <w:rFonts w:ascii="Times New Roman" w:hAnsi="Times New Roman" w:cs="Times New Roman"/>
                <w:color w:val="000000" w:themeColor="text1"/>
                <w:vertAlign w:val="superscript"/>
              </w:rPr>
              <w:t>rd</w:t>
            </w:r>
            <w:r w:rsidRPr="0029383F">
              <w:rPr>
                <w:rFonts w:ascii="Times New Roman" w:hAnsi="Times New Roman" w:cs="Times New Roman"/>
                <w:color w:val="000000" w:themeColor="text1"/>
              </w:rPr>
              <w:t xml:space="preserve"> Week</w:t>
            </w:r>
          </w:p>
          <w:p w14:paraId="785FB9A2"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4</w:t>
            </w:r>
            <w:r w:rsidRPr="0029383F">
              <w:rPr>
                <w:rFonts w:ascii="Times New Roman" w:hAnsi="Times New Roman" w:cs="Times New Roman"/>
                <w:color w:val="000000" w:themeColor="text1"/>
                <w:vertAlign w:val="superscript"/>
              </w:rPr>
              <w:t>th</w:t>
            </w:r>
            <w:r w:rsidRPr="0029383F">
              <w:rPr>
                <w:rFonts w:ascii="Times New Roman" w:hAnsi="Times New Roman" w:cs="Times New Roman"/>
                <w:color w:val="000000" w:themeColor="text1"/>
              </w:rPr>
              <w:t xml:space="preserve"> Week</w:t>
            </w:r>
          </w:p>
          <w:p w14:paraId="0B6172EB"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5</w:t>
            </w:r>
            <w:r w:rsidRPr="0029383F">
              <w:rPr>
                <w:rFonts w:ascii="Times New Roman" w:hAnsi="Times New Roman" w:cs="Times New Roman"/>
                <w:color w:val="000000" w:themeColor="text1"/>
                <w:vertAlign w:val="superscript"/>
              </w:rPr>
              <w:t>th</w:t>
            </w:r>
            <w:r w:rsidRPr="0029383F">
              <w:rPr>
                <w:rFonts w:ascii="Times New Roman" w:hAnsi="Times New Roman" w:cs="Times New Roman"/>
                <w:color w:val="000000" w:themeColor="text1"/>
              </w:rPr>
              <w:t xml:space="preserve"> Week</w:t>
            </w:r>
          </w:p>
          <w:p w14:paraId="69CE3D30" w14:textId="3482469D" w:rsidR="004425C4" w:rsidRPr="004425C4" w:rsidRDefault="0029383F" w:rsidP="0029383F">
            <w:pPr>
              <w:rPr>
                <w:rFonts w:ascii="Times New Roman" w:hAnsi="Times New Roman" w:cs="Times New Roman"/>
                <w:b/>
                <w:bCs/>
                <w:color w:val="000000" w:themeColor="text1"/>
              </w:rPr>
            </w:pPr>
            <w:r w:rsidRPr="0029383F">
              <w:rPr>
                <w:rFonts w:ascii="Times New Roman" w:hAnsi="Times New Roman" w:cs="Times New Roman"/>
                <w:color w:val="000000" w:themeColor="text1"/>
              </w:rPr>
              <w:t>6</w:t>
            </w:r>
            <w:r w:rsidRPr="0029383F">
              <w:rPr>
                <w:rFonts w:ascii="Times New Roman" w:hAnsi="Times New Roman" w:cs="Times New Roman"/>
                <w:color w:val="000000" w:themeColor="text1"/>
                <w:vertAlign w:val="superscript"/>
              </w:rPr>
              <w:t>th</w:t>
            </w:r>
            <w:r w:rsidRPr="0029383F">
              <w:rPr>
                <w:rFonts w:ascii="Times New Roman" w:hAnsi="Times New Roman" w:cs="Times New Roman"/>
                <w:color w:val="000000" w:themeColor="text1"/>
              </w:rPr>
              <w:t xml:space="preserve"> Week</w:t>
            </w:r>
          </w:p>
        </w:tc>
        <w:tc>
          <w:tcPr>
            <w:tcW w:w="2552" w:type="dxa"/>
          </w:tcPr>
          <w:p w14:paraId="280E594B" w14:textId="77777777" w:rsidR="004425C4" w:rsidRPr="004425C4" w:rsidRDefault="004425C4" w:rsidP="00CA7DE8">
            <w:pPr>
              <w:ind w:left="-101" w:right="-109"/>
              <w:jc w:val="center"/>
              <w:rPr>
                <w:rFonts w:ascii="Times New Roman" w:hAnsi="Times New Roman" w:cs="Times New Roman"/>
                <w:color w:val="000000" w:themeColor="text1"/>
              </w:rPr>
            </w:pPr>
          </w:p>
          <w:p w14:paraId="0EC3D099" w14:textId="4C99AF52"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45.46 ± 20.10</w:t>
            </w:r>
          </w:p>
          <w:p w14:paraId="49845994" w14:textId="37BAE17D"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48.02 (19.60 – 106.65)</w:t>
            </w:r>
          </w:p>
          <w:p w14:paraId="756D599B" w14:textId="05EC4F64"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46.42 (15.80 – 101.75)</w:t>
            </w:r>
          </w:p>
          <w:p w14:paraId="7F137D26" w14:textId="2FCAF74E"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44.39 ± 18.77</w:t>
            </w:r>
          </w:p>
          <w:p w14:paraId="29B52619" w14:textId="6AD173B0"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51.60 ± 14.14</w:t>
            </w:r>
          </w:p>
          <w:p w14:paraId="25835A56" w14:textId="3F2A98AF"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41.92 (21.90 – 99.40)</w:t>
            </w:r>
          </w:p>
        </w:tc>
        <w:tc>
          <w:tcPr>
            <w:tcW w:w="2409" w:type="dxa"/>
          </w:tcPr>
          <w:p w14:paraId="3B2D5322" w14:textId="77777777" w:rsidR="004425C4" w:rsidRPr="004425C4" w:rsidRDefault="004425C4" w:rsidP="00CA7DE8">
            <w:pPr>
              <w:ind w:left="-101" w:right="-109"/>
              <w:jc w:val="center"/>
              <w:rPr>
                <w:rFonts w:ascii="Times New Roman" w:hAnsi="Times New Roman" w:cs="Times New Roman"/>
                <w:color w:val="000000" w:themeColor="text1"/>
              </w:rPr>
            </w:pPr>
          </w:p>
          <w:p w14:paraId="1A151409" w14:textId="2C9ECDA1"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41.04 ± 12.28</w:t>
            </w:r>
          </w:p>
          <w:p w14:paraId="54DB1A8A" w14:textId="0E8A8592"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43.08 ± 14.73</w:t>
            </w:r>
          </w:p>
          <w:p w14:paraId="7495FC24" w14:textId="69E0A1C2"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41.04 ± 15.15</w:t>
            </w:r>
          </w:p>
          <w:p w14:paraId="38F6F361" w14:textId="7ACC9715"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48.20 ± 17.09</w:t>
            </w:r>
          </w:p>
          <w:p w14:paraId="74E3A547" w14:textId="085629F3"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35.70 ± 16.66</w:t>
            </w:r>
          </w:p>
          <w:p w14:paraId="5C489B37" w14:textId="4546EED3"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39.77 ± 9.45</w:t>
            </w:r>
          </w:p>
        </w:tc>
        <w:tc>
          <w:tcPr>
            <w:tcW w:w="2410" w:type="dxa"/>
          </w:tcPr>
          <w:p w14:paraId="687761B9" w14:textId="77777777" w:rsidR="004425C4" w:rsidRPr="004425C4" w:rsidRDefault="004425C4" w:rsidP="00CA7DE8">
            <w:pPr>
              <w:ind w:left="-101" w:right="-109"/>
              <w:jc w:val="center"/>
              <w:rPr>
                <w:rFonts w:ascii="Times New Roman" w:hAnsi="Times New Roman" w:cs="Times New Roman"/>
                <w:color w:val="000000" w:themeColor="text1"/>
              </w:rPr>
            </w:pPr>
          </w:p>
          <w:p w14:paraId="7EDD58B5" w14:textId="25EE7AFF"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43.12 ± 14.41</w:t>
            </w:r>
          </w:p>
          <w:p w14:paraId="46ECE0C1" w14:textId="2EF250FB"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42.41 ± 8.74</w:t>
            </w:r>
          </w:p>
          <w:p w14:paraId="08773132" w14:textId="2705C27B"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51.88 ± 18.79</w:t>
            </w:r>
          </w:p>
          <w:p w14:paraId="5FA6FFE9" w14:textId="2BAD1FD0"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41.76 ± 21.55</w:t>
            </w:r>
          </w:p>
          <w:p w14:paraId="24B4890E" w14:textId="6DE0A0E6"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38.62 (23.35 – 80.80)</w:t>
            </w:r>
          </w:p>
          <w:p w14:paraId="3CFA97C8" w14:textId="2FFEEE73"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42.20 ± 16.76</w:t>
            </w:r>
          </w:p>
        </w:tc>
        <w:tc>
          <w:tcPr>
            <w:tcW w:w="1036" w:type="dxa"/>
          </w:tcPr>
          <w:p w14:paraId="749DA83F" w14:textId="77777777" w:rsidR="004425C4" w:rsidRPr="004425C4" w:rsidRDefault="004425C4" w:rsidP="00CA7DE8">
            <w:pPr>
              <w:ind w:left="-101" w:right="-109"/>
              <w:jc w:val="center"/>
              <w:rPr>
                <w:rFonts w:ascii="Times New Roman" w:hAnsi="Times New Roman" w:cs="Times New Roman"/>
                <w:color w:val="000000" w:themeColor="text1"/>
              </w:rPr>
            </w:pPr>
          </w:p>
          <w:p w14:paraId="1818C6AC" w14:textId="614E923E"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0.820^</w:t>
            </w:r>
          </w:p>
          <w:p w14:paraId="5F4C7BDC" w14:textId="1642860F"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0.548</w:t>
            </w:r>
            <w:r w:rsidRPr="004425C4">
              <w:rPr>
                <w:rFonts w:ascii="Times New Roman" w:hAnsi="Times New Roman" w:cs="Times New Roman"/>
                <w:color w:val="000000" w:themeColor="text1"/>
                <w:vertAlign w:val="superscript"/>
              </w:rPr>
              <w:t>#</w:t>
            </w:r>
          </w:p>
          <w:p w14:paraId="1438943F" w14:textId="386E78E0"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0.335</w:t>
            </w:r>
            <w:r w:rsidRPr="004425C4">
              <w:rPr>
                <w:rFonts w:ascii="Times New Roman" w:hAnsi="Times New Roman" w:cs="Times New Roman"/>
                <w:color w:val="000000" w:themeColor="text1"/>
                <w:vertAlign w:val="superscript"/>
              </w:rPr>
              <w:t>#</w:t>
            </w:r>
          </w:p>
          <w:p w14:paraId="599BE8E3" w14:textId="41AA035D"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0.768^</w:t>
            </w:r>
          </w:p>
          <w:p w14:paraId="4D42288D" w14:textId="3C77C220"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0.033</w:t>
            </w:r>
            <w:r w:rsidRPr="004425C4">
              <w:rPr>
                <w:rFonts w:ascii="Times New Roman" w:hAnsi="Times New Roman" w:cs="Times New Roman"/>
                <w:color w:val="000000" w:themeColor="text1"/>
                <w:vertAlign w:val="superscript"/>
              </w:rPr>
              <w:t>#</w:t>
            </w:r>
            <w:r w:rsidRPr="004425C4">
              <w:rPr>
                <w:rFonts w:ascii="Times New Roman" w:hAnsi="Times New Roman" w:cs="Times New Roman"/>
                <w:color w:val="000000" w:themeColor="text1"/>
              </w:rPr>
              <w:t>*</w:t>
            </w:r>
          </w:p>
          <w:p w14:paraId="7E1A8C20" w14:textId="302496F7"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0.871</w:t>
            </w:r>
            <w:r w:rsidRPr="004425C4">
              <w:rPr>
                <w:rFonts w:ascii="Times New Roman" w:hAnsi="Times New Roman" w:cs="Times New Roman"/>
                <w:color w:val="000000" w:themeColor="text1"/>
                <w:vertAlign w:val="superscript"/>
              </w:rPr>
              <w:t>#</w:t>
            </w:r>
          </w:p>
        </w:tc>
      </w:tr>
      <w:tr w:rsidR="004425C4" w:rsidRPr="004425C4" w14:paraId="0860D961" w14:textId="77777777" w:rsidTr="00CA7DE8">
        <w:trPr>
          <w:jc w:val="center"/>
        </w:trPr>
        <w:tc>
          <w:tcPr>
            <w:tcW w:w="2405" w:type="dxa"/>
          </w:tcPr>
          <w:p w14:paraId="737BDA39" w14:textId="77777777" w:rsidR="004425C4" w:rsidRPr="004425C4" w:rsidRDefault="004425C4" w:rsidP="004425C4">
            <w:pPr>
              <w:jc w:val="left"/>
              <w:rPr>
                <w:rFonts w:ascii="Times New Roman" w:hAnsi="Times New Roman" w:cs="Times New Roman"/>
                <w:b/>
                <w:bCs/>
                <w:color w:val="000000" w:themeColor="text1"/>
              </w:rPr>
            </w:pPr>
            <w:r w:rsidRPr="004425C4">
              <w:rPr>
                <w:rFonts w:ascii="Times New Roman" w:hAnsi="Times New Roman" w:cs="Times New Roman"/>
                <w:b/>
                <w:bCs/>
                <w:color w:val="000000" w:themeColor="text1"/>
              </w:rPr>
              <w:t>Carbohydrate Intake (grams)</w:t>
            </w:r>
          </w:p>
          <w:p w14:paraId="7B71C906"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1</w:t>
            </w:r>
            <w:r w:rsidRPr="0029383F">
              <w:rPr>
                <w:rFonts w:ascii="Times New Roman" w:hAnsi="Times New Roman" w:cs="Times New Roman"/>
                <w:color w:val="000000" w:themeColor="text1"/>
                <w:vertAlign w:val="superscript"/>
              </w:rPr>
              <w:t>st</w:t>
            </w:r>
            <w:r w:rsidRPr="0029383F">
              <w:rPr>
                <w:rFonts w:ascii="Times New Roman" w:hAnsi="Times New Roman" w:cs="Times New Roman"/>
                <w:color w:val="000000" w:themeColor="text1"/>
              </w:rPr>
              <w:t xml:space="preserve"> Week</w:t>
            </w:r>
          </w:p>
          <w:p w14:paraId="5739E550"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2</w:t>
            </w:r>
            <w:r w:rsidRPr="0029383F">
              <w:rPr>
                <w:rFonts w:ascii="Times New Roman" w:hAnsi="Times New Roman" w:cs="Times New Roman"/>
                <w:color w:val="000000" w:themeColor="text1"/>
                <w:vertAlign w:val="superscript"/>
              </w:rPr>
              <w:t>nd</w:t>
            </w:r>
            <w:r w:rsidRPr="0029383F">
              <w:rPr>
                <w:rFonts w:ascii="Times New Roman" w:hAnsi="Times New Roman" w:cs="Times New Roman"/>
                <w:color w:val="000000" w:themeColor="text1"/>
              </w:rPr>
              <w:t xml:space="preserve"> Week</w:t>
            </w:r>
          </w:p>
          <w:p w14:paraId="631F0AE6"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3</w:t>
            </w:r>
            <w:r w:rsidRPr="0029383F">
              <w:rPr>
                <w:rFonts w:ascii="Times New Roman" w:hAnsi="Times New Roman" w:cs="Times New Roman"/>
                <w:color w:val="000000" w:themeColor="text1"/>
                <w:vertAlign w:val="superscript"/>
              </w:rPr>
              <w:t>rd</w:t>
            </w:r>
            <w:r w:rsidRPr="0029383F">
              <w:rPr>
                <w:rFonts w:ascii="Times New Roman" w:hAnsi="Times New Roman" w:cs="Times New Roman"/>
                <w:color w:val="000000" w:themeColor="text1"/>
              </w:rPr>
              <w:t xml:space="preserve"> Week</w:t>
            </w:r>
          </w:p>
          <w:p w14:paraId="38F1F56B"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4</w:t>
            </w:r>
            <w:r w:rsidRPr="0029383F">
              <w:rPr>
                <w:rFonts w:ascii="Times New Roman" w:hAnsi="Times New Roman" w:cs="Times New Roman"/>
                <w:color w:val="000000" w:themeColor="text1"/>
                <w:vertAlign w:val="superscript"/>
              </w:rPr>
              <w:t>th</w:t>
            </w:r>
            <w:r w:rsidRPr="0029383F">
              <w:rPr>
                <w:rFonts w:ascii="Times New Roman" w:hAnsi="Times New Roman" w:cs="Times New Roman"/>
                <w:color w:val="000000" w:themeColor="text1"/>
              </w:rPr>
              <w:t xml:space="preserve"> Week</w:t>
            </w:r>
          </w:p>
          <w:p w14:paraId="3560D7DF"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5</w:t>
            </w:r>
            <w:r w:rsidRPr="0029383F">
              <w:rPr>
                <w:rFonts w:ascii="Times New Roman" w:hAnsi="Times New Roman" w:cs="Times New Roman"/>
                <w:color w:val="000000" w:themeColor="text1"/>
                <w:vertAlign w:val="superscript"/>
              </w:rPr>
              <w:t>th</w:t>
            </w:r>
            <w:r w:rsidRPr="0029383F">
              <w:rPr>
                <w:rFonts w:ascii="Times New Roman" w:hAnsi="Times New Roman" w:cs="Times New Roman"/>
                <w:color w:val="000000" w:themeColor="text1"/>
              </w:rPr>
              <w:t xml:space="preserve"> Week</w:t>
            </w:r>
          </w:p>
          <w:p w14:paraId="3B5DDC65" w14:textId="5F466339" w:rsidR="004425C4" w:rsidRPr="004425C4" w:rsidRDefault="0029383F" w:rsidP="0029383F">
            <w:pPr>
              <w:jc w:val="left"/>
              <w:rPr>
                <w:rFonts w:ascii="Times New Roman" w:hAnsi="Times New Roman" w:cs="Times New Roman"/>
                <w:b/>
                <w:bCs/>
                <w:color w:val="000000" w:themeColor="text1"/>
              </w:rPr>
            </w:pPr>
            <w:r w:rsidRPr="0029383F">
              <w:rPr>
                <w:rFonts w:ascii="Times New Roman" w:hAnsi="Times New Roman" w:cs="Times New Roman"/>
                <w:color w:val="000000" w:themeColor="text1"/>
              </w:rPr>
              <w:t>6</w:t>
            </w:r>
            <w:r w:rsidRPr="0029383F">
              <w:rPr>
                <w:rFonts w:ascii="Times New Roman" w:hAnsi="Times New Roman" w:cs="Times New Roman"/>
                <w:color w:val="000000" w:themeColor="text1"/>
                <w:vertAlign w:val="superscript"/>
              </w:rPr>
              <w:t>th</w:t>
            </w:r>
            <w:r w:rsidRPr="0029383F">
              <w:rPr>
                <w:rFonts w:ascii="Times New Roman" w:hAnsi="Times New Roman" w:cs="Times New Roman"/>
                <w:color w:val="000000" w:themeColor="text1"/>
              </w:rPr>
              <w:t xml:space="preserve"> Week</w:t>
            </w:r>
          </w:p>
        </w:tc>
        <w:tc>
          <w:tcPr>
            <w:tcW w:w="2552" w:type="dxa"/>
          </w:tcPr>
          <w:p w14:paraId="1ADCEF0D" w14:textId="77777777" w:rsidR="004425C4" w:rsidRPr="004425C4" w:rsidRDefault="004425C4" w:rsidP="00CA7DE8">
            <w:pPr>
              <w:ind w:left="-101" w:right="-109"/>
              <w:jc w:val="center"/>
              <w:rPr>
                <w:rFonts w:ascii="Times New Roman" w:hAnsi="Times New Roman" w:cs="Times New Roman"/>
                <w:color w:val="000000" w:themeColor="text1"/>
              </w:rPr>
            </w:pPr>
          </w:p>
          <w:p w14:paraId="1EC2EE88" w14:textId="77777777" w:rsidR="004425C4" w:rsidRPr="004425C4" w:rsidRDefault="004425C4" w:rsidP="00CA7DE8">
            <w:pPr>
              <w:ind w:left="-101" w:right="-109"/>
              <w:jc w:val="center"/>
              <w:rPr>
                <w:rFonts w:ascii="Times New Roman" w:hAnsi="Times New Roman" w:cs="Times New Roman"/>
                <w:color w:val="000000" w:themeColor="text1"/>
              </w:rPr>
            </w:pPr>
          </w:p>
          <w:p w14:paraId="51D59C9D" w14:textId="7F11149E"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151.06 ± 65.23</w:t>
            </w:r>
          </w:p>
          <w:p w14:paraId="28CB8FD4" w14:textId="18E4ADC4"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151.79 ± 54.83</w:t>
            </w:r>
          </w:p>
          <w:p w14:paraId="24598425" w14:textId="7608A81E"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160.45 ± 51.62</w:t>
            </w:r>
          </w:p>
          <w:p w14:paraId="192F47E6" w14:textId="100408F6"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154.92 (91.50 – 435.50)</w:t>
            </w:r>
          </w:p>
          <w:p w14:paraId="45E60ED5" w14:textId="1F61640B"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161.12 ± 58.62</w:t>
            </w:r>
          </w:p>
          <w:p w14:paraId="25D3D7C6" w14:textId="3B2F3D28"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171.70 ± 63.20</w:t>
            </w:r>
          </w:p>
        </w:tc>
        <w:tc>
          <w:tcPr>
            <w:tcW w:w="2409" w:type="dxa"/>
          </w:tcPr>
          <w:p w14:paraId="4B098AF7" w14:textId="77777777" w:rsidR="004425C4" w:rsidRPr="004425C4" w:rsidRDefault="004425C4" w:rsidP="00CA7DE8">
            <w:pPr>
              <w:ind w:left="-101" w:right="-109"/>
              <w:jc w:val="center"/>
              <w:rPr>
                <w:rFonts w:ascii="Times New Roman" w:hAnsi="Times New Roman" w:cs="Times New Roman"/>
                <w:color w:val="000000" w:themeColor="text1"/>
              </w:rPr>
            </w:pPr>
          </w:p>
          <w:p w14:paraId="04635574" w14:textId="77777777" w:rsidR="004425C4" w:rsidRPr="004425C4" w:rsidRDefault="004425C4" w:rsidP="00CA7DE8">
            <w:pPr>
              <w:ind w:left="-101" w:right="-109"/>
              <w:jc w:val="center"/>
              <w:rPr>
                <w:rFonts w:ascii="Times New Roman" w:hAnsi="Times New Roman" w:cs="Times New Roman"/>
                <w:color w:val="000000" w:themeColor="text1"/>
              </w:rPr>
            </w:pPr>
          </w:p>
          <w:p w14:paraId="35358E4F" w14:textId="7CD2ACB4"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156.52 ± 7.81</w:t>
            </w:r>
          </w:p>
          <w:p w14:paraId="4824FCDF" w14:textId="48500217"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104.80 (75.85 – 213.00)</w:t>
            </w:r>
          </w:p>
          <w:p w14:paraId="4E05DA5E" w14:textId="08EE97ED"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132.91 ± 41.70</w:t>
            </w:r>
          </w:p>
          <w:p w14:paraId="51971C71" w14:textId="6928F8A8"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132.82 ± 20.06</w:t>
            </w:r>
          </w:p>
          <w:p w14:paraId="2D2B0227" w14:textId="7813ECE8"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143.66 ± 63.03</w:t>
            </w:r>
          </w:p>
          <w:p w14:paraId="65FE699B" w14:textId="33F8589B"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135.98 ± 35.63</w:t>
            </w:r>
          </w:p>
        </w:tc>
        <w:tc>
          <w:tcPr>
            <w:tcW w:w="2410" w:type="dxa"/>
          </w:tcPr>
          <w:p w14:paraId="6C265E89" w14:textId="77777777" w:rsidR="004425C4" w:rsidRPr="004425C4" w:rsidRDefault="004425C4" w:rsidP="00CA7DE8">
            <w:pPr>
              <w:ind w:left="-101" w:right="-109"/>
              <w:jc w:val="center"/>
              <w:rPr>
                <w:rFonts w:ascii="Times New Roman" w:hAnsi="Times New Roman" w:cs="Times New Roman"/>
                <w:color w:val="000000" w:themeColor="text1"/>
              </w:rPr>
            </w:pPr>
          </w:p>
          <w:p w14:paraId="21981E6C" w14:textId="77777777" w:rsidR="004425C4" w:rsidRPr="004425C4" w:rsidRDefault="004425C4" w:rsidP="00CA7DE8">
            <w:pPr>
              <w:ind w:left="-101" w:right="-109"/>
              <w:jc w:val="center"/>
              <w:rPr>
                <w:rFonts w:ascii="Times New Roman" w:hAnsi="Times New Roman" w:cs="Times New Roman"/>
                <w:color w:val="000000" w:themeColor="text1"/>
              </w:rPr>
            </w:pPr>
          </w:p>
          <w:p w14:paraId="1B7ABA96" w14:textId="24652532"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111.17 (72.90 – 226.45)</w:t>
            </w:r>
          </w:p>
          <w:p w14:paraId="170597F2" w14:textId="1DA6AC91"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148.02 ± 54.74</w:t>
            </w:r>
          </w:p>
          <w:p w14:paraId="4CA2E13A" w14:textId="620CC8D5"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156.00 ± 62.19</w:t>
            </w:r>
          </w:p>
          <w:p w14:paraId="1FA73E65" w14:textId="77E58926"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132.66 ± 54.99</w:t>
            </w:r>
          </w:p>
          <w:p w14:paraId="6E1177BD" w14:textId="5945C605"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137.61 ± 38.55</w:t>
            </w:r>
          </w:p>
          <w:p w14:paraId="2F2B7FB4" w14:textId="2D59BFF3"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142.33 ± 73.88</w:t>
            </w:r>
          </w:p>
        </w:tc>
        <w:tc>
          <w:tcPr>
            <w:tcW w:w="1036" w:type="dxa"/>
          </w:tcPr>
          <w:p w14:paraId="32CEE18D" w14:textId="77777777" w:rsidR="004425C4" w:rsidRPr="004425C4" w:rsidRDefault="004425C4" w:rsidP="00CA7DE8">
            <w:pPr>
              <w:ind w:left="-101" w:right="-109"/>
              <w:jc w:val="center"/>
              <w:rPr>
                <w:rFonts w:ascii="Times New Roman" w:hAnsi="Times New Roman" w:cs="Times New Roman"/>
                <w:color w:val="000000" w:themeColor="text1"/>
              </w:rPr>
            </w:pPr>
          </w:p>
          <w:p w14:paraId="27F2F520" w14:textId="77777777" w:rsidR="004425C4" w:rsidRPr="004425C4" w:rsidRDefault="004425C4" w:rsidP="00CA7DE8">
            <w:pPr>
              <w:ind w:left="-101" w:right="-109"/>
              <w:jc w:val="center"/>
              <w:rPr>
                <w:rFonts w:ascii="Times New Roman" w:hAnsi="Times New Roman" w:cs="Times New Roman"/>
                <w:color w:val="000000" w:themeColor="text1"/>
              </w:rPr>
            </w:pPr>
          </w:p>
          <w:p w14:paraId="13339CBD" w14:textId="26758A84"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0.129</w:t>
            </w:r>
            <w:r w:rsidRPr="004425C4">
              <w:rPr>
                <w:rFonts w:ascii="Times New Roman" w:hAnsi="Times New Roman" w:cs="Times New Roman"/>
                <w:color w:val="000000" w:themeColor="text1"/>
                <w:vertAlign w:val="superscript"/>
              </w:rPr>
              <w:t>#</w:t>
            </w:r>
          </w:p>
          <w:p w14:paraId="45AFAACD" w14:textId="3CFD3595"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0.115</w:t>
            </w:r>
            <w:r w:rsidRPr="004425C4">
              <w:rPr>
                <w:rFonts w:ascii="Times New Roman" w:hAnsi="Times New Roman" w:cs="Times New Roman"/>
                <w:color w:val="000000" w:themeColor="text1"/>
                <w:vertAlign w:val="superscript"/>
              </w:rPr>
              <w:t>#</w:t>
            </w:r>
          </w:p>
          <w:p w14:paraId="7F38465F" w14:textId="0D54D4BE"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0.476^</w:t>
            </w:r>
          </w:p>
          <w:p w14:paraId="2CF0AACA" w14:textId="5C5EF1C7"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0.314</w:t>
            </w:r>
            <w:r w:rsidRPr="004425C4">
              <w:rPr>
                <w:rFonts w:ascii="Times New Roman" w:hAnsi="Times New Roman" w:cs="Times New Roman"/>
                <w:color w:val="000000" w:themeColor="text1"/>
                <w:vertAlign w:val="superscript"/>
              </w:rPr>
              <w:t>#</w:t>
            </w:r>
          </w:p>
          <w:p w14:paraId="27D4E006" w14:textId="40D9CDC0"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0.480^</w:t>
            </w:r>
          </w:p>
          <w:p w14:paraId="2CA31B73" w14:textId="51904684"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0.297^</w:t>
            </w:r>
          </w:p>
        </w:tc>
      </w:tr>
      <w:tr w:rsidR="004425C4" w:rsidRPr="004425C4" w14:paraId="3365D81D" w14:textId="77777777" w:rsidTr="00CA7DE8">
        <w:trPr>
          <w:jc w:val="center"/>
        </w:trPr>
        <w:tc>
          <w:tcPr>
            <w:tcW w:w="2405" w:type="dxa"/>
          </w:tcPr>
          <w:p w14:paraId="62164884" w14:textId="77777777" w:rsidR="004425C4" w:rsidRPr="004425C4" w:rsidRDefault="004425C4" w:rsidP="004425C4">
            <w:pPr>
              <w:jc w:val="left"/>
              <w:rPr>
                <w:rFonts w:ascii="Times New Roman" w:hAnsi="Times New Roman" w:cs="Times New Roman"/>
                <w:b/>
                <w:bCs/>
                <w:color w:val="000000" w:themeColor="text1"/>
              </w:rPr>
            </w:pPr>
            <w:r w:rsidRPr="004425C4">
              <w:rPr>
                <w:rFonts w:ascii="Times New Roman" w:hAnsi="Times New Roman" w:cs="Times New Roman"/>
                <w:b/>
                <w:bCs/>
                <w:color w:val="000000" w:themeColor="text1"/>
              </w:rPr>
              <w:t xml:space="preserve">Dietary Fiber Intake </w:t>
            </w:r>
            <w:r w:rsidRPr="004425C4">
              <w:rPr>
                <w:rFonts w:ascii="Times New Roman" w:hAnsi="Times New Roman" w:cs="Times New Roman"/>
                <w:b/>
                <w:bCs/>
                <w:color w:val="000000" w:themeColor="text1"/>
              </w:rPr>
              <w:lastRenderedPageBreak/>
              <w:t>(grams)</w:t>
            </w:r>
          </w:p>
          <w:p w14:paraId="40E05E1E"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1</w:t>
            </w:r>
            <w:r w:rsidRPr="0029383F">
              <w:rPr>
                <w:rFonts w:ascii="Times New Roman" w:hAnsi="Times New Roman" w:cs="Times New Roman"/>
                <w:color w:val="000000" w:themeColor="text1"/>
                <w:vertAlign w:val="superscript"/>
              </w:rPr>
              <w:t>st</w:t>
            </w:r>
            <w:r w:rsidRPr="0029383F">
              <w:rPr>
                <w:rFonts w:ascii="Times New Roman" w:hAnsi="Times New Roman" w:cs="Times New Roman"/>
                <w:color w:val="000000" w:themeColor="text1"/>
              </w:rPr>
              <w:t xml:space="preserve"> Week</w:t>
            </w:r>
          </w:p>
          <w:p w14:paraId="7A8783FB"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2</w:t>
            </w:r>
            <w:r w:rsidRPr="0029383F">
              <w:rPr>
                <w:rFonts w:ascii="Times New Roman" w:hAnsi="Times New Roman" w:cs="Times New Roman"/>
                <w:color w:val="000000" w:themeColor="text1"/>
                <w:vertAlign w:val="superscript"/>
              </w:rPr>
              <w:t>nd</w:t>
            </w:r>
            <w:r w:rsidRPr="0029383F">
              <w:rPr>
                <w:rFonts w:ascii="Times New Roman" w:hAnsi="Times New Roman" w:cs="Times New Roman"/>
                <w:color w:val="000000" w:themeColor="text1"/>
              </w:rPr>
              <w:t xml:space="preserve"> Week</w:t>
            </w:r>
          </w:p>
          <w:p w14:paraId="3BDF2148"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3</w:t>
            </w:r>
            <w:r w:rsidRPr="0029383F">
              <w:rPr>
                <w:rFonts w:ascii="Times New Roman" w:hAnsi="Times New Roman" w:cs="Times New Roman"/>
                <w:color w:val="000000" w:themeColor="text1"/>
                <w:vertAlign w:val="superscript"/>
              </w:rPr>
              <w:t>rd</w:t>
            </w:r>
            <w:r w:rsidRPr="0029383F">
              <w:rPr>
                <w:rFonts w:ascii="Times New Roman" w:hAnsi="Times New Roman" w:cs="Times New Roman"/>
                <w:color w:val="000000" w:themeColor="text1"/>
              </w:rPr>
              <w:t xml:space="preserve"> Week</w:t>
            </w:r>
          </w:p>
          <w:p w14:paraId="7A0C8C9D"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4</w:t>
            </w:r>
            <w:r w:rsidRPr="0029383F">
              <w:rPr>
                <w:rFonts w:ascii="Times New Roman" w:hAnsi="Times New Roman" w:cs="Times New Roman"/>
                <w:color w:val="000000" w:themeColor="text1"/>
                <w:vertAlign w:val="superscript"/>
              </w:rPr>
              <w:t>th</w:t>
            </w:r>
            <w:r w:rsidRPr="0029383F">
              <w:rPr>
                <w:rFonts w:ascii="Times New Roman" w:hAnsi="Times New Roman" w:cs="Times New Roman"/>
                <w:color w:val="000000" w:themeColor="text1"/>
              </w:rPr>
              <w:t xml:space="preserve"> Week</w:t>
            </w:r>
          </w:p>
          <w:p w14:paraId="4E7B4B7C" w14:textId="77777777" w:rsidR="0029383F" w:rsidRPr="0029383F" w:rsidRDefault="0029383F" w:rsidP="0029383F">
            <w:pPr>
              <w:rPr>
                <w:rFonts w:ascii="Times New Roman" w:hAnsi="Times New Roman" w:cs="Times New Roman"/>
                <w:color w:val="000000" w:themeColor="text1"/>
              </w:rPr>
            </w:pPr>
            <w:r w:rsidRPr="0029383F">
              <w:rPr>
                <w:rFonts w:ascii="Times New Roman" w:hAnsi="Times New Roman" w:cs="Times New Roman"/>
                <w:color w:val="000000" w:themeColor="text1"/>
              </w:rPr>
              <w:t>5</w:t>
            </w:r>
            <w:r w:rsidRPr="0029383F">
              <w:rPr>
                <w:rFonts w:ascii="Times New Roman" w:hAnsi="Times New Roman" w:cs="Times New Roman"/>
                <w:color w:val="000000" w:themeColor="text1"/>
                <w:vertAlign w:val="superscript"/>
              </w:rPr>
              <w:t>th</w:t>
            </w:r>
            <w:r w:rsidRPr="0029383F">
              <w:rPr>
                <w:rFonts w:ascii="Times New Roman" w:hAnsi="Times New Roman" w:cs="Times New Roman"/>
                <w:color w:val="000000" w:themeColor="text1"/>
              </w:rPr>
              <w:t xml:space="preserve"> Week</w:t>
            </w:r>
          </w:p>
          <w:p w14:paraId="2383F84A" w14:textId="6B0BB5FA" w:rsidR="004425C4" w:rsidRPr="004425C4" w:rsidRDefault="0029383F" w:rsidP="0029383F">
            <w:pPr>
              <w:jc w:val="left"/>
              <w:rPr>
                <w:rFonts w:ascii="Times New Roman" w:hAnsi="Times New Roman" w:cs="Times New Roman"/>
                <w:b/>
                <w:bCs/>
                <w:color w:val="000000" w:themeColor="text1"/>
              </w:rPr>
            </w:pPr>
            <w:r w:rsidRPr="0029383F">
              <w:rPr>
                <w:rFonts w:ascii="Times New Roman" w:hAnsi="Times New Roman" w:cs="Times New Roman"/>
                <w:color w:val="000000" w:themeColor="text1"/>
              </w:rPr>
              <w:t>6</w:t>
            </w:r>
            <w:r w:rsidRPr="0029383F">
              <w:rPr>
                <w:rFonts w:ascii="Times New Roman" w:hAnsi="Times New Roman" w:cs="Times New Roman"/>
                <w:color w:val="000000" w:themeColor="text1"/>
                <w:vertAlign w:val="superscript"/>
              </w:rPr>
              <w:t>th</w:t>
            </w:r>
            <w:r w:rsidRPr="0029383F">
              <w:rPr>
                <w:rFonts w:ascii="Times New Roman" w:hAnsi="Times New Roman" w:cs="Times New Roman"/>
                <w:color w:val="000000" w:themeColor="text1"/>
              </w:rPr>
              <w:t xml:space="preserve"> Week</w:t>
            </w:r>
          </w:p>
        </w:tc>
        <w:tc>
          <w:tcPr>
            <w:tcW w:w="2552" w:type="dxa"/>
          </w:tcPr>
          <w:p w14:paraId="18D8FE4F" w14:textId="77777777" w:rsidR="004425C4" w:rsidRPr="004425C4" w:rsidRDefault="004425C4" w:rsidP="00CA7DE8">
            <w:pPr>
              <w:ind w:left="-101" w:right="-109"/>
              <w:jc w:val="center"/>
              <w:rPr>
                <w:rFonts w:ascii="Times New Roman" w:hAnsi="Times New Roman" w:cs="Times New Roman"/>
                <w:color w:val="000000" w:themeColor="text1"/>
              </w:rPr>
            </w:pPr>
          </w:p>
          <w:p w14:paraId="1106D204" w14:textId="77777777" w:rsidR="004425C4" w:rsidRPr="004425C4" w:rsidRDefault="004425C4" w:rsidP="00CA7DE8">
            <w:pPr>
              <w:ind w:left="-101" w:right="-109"/>
              <w:jc w:val="center"/>
              <w:rPr>
                <w:rFonts w:ascii="Times New Roman" w:hAnsi="Times New Roman" w:cs="Times New Roman"/>
                <w:color w:val="000000" w:themeColor="text1"/>
              </w:rPr>
            </w:pPr>
          </w:p>
          <w:p w14:paraId="21FBF579" w14:textId="783D0719"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9.59 ± 4.48</w:t>
            </w:r>
          </w:p>
          <w:p w14:paraId="57A0E4DB" w14:textId="1E4BF1AF"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9.90 (4.00 – 30.40)</w:t>
            </w:r>
          </w:p>
          <w:p w14:paraId="52787C53" w14:textId="4686A4C4"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7.52 (3.40 – 33.40)</w:t>
            </w:r>
          </w:p>
          <w:p w14:paraId="73466307" w14:textId="6D2499A9"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10.92 ± 4.43</w:t>
            </w:r>
          </w:p>
          <w:p w14:paraId="6E51EC71" w14:textId="3D303D8A"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12.66 ± 5.31</w:t>
            </w:r>
          </w:p>
          <w:p w14:paraId="57E89047" w14:textId="23CEAEB2"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11.94 ± 6.18</w:t>
            </w:r>
          </w:p>
        </w:tc>
        <w:tc>
          <w:tcPr>
            <w:tcW w:w="2409" w:type="dxa"/>
          </w:tcPr>
          <w:p w14:paraId="0FF3DCEC" w14:textId="77777777" w:rsidR="004425C4" w:rsidRPr="004425C4" w:rsidRDefault="004425C4" w:rsidP="00CA7DE8">
            <w:pPr>
              <w:ind w:left="-101" w:right="-109"/>
              <w:jc w:val="center"/>
              <w:rPr>
                <w:rFonts w:ascii="Times New Roman" w:hAnsi="Times New Roman" w:cs="Times New Roman"/>
                <w:color w:val="000000" w:themeColor="text1"/>
              </w:rPr>
            </w:pPr>
          </w:p>
          <w:p w14:paraId="018ECDA6" w14:textId="77777777" w:rsidR="004425C4" w:rsidRPr="004425C4" w:rsidRDefault="004425C4" w:rsidP="00CA7DE8">
            <w:pPr>
              <w:ind w:left="-101" w:right="-109"/>
              <w:jc w:val="center"/>
              <w:rPr>
                <w:rFonts w:ascii="Times New Roman" w:hAnsi="Times New Roman" w:cs="Times New Roman"/>
                <w:color w:val="000000" w:themeColor="text1"/>
              </w:rPr>
            </w:pPr>
          </w:p>
          <w:p w14:paraId="0BD8F5FE" w14:textId="475762AC"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11.78 ± 3.89</w:t>
            </w:r>
          </w:p>
          <w:p w14:paraId="196EF725" w14:textId="48FE36A3"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7.80 (6.00 – 22.75)</w:t>
            </w:r>
          </w:p>
          <w:p w14:paraId="510BFCC4" w14:textId="52780AED"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9.50 ± 4.68</w:t>
            </w:r>
          </w:p>
          <w:p w14:paraId="53ECB921" w14:textId="6EEAEE5D"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9.49 ± 2.23</w:t>
            </w:r>
          </w:p>
          <w:p w14:paraId="3B86FD3B" w14:textId="2A4D70B5"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10.41 ± 4.82</w:t>
            </w:r>
          </w:p>
          <w:p w14:paraId="44AD9CE5" w14:textId="19A45393"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8.67 (6.85 – 15.75)</w:t>
            </w:r>
          </w:p>
        </w:tc>
        <w:tc>
          <w:tcPr>
            <w:tcW w:w="2410" w:type="dxa"/>
          </w:tcPr>
          <w:p w14:paraId="5368DC93" w14:textId="77777777" w:rsidR="004425C4" w:rsidRPr="004425C4" w:rsidRDefault="004425C4" w:rsidP="00CA7DE8">
            <w:pPr>
              <w:ind w:left="-101" w:right="-109"/>
              <w:jc w:val="center"/>
              <w:rPr>
                <w:rFonts w:ascii="Times New Roman" w:hAnsi="Times New Roman" w:cs="Times New Roman"/>
                <w:color w:val="000000" w:themeColor="text1"/>
              </w:rPr>
            </w:pPr>
          </w:p>
          <w:p w14:paraId="254EE401" w14:textId="77777777" w:rsidR="004425C4" w:rsidRPr="004425C4" w:rsidRDefault="004425C4" w:rsidP="00CA7DE8">
            <w:pPr>
              <w:ind w:left="-101" w:right="-109"/>
              <w:jc w:val="center"/>
              <w:rPr>
                <w:rFonts w:ascii="Times New Roman" w:hAnsi="Times New Roman" w:cs="Times New Roman"/>
                <w:color w:val="000000" w:themeColor="text1"/>
              </w:rPr>
            </w:pPr>
          </w:p>
          <w:p w14:paraId="4B9A81DA" w14:textId="7CC0E119"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6.92 (4.95 – 18.00)</w:t>
            </w:r>
          </w:p>
          <w:p w14:paraId="78E2D601" w14:textId="7D30DA1A"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9.57 ± 3.08</w:t>
            </w:r>
          </w:p>
          <w:p w14:paraId="3138E611" w14:textId="3F65ACF3"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13.04 ± 5.94</w:t>
            </w:r>
          </w:p>
          <w:p w14:paraId="6EDEDDD5" w14:textId="2D4D25B8"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9.33 ± 2.66</w:t>
            </w:r>
          </w:p>
          <w:p w14:paraId="76F13567" w14:textId="61F1F140"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10.04 ± 3.45</w:t>
            </w:r>
          </w:p>
          <w:p w14:paraId="1E9AA888" w14:textId="09A89F9A"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9.44 ± 4.17</w:t>
            </w:r>
          </w:p>
        </w:tc>
        <w:tc>
          <w:tcPr>
            <w:tcW w:w="1036" w:type="dxa"/>
          </w:tcPr>
          <w:p w14:paraId="2E40237A" w14:textId="77777777" w:rsidR="004425C4" w:rsidRPr="004425C4" w:rsidRDefault="004425C4" w:rsidP="00CA7DE8">
            <w:pPr>
              <w:ind w:left="-101" w:right="-109"/>
              <w:jc w:val="center"/>
              <w:rPr>
                <w:rFonts w:ascii="Times New Roman" w:hAnsi="Times New Roman" w:cs="Times New Roman"/>
                <w:color w:val="000000" w:themeColor="text1"/>
              </w:rPr>
            </w:pPr>
          </w:p>
          <w:p w14:paraId="7E5B2B5E" w14:textId="77777777" w:rsidR="004425C4" w:rsidRPr="004425C4" w:rsidRDefault="004425C4" w:rsidP="00CA7DE8">
            <w:pPr>
              <w:ind w:left="-101" w:right="-109"/>
              <w:jc w:val="center"/>
              <w:rPr>
                <w:rFonts w:ascii="Times New Roman" w:hAnsi="Times New Roman" w:cs="Times New Roman"/>
                <w:color w:val="000000" w:themeColor="text1"/>
              </w:rPr>
            </w:pPr>
          </w:p>
          <w:p w14:paraId="494EF12C" w14:textId="7B45B934"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0.412^</w:t>
            </w:r>
          </w:p>
          <w:p w14:paraId="6D9DD064" w14:textId="51AECEEB"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0.871</w:t>
            </w:r>
            <w:r w:rsidRPr="004425C4">
              <w:rPr>
                <w:rFonts w:ascii="Times New Roman" w:hAnsi="Times New Roman" w:cs="Times New Roman"/>
                <w:color w:val="000000" w:themeColor="text1"/>
                <w:vertAlign w:val="superscript"/>
              </w:rPr>
              <w:t>#</w:t>
            </w:r>
          </w:p>
          <w:p w14:paraId="5A507AB2" w14:textId="7EF404F8"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0.139</w:t>
            </w:r>
            <w:r w:rsidRPr="004425C4">
              <w:rPr>
                <w:rFonts w:ascii="Times New Roman" w:hAnsi="Times New Roman" w:cs="Times New Roman"/>
                <w:color w:val="000000" w:themeColor="text1"/>
                <w:vertAlign w:val="superscript"/>
              </w:rPr>
              <w:t>#</w:t>
            </w:r>
          </w:p>
          <w:p w14:paraId="5C7FEDEE" w14:textId="3E358580" w:rsidR="004425C4" w:rsidRPr="004425C4" w:rsidRDefault="004425C4" w:rsidP="00CA7DE8">
            <w:pPr>
              <w:ind w:left="-101" w:right="-109"/>
              <w:jc w:val="center"/>
              <w:rPr>
                <w:rFonts w:ascii="Times New Roman" w:hAnsi="Times New Roman" w:cs="Times New Roman"/>
                <w:color w:val="000000" w:themeColor="text1"/>
                <w:vertAlign w:val="superscript"/>
              </w:rPr>
            </w:pPr>
            <w:r w:rsidRPr="004425C4">
              <w:rPr>
                <w:rFonts w:ascii="Times New Roman" w:hAnsi="Times New Roman" w:cs="Times New Roman"/>
                <w:color w:val="000000" w:themeColor="text1"/>
              </w:rPr>
              <w:t>0.325</w:t>
            </w:r>
            <w:r w:rsidRPr="004425C4">
              <w:rPr>
                <w:rFonts w:ascii="Times New Roman" w:hAnsi="Times New Roman" w:cs="Times New Roman"/>
                <w:color w:val="000000" w:themeColor="text1"/>
                <w:vertAlign w:val="superscript"/>
              </w:rPr>
              <w:t>##</w:t>
            </w:r>
          </w:p>
          <w:p w14:paraId="32D7B98D" w14:textId="4A20D2F0"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0.279^</w:t>
            </w:r>
          </w:p>
          <w:p w14:paraId="18F613E4" w14:textId="5656FBF5" w:rsidR="004425C4" w:rsidRPr="004425C4" w:rsidRDefault="004425C4" w:rsidP="00CA7DE8">
            <w:pPr>
              <w:ind w:left="-101" w:right="-109"/>
              <w:jc w:val="center"/>
              <w:rPr>
                <w:rFonts w:ascii="Times New Roman" w:hAnsi="Times New Roman" w:cs="Times New Roman"/>
                <w:color w:val="000000" w:themeColor="text1"/>
              </w:rPr>
            </w:pPr>
            <w:r w:rsidRPr="004425C4">
              <w:rPr>
                <w:rFonts w:ascii="Times New Roman" w:hAnsi="Times New Roman" w:cs="Times New Roman"/>
                <w:color w:val="000000" w:themeColor="text1"/>
              </w:rPr>
              <w:t>0.552</w:t>
            </w:r>
            <w:r w:rsidRPr="004425C4">
              <w:rPr>
                <w:rFonts w:ascii="Times New Roman" w:hAnsi="Times New Roman" w:cs="Times New Roman"/>
                <w:color w:val="000000" w:themeColor="text1"/>
                <w:vertAlign w:val="superscript"/>
              </w:rPr>
              <w:t>#</w:t>
            </w:r>
          </w:p>
        </w:tc>
      </w:tr>
    </w:tbl>
    <w:p w14:paraId="56F673E4" w14:textId="77777777" w:rsidR="004425C4" w:rsidRPr="004425C4" w:rsidRDefault="004425C4" w:rsidP="0029383F">
      <w:pPr>
        <w:jc w:val="both"/>
        <w:rPr>
          <w:color w:val="000000" w:themeColor="text1"/>
          <w:sz w:val="24"/>
          <w:szCs w:val="24"/>
        </w:rPr>
      </w:pPr>
      <w:r w:rsidRPr="004425C4">
        <w:rPr>
          <w:color w:val="000000" w:themeColor="text1"/>
          <w:sz w:val="24"/>
          <w:szCs w:val="24"/>
        </w:rPr>
        <w:lastRenderedPageBreak/>
        <w:t>For normally distributed data, it is presented in the size of mean ± SD, and for non-normally distributed data, it is presented in the size of median (minimum – maximum).</w:t>
      </w:r>
    </w:p>
    <w:p w14:paraId="6D894BBC" w14:textId="3249C607" w:rsidR="00A71C0E" w:rsidRPr="004425C4" w:rsidRDefault="004425C4" w:rsidP="0029383F">
      <w:pPr>
        <w:jc w:val="both"/>
        <w:rPr>
          <w:color w:val="000000" w:themeColor="text1"/>
          <w:sz w:val="24"/>
          <w:szCs w:val="24"/>
        </w:rPr>
      </w:pPr>
      <w:r w:rsidRPr="004425C4">
        <w:rPr>
          <w:color w:val="000000" w:themeColor="text1"/>
          <w:sz w:val="24"/>
          <w:szCs w:val="24"/>
        </w:rPr>
        <w:t>^Anova</w:t>
      </w:r>
      <w:r w:rsidR="00926CAF">
        <w:rPr>
          <w:color w:val="000000" w:themeColor="text1"/>
          <w:sz w:val="24"/>
          <w:szCs w:val="24"/>
        </w:rPr>
        <w:t xml:space="preserve"> Test</w:t>
      </w:r>
      <w:r w:rsidRPr="004425C4">
        <w:rPr>
          <w:color w:val="000000" w:themeColor="text1"/>
          <w:sz w:val="24"/>
          <w:szCs w:val="24"/>
        </w:rPr>
        <w:t xml:space="preserve">; </w:t>
      </w:r>
      <w:r w:rsidRPr="004425C4">
        <w:rPr>
          <w:color w:val="000000" w:themeColor="text1"/>
          <w:sz w:val="24"/>
          <w:szCs w:val="24"/>
          <w:vertAlign w:val="superscript"/>
        </w:rPr>
        <w:t>#</w:t>
      </w:r>
      <w:r w:rsidRPr="004425C4">
        <w:rPr>
          <w:color w:val="000000" w:themeColor="text1"/>
          <w:sz w:val="24"/>
          <w:szCs w:val="24"/>
        </w:rPr>
        <w:t xml:space="preserve">Kruskal-Wallis </w:t>
      </w:r>
      <w:r w:rsidR="00926CAF">
        <w:rPr>
          <w:color w:val="000000" w:themeColor="text1"/>
          <w:sz w:val="24"/>
          <w:szCs w:val="24"/>
        </w:rPr>
        <w:t>T</w:t>
      </w:r>
      <w:r w:rsidRPr="004425C4">
        <w:rPr>
          <w:color w:val="000000" w:themeColor="text1"/>
          <w:sz w:val="24"/>
          <w:szCs w:val="24"/>
        </w:rPr>
        <w:t xml:space="preserve">est followed by Mann-Whitney U </w:t>
      </w:r>
      <w:r w:rsidR="00926CAF">
        <w:rPr>
          <w:color w:val="000000" w:themeColor="text1"/>
          <w:sz w:val="24"/>
          <w:szCs w:val="24"/>
        </w:rPr>
        <w:t>T</w:t>
      </w:r>
      <w:r w:rsidRPr="004425C4">
        <w:rPr>
          <w:color w:val="000000" w:themeColor="text1"/>
          <w:sz w:val="24"/>
          <w:szCs w:val="24"/>
        </w:rPr>
        <w:t xml:space="preserve">est; </w:t>
      </w:r>
      <w:r w:rsidRPr="004425C4">
        <w:rPr>
          <w:color w:val="000000" w:themeColor="text1"/>
          <w:sz w:val="24"/>
          <w:szCs w:val="24"/>
          <w:vertAlign w:val="superscript"/>
        </w:rPr>
        <w:t>##</w:t>
      </w:r>
      <w:r w:rsidRPr="004425C4">
        <w:rPr>
          <w:color w:val="000000" w:themeColor="text1"/>
          <w:sz w:val="24"/>
          <w:szCs w:val="24"/>
        </w:rPr>
        <w:t xml:space="preserve">Brown-Forsythe </w:t>
      </w:r>
      <w:r w:rsidR="00926CAF">
        <w:rPr>
          <w:color w:val="000000" w:themeColor="text1"/>
          <w:sz w:val="24"/>
          <w:szCs w:val="24"/>
        </w:rPr>
        <w:t>T</w:t>
      </w:r>
      <w:r w:rsidRPr="004425C4">
        <w:rPr>
          <w:color w:val="000000" w:themeColor="text1"/>
          <w:sz w:val="24"/>
          <w:szCs w:val="24"/>
        </w:rPr>
        <w:t xml:space="preserve">est followed by Games-Howell </w:t>
      </w:r>
      <w:r w:rsidR="00926CAF">
        <w:rPr>
          <w:color w:val="000000" w:themeColor="text1"/>
          <w:sz w:val="24"/>
          <w:szCs w:val="24"/>
        </w:rPr>
        <w:t>T</w:t>
      </w:r>
      <w:r w:rsidRPr="004425C4">
        <w:rPr>
          <w:color w:val="000000" w:themeColor="text1"/>
          <w:sz w:val="24"/>
          <w:szCs w:val="24"/>
        </w:rPr>
        <w:t xml:space="preserve">est; *Significant at p&lt;0.05; </w:t>
      </w:r>
      <w:proofErr w:type="spellStart"/>
      <w:r w:rsidRPr="004425C4">
        <w:rPr>
          <w:color w:val="000000" w:themeColor="text1"/>
          <w:sz w:val="24"/>
          <w:szCs w:val="24"/>
          <w:vertAlign w:val="superscript"/>
        </w:rPr>
        <w:t>abc</w:t>
      </w:r>
      <w:r w:rsidRPr="004425C4">
        <w:rPr>
          <w:color w:val="000000" w:themeColor="text1"/>
          <w:sz w:val="24"/>
          <w:szCs w:val="24"/>
        </w:rPr>
        <w:t>Different</w:t>
      </w:r>
      <w:proofErr w:type="spellEnd"/>
      <w:r w:rsidRPr="004425C4">
        <w:rPr>
          <w:color w:val="000000" w:themeColor="text1"/>
          <w:sz w:val="24"/>
          <w:szCs w:val="24"/>
        </w:rPr>
        <w:t xml:space="preserve"> letter notations indicate differences between treatment groups.</w:t>
      </w:r>
    </w:p>
    <w:p w14:paraId="6F6A1E90" w14:textId="77777777" w:rsidR="00DC0D5C" w:rsidRPr="00CE772B" w:rsidRDefault="00DC0D5C" w:rsidP="00DC0D5C">
      <w:pPr>
        <w:spacing w:line="360" w:lineRule="auto"/>
        <w:jc w:val="both"/>
        <w:rPr>
          <w:color w:val="000000" w:themeColor="text1"/>
          <w:sz w:val="24"/>
          <w:szCs w:val="24"/>
        </w:rPr>
      </w:pPr>
    </w:p>
    <w:p w14:paraId="0E7BA6B1" w14:textId="77777777" w:rsidR="00C73C1C" w:rsidRPr="00CE772B" w:rsidRDefault="00000000" w:rsidP="004A4988">
      <w:pPr>
        <w:spacing w:line="480" w:lineRule="auto"/>
        <w:jc w:val="both"/>
        <w:rPr>
          <w:rFonts w:eastAsia="Calibri"/>
          <w:color w:val="000000" w:themeColor="text1"/>
          <w:sz w:val="24"/>
          <w:szCs w:val="24"/>
        </w:rPr>
      </w:pPr>
      <w:r w:rsidRPr="00CE772B">
        <w:rPr>
          <w:rFonts w:eastAsia="Calibri"/>
          <w:b/>
          <w:color w:val="000000" w:themeColor="text1"/>
          <w:sz w:val="24"/>
          <w:szCs w:val="24"/>
        </w:rPr>
        <w:t>D</w:t>
      </w:r>
      <w:r w:rsidRPr="00CE772B">
        <w:rPr>
          <w:rFonts w:eastAsia="Calibri"/>
          <w:b/>
          <w:color w:val="000000" w:themeColor="text1"/>
          <w:spacing w:val="1"/>
          <w:sz w:val="24"/>
          <w:szCs w:val="24"/>
        </w:rPr>
        <w:t>i</w:t>
      </w:r>
      <w:r w:rsidRPr="00CE772B">
        <w:rPr>
          <w:rFonts w:eastAsia="Calibri"/>
          <w:b/>
          <w:color w:val="000000" w:themeColor="text1"/>
          <w:sz w:val="24"/>
          <w:szCs w:val="24"/>
        </w:rPr>
        <w:t>sc</w:t>
      </w:r>
      <w:r w:rsidRPr="00CE772B">
        <w:rPr>
          <w:rFonts w:eastAsia="Calibri"/>
          <w:b/>
          <w:color w:val="000000" w:themeColor="text1"/>
          <w:spacing w:val="1"/>
          <w:sz w:val="24"/>
          <w:szCs w:val="24"/>
        </w:rPr>
        <w:t>u</w:t>
      </w:r>
      <w:r w:rsidRPr="00CE772B">
        <w:rPr>
          <w:rFonts w:eastAsia="Calibri"/>
          <w:b/>
          <w:color w:val="000000" w:themeColor="text1"/>
          <w:sz w:val="24"/>
          <w:szCs w:val="24"/>
        </w:rPr>
        <w:t>s</w:t>
      </w:r>
      <w:r w:rsidRPr="00CE772B">
        <w:rPr>
          <w:rFonts w:eastAsia="Calibri"/>
          <w:b/>
          <w:color w:val="000000" w:themeColor="text1"/>
          <w:spacing w:val="-2"/>
          <w:sz w:val="24"/>
          <w:szCs w:val="24"/>
        </w:rPr>
        <w:t>s</w:t>
      </w:r>
      <w:r w:rsidRPr="00CE772B">
        <w:rPr>
          <w:rFonts w:eastAsia="Calibri"/>
          <w:b/>
          <w:color w:val="000000" w:themeColor="text1"/>
          <w:spacing w:val="1"/>
          <w:sz w:val="24"/>
          <w:szCs w:val="24"/>
        </w:rPr>
        <w:t>i</w:t>
      </w:r>
      <w:r w:rsidRPr="00CE772B">
        <w:rPr>
          <w:rFonts w:eastAsia="Calibri"/>
          <w:b/>
          <w:color w:val="000000" w:themeColor="text1"/>
          <w:sz w:val="24"/>
          <w:szCs w:val="24"/>
        </w:rPr>
        <w:t>on</w:t>
      </w:r>
    </w:p>
    <w:p w14:paraId="3A3CD19D" w14:textId="63FB61E7" w:rsidR="00CE772B" w:rsidRPr="00CE772B" w:rsidRDefault="00CE772B" w:rsidP="00CE772B">
      <w:pPr>
        <w:spacing w:line="480" w:lineRule="auto"/>
        <w:jc w:val="both"/>
        <w:rPr>
          <w:color w:val="000000" w:themeColor="text1"/>
          <w:sz w:val="24"/>
          <w:szCs w:val="24"/>
        </w:rPr>
      </w:pPr>
      <w:r w:rsidRPr="00CE772B">
        <w:rPr>
          <w:color w:val="000000" w:themeColor="text1"/>
          <w:sz w:val="24"/>
          <w:szCs w:val="24"/>
        </w:rPr>
        <w:t>The International Diabetes Federation (IDF) confirms that diabetes mellitus (DM) is a health emergency of the 21</w:t>
      </w:r>
      <w:r w:rsidR="004566A3" w:rsidRPr="004566A3">
        <w:rPr>
          <w:color w:val="000000" w:themeColor="text1"/>
          <w:sz w:val="24"/>
          <w:szCs w:val="24"/>
          <w:vertAlign w:val="superscript"/>
        </w:rPr>
        <w:t>st</w:t>
      </w:r>
      <w:r w:rsidR="004566A3">
        <w:rPr>
          <w:color w:val="000000" w:themeColor="text1"/>
          <w:sz w:val="24"/>
          <w:szCs w:val="24"/>
        </w:rPr>
        <w:t xml:space="preserve"> </w:t>
      </w:r>
      <w:r w:rsidRPr="00CE772B">
        <w:rPr>
          <w:color w:val="000000" w:themeColor="text1"/>
          <w:sz w:val="24"/>
          <w:szCs w:val="24"/>
        </w:rPr>
        <w:t>century, given that more than half a billion people worldwide live with the condition. Prevention and treatment of diabetes must be initiated as early as possible</w:t>
      </w:r>
      <w:r w:rsidRPr="00CE772B">
        <w:rPr>
          <w:rFonts w:eastAsia="Calibri"/>
          <w:color w:val="000000" w:themeColor="text1"/>
          <w:sz w:val="24"/>
          <w:szCs w:val="24"/>
        </w:rPr>
        <w:t>.</w:t>
      </w:r>
      <w:r w:rsidRPr="00CE772B">
        <w:rPr>
          <w:rFonts w:eastAsia="Calibri"/>
          <w:color w:val="000000" w:themeColor="text1"/>
          <w:sz w:val="24"/>
          <w:szCs w:val="24"/>
        </w:rPr>
        <w:fldChar w:fldCharType="begin" w:fldLock="1"/>
      </w:r>
      <w:r w:rsidRPr="00CE772B">
        <w:rPr>
          <w:rFonts w:eastAsia="Calibri"/>
          <w:color w:val="000000" w:themeColor="text1"/>
          <w:sz w:val="24"/>
          <w:szCs w:val="24"/>
        </w:rPr>
        <w:instrText>ADDIN CSL_CITATION {"citationItems":[{"id":"ITEM-1","itemData":{"URL":"https://diabetesatlas.org/","accessed":{"date-parts":[["2021","11","27"]]},"author":[{"dropping-particle":"","family":"International Diabetes Federation","given":"","non-dropping-particle":"","parse-names":false,"suffix":""}],"id":"ITEM-1","issued":{"date-parts":[["2021"]]},"title":"IDF Diabetes Atlas","type":"webpage"},"uris":["http://www.mendeley.com/documents/?uuid=a566203c-5e14-431f-befa-e8fe6a0658b6"]}],"mendeley":{"formattedCitation":"&lt;sup&gt;35&lt;/sup&gt;","plainTextFormattedCitation":"35","previouslyFormattedCitation":"&lt;sup&gt;35&lt;/sup&gt;"},"properties":{"noteIndex":0},"schema":"https://github.com/citation-style-language/schema/raw/master/csl-citation.json"}</w:instrText>
      </w:r>
      <w:r w:rsidRPr="00CE772B">
        <w:rPr>
          <w:rFonts w:eastAsia="Calibri"/>
          <w:color w:val="000000" w:themeColor="text1"/>
          <w:sz w:val="24"/>
          <w:szCs w:val="24"/>
        </w:rPr>
        <w:fldChar w:fldCharType="separate"/>
      </w:r>
      <w:r w:rsidRPr="00CE772B">
        <w:rPr>
          <w:rFonts w:eastAsia="Calibri"/>
          <w:noProof/>
          <w:color w:val="000000" w:themeColor="text1"/>
          <w:sz w:val="24"/>
          <w:szCs w:val="24"/>
          <w:vertAlign w:val="superscript"/>
        </w:rPr>
        <w:t>35</w:t>
      </w:r>
      <w:r w:rsidRPr="00CE772B">
        <w:rPr>
          <w:rFonts w:eastAsia="Calibri"/>
          <w:color w:val="000000" w:themeColor="text1"/>
          <w:sz w:val="24"/>
          <w:szCs w:val="24"/>
        </w:rPr>
        <w:fldChar w:fldCharType="end"/>
      </w:r>
      <w:r w:rsidRPr="00CE772B">
        <w:rPr>
          <w:rFonts w:eastAsia="Calibri"/>
          <w:color w:val="000000" w:themeColor="text1"/>
          <w:sz w:val="24"/>
          <w:szCs w:val="24"/>
        </w:rPr>
        <w:t xml:space="preserve">  </w:t>
      </w:r>
      <w:r w:rsidRPr="00CE772B">
        <w:rPr>
          <w:color w:val="000000" w:themeColor="text1"/>
          <w:sz w:val="24"/>
          <w:szCs w:val="24"/>
        </w:rPr>
        <w:t>Handling DM emergencies through regulating food intake is the right step, especially in managing glycemic control.</w:t>
      </w:r>
    </w:p>
    <w:p w14:paraId="534FD0D6" w14:textId="256B10CA" w:rsidR="00A51F57" w:rsidRDefault="00CE772B" w:rsidP="00CE772B">
      <w:pPr>
        <w:spacing w:line="480" w:lineRule="auto"/>
        <w:jc w:val="both"/>
        <w:rPr>
          <w:rFonts w:eastAsia="Calibri"/>
          <w:color w:val="000000" w:themeColor="text1"/>
          <w:sz w:val="24"/>
          <w:szCs w:val="24"/>
        </w:rPr>
      </w:pPr>
      <w:r w:rsidRPr="00CE772B">
        <w:rPr>
          <w:color w:val="000000" w:themeColor="text1"/>
          <w:sz w:val="24"/>
          <w:szCs w:val="24"/>
        </w:rPr>
        <w:t>Growol</w:t>
      </w:r>
      <w:r w:rsidR="00FB7400" w:rsidRPr="00FB7400">
        <w:rPr>
          <w:color w:val="000000" w:themeColor="text1"/>
          <w:sz w:val="24"/>
          <w:szCs w:val="24"/>
          <w:lang w:val="en-ID"/>
        </w:rPr>
        <w:t xml:space="preserve">, a traditional fermented cassava-based food, </w:t>
      </w:r>
      <w:r w:rsidRPr="00CE772B">
        <w:rPr>
          <w:color w:val="000000" w:themeColor="text1"/>
          <w:sz w:val="24"/>
          <w:szCs w:val="24"/>
        </w:rPr>
        <w:t>is a high</w:t>
      </w:r>
      <w:r w:rsidR="00FB7400">
        <w:rPr>
          <w:color w:val="000000" w:themeColor="text1"/>
          <w:sz w:val="24"/>
          <w:szCs w:val="24"/>
        </w:rPr>
        <w:t>-</w:t>
      </w:r>
      <w:r w:rsidRPr="00CE772B">
        <w:rPr>
          <w:color w:val="000000" w:themeColor="text1"/>
          <w:sz w:val="24"/>
          <w:szCs w:val="24"/>
        </w:rPr>
        <w:t>fiber food</w:t>
      </w:r>
      <w:r w:rsidR="00FB7400">
        <w:rPr>
          <w:color w:val="000000" w:themeColor="text1"/>
          <w:sz w:val="24"/>
          <w:szCs w:val="24"/>
        </w:rPr>
        <w:t xml:space="preserve"> that </w:t>
      </w:r>
      <w:r w:rsidR="00FB7400" w:rsidRPr="00FB7400">
        <w:rPr>
          <w:color w:val="000000" w:themeColor="text1"/>
          <w:sz w:val="24"/>
          <w:szCs w:val="24"/>
          <w:lang w:val="en-ID"/>
        </w:rPr>
        <w:t>has the potential to be developed into a functional food product</w:t>
      </w:r>
      <w:r w:rsidRPr="00CE772B">
        <w:rPr>
          <w:color w:val="000000" w:themeColor="text1"/>
          <w:sz w:val="24"/>
          <w:szCs w:val="24"/>
        </w:rPr>
        <w:t>.</w:t>
      </w:r>
      <w:r w:rsidRPr="00CE772B">
        <w:rPr>
          <w:rFonts w:eastAsia="Calibri"/>
          <w:color w:val="000000" w:themeColor="text1"/>
          <w:sz w:val="24"/>
          <w:szCs w:val="24"/>
          <w:lang w:val="id-ID"/>
        </w:rPr>
        <w:fldChar w:fldCharType="begin" w:fldLock="1"/>
      </w:r>
      <w:r w:rsidRPr="00CE772B">
        <w:rPr>
          <w:rFonts w:eastAsia="Calibri"/>
          <w:color w:val="000000" w:themeColor="text1"/>
          <w:sz w:val="24"/>
          <w:szCs w:val="24"/>
          <w:lang w:val="id-ID"/>
        </w:rPr>
        <w:instrText>ADDIN CSL_CITATION {"citationItems":[{"id":"ITEM-1","itemData":{"DOI":"10.35842/ilgi.v2i2.89","ISSN":"2580-491X","abstract":"Latar Belakang: Growol adalah makanan fermentasi tradisional dari singkong. Proses fermentasi diduga mampu memperbaiki karakteristik fisik tepung, meningkatkan kadar serat pangan dan kadar pati resisten. Namun demikian, potensi prebiotik dari growol terhadap perubahan bakteri saluran cerna secara in vitro belum pernah dipelajari. Tujuan: Penelitian ini bertujuan untuk mengetahui potensi prebiotik growol terhadap bakteri saluran cerna (Lactobacillus sp. dan Escherichia coli). Metode: Bahan yang digunakan adalah tepung growol sebagai produk fermentasi, tepung singkong sebagai kontrol bahan baku, glukosa sebagai kontrol substrat pada medium mikrobiologis, serta FOS dan dekstrin sebagai kontrol positif prebiotik komersial. Growol dibuat melalui fermentasi spontan yang selanjutnya dikeringkan dan digiling hingga berukuran 60 mesh menjadi tepung growol. Pengujian in vitro dilakukan pada Lactobacillus sp. dan Escherichia coli dengan menambahkan 1% (v/v) kultur ke dalam basal MRS dan basal Nutrient Broth. Pertumbuhan bakteri diukur pada jam 0, 24 dan 48 dengan metode plate count. Skor aktivitas prebiotik dihitung berdasarkan persamaan Huebner, selanjutnya data diolah dengan uji Kruskal Wallis. Hasil: Tidak terdapat perbedaan skor aktivitas prebiotik yang signifkan baik pada jam 24 (p=0,193) maupun jam 48 (p=0,244). Namun demikian semua sampel menunjukkan skor aktivitas prebiotik positif dengan nilai skor tertinggi pada jam ke 24 adalah dextrin (0,46) diikuti FOS (0,07), growol (0,04), dan singkong (0,02). Skor tertinggi pada jam ke-48 adalah FOS (8,56) diikuti growol (1,06), dekstrin (0,61), dan singkong (0,70). Kesimpulan: Singkong maupun growol berpotensi untuk dikembangkan sebagai bahan pangan sumber prebiotik. Namun demikian, penelitian lebih lanjut terutama secara in vivo diperlukan untuk mengkaji lebih lanjut mengenai potensi prebiotik growol.","author":[{"dropping-particle":"","family":"Sari","given":"Puspita Mardika","non-dropping-particle":"","parse-names":false,"suffix":""},{"dropping-particle":"","family":"Puspaningtyas","given":"Desty Ervira","non-dropping-particle":"","parse-names":false,"suffix":""}],"container-title":"Ilmu Gizi Indonesia","id":"ITEM-1","issue":"2","issued":{"date-parts":[["2019"]]},"page":"101","title":"Skor aktivitas prebiotik growol (makanan fermentasi tradisional dari singkong) terhadap Lactobacillus sp. dan Escherichia coli","type":"article-journal","volume":"2"},"uris":["http://www.mendeley.com/documents/?uuid=05fcf041-f311-4ed9-892a-00cc2be76b6f"]}],"mendeley":{"formattedCitation":"&lt;sup&gt;36&lt;/sup&gt;","plainTextFormattedCitation":"36","previouslyFormattedCitation":"&lt;sup&gt;36&lt;/sup&gt;"},"properties":{"noteIndex":0},"schema":"https://github.com/citation-style-language/schema/raw/master/csl-citation.json"}</w:instrText>
      </w:r>
      <w:r w:rsidRPr="00CE772B">
        <w:rPr>
          <w:rFonts w:eastAsia="Calibri"/>
          <w:color w:val="000000" w:themeColor="text1"/>
          <w:sz w:val="24"/>
          <w:szCs w:val="24"/>
          <w:lang w:val="id-ID"/>
        </w:rPr>
        <w:fldChar w:fldCharType="separate"/>
      </w:r>
      <w:r w:rsidRPr="00CE772B">
        <w:rPr>
          <w:rFonts w:eastAsia="Calibri"/>
          <w:noProof/>
          <w:color w:val="000000" w:themeColor="text1"/>
          <w:sz w:val="24"/>
          <w:szCs w:val="24"/>
          <w:vertAlign w:val="superscript"/>
          <w:lang w:val="id-ID"/>
        </w:rPr>
        <w:t>36</w:t>
      </w:r>
      <w:r w:rsidRPr="00CE772B">
        <w:rPr>
          <w:rFonts w:eastAsia="Calibri"/>
          <w:color w:val="000000" w:themeColor="text1"/>
          <w:sz w:val="24"/>
          <w:szCs w:val="24"/>
        </w:rPr>
        <w:fldChar w:fldCharType="end"/>
      </w:r>
      <w:r w:rsidR="00FB7400">
        <w:rPr>
          <w:rFonts w:eastAsia="Calibri"/>
          <w:color w:val="000000" w:themeColor="text1"/>
          <w:sz w:val="24"/>
          <w:szCs w:val="24"/>
          <w:lang w:val="id-ID"/>
        </w:rPr>
        <w:t xml:space="preserve"> </w:t>
      </w:r>
      <w:r w:rsidR="00FB7400" w:rsidRPr="00FB7400">
        <w:rPr>
          <w:color w:val="000000" w:themeColor="text1"/>
          <w:sz w:val="24"/>
          <w:szCs w:val="24"/>
          <w:lang w:val="en-ID"/>
        </w:rPr>
        <w:t xml:space="preserve">The incorporation of inulin, a well-known prebiotic </w:t>
      </w:r>
      <w:proofErr w:type="spellStart"/>
      <w:r w:rsidR="00FB7400" w:rsidRPr="00FB7400">
        <w:rPr>
          <w:color w:val="000000" w:themeColor="text1"/>
          <w:sz w:val="24"/>
          <w:szCs w:val="24"/>
          <w:lang w:val="en-ID"/>
        </w:rPr>
        <w:t>fiber</w:t>
      </w:r>
      <w:proofErr w:type="spellEnd"/>
      <w:r w:rsidR="00FB7400" w:rsidRPr="00FB7400">
        <w:rPr>
          <w:color w:val="000000" w:themeColor="text1"/>
          <w:sz w:val="24"/>
          <w:szCs w:val="24"/>
          <w:lang w:val="en-ID"/>
        </w:rPr>
        <w:t xml:space="preserve">, </w:t>
      </w:r>
      <w:r w:rsidR="00FB7400">
        <w:rPr>
          <w:color w:val="000000" w:themeColor="text1"/>
          <w:sz w:val="24"/>
          <w:szCs w:val="24"/>
          <w:lang w:val="en-ID"/>
        </w:rPr>
        <w:t xml:space="preserve">into </w:t>
      </w:r>
      <w:proofErr w:type="spellStart"/>
      <w:r w:rsidR="00FB7400">
        <w:rPr>
          <w:color w:val="000000" w:themeColor="text1"/>
          <w:sz w:val="24"/>
          <w:szCs w:val="24"/>
          <w:lang w:val="en-ID"/>
        </w:rPr>
        <w:t>growol</w:t>
      </w:r>
      <w:proofErr w:type="spellEnd"/>
      <w:r w:rsidR="00FB7400">
        <w:rPr>
          <w:color w:val="000000" w:themeColor="text1"/>
          <w:sz w:val="24"/>
          <w:szCs w:val="24"/>
          <w:lang w:val="en-ID"/>
        </w:rPr>
        <w:t xml:space="preserve"> becomes</w:t>
      </w:r>
      <w:r w:rsidRPr="00CE772B">
        <w:rPr>
          <w:color w:val="000000" w:themeColor="text1"/>
          <w:sz w:val="24"/>
          <w:szCs w:val="24"/>
        </w:rPr>
        <w:t xml:space="preserve"> </w:t>
      </w:r>
      <w:r w:rsidR="00D40AEE" w:rsidRPr="00CE772B">
        <w:rPr>
          <w:color w:val="000000" w:themeColor="text1"/>
          <w:sz w:val="24"/>
          <w:szCs w:val="24"/>
        </w:rPr>
        <w:t xml:space="preserve">growol </w:t>
      </w:r>
      <w:r w:rsidRPr="00CE772B">
        <w:rPr>
          <w:i/>
          <w:iCs/>
          <w:color w:val="000000" w:themeColor="text1"/>
          <w:sz w:val="24"/>
          <w:szCs w:val="24"/>
        </w:rPr>
        <w:t>cookie</w:t>
      </w:r>
      <w:r w:rsidRPr="00CE772B">
        <w:rPr>
          <w:color w:val="000000" w:themeColor="text1"/>
          <w:sz w:val="24"/>
          <w:szCs w:val="24"/>
        </w:rPr>
        <w:t xml:space="preserve">s modified </w:t>
      </w:r>
      <w:r w:rsidR="00D40AEE">
        <w:rPr>
          <w:color w:val="000000" w:themeColor="text1"/>
          <w:sz w:val="24"/>
          <w:szCs w:val="24"/>
        </w:rPr>
        <w:t xml:space="preserve">with </w:t>
      </w:r>
      <w:r w:rsidRPr="00CE772B">
        <w:rPr>
          <w:color w:val="000000" w:themeColor="text1"/>
          <w:sz w:val="24"/>
          <w:szCs w:val="24"/>
        </w:rPr>
        <w:t xml:space="preserve">inulin </w:t>
      </w:r>
      <w:r w:rsidR="00FB7400">
        <w:rPr>
          <w:color w:val="000000" w:themeColor="text1"/>
          <w:sz w:val="24"/>
          <w:szCs w:val="24"/>
        </w:rPr>
        <w:t>can decrease the GI value of the cookies,</w:t>
      </w:r>
      <w:r w:rsidRPr="00CE772B">
        <w:rPr>
          <w:color w:val="000000" w:themeColor="text1"/>
          <w:sz w:val="24"/>
          <w:szCs w:val="24"/>
        </w:rPr>
        <w:t xml:space="preserve"> with a low glycemic index (IG=41)</w:t>
      </w:r>
      <w:r w:rsidR="00FB7400">
        <w:rPr>
          <w:color w:val="000000" w:themeColor="text1"/>
          <w:sz w:val="24"/>
          <w:szCs w:val="24"/>
        </w:rPr>
        <w:t>. It is caused by</w:t>
      </w:r>
      <w:r w:rsidRPr="00CE772B">
        <w:rPr>
          <w:color w:val="000000" w:themeColor="text1"/>
          <w:sz w:val="24"/>
          <w:szCs w:val="24"/>
        </w:rPr>
        <w:t xml:space="preserve"> a high dietary fiber content</w:t>
      </w:r>
      <w:r w:rsidR="00FB7400">
        <w:rPr>
          <w:color w:val="000000" w:themeColor="text1"/>
          <w:sz w:val="24"/>
          <w:szCs w:val="24"/>
        </w:rPr>
        <w:t xml:space="preserve"> in cookies growol</w:t>
      </w:r>
      <w:r w:rsidRPr="00CE772B">
        <w:rPr>
          <w:color w:val="000000" w:themeColor="text1"/>
          <w:sz w:val="24"/>
          <w:szCs w:val="24"/>
        </w:rPr>
        <w:t>.</w:t>
      </w:r>
      <w:r w:rsidRPr="00CE772B">
        <w:rPr>
          <w:rFonts w:eastAsia="Calibri"/>
          <w:color w:val="000000" w:themeColor="text1"/>
          <w:sz w:val="24"/>
          <w:szCs w:val="24"/>
        </w:rPr>
        <w:fldChar w:fldCharType="begin" w:fldLock="1"/>
      </w:r>
      <w:r w:rsidRPr="00CE772B">
        <w:rPr>
          <w:rFonts w:eastAsia="Calibri"/>
          <w:color w:val="000000" w:themeColor="text1"/>
          <w:sz w:val="24"/>
          <w:szCs w:val="24"/>
        </w:rPr>
        <w:instrText>ADDIN CSL_CITATION {"citationItems":[{"id":"ITEM-1","itemData":{"DOI":"10.30867/action.v7i2.738","ISSN":"2527-3310","abstract":"The increasing prevalence and mortality of diabetes require appropriate treatment, one of which is eating arrangements. The snack development for diabetic patients has begun. Previous studies have developed growol, cassava fermented food, into cookies, but growol cookies still have a high glycemic index (GI). Adding inulin to growol cookies is thought to reduce cookies' GI, which will affect the glycemic load (GL). This study examines the effect of adding inulin to the GI and GL of growol cookies. An observational laboratory design was used to assess the GI and GL of modified growol cookies compared to standard foods (glucose). The study was conducted from June to November 2021 and involved 10 healthy subjects. The total area under the curve (IAUC) was used to calculate the GI of modified growol cookies. The GL was obtained by multiplying the GI by the number of available carbohydrates per serving. Independent Sample T-Test was used to analyze IAUC differences between glucose and modified growol cookies with a significant level of 95% (p&lt;0,05). The IAUC for glucose and modified growol cookies was 4830 and 1995, respectively. There was a difference in the IAUC between glucose and modified growol cookies (p= 0,005). Modified growol cookies have a low GI (41) and low GL if consumed as much as 10-40 grams. Based on GI and GL values, modified growol cookies can be used as a snack for people with diabetes.","author":[{"dropping-particle":"","family":"Puspaningtyas","given":"Desty Ervira","non-dropping-particle":"","parse-names":false,"suffix":""},{"dropping-particle":"","family":"Nekada","given":"Cornelia D.Y.","non-dropping-particle":"","parse-names":false,"suffix":""},{"dropping-particle":"","family":"Sari","given":"Puspita Mardika","non-dropping-particle":"","parse-names":false,"suffix":""}],"container-title":"AcTion: Aceh Nutrition Journal","id":"ITEM-1","issue":"2","issued":{"date-parts":[["2022"]]},"page":"169","title":"Penambahan inulin terhadap indeks glikemik dan beban glikemik cookies growol: pengembangan makanan selingan diabetes","type":"article-journal","volume":"7"},"uris":["http://www.mendeley.com/documents/?uuid=c66ad6f5-48bb-4f95-8e71-5c26bb99d898"]}],"mendeley":{"formattedCitation":"&lt;sup&gt;25&lt;/sup&gt;","plainTextFormattedCitation":"25","previouslyFormattedCitation":"&lt;sup&gt;25&lt;/sup&gt;"},"properties":{"noteIndex":0},"schema":"https://github.com/citation-style-language/schema/raw/master/csl-citation.json"}</w:instrText>
      </w:r>
      <w:r w:rsidRPr="00CE772B">
        <w:rPr>
          <w:rFonts w:eastAsia="Calibri"/>
          <w:color w:val="000000" w:themeColor="text1"/>
          <w:sz w:val="24"/>
          <w:szCs w:val="24"/>
        </w:rPr>
        <w:fldChar w:fldCharType="separate"/>
      </w:r>
      <w:r w:rsidRPr="00CE772B">
        <w:rPr>
          <w:rFonts w:eastAsia="Calibri"/>
          <w:noProof/>
          <w:color w:val="000000" w:themeColor="text1"/>
          <w:sz w:val="24"/>
          <w:szCs w:val="24"/>
          <w:vertAlign w:val="superscript"/>
        </w:rPr>
        <w:t>25</w:t>
      </w:r>
      <w:r w:rsidRPr="00CE772B">
        <w:rPr>
          <w:rFonts w:eastAsia="Calibri"/>
          <w:color w:val="000000" w:themeColor="text1"/>
          <w:sz w:val="24"/>
          <w:szCs w:val="24"/>
        </w:rPr>
        <w:fldChar w:fldCharType="end"/>
      </w:r>
      <w:r w:rsidRPr="00CE772B">
        <w:rPr>
          <w:rFonts w:eastAsia="Calibri"/>
          <w:color w:val="000000" w:themeColor="text1"/>
          <w:sz w:val="24"/>
          <w:szCs w:val="24"/>
        </w:rPr>
        <w:t xml:space="preserve"> </w:t>
      </w:r>
    </w:p>
    <w:p w14:paraId="4A423765" w14:textId="636513A7" w:rsidR="00CE772B" w:rsidRPr="00CE772B" w:rsidRDefault="00CE772B" w:rsidP="00CE772B">
      <w:pPr>
        <w:spacing w:line="480" w:lineRule="auto"/>
        <w:jc w:val="both"/>
        <w:rPr>
          <w:color w:val="000000" w:themeColor="text1"/>
          <w:sz w:val="24"/>
          <w:szCs w:val="24"/>
        </w:rPr>
      </w:pPr>
      <w:r w:rsidRPr="00CE772B">
        <w:rPr>
          <w:color w:val="000000" w:themeColor="text1"/>
          <w:sz w:val="24"/>
          <w:szCs w:val="24"/>
        </w:rPr>
        <w:t xml:space="preserve">Based on the results of the dietary fiber content test, </w:t>
      </w:r>
      <w:r w:rsidR="00F77FA2">
        <w:rPr>
          <w:color w:val="000000" w:themeColor="text1"/>
          <w:sz w:val="24"/>
          <w:szCs w:val="24"/>
        </w:rPr>
        <w:t>growol cookies</w:t>
      </w:r>
      <w:r w:rsidRPr="00CE772B">
        <w:rPr>
          <w:color w:val="000000" w:themeColor="text1"/>
          <w:sz w:val="24"/>
          <w:szCs w:val="24"/>
        </w:rPr>
        <w:t xml:space="preserve"> added </w:t>
      </w:r>
      <w:r w:rsidR="00F77FA2" w:rsidRPr="00CE772B">
        <w:rPr>
          <w:color w:val="000000" w:themeColor="text1"/>
          <w:sz w:val="24"/>
          <w:szCs w:val="24"/>
        </w:rPr>
        <w:t xml:space="preserve">with </w:t>
      </w:r>
      <w:r w:rsidRPr="00CE772B">
        <w:rPr>
          <w:color w:val="000000" w:themeColor="text1"/>
          <w:sz w:val="24"/>
          <w:szCs w:val="24"/>
        </w:rPr>
        <w:t xml:space="preserve">inulin can be classified as a food source of fiber considering the total dietary fiber content in it. </w:t>
      </w:r>
      <w:r w:rsidR="00B17E25">
        <w:rPr>
          <w:color w:val="000000" w:themeColor="text1"/>
          <w:sz w:val="24"/>
          <w:szCs w:val="24"/>
        </w:rPr>
        <w:t xml:space="preserve">This cookies </w:t>
      </w:r>
      <w:r w:rsidRPr="00CE772B">
        <w:rPr>
          <w:color w:val="000000" w:themeColor="text1"/>
          <w:sz w:val="24"/>
          <w:szCs w:val="24"/>
        </w:rPr>
        <w:t>has reached the minimum standard, namely 3 grams in 100 grams of food (3%).</w:t>
      </w:r>
      <w:r w:rsidRPr="00CE772B">
        <w:rPr>
          <w:rFonts w:eastAsia="Calibri"/>
          <w:color w:val="000000" w:themeColor="text1"/>
          <w:sz w:val="24"/>
          <w:szCs w:val="24"/>
        </w:rPr>
        <w:fldChar w:fldCharType="begin" w:fldLock="1"/>
      </w:r>
      <w:r w:rsidRPr="00CE772B">
        <w:rPr>
          <w:rFonts w:eastAsia="Calibri"/>
          <w:color w:val="000000" w:themeColor="text1"/>
          <w:sz w:val="24"/>
          <w:szCs w:val="24"/>
        </w:rPr>
        <w:instrText>ADDIN CSL_CITATION {"citationItems":[{"id":"ITEM-1","itemData":{"abstract":"نتم","author":[{"dropping-particle":"","family":"Codex Alimentarius Commission","given":"","non-dropping-particle":"","parse-names":false,"suffix":""}],"container-title":"Joint FAO/WHO Food Standards Programme, Thirty Second Session","id":"ITEM-1","issue":"5","issued":{"date-parts":[["2009"]]},"publisher-place":"Rome, Italy","title":"Report of the 30th session of the codex committee on nutrition and foods for special dietary uses","type":"report","volume":"2"},"uris":["http://www.mendeley.com/documents/?uuid=5f388fbb-04d0-4f3d-9d6c-12fb4a9326a4"]},{"id":"ITEM-2","itemData":{"author":[{"dropping-particle":"","family":"Noviasari","given":"Santi","non-dropping-particle":"","parse-names":false,"suffix":""},{"dropping-particle":"","family":"Kusnandar","given":"Feri","non-dropping-particle":"","parse-names":false,"suffix":""},{"dropping-particle":"","family":"Setiyono","given":"Agus","non-dropping-particle":"","parse-names":false,"suffix":""},{"dropping-particle":"","family":"Budijanto","given":"Slamet","non-dropping-particle":"","parse-names":false,"suffix":""}],"container-title":"Jurnal Gizi dan Pangan","id":"ITEM-2","issue":"3","issued":{"date-parts":[["2015"]]},"page":"225-232","title":"Beras analog sebagai pangan fungsional dengan indeks glikemik rendah","type":"article-journal","volume":"10"},"uris":["http://www.mendeley.com/documents/?uuid=0b8d971f-57bc-4210-943c-5b9a3802a8d9"]}],"mendeley":{"formattedCitation":"&lt;sup&gt;37,38&lt;/sup&gt;","plainTextFormattedCitation":"37,38","previouslyFormattedCitation":"&lt;sup&gt;37,38&lt;/sup&gt;"},"properties":{"noteIndex":0},"schema":"https://github.com/citation-style-language/schema/raw/master/csl-citation.json"}</w:instrText>
      </w:r>
      <w:r w:rsidRPr="00CE772B">
        <w:rPr>
          <w:rFonts w:eastAsia="Calibri"/>
          <w:color w:val="000000" w:themeColor="text1"/>
          <w:sz w:val="24"/>
          <w:szCs w:val="24"/>
        </w:rPr>
        <w:fldChar w:fldCharType="separate"/>
      </w:r>
      <w:r w:rsidRPr="00CE772B">
        <w:rPr>
          <w:rFonts w:eastAsia="Calibri"/>
          <w:noProof/>
          <w:color w:val="000000" w:themeColor="text1"/>
          <w:sz w:val="24"/>
          <w:szCs w:val="24"/>
          <w:vertAlign w:val="superscript"/>
        </w:rPr>
        <w:t>37,38</w:t>
      </w:r>
      <w:r w:rsidRPr="00CE772B">
        <w:rPr>
          <w:rFonts w:eastAsia="Calibri"/>
          <w:color w:val="000000" w:themeColor="text1"/>
          <w:sz w:val="24"/>
          <w:szCs w:val="24"/>
        </w:rPr>
        <w:fldChar w:fldCharType="end"/>
      </w:r>
      <w:r w:rsidRPr="00CE772B">
        <w:rPr>
          <w:rFonts w:eastAsia="Calibri"/>
          <w:color w:val="000000" w:themeColor="text1"/>
          <w:sz w:val="24"/>
          <w:szCs w:val="24"/>
        </w:rPr>
        <w:t xml:space="preserve">  </w:t>
      </w:r>
      <w:r w:rsidRPr="00CE772B">
        <w:rPr>
          <w:color w:val="000000" w:themeColor="text1"/>
          <w:sz w:val="24"/>
          <w:szCs w:val="24"/>
        </w:rPr>
        <w:t>In 100 grams of inulin</w:t>
      </w:r>
      <w:r w:rsidR="00B17E25">
        <w:rPr>
          <w:color w:val="000000" w:themeColor="text1"/>
          <w:sz w:val="24"/>
          <w:szCs w:val="24"/>
        </w:rPr>
        <w:t>-</w:t>
      </w:r>
      <w:r w:rsidRPr="00CE772B">
        <w:rPr>
          <w:color w:val="000000" w:themeColor="text1"/>
          <w:sz w:val="24"/>
          <w:szCs w:val="24"/>
        </w:rPr>
        <w:t>modified growol cookies there is 5.83% dietary fiber</w:t>
      </w:r>
      <w:r w:rsidR="00B17E25">
        <w:rPr>
          <w:color w:val="000000" w:themeColor="text1"/>
          <w:sz w:val="24"/>
          <w:szCs w:val="24"/>
        </w:rPr>
        <w:t>.</w:t>
      </w:r>
      <w:r w:rsidRPr="00CE772B">
        <w:rPr>
          <w:rFonts w:eastAsia="Calibri"/>
          <w:color w:val="000000" w:themeColor="text1"/>
          <w:sz w:val="24"/>
          <w:szCs w:val="24"/>
        </w:rPr>
        <w:fldChar w:fldCharType="begin" w:fldLock="1"/>
      </w:r>
      <w:r w:rsidRPr="00CE772B">
        <w:rPr>
          <w:rFonts w:eastAsia="Calibri"/>
          <w:color w:val="000000" w:themeColor="text1"/>
          <w:sz w:val="24"/>
          <w:szCs w:val="24"/>
        </w:rPr>
        <w:instrText>ADDIN CSL_CITATION {"citationItems":[{"id":"ITEM-1","itemData":{"DOI":"10.30867/action.v9i1.1514","ISSN":"2527-3310","abstract":"Diabetes mellitus (DM) is an emergency health problem in the 21st century. High dietary fiber and resistant starch foods with low starch digestibility are solutions for DM. The addition of glucomannan to food can optimize the levels of dietary fiber, resistant starch, and starch digestibility. This study aimed to examine the optimization of dietary fiber, resistant starch, and starch digestibility in Growol cookies supplemented with glucomannan. Laboratory observations were conducted at the Universitas Respati Yogyakarta and Chemmix Pratama Yogyakarta Laboratory between July and September 2023. Cookies consisted of cookies A (negative control), B (positive control), C (modified 10-gram inulin), D (modified glucomannan 3%), and E (modified glucomannan 7%). Dietary fiber and resistant starch analyses were performed using the multi-enzyme method. Starch digestibility was determined by comparing the starch content obtained using the enzymatic method with that obtained using the acid hydrolysis method. Statistical analyses were performed using ANOVA and Kruskal-Wallis tests. There were differences in dietary fiber and resistant starch among the variants (p&lt;0,001) with the highest being cookies E. There was no difference in starch digestibility between the variants (p=0,104) with the lowest being cookies E. In conclusion, glucomannan addition can optimize dietary fiber and resistant starch levels, as well as the starch digestibility of Growol cookies as a healthy snack for diabetics.","author":[{"dropping-particle":"","family":"Puspaningtyas","given":"Desty Ervira","non-dropping-particle":"","parse-names":false,"suffix":""},{"dropping-particle":"","family":"Sari","given":"Puspita Mardika","non-dropping-particle":"","parse-names":false,"suffix":""},{"dropping-particle":"","family":"Styaningrum","given":"Silvia Dewi","non-dropping-particle":"","parse-names":false,"suffix":""},{"dropping-particle":"","family":"Sucipto","given":"Adi","non-dropping-particle":"","parse-names":false,"suffix":""},{"dropping-particle":"","family":"Rahmawati","given":"Dwita Mukti","non-dropping-particle":"","parse-names":false,"suffix":""},{"dropping-particle":"","family":"Lestari","given":"Getha Puji","non-dropping-particle":"","parse-names":false,"suffix":""}],"container-title":"AcTion: Aceh Nutrition Journal","id":"ITEM-1","issue":"1","issued":{"date-parts":[["2024"]]},"page":"182-193","title":"Optimizing healthy snacks for diabetics: Study of fiber and starch digestibility of glucomannan-modified Growol cookies","type":"article-journal","volume":"9"},"uris":["http://www.mendeley.com/documents/?uuid=24e86d92-cbf5-481c-8ec7-adddbaad51c5"]}],"mendeley":{"formattedCitation":"&lt;sup&gt;20&lt;/sup&gt;","plainTextFormattedCitation":"20","previouslyFormattedCitation":"&lt;sup&gt;20&lt;/sup&gt;"},"properties":{"noteIndex":0},"schema":"https://github.com/citation-style-language/schema/raw/master/csl-citation.json"}</w:instrText>
      </w:r>
      <w:r w:rsidRPr="00CE772B">
        <w:rPr>
          <w:rFonts w:eastAsia="Calibri"/>
          <w:color w:val="000000" w:themeColor="text1"/>
          <w:sz w:val="24"/>
          <w:szCs w:val="24"/>
        </w:rPr>
        <w:fldChar w:fldCharType="separate"/>
      </w:r>
      <w:r w:rsidRPr="00CE772B">
        <w:rPr>
          <w:rFonts w:eastAsia="Calibri"/>
          <w:noProof/>
          <w:color w:val="000000" w:themeColor="text1"/>
          <w:sz w:val="24"/>
          <w:szCs w:val="24"/>
          <w:vertAlign w:val="superscript"/>
        </w:rPr>
        <w:t>20</w:t>
      </w:r>
      <w:r w:rsidRPr="00CE772B">
        <w:rPr>
          <w:rFonts w:eastAsia="Calibri"/>
          <w:color w:val="000000" w:themeColor="text1"/>
          <w:sz w:val="24"/>
          <w:szCs w:val="24"/>
        </w:rPr>
        <w:fldChar w:fldCharType="end"/>
      </w:r>
      <w:r w:rsidRPr="00CE772B">
        <w:rPr>
          <w:rFonts w:eastAsia="Calibri"/>
          <w:color w:val="000000" w:themeColor="text1"/>
          <w:sz w:val="24"/>
          <w:szCs w:val="24"/>
        </w:rPr>
        <w:t xml:space="preserve"> </w:t>
      </w:r>
      <w:r w:rsidRPr="00CE772B">
        <w:rPr>
          <w:color w:val="000000" w:themeColor="text1"/>
          <w:sz w:val="24"/>
          <w:szCs w:val="24"/>
        </w:rPr>
        <w:t xml:space="preserve">Consume 100 grams </w:t>
      </w:r>
      <w:r w:rsidR="00B17E25">
        <w:rPr>
          <w:color w:val="000000" w:themeColor="text1"/>
          <w:sz w:val="24"/>
          <w:szCs w:val="24"/>
        </w:rPr>
        <w:t xml:space="preserve">of this </w:t>
      </w:r>
      <w:r w:rsidRPr="00B17E25">
        <w:rPr>
          <w:color w:val="000000" w:themeColor="text1"/>
          <w:sz w:val="24"/>
          <w:szCs w:val="24"/>
        </w:rPr>
        <w:t>cookies</w:t>
      </w:r>
      <w:r w:rsidRPr="00CE772B">
        <w:rPr>
          <w:i/>
          <w:iCs/>
          <w:color w:val="000000" w:themeColor="text1"/>
          <w:sz w:val="24"/>
          <w:szCs w:val="24"/>
        </w:rPr>
        <w:t xml:space="preserve"> </w:t>
      </w:r>
      <w:r w:rsidRPr="00CE772B">
        <w:rPr>
          <w:color w:val="000000" w:themeColor="text1"/>
          <w:sz w:val="24"/>
          <w:szCs w:val="24"/>
        </w:rPr>
        <w:t>can meet almost 20% of daily fiber needs.</w:t>
      </w:r>
    </w:p>
    <w:p w14:paraId="695402D8" w14:textId="4C3FD147" w:rsidR="00CE772B" w:rsidRPr="00CE772B" w:rsidRDefault="00CE772B" w:rsidP="00CE772B">
      <w:pPr>
        <w:spacing w:line="480" w:lineRule="auto"/>
        <w:jc w:val="both"/>
        <w:rPr>
          <w:rFonts w:eastAsia="Calibri"/>
          <w:color w:val="000000" w:themeColor="text1"/>
          <w:sz w:val="24"/>
          <w:szCs w:val="24"/>
        </w:rPr>
      </w:pPr>
      <w:r w:rsidRPr="00CE772B">
        <w:rPr>
          <w:color w:val="000000" w:themeColor="text1"/>
          <w:sz w:val="24"/>
          <w:szCs w:val="24"/>
        </w:rPr>
        <w:lastRenderedPageBreak/>
        <w:t>Foods with a low glycemic index and high fiber content play a role in controlling the rate of carbohydrate absorption which will provide control over increases in blood glucose levels</w:t>
      </w:r>
      <w:r w:rsidRPr="00CE772B">
        <w:rPr>
          <w:rFonts w:eastAsia="Calibri"/>
          <w:color w:val="000000" w:themeColor="text1"/>
          <w:sz w:val="24"/>
          <w:szCs w:val="24"/>
        </w:rPr>
        <w:t>.</w:t>
      </w:r>
      <w:r w:rsidRPr="00CE772B">
        <w:rPr>
          <w:rFonts w:eastAsia="Calibri"/>
          <w:color w:val="000000" w:themeColor="text1"/>
          <w:sz w:val="24"/>
          <w:szCs w:val="24"/>
        </w:rPr>
        <w:fldChar w:fldCharType="begin" w:fldLock="1"/>
      </w:r>
      <w:r w:rsidRPr="00CE772B">
        <w:rPr>
          <w:rFonts w:eastAsia="Calibri"/>
          <w:color w:val="000000" w:themeColor="text1"/>
          <w:sz w:val="24"/>
          <w:szCs w:val="24"/>
        </w:rPr>
        <w:instrText>ADDIN CSL_CITATION {"citationItems":[{"id":"ITEM-1","itemData":{"DOI":"10.4172/2155-9600.1000288","ISSN":"00296643","PMID":"14807289","abstract":"Carbohydrate counting is a method of calculating grams of carbohydrate consumed at meals and snacks. It was created to provide a healthy\\nand varied food planning for patients with diabetes. The method consists in calculate the grams of carb per meal in order to maintain an adequate\\nlevel of blood glucose and decrease variations of postprandial glycemic response. The technique prioritizes the amount of carb intake.","author":[{"dropping-particle":"","family":"Previato","given":"Helena Doria Riberio de Andrade","non-dropping-particle":"","parse-names":false,"suffix":""}],"container-title":"Nutrition and Food Technology: Open Access","id":"ITEM-1","issue":"2","issued":{"date-parts":[["2016"]]},"page":"1-4","title":"Carbohydrate counting in diabetes","type":"article-journal","volume":"2"},"uris":["http://www.mendeley.com/documents/?uuid=700e0aaf-a212-478f-94d5-dc2172280382"]}],"mendeley":{"formattedCitation":"&lt;sup&gt;39&lt;/sup&gt;","plainTextFormattedCitation":"39","previouslyFormattedCitation":"&lt;sup&gt;39&lt;/sup&gt;"},"properties":{"noteIndex":0},"schema":"https://github.com/citation-style-language/schema/raw/master/csl-citation.json"}</w:instrText>
      </w:r>
      <w:r w:rsidRPr="00CE772B">
        <w:rPr>
          <w:rFonts w:eastAsia="Calibri"/>
          <w:color w:val="000000" w:themeColor="text1"/>
          <w:sz w:val="24"/>
          <w:szCs w:val="24"/>
        </w:rPr>
        <w:fldChar w:fldCharType="separate"/>
      </w:r>
      <w:r w:rsidRPr="00CE772B">
        <w:rPr>
          <w:rFonts w:eastAsia="Calibri"/>
          <w:noProof/>
          <w:color w:val="000000" w:themeColor="text1"/>
          <w:sz w:val="24"/>
          <w:szCs w:val="24"/>
          <w:vertAlign w:val="superscript"/>
        </w:rPr>
        <w:t>39</w:t>
      </w:r>
      <w:r w:rsidRPr="00CE772B">
        <w:rPr>
          <w:rFonts w:eastAsia="Calibri"/>
          <w:color w:val="000000" w:themeColor="text1"/>
          <w:sz w:val="24"/>
          <w:szCs w:val="24"/>
        </w:rPr>
        <w:fldChar w:fldCharType="end"/>
      </w:r>
      <w:r w:rsidRPr="00CE772B">
        <w:rPr>
          <w:rFonts w:eastAsia="Calibri"/>
          <w:color w:val="000000" w:themeColor="text1"/>
          <w:sz w:val="24"/>
          <w:szCs w:val="24"/>
        </w:rPr>
        <w:t xml:space="preserve"> </w:t>
      </w:r>
      <w:r w:rsidRPr="00CE772B">
        <w:rPr>
          <w:color w:val="000000" w:themeColor="text1"/>
          <w:sz w:val="24"/>
          <w:szCs w:val="24"/>
        </w:rPr>
        <w:t>Consuming high-fiber foods can reduce glucose concentrations, especially postprandial glucose, and increase insulin sensitivity</w:t>
      </w:r>
      <w:r w:rsidR="00A05A67">
        <w:rPr>
          <w:color w:val="000000" w:themeColor="text1"/>
          <w:sz w:val="24"/>
          <w:szCs w:val="24"/>
        </w:rPr>
        <w:t>.</w:t>
      </w:r>
      <w:r w:rsidRPr="00CE772B">
        <w:rPr>
          <w:rFonts w:eastAsia="Calibri"/>
          <w:color w:val="000000" w:themeColor="text1"/>
          <w:sz w:val="24"/>
          <w:szCs w:val="24"/>
        </w:rPr>
        <w:fldChar w:fldCharType="begin" w:fldLock="1"/>
      </w:r>
      <w:r w:rsidRPr="00CE772B">
        <w:rPr>
          <w:rFonts w:eastAsia="Calibri"/>
          <w:color w:val="000000" w:themeColor="text1"/>
          <w:sz w:val="24"/>
          <w:szCs w:val="24"/>
        </w:rPr>
        <w:instrText>ADDIN CSL_CITATION {"citationItems":[{"id":"ITEM-1","itemData":{"DOI":"10.3389/fnut.2023.1118229","ISSN":"2296861X","PMID":"37051127","abstract":"Background: Type 2 diabetes (T2D) diagnoses are predicted to reach 643 million by 2030, increasing incidences of cardiovascular disease and other comorbidities. Rapidly digestible starch elevates postprandial glycemia and impinges glycemic homeostasis, elevating the risk of developing T2D. Starch can escape digestion by endogenous enzymes in the small intestine when protected by intact plant cell walls (resistant starch type 1), when there is a high concentration of amylose (resistant starch type 2) and when the molecule undergoes retrogradation (resistant starch type 3) or chemical modification (resistant starch type 4). Dietary interventions using resistant starch may improve glucose metabolism and insulin sensitivity. However, few studies have explored the differential effects of resistant starch type. This systematic review and meta-analysis aims to compare the effects of the resistant starch from intact plant cell structures (resistant starch type 1) and resistant starch from modified starch molecules (resistant starch types 2–5) on fasting and postprandial glycemia in subjects with T2D and prediabetes. Methods: Databases (PubMed, SCOPUS, Ovid MEDLINE, Cochrane, and Web of Science) were systematically searched for randomized controlled trials. Standard mean difference (SMD) with 95% confidence intervals (CI) were determined using random-effects models. Sub-group analyses were conducted between subjects with T2D versus prediabetes and types of resistant starch. Results: The search identified 36 randomized controlled trials (n = 982), 31 of which could be included in the meta-analysis. Resistant starch type 1 and type 2 lowered acute postprandial blood glucose [SMD (95% CI) = -0.54 (–1.0, –0.07)] and [–0.96 (–1.61, –0.31)]. Resistant starch type 2 improved acute postprandial insulin response [–0.71 (–1.31, –0.11)]. In chronic studies, resistant starch type 1 and 2 lowered postprandial glucose [–0.38 (–0.73, –0.02), –0.29 (–0.53, –0.04), respectively] and resistant starch type 2 intake improved fasting glucose [–0.39 (–0.66, –0.13)] and insulin [–0.40 (–0.60, –0.21)]. Conclusion: Resistant starch types 1 and 2 may influence glucose homeostasis via discrete mechanisms, as they appear to influence glycemia differently. Further research into resistant starch types 3, 4, and 5 is required to elucidate their effect on glucose metabolism. The addition of resistant starch as a dietary intervention for those with T2D or prediabetes may prevent further deterio…","author":[{"dropping-particle":"","family":"Pugh","given":"Jennifer E.","non-dropping-particle":"","parse-names":false,"suffix":""},{"dropping-particle":"","family":"Cai","given":"Mingzhu","non-dropping-particle":"","parse-names":false,"suffix":""},{"dropping-particle":"","family":"Altieri","given":"Nunzia","non-dropping-particle":"","parse-names":false,"suffix":""},{"dropping-particle":"","family":"Frost","given":"Gary","non-dropping-particle":"","parse-names":false,"suffix":""}],"container-title":"Frontiers in Nutrition","id":"ITEM-1","issue":"March","issued":{"date-parts":[["2023"]]},"page":"1-11","title":"A comparison of the effects of resistant starch types on glycemic response in individuals with type 2 diabetes or prediabetes: A systematic review and meta-analysis","type":"article-journal","volume":"10"},"uris":["http://www.mendeley.com/documents/?uuid=d5dbe6f5-4194-4a0b-b6f6-aaec49c0ff3f"]},{"id":"ITEM-2","itemData":{"DOI":"10.1111/jdi.14139","ISSN":"20401124","abstract":"The immediate and well-documented benefits of carbohydrate restriction include improved glycemic control in individuals with diabetes mellitus. Starch, a significant source of carbohydrates, is categorized as rapidly digestible, slowly digestible, or resistant starch (RS). RS, which is a non-viscous fermentable fiber, has shown promise in animal studies for antidiabetic effects by improving glucose metabolism. Although the exact mechanism by which RS affects glucose metabolism remains unclear, it is expected to positively impact glucose tolerance and insulin sensitivity. The fermentation of RS by colonic microbiota in the large bowel produces short-chain fatty acids, which exert multiple metabolic effects on glucose regulation and homeostasis. Moreover, RS may influence glucose metabolism via bile acid modulation, independent of its fermentation. Diets rich in RS could aid in blood glucose homeostasis. However, it is uncertain whether they can alter the metabolic pathology associated with glucose regulation. In essence, RS has the potential to lower postprandial glucose levels similarly to a low-glycemic index diet. Yet, its efficacy as a medical nutrition therapy for type 2 diabetes needs further investigation. To confirm the role of RS in glycemic control and to possibly recommend it as an additional dietary approach for people with type 2 diabetes mellitus, a well-designed, large-scale intervention is required.","author":[{"dropping-particle":"","family":"Volpe","given":"Stella Lucia","non-dropping-particle":"","parse-names":false,"suffix":""}],"container-title":"ACSM’s Health &amp; Fitness Journal","id":"ITEM-2","issue":"5","issued":{"date-parts":[["2016"]]},"page":"59-60","title":"Resistant starch and type 2 diabetes mellitus: Clinical perspective","type":"article-journal","volume":"20"},"uris":["http://www.mendeley.com/documents/?uuid=d9f0b5ae-c799-4334-8c7d-5857ef011215"]}],"mendeley":{"formattedCitation":"&lt;sup&gt;40,41&lt;/sup&gt;","plainTextFormattedCitation":"40,41","previouslyFormattedCitation":"&lt;sup&gt;40,41&lt;/sup&gt;"},"properties":{"noteIndex":0},"schema":"https://github.com/citation-style-language/schema/raw/master/csl-citation.json"}</w:instrText>
      </w:r>
      <w:r w:rsidRPr="00CE772B">
        <w:rPr>
          <w:rFonts w:eastAsia="Calibri"/>
          <w:color w:val="000000" w:themeColor="text1"/>
          <w:sz w:val="24"/>
          <w:szCs w:val="24"/>
        </w:rPr>
        <w:fldChar w:fldCharType="separate"/>
      </w:r>
      <w:r w:rsidRPr="00CE772B">
        <w:rPr>
          <w:rFonts w:eastAsia="Calibri"/>
          <w:noProof/>
          <w:color w:val="000000" w:themeColor="text1"/>
          <w:sz w:val="24"/>
          <w:szCs w:val="24"/>
          <w:vertAlign w:val="superscript"/>
        </w:rPr>
        <w:t>40,41</w:t>
      </w:r>
      <w:r w:rsidRPr="00CE772B">
        <w:rPr>
          <w:rFonts w:eastAsia="Calibri"/>
          <w:color w:val="000000" w:themeColor="text1"/>
          <w:sz w:val="24"/>
          <w:szCs w:val="24"/>
        </w:rPr>
        <w:fldChar w:fldCharType="end"/>
      </w:r>
      <w:r w:rsidRPr="00CE772B">
        <w:rPr>
          <w:rFonts w:eastAsia="Calibri"/>
          <w:color w:val="000000" w:themeColor="text1"/>
          <w:sz w:val="24"/>
          <w:szCs w:val="24"/>
        </w:rPr>
        <w:t xml:space="preserve"> </w:t>
      </w:r>
    </w:p>
    <w:p w14:paraId="56FDFA8C" w14:textId="5BA34381" w:rsidR="00CE772B" w:rsidRPr="00CE772B" w:rsidRDefault="00CE772B" w:rsidP="00CE772B">
      <w:pPr>
        <w:spacing w:line="480" w:lineRule="auto"/>
        <w:jc w:val="both"/>
        <w:rPr>
          <w:color w:val="000000" w:themeColor="text1"/>
          <w:sz w:val="24"/>
          <w:szCs w:val="24"/>
        </w:rPr>
      </w:pPr>
      <w:r w:rsidRPr="00CE772B">
        <w:rPr>
          <w:color w:val="000000" w:themeColor="text1"/>
          <w:sz w:val="24"/>
          <w:szCs w:val="24"/>
        </w:rPr>
        <w:t>Dietary fiber is a type of carbohydrate that is difficult for digestive enzymes to process or break down. This property is what allows it to provide good glycemic control. Dietary fiber, particularly water-soluble fiber, can increase the sensation of fullness by increasing viscosity in the stomach. This increased viscosity causes changes in hormonal and enzyme responses in the digestive tract, which in turn slows the rate of glucose absorption.</w:t>
      </w:r>
      <w:r w:rsidRPr="00CE772B">
        <w:rPr>
          <w:color w:val="000000" w:themeColor="text1"/>
          <w:sz w:val="24"/>
          <w:szCs w:val="24"/>
        </w:rPr>
        <w:fldChar w:fldCharType="begin" w:fldLock="1"/>
      </w:r>
      <w:r w:rsidRPr="00CE772B">
        <w:rPr>
          <w:color w:val="000000" w:themeColor="text1"/>
          <w:sz w:val="24"/>
          <w:szCs w:val="24"/>
        </w:rPr>
        <w:instrText>ADDIN CSL_CITATION {"citationItems":[{"id":"ITEM-1","itemData":{"author":[{"dropping-particle":"","family":"Noviasari","given":"Santi","non-dropping-particle":"","parse-names":false,"suffix":""},{"dropping-particle":"","family":"Kusnandar","given":"Feri","non-dropping-particle":"","parse-names":false,"suffix":""},{"dropping-particle":"","family":"Setiyono","given":"Agus","non-dropping-particle":"","parse-names":false,"suffix":""},{"dropping-particle":"","family":"Budijanto","given":"Slamet","non-dropping-particle":"","parse-names":false,"suffix":""}],"container-title":"Jurnal Gizi dan Pangan","id":"ITEM-1","issue":"3","issued":{"date-parts":[["2015"]]},"page":"225-232","title":"Beras analog sebagai pangan fungsional dengan indeks glikemik rendah","type":"article-journal","volume":"10"},"uris":["http://www.mendeley.com/documents/?uuid=0b8d971f-57bc-4210-943c-5b9a3802a8d9"]},{"id":"ITEM-2","itemData":{"DOI":"10.3390/foods11233934","ISSN":"23048158","abstract":"The properties of each food, composition, and structure affect the digestion and absorption of nutrients. Dietary fiber (DF), especially viscous DF, can contribute to a reduction in the glycemic response resulting from the consumption of carbohydrate-rich foods. Target and control of postprandial glycemic values are critical for diabetes prevention and management. Some mechanisms have been described for soluble DF action, from the increase in chyme viscosity to the production of short-chain fatty acids resulting from fermentation, which stimulates gastrointestinal motility and the release of GLP-1 and PYY hormones. The postprandial glycemic response due to inulin and resistant starch ingestion is well established. However, other soluble dietary fibers (SDF) can also contribute to glycemic control, such as gums, β-glucan, psyllium, arabinoxylan, soluble corn fiber, resistant maltodextrin, glucomannan, and edible fungi, which can be added alone or together in different products, such as bread, beverages, soups, biscuits, and others. However, there are technological challenges to be overcome, despite the benefits provided by the SDF, as it is necessary to consider the palatability and maintenance of their proprieties during production processes. Studies that evaluate the effect of full meals with enriched SDF on postprandial glycemic responses should be encouraged, as this would contribute to the recommendation of viable dietary options and sustainable health goals.","author":[{"dropping-particle":"","family":"Giuntini","given":"Eliana Bistriche","non-dropping-particle":"","parse-names":false,"suffix":""},{"dropping-particle":"","family":"Sardá","given":"Fabiana Andrea Hoffmann","non-dropping-particle":"","parse-names":false,"suffix":""},{"dropping-particle":"","family":"Menezes","given":"Elizabete Wenzel","non-dropping-particle":"de","parse-names":false,"suffix":""}],"container-title":"Foods","id":"ITEM-2","issue":"23","issued":{"date-parts":[["2022"]]},"page":"1-26","title":"The effects of soluble dietary fibers on glycemic response: An overview and futures perspectives","type":"article-journal","volume":"11"},"uris":["http://www.mendeley.com/documents/?uuid=d9daa28d-b437-4f24-8163-ca604deefa77"]}],"mendeley":{"formattedCitation":"&lt;sup&gt;38,42&lt;/sup&gt;","plainTextFormattedCitation":"38,42","previouslyFormattedCitation":"&lt;sup&gt;38,42&lt;/sup&gt;"},"properties":{"noteIndex":0},"schema":"https://github.com/citation-style-language/schema/raw/master/csl-citation.json"}</w:instrText>
      </w:r>
      <w:r w:rsidRPr="00CE772B">
        <w:rPr>
          <w:color w:val="000000" w:themeColor="text1"/>
          <w:sz w:val="24"/>
          <w:szCs w:val="24"/>
        </w:rPr>
        <w:fldChar w:fldCharType="separate"/>
      </w:r>
      <w:r w:rsidRPr="00CE772B">
        <w:rPr>
          <w:noProof/>
          <w:color w:val="000000" w:themeColor="text1"/>
          <w:sz w:val="24"/>
          <w:szCs w:val="24"/>
          <w:vertAlign w:val="superscript"/>
        </w:rPr>
        <w:t>38,42</w:t>
      </w:r>
      <w:r w:rsidRPr="00CE772B">
        <w:rPr>
          <w:color w:val="000000" w:themeColor="text1"/>
          <w:sz w:val="24"/>
          <w:szCs w:val="24"/>
        </w:rPr>
        <w:fldChar w:fldCharType="end"/>
      </w:r>
    </w:p>
    <w:p w14:paraId="669BFCE9" w14:textId="34D5317A" w:rsidR="00054796" w:rsidRDefault="00CE772B" w:rsidP="00CE772B">
      <w:pPr>
        <w:spacing w:line="480" w:lineRule="auto"/>
        <w:jc w:val="both"/>
        <w:rPr>
          <w:rFonts w:eastAsia="Calibri"/>
          <w:color w:val="000000" w:themeColor="text1"/>
          <w:sz w:val="24"/>
          <w:szCs w:val="24"/>
        </w:rPr>
      </w:pPr>
      <w:r w:rsidRPr="00CE772B">
        <w:rPr>
          <w:color w:val="000000" w:themeColor="text1"/>
          <w:sz w:val="24"/>
          <w:szCs w:val="24"/>
        </w:rPr>
        <w:t xml:space="preserve">This study demonstrates the beneficial effects of reducing </w:t>
      </w:r>
      <w:r w:rsidR="00AB0205">
        <w:rPr>
          <w:color w:val="000000" w:themeColor="text1"/>
          <w:sz w:val="24"/>
          <w:szCs w:val="24"/>
        </w:rPr>
        <w:t>FBG</w:t>
      </w:r>
      <w:r w:rsidRPr="00CE772B">
        <w:rPr>
          <w:color w:val="000000" w:themeColor="text1"/>
          <w:sz w:val="24"/>
          <w:szCs w:val="24"/>
        </w:rPr>
        <w:t xml:space="preserve"> and Homa-IR levels</w:t>
      </w:r>
      <w:r w:rsidR="00AB0205">
        <w:rPr>
          <w:color w:val="000000" w:themeColor="text1"/>
          <w:sz w:val="24"/>
          <w:szCs w:val="24"/>
        </w:rPr>
        <w:t xml:space="preserve">, especially in diabetic </w:t>
      </w:r>
      <w:r w:rsidR="00054796">
        <w:rPr>
          <w:color w:val="000000" w:themeColor="text1"/>
          <w:sz w:val="24"/>
          <w:szCs w:val="24"/>
        </w:rPr>
        <w:t>groups</w:t>
      </w:r>
      <w:r w:rsidRPr="00CE772B">
        <w:rPr>
          <w:color w:val="000000" w:themeColor="text1"/>
          <w:sz w:val="24"/>
          <w:szCs w:val="24"/>
        </w:rPr>
        <w:t xml:space="preserve">. </w:t>
      </w:r>
      <w:r w:rsidR="00AB0205" w:rsidRPr="00AB0205">
        <w:rPr>
          <w:color w:val="000000" w:themeColor="text1"/>
          <w:sz w:val="24"/>
          <w:szCs w:val="24"/>
        </w:rPr>
        <w:t xml:space="preserve">In the healthy group, there was a significant decrease in FBG levels of 13.31 mg/dL. However, there was </w:t>
      </w:r>
      <w:r w:rsidR="00054796">
        <w:rPr>
          <w:color w:val="000000" w:themeColor="text1"/>
          <w:sz w:val="24"/>
          <w:szCs w:val="24"/>
        </w:rPr>
        <w:t xml:space="preserve">a </w:t>
      </w:r>
      <w:r w:rsidR="00AB0205" w:rsidRPr="00AB0205">
        <w:rPr>
          <w:color w:val="000000" w:themeColor="text1"/>
          <w:sz w:val="24"/>
          <w:szCs w:val="24"/>
        </w:rPr>
        <w:t>significant increase in HbA1c levels of 0.35%. Meanwhile, in the diabetic group, there was a decrease in FBG of 16.4 mg/dL and Homa-IR of 0.7</w:t>
      </w:r>
      <w:r w:rsidR="00AB0205">
        <w:rPr>
          <w:color w:val="000000" w:themeColor="text1"/>
          <w:sz w:val="24"/>
          <w:szCs w:val="24"/>
        </w:rPr>
        <w:t xml:space="preserve">. </w:t>
      </w:r>
      <w:r w:rsidR="00471FC9">
        <w:rPr>
          <w:color w:val="000000" w:themeColor="text1"/>
          <w:sz w:val="24"/>
          <w:szCs w:val="24"/>
        </w:rPr>
        <w:t>In line with the p</w:t>
      </w:r>
      <w:r w:rsidRPr="00CE772B">
        <w:rPr>
          <w:color w:val="000000" w:themeColor="text1"/>
          <w:sz w:val="24"/>
          <w:szCs w:val="24"/>
        </w:rPr>
        <w:t>revious preclinical studies</w:t>
      </w:r>
      <w:r w:rsidR="00471FC9">
        <w:rPr>
          <w:color w:val="000000" w:themeColor="text1"/>
          <w:sz w:val="24"/>
          <w:szCs w:val="24"/>
        </w:rPr>
        <w:t xml:space="preserve"> that stated</w:t>
      </w:r>
      <w:r w:rsidRPr="00CE772B">
        <w:rPr>
          <w:color w:val="000000" w:themeColor="text1"/>
          <w:sz w:val="24"/>
          <w:szCs w:val="24"/>
        </w:rPr>
        <w:t xml:space="preserve"> the beneficial effects of administering </w:t>
      </w:r>
      <w:r w:rsidR="00054796">
        <w:rPr>
          <w:color w:val="000000" w:themeColor="text1"/>
          <w:sz w:val="24"/>
          <w:szCs w:val="24"/>
        </w:rPr>
        <w:t xml:space="preserve">growol </w:t>
      </w:r>
      <w:r w:rsidRPr="00054796">
        <w:rPr>
          <w:color w:val="000000" w:themeColor="text1"/>
          <w:sz w:val="24"/>
          <w:szCs w:val="24"/>
        </w:rPr>
        <w:t>cookies</w:t>
      </w:r>
      <w:r w:rsidR="00054796">
        <w:rPr>
          <w:color w:val="000000" w:themeColor="text1"/>
          <w:sz w:val="24"/>
          <w:szCs w:val="24"/>
        </w:rPr>
        <w:t xml:space="preserve"> modified with inulin</w:t>
      </w:r>
      <w:r w:rsidRPr="00CE772B">
        <w:rPr>
          <w:i/>
          <w:iCs/>
          <w:color w:val="000000" w:themeColor="text1"/>
          <w:sz w:val="24"/>
          <w:szCs w:val="24"/>
        </w:rPr>
        <w:t>.</w:t>
      </w:r>
      <w:r w:rsidRPr="00CE772B">
        <w:rPr>
          <w:color w:val="000000" w:themeColor="text1"/>
          <w:sz w:val="24"/>
          <w:szCs w:val="24"/>
        </w:rPr>
        <w:t xml:space="preserve"> The inulin-modified growol </w:t>
      </w:r>
      <w:r w:rsidR="00054796">
        <w:rPr>
          <w:color w:val="000000" w:themeColor="text1"/>
          <w:sz w:val="24"/>
          <w:szCs w:val="24"/>
        </w:rPr>
        <w:t xml:space="preserve">cookies </w:t>
      </w:r>
      <w:r w:rsidR="007062E7" w:rsidRPr="00CE772B">
        <w:rPr>
          <w:color w:val="000000" w:themeColor="text1"/>
          <w:sz w:val="24"/>
          <w:szCs w:val="24"/>
        </w:rPr>
        <w:t>were</w:t>
      </w:r>
      <w:r w:rsidRPr="00CE772B">
        <w:rPr>
          <w:color w:val="000000" w:themeColor="text1"/>
          <w:sz w:val="24"/>
          <w:szCs w:val="24"/>
        </w:rPr>
        <w:t xml:space="preserve"> shown to decrease </w:t>
      </w:r>
      <w:r w:rsidR="00054796">
        <w:rPr>
          <w:color w:val="000000" w:themeColor="text1"/>
          <w:sz w:val="24"/>
          <w:szCs w:val="24"/>
        </w:rPr>
        <w:t xml:space="preserve">fasting </w:t>
      </w:r>
      <w:r w:rsidRPr="00CE772B">
        <w:rPr>
          <w:color w:val="000000" w:themeColor="text1"/>
          <w:sz w:val="24"/>
          <w:szCs w:val="24"/>
        </w:rPr>
        <w:t>blood glucose levels (from 268.85 mg/dL to 88.24 mg/dL). Furthermore, the Homa</w:t>
      </w:r>
      <w:r w:rsidR="00054796">
        <w:rPr>
          <w:color w:val="000000" w:themeColor="text1"/>
          <w:sz w:val="24"/>
          <w:szCs w:val="24"/>
        </w:rPr>
        <w:t>-</w:t>
      </w:r>
      <w:r w:rsidRPr="00CE772B">
        <w:rPr>
          <w:color w:val="000000" w:themeColor="text1"/>
          <w:sz w:val="24"/>
          <w:szCs w:val="24"/>
        </w:rPr>
        <w:t>IR value decreased from 8.86 to 3.51</w:t>
      </w:r>
      <w:r w:rsidR="00054796">
        <w:rPr>
          <w:color w:val="000000" w:themeColor="text1"/>
          <w:sz w:val="24"/>
          <w:szCs w:val="24"/>
        </w:rPr>
        <w:t>.</w:t>
      </w:r>
      <w:r w:rsidRPr="00CE772B">
        <w:rPr>
          <w:rFonts w:eastAsia="Calibri"/>
          <w:color w:val="000000" w:themeColor="text1"/>
          <w:sz w:val="24"/>
          <w:szCs w:val="24"/>
        </w:rPr>
        <w:fldChar w:fldCharType="begin" w:fldLock="1"/>
      </w:r>
      <w:r w:rsidRPr="00CE772B">
        <w:rPr>
          <w:rFonts w:eastAsia="Calibri"/>
          <w:color w:val="000000" w:themeColor="text1"/>
          <w:sz w:val="24"/>
          <w:szCs w:val="24"/>
        </w:rPr>
        <w:instrText>ADDIN CSL_CITATION {"citationItems":[{"id":"ITEM-1","itemData":{"DOI":"https://doi.org/10.70135/seejph.vi.2772","author":[{"dropping-particle":"","family":"Puspaningtyas","given":"Desty Ervira","non-dropping-particle":"","parse-names":false,"suffix":""},{"dropping-particle":"","family":"Sari","given":"Puspita Mardika","non-dropping-particle":"","parse-names":false,"suffix":""},{"dropping-particle":"","family":"Sucipto","given":"Adi","non-dropping-particle":"","parse-names":false,"suffix":""},{"dropping-particle":"","family":"Styaningrum","given":"Silvia Dewi","non-dropping-particle":"","parse-names":false,"suffix":""},{"dropping-particle":"","family":"Simanjorang","given":"Eta Hosana Eka Rizti Br","non-dropping-particle":"","parse-names":false,"suffix":""},{"dropping-particle":"","family":"Febiyanita","given":"Anggun","non-dropping-particle":"","parse-names":false,"suffix":""}],"container-title":"South Eastern European Journal of Public Health (SEEJPH)","id":"ITEM-1","issued":{"date-parts":[["2024"]]},"page":"1972-1982","title":"Effect of inulin addition in fermented cassava (growol) cookies on the glycemic control and lipid profile in STZ-NA-induced diabetic rats","type":"article-journal","volume":"XXV"},"uris":["http://www.mendeley.com/documents/?uuid=3a86addb-3e4a-4fbc-8d6d-37d660b11368"]}],"mendeley":{"formattedCitation":"&lt;sup&gt;27&lt;/sup&gt;","plainTextFormattedCitation":"27","previouslyFormattedCitation":"&lt;sup&gt;27&lt;/sup&gt;"},"properties":{"noteIndex":0},"schema":"https://github.com/citation-style-language/schema/raw/master/csl-citation.json"}</w:instrText>
      </w:r>
      <w:r w:rsidRPr="00CE772B">
        <w:rPr>
          <w:rFonts w:eastAsia="Calibri"/>
          <w:color w:val="000000" w:themeColor="text1"/>
          <w:sz w:val="24"/>
          <w:szCs w:val="24"/>
        </w:rPr>
        <w:fldChar w:fldCharType="separate"/>
      </w:r>
      <w:r w:rsidRPr="00CE772B">
        <w:rPr>
          <w:rFonts w:eastAsia="Calibri"/>
          <w:noProof/>
          <w:color w:val="000000" w:themeColor="text1"/>
          <w:sz w:val="24"/>
          <w:szCs w:val="24"/>
          <w:vertAlign w:val="superscript"/>
        </w:rPr>
        <w:t>27</w:t>
      </w:r>
      <w:r w:rsidRPr="00CE772B">
        <w:rPr>
          <w:rFonts w:eastAsia="Calibri"/>
          <w:color w:val="000000" w:themeColor="text1"/>
          <w:sz w:val="24"/>
          <w:szCs w:val="24"/>
        </w:rPr>
        <w:fldChar w:fldCharType="end"/>
      </w:r>
      <w:r w:rsidR="00054796">
        <w:rPr>
          <w:rFonts w:eastAsia="Calibri"/>
          <w:color w:val="000000" w:themeColor="text1"/>
          <w:sz w:val="24"/>
          <w:szCs w:val="24"/>
        </w:rPr>
        <w:t xml:space="preserve"> </w:t>
      </w:r>
      <w:r w:rsidR="00AB223D" w:rsidRPr="00AB223D">
        <w:rPr>
          <w:rFonts w:eastAsia="Calibri"/>
          <w:color w:val="000000" w:themeColor="text1"/>
          <w:sz w:val="24"/>
          <w:szCs w:val="24"/>
          <w:lang w:val="en"/>
        </w:rPr>
        <w:t>This beneficial effect is due to the role of dietary fiber</w:t>
      </w:r>
      <w:r w:rsidR="00033604">
        <w:rPr>
          <w:rFonts w:eastAsia="Calibri"/>
          <w:color w:val="000000" w:themeColor="text1"/>
          <w:sz w:val="24"/>
          <w:szCs w:val="24"/>
          <w:lang w:val="en"/>
        </w:rPr>
        <w:t xml:space="preserve"> and resistant starch</w:t>
      </w:r>
      <w:r w:rsidR="00AB223D" w:rsidRPr="00AB223D">
        <w:rPr>
          <w:rFonts w:eastAsia="Calibri"/>
          <w:color w:val="000000" w:themeColor="text1"/>
          <w:sz w:val="24"/>
          <w:szCs w:val="24"/>
          <w:lang w:val="en"/>
        </w:rPr>
        <w:t xml:space="preserve"> in inulin-modified growol cookies.</w:t>
      </w:r>
    </w:p>
    <w:p w14:paraId="554E9FE0" w14:textId="28A2512D" w:rsidR="00CE772B" w:rsidRPr="00CE772B" w:rsidRDefault="00AB223D" w:rsidP="00CE772B">
      <w:pPr>
        <w:spacing w:line="480" w:lineRule="auto"/>
        <w:jc w:val="both"/>
        <w:rPr>
          <w:rFonts w:eastAsia="Calibri"/>
          <w:color w:val="000000" w:themeColor="text1"/>
          <w:sz w:val="24"/>
          <w:szCs w:val="24"/>
        </w:rPr>
      </w:pPr>
      <w:r>
        <w:rPr>
          <w:color w:val="000000" w:themeColor="text1"/>
          <w:sz w:val="24"/>
          <w:szCs w:val="24"/>
        </w:rPr>
        <w:t>R</w:t>
      </w:r>
      <w:r w:rsidR="00CE772B" w:rsidRPr="00CE772B">
        <w:rPr>
          <w:color w:val="000000" w:themeColor="text1"/>
          <w:sz w:val="24"/>
          <w:szCs w:val="24"/>
        </w:rPr>
        <w:t>egulating simple sugar intake and increasing dietary fiber and resistant starch intake are dietary solutions for hyperglycemia conditions</w:t>
      </w:r>
      <w:r w:rsidR="00033604">
        <w:rPr>
          <w:color w:val="000000" w:themeColor="text1"/>
          <w:sz w:val="24"/>
          <w:szCs w:val="24"/>
        </w:rPr>
        <w:t>.</w:t>
      </w:r>
      <w:r w:rsidR="00CE772B" w:rsidRPr="00CE772B">
        <w:rPr>
          <w:rFonts w:eastAsia="Calibri"/>
          <w:color w:val="000000" w:themeColor="text1"/>
          <w:sz w:val="24"/>
          <w:szCs w:val="24"/>
        </w:rPr>
        <w:t xml:space="preserve"> </w:t>
      </w:r>
      <w:r w:rsidR="00CE772B" w:rsidRPr="00CE772B">
        <w:rPr>
          <w:rFonts w:eastAsia="Calibri"/>
          <w:color w:val="000000" w:themeColor="text1"/>
          <w:sz w:val="24"/>
          <w:szCs w:val="24"/>
        </w:rPr>
        <w:fldChar w:fldCharType="begin" w:fldLock="1"/>
      </w:r>
      <w:r w:rsidR="00BE5718">
        <w:rPr>
          <w:rFonts w:eastAsia="Calibri"/>
          <w:color w:val="000000" w:themeColor="text1"/>
          <w:sz w:val="24"/>
          <w:szCs w:val="24"/>
        </w:rPr>
        <w:instrText>ADDIN CSL_CITATION {"citationItems":[{"id":"ITEM-1","itemData":{"DOI":"10.2991/ahsr.k.200612.031","abstract":"… Diabetes mellitus is one of the most common diseases in the … Also, Indonesia is among the top 10 countries with the … relationship between obesity and diabetes mellitus. The multistage …","author":[{"dropping-particle":"","family":"Kosupa","given":"Dita Zami","non-dropping-particle":"","parse-names":false,"suffix":""},{"dropping-particle":"","family":"Utama","given":"Feranita","non-dropping-particle":"","parse-names":false,"suffix":""}],"id":"ITEM-1","issue":"Sicph 2019","issued":{"date-parts":[["2020"]]},"page":"228-234","title":"Relationship between obesity and diabetes mellitus in people above 40 years old in Indonesia: A retrospective cohort study, analysis of 2007 and 2014 Indonesian Family Life Survey Data","type":"article-journal","volume":"25"},"uris":["http://www.mendeley.com/documents/?uuid=95bad9c9-b0d9-42cd-bb44-0ddbc27af998"]},{"id":"ITEM-2","itemData":{"DOI":"10.30994/sjik.v10i1.621","abstract":"Diabetes mellitus is a world public health problem. This study aims to determine the relationship between obesity and the incidence of type 2 diabetes mellitus in Indonesia. A systematic review and meta-analysis were carried out on case control studies published in the google scholar database. Data processed using RevMan 5.4. Pooled odds ratio (OR) is calculated by fixed effect models. Meta-analysis results showed that there was a significant relationship between obesity and the incidence of type 2 diabetes mellitus (p = 0.00001, OR 4.99, 95% CI 3.58-6.96)). There is a significant relationship between obesity and the incidence of type 2 diabetes mellitus. Obese people have a 4.99 times greater risk of suffering from type 2 diabetes mellitus in the case group than the control group. The public is expected to manage their obesity so that they can reduce the risk of suffering from diabetes mellitus.","author":[{"dropping-particle":"","family":"Abbas","given":"Akhmadi","non-dropping-particle":"","parse-names":false,"suffix":""}],"container-title":"STRADA Jurnal Ilmiah Kesehatan","id":"ITEM-2","issue":"1","issued":{"date-parts":[["2021"]]},"page":"276-282","title":"Meta analysis of the relationship of obesity with type 2 diabetes mellitus in Indonesia","type":"article-journal","volume":"10"},"uris":["http://www.mendeley.com/documents/?uuid=abcd8e4f-a71b-4206-8758-b95e7022bec4"]},{"id":"ITEM-3","itemData":{"DOI":"10.1016/j.fochms.2021.100010","ISSN":"26665662","abstract":"Resistant starch (RS) content, starch digestibility, and hydrolysis index (HI) were analyzed in vitro for four selected Philippine rice varieties varying in apparent amylose content (AC) and glycemic index (GI), in cooked brown and milled rice forms. Starch digestibility curves were studied in relation to AC and reported GI values. Brown and milled rices of Improved Malagkit Sungsong 2 (IMS2), NSIC Rc160, IR64, and PSB Rc10 were cooked on separate beakers placed in automatic electric rice cookers and based on pre-determined water:rice ratios. RS levels of cooked milled rices ranged from 0.15 to 0.99% (mean = 0.45%). Their corresponding cooked brown rices had RS contents ranging from 0.24 to 1.61% (mean = 1.05%), with PSB Rc10 having the highest levels in both forms. HI ranged from 59.3 to 102.2%, with the highest noted for the waxy rice, IMS2, while corresponding brown rices had significantly lower HI spanning 49.2–66.9%. Previously reported GI values of these varieties were positively correlated with HI and estimated GI in this study. RS and non-resistant starch levels, and HI were highly correlated with AC. In vitro starch digestibility studies, as related to AC and GI, may be useful in screening for rice grain and nutritional properties aimed at developing new varieties with desirable quality and enhanced nutritional and functional properties.","author":[{"dropping-particle":"","family":"Tuaño","given":"Arvin Paul P.","non-dropping-particle":"","parse-names":false,"suffix":""},{"dropping-particle":"","family":"Barcellano","given":"Eljezwyne Clomer G.","non-dropping-particle":"","parse-names":false,"suffix":""},{"dropping-particle":"","family":"Rodriguez","given":"Myrna S.","non-dropping-particle":"","parse-names":false,"suffix":""}],"container-title":"Food Chemistry: Molecular Sciences","id":"ITEM-3","issue":"January 100010","issued":{"date-parts":[["2021"]]},"page":"1-11","publisher":"The Author(s)","title":"Resistant starch levels and in vitro starch digestibility of selected cooked Philippine brown and milled rices varying in apparent amylose content and glycemic index","type":"article-journal","volume":"2"},"uris":["http://www.mendeley.com/documents/?uuid=4a763248-6c33-4dc9-a1ce-af3f9f2e1f23"]},{"id":"ITEM-4","itemData":{"DOI":"10.1111/1541-4337.12955","ISSN":"15414337","PMID":"35478262","abstract":"Dietary fiber intakes in Western societies are concerningly low and do not reflect global recommended dietary fiber intakes for chronic disease prevention. Resistant starch (RS) is a fermentable dietary fiber that has attracted research interest. As an isolated ingredient, its fine particle size, relatively bland flavor, and white appearance may offer an appealing fiber source to the Western palate, accustomed to highly refined, processed grains. This review aims to provide a comprehensive insight into the current knowledge (classification, production methods, and characterization methods), health benefits, applications, and acceptability of RS. It further discusses the present market for commercially available RS ingredients and products containing ingredients high in RS. The literature currently highlights beneficial effects for dietary RS supplementation with respect to glucose metabolism, satiety, blood lipid profiles, and colonic health. An exploration of the market for commercial RS ingredients indicates a diverse range of products (from isolated RS2, RS3, and RS4) with numerous potential applications as partial or whole substitutes for traditional flour sources. They may increase the nutritional profile of a food product (e.g., by increasing the fiber content and lowering energy values) without significantly compromising its sensory and functional properties. Incorporating RS ingredients into staple food products (such as bread, pasta, and sweet baked goods) may thus offer an array of nutritional benefits to the consumer and a highly accessible functional ingredient to be greater exploited by the food industry.","author":[{"dropping-particle":"","family":"Walsh","given":"Sarah Kate","non-dropping-particle":"","parse-names":false,"suffix":""},{"dropping-particle":"","family":"Lucey","given":"Alice","non-dropping-particle":"","parse-names":false,"suffix":""},{"dropping-particle":"","family":"Walter","given":"Jens","non-dropping-particle":"","parse-names":false,"suffix":""},{"dropping-particle":"","family":"Zannini","given":"Emanuele","non-dropping-particle":"","parse-names":false,"suffix":""},{"dropping-particle":"","family":"Arendt","given":"Elke K.","non-dropping-particle":"","parse-names":false,"suffix":""}],"container-title":"Comprehensive Reviews in Food Science and Food Safety","id":"ITEM-4","issue":"3","issued":{"date-parts":[["2022"]]},"page":"2930-2955","title":"Resistant starch—An accessible fiber ingredient acceptable to the Western palate","type":"article-journal","volume":"21"},"uris":["http://www.mendeley.com/documents/?uuid=047b56e1-e7e0-4b61-9a64-89d49494eb69"]},{"id":"ITEM-5","itemData":{"DOI":"10.37631/agrotech.v3i1.174","ISSN":"2548-3757","abstract":"Bahan makanan yang bersumber dari pati adalah sumber energi penting bagi masyarakat dan secara nyata juga memberikan kontribusi yang cukup spesifik untuk kesehatan. Modifikasi pati dapatmengahasilkan pati yang tahan cerna di dalam saluran pencernaan manusia. Pati resisten dari modifikasikimia secara esterifikasi telah diketahui meningkatkan sifat fisik, kimia, dan sifat fungsionalnya sertamempunyai manfaat kesehatan. Pati resisten secara positif mempengaruhi fungsi saluran pencernaan,mikroba, indeks glikemik dan membantu dalam pengendalian penyakit diabetes. Selain mempunyai efekkesehatan, pati resisten juga mempunyai sifat sensoris yang tidak banyak mengalami perubahan apabiladibandingkan dengan sumber serat pati, seperti biji-bijian utuh, buah-buahan atau dedak. Di antara sifatfisikokimia dari pati resisten adalah kapasitas pembengkakan, viskositas, pembentukan gel dan kapasitaspengikat airnya, yang membuatnya berguna dalam berbagai makanan.","author":[{"dropping-particle":"","family":"Masrukan","given":"Masrukan","non-dropping-particle":"","parse-names":false,"suffix":""}],"container-title":"Agrotech : Jurnal Ilmiah Teknologi Pertanian","id":"ITEM-5","issue":"1","issued":{"date-parts":[["2020"]]},"page":"1-14","title":"Potensi modifikasi pati dengan esterifikasi sebagai prebiotik","type":"article-journal","volume":"1"},"uris":["http://www.mendeley.com/documents/?uuid=a5d5745c-8719-4e12-b137-87cabf586192"]}],"mendeley":{"formattedCitation":"&lt;sup&gt;9,43–46&lt;/sup&gt;","plainTextFormattedCitation":"9,43–46","previouslyFormattedCitation":"&lt;sup&gt;9,43–46&lt;/sup&gt;"},"properties":{"noteIndex":0},"schema":"https://github.com/citation-style-language/schema/raw/master/csl-citation.json"}</w:instrText>
      </w:r>
      <w:r w:rsidR="00CE772B" w:rsidRPr="00CE772B">
        <w:rPr>
          <w:rFonts w:eastAsia="Calibri"/>
          <w:color w:val="000000" w:themeColor="text1"/>
          <w:sz w:val="24"/>
          <w:szCs w:val="24"/>
        </w:rPr>
        <w:fldChar w:fldCharType="separate"/>
      </w:r>
      <w:r w:rsidR="00033604" w:rsidRPr="00033604">
        <w:rPr>
          <w:rFonts w:eastAsia="Calibri"/>
          <w:noProof/>
          <w:color w:val="000000" w:themeColor="text1"/>
          <w:sz w:val="24"/>
          <w:szCs w:val="24"/>
          <w:vertAlign w:val="superscript"/>
        </w:rPr>
        <w:t>9,43–46</w:t>
      </w:r>
      <w:r w:rsidR="00CE772B" w:rsidRPr="00CE772B">
        <w:rPr>
          <w:rFonts w:eastAsia="Calibri"/>
          <w:color w:val="000000" w:themeColor="text1"/>
          <w:sz w:val="24"/>
          <w:szCs w:val="24"/>
        </w:rPr>
        <w:fldChar w:fldCharType="end"/>
      </w:r>
      <w:r w:rsidR="00CE772B" w:rsidRPr="00CE772B">
        <w:rPr>
          <w:rFonts w:eastAsia="Calibri"/>
          <w:color w:val="000000" w:themeColor="text1"/>
          <w:sz w:val="24"/>
          <w:szCs w:val="24"/>
        </w:rPr>
        <w:t xml:space="preserve"> </w:t>
      </w:r>
      <w:r w:rsidR="00CE772B" w:rsidRPr="00CE772B">
        <w:rPr>
          <w:color w:val="000000" w:themeColor="text1"/>
          <w:sz w:val="24"/>
          <w:szCs w:val="24"/>
        </w:rPr>
        <w:t>Consuming foods high in fiber and resistant starch can reduce postprandial glucose concentrations and increase insulin sensitivity.</w:t>
      </w:r>
      <w:r w:rsidR="00CE772B" w:rsidRPr="00CE772B">
        <w:rPr>
          <w:rFonts w:eastAsia="Calibri"/>
          <w:color w:val="000000" w:themeColor="text1"/>
          <w:sz w:val="24"/>
          <w:szCs w:val="24"/>
        </w:rPr>
        <w:fldChar w:fldCharType="begin" w:fldLock="1"/>
      </w:r>
      <w:r w:rsidR="00BE5718">
        <w:rPr>
          <w:rFonts w:eastAsia="Calibri"/>
          <w:color w:val="000000" w:themeColor="text1"/>
          <w:sz w:val="24"/>
          <w:szCs w:val="24"/>
        </w:rPr>
        <w:instrText>ADDIN CSL_CITATION {"citationItems":[{"id":"ITEM-1","itemData":{"author":[{"dropping-particle":"","family":"Meutia","given":"Yuliasri Ramadhani","non-dropping-particle":"","parse-names":false,"suffix":""}],"container-title":"Journal of Agro-Based Industry","id":"ITEM-1","issue":"1","issued":{"date-parts":[["2010"]]},"page":"72-84","title":"Pati resisten: struktur, preparasi, dan efek fisiologisnya","type":"article-journal","volume":"27"},"uris":["http://www.mendeley.com/documents/?uuid=9b1ccd6f-8c12-4ba5-af60-b082450e5fc8"]},{"id":"ITEM-2","itemData":{"DOI":"10.18343/jipi.20.3.191","ISSN":"08534217","abstract":"ABSTRAK Prebiotik adalah bahan pangan yang secara selektif mampu menstimulasi pertumbuhan bakteri probiotik di kolon. Pati resisten merupakan pati yang tidak dapat dicerna oleh enzim pencernaan dan tahan terhadap asam lambung sehingga dapat mencapai usus besar untuk difermentasi oleh bakteri probiotik. Review ini bertujuan mengkaji upaya peningkatan kandungan pati resisten (RS) pada bahan pangan sebagai sumber prebiotik. Beberapa upaya peningkatan kadar RS dalam bahan pangan antara lain siklus pemanasan bertekanan-pendinginan, kombinasi lintnerisasi dengan pemanasan bertekanan-pendinginan, teknik hidrotermal, dan kombinasi debranching pululanase dengan pemanasan bertekanan-pendinginan. Hasil kajian secara tekno-ekonomis menunjukkan bahwa kombinasi fermentasi bakteri asam laktat dengan pemanasan bertekanan-pendinginan dapat dijadikan sebagai teknik alternatif untuk meningkatkan kandungan pati resisten dalam bahan pangan secara lebih efektif dan efisien. Kata kunci: bahan pangan, lintnerisasi, pati resisten, pemanasan bertekanan-pendinginan, prebiotik, pululanase ABSTRACT Prebiotics are food ingredients that selectively stimulate the growth of probiotic bacteria in the colon. Resistant starch (RS) is the starch that can not be digested by digestive enzymes and resistant to gastric acid so it can reach the colon to be fermented by probiotic bacteria. There are treatments to increase the content of RS such as: autoclaving-cooling cycling, combination of lintnerized with autoclaving-cooling, and combination of debranching pullulanase with autoclaving-cooling. The results of techno-economical study showed that the combination of fermentation followed by autoclaving-cooling can be used as an alternative technique to increase the content of resistant starch in food more effectively and efficiently.","author":[{"dropping-particle":"","family":"Bimo Setiarto","given":"Raden Haryo","non-dropping-particle":"","parse-names":false,"suffix":""},{"dropping-particle":"","family":"Jenie","given":"Betty Sri Laksmi","non-dropping-particle":"","parse-names":false,"suffix":""},{"dropping-particle":"","family":"Faridah","given":"Didah Nur","non-dropping-particle":"","parse-names":false,"suffix":""},{"dropping-particle":"","family":"Saskiawan","given":"Iwan","non-dropping-particle":"","parse-names":false,"suffix":""}],"container-title":"Jurnal Ilmu Pertanian Indonesia","id":"ITEM-2","issue":"3","issued":{"date-parts":[["2015"]]},"page":"191-200","title":"Kajian peningkatan pati resisten yang terkandung dalam bahan pangan sebagai sumber prebiotik","type":"article-journal","volume":"20"},"uris":["http://www.mendeley.com/documents/?uuid=c5d09fa8-e6cf-46aa-8275-bf9838a91e82"]}],"mendeley":{"formattedCitation":"&lt;sup&gt;47,48&lt;/sup&gt;","plainTextFormattedCitation":"47,48","previouslyFormattedCitation":"&lt;sup&gt;47,48&lt;/sup&gt;"},"properties":{"noteIndex":0},"schema":"https://github.com/citation-style-language/schema/raw/master/csl-citation.json"}</w:instrText>
      </w:r>
      <w:r w:rsidR="00CE772B" w:rsidRPr="00CE772B">
        <w:rPr>
          <w:rFonts w:eastAsia="Calibri"/>
          <w:color w:val="000000" w:themeColor="text1"/>
          <w:sz w:val="24"/>
          <w:szCs w:val="24"/>
        </w:rPr>
        <w:fldChar w:fldCharType="separate"/>
      </w:r>
      <w:r w:rsidR="00033604" w:rsidRPr="00033604">
        <w:rPr>
          <w:rFonts w:eastAsia="Calibri"/>
          <w:noProof/>
          <w:color w:val="000000" w:themeColor="text1"/>
          <w:sz w:val="24"/>
          <w:szCs w:val="24"/>
          <w:vertAlign w:val="superscript"/>
        </w:rPr>
        <w:t>47,48</w:t>
      </w:r>
      <w:r w:rsidR="00CE772B" w:rsidRPr="00CE772B">
        <w:rPr>
          <w:rFonts w:eastAsia="Calibri"/>
          <w:color w:val="000000" w:themeColor="text1"/>
          <w:sz w:val="24"/>
          <w:szCs w:val="24"/>
        </w:rPr>
        <w:fldChar w:fldCharType="end"/>
      </w:r>
      <w:r w:rsidR="00CE772B" w:rsidRPr="00CE772B">
        <w:rPr>
          <w:rFonts w:eastAsia="Calibri"/>
          <w:color w:val="000000" w:themeColor="text1"/>
          <w:sz w:val="24"/>
          <w:szCs w:val="24"/>
        </w:rPr>
        <w:t xml:space="preserve"> </w:t>
      </w:r>
      <w:r w:rsidR="00033604">
        <w:rPr>
          <w:rFonts w:eastAsia="Calibri"/>
          <w:color w:val="000000" w:themeColor="text1"/>
          <w:sz w:val="24"/>
          <w:szCs w:val="24"/>
        </w:rPr>
        <w:t xml:space="preserve">Furthermore, </w:t>
      </w:r>
      <w:r w:rsidR="00033604">
        <w:rPr>
          <w:color w:val="000000" w:themeColor="text1"/>
          <w:sz w:val="24"/>
          <w:szCs w:val="24"/>
        </w:rPr>
        <w:t>g</w:t>
      </w:r>
      <w:r w:rsidR="00CE772B" w:rsidRPr="00CE772B">
        <w:rPr>
          <w:color w:val="000000" w:themeColor="text1"/>
          <w:sz w:val="24"/>
          <w:szCs w:val="24"/>
        </w:rPr>
        <w:t xml:space="preserve">rowol can support the growth of good bacteria such as </w:t>
      </w:r>
      <w:r w:rsidR="00CE772B" w:rsidRPr="00CE772B">
        <w:rPr>
          <w:i/>
          <w:iCs/>
          <w:color w:val="000000" w:themeColor="text1"/>
          <w:sz w:val="24"/>
          <w:szCs w:val="24"/>
        </w:rPr>
        <w:t xml:space="preserve">Lactobacillus </w:t>
      </w:r>
      <w:r w:rsidR="00CE772B" w:rsidRPr="00CE772B">
        <w:rPr>
          <w:color w:val="000000" w:themeColor="text1"/>
          <w:sz w:val="24"/>
          <w:szCs w:val="24"/>
        </w:rPr>
        <w:t>which has an effect on the balance of the digestive tract microbiota</w:t>
      </w:r>
      <w:r w:rsidR="00033604">
        <w:rPr>
          <w:color w:val="000000" w:themeColor="text1"/>
          <w:sz w:val="24"/>
          <w:szCs w:val="24"/>
        </w:rPr>
        <w:t>. Then, this mechanism gives the positive effects on controlling the glycemic response.</w:t>
      </w:r>
      <w:r w:rsidR="00CE772B" w:rsidRPr="00CE772B">
        <w:rPr>
          <w:rFonts w:eastAsia="Calibri"/>
          <w:color w:val="000000" w:themeColor="text1"/>
          <w:sz w:val="24"/>
          <w:szCs w:val="24"/>
        </w:rPr>
        <w:fldChar w:fldCharType="begin" w:fldLock="1"/>
      </w:r>
      <w:r w:rsidR="00CE772B" w:rsidRPr="00CE772B">
        <w:rPr>
          <w:rFonts w:eastAsia="Calibri"/>
          <w:color w:val="000000" w:themeColor="text1"/>
          <w:sz w:val="24"/>
          <w:szCs w:val="24"/>
        </w:rPr>
        <w:instrText>ADDIN CSL_CITATION {"citationItems":[{"id":"ITEM-1","itemData":{"ISBN":"0508068002","author":[{"dropping-particle":"","family":"Puspaningtyas","given":"Desty Ervira","non-dropping-particle":"","parse-names":false,"suffix":""},{"dropping-particle":"","family":"Helsius SB","given":"Debora","non-dropping-particle":"","parse-names":false,"suffix":""},{"dropping-particle":"","family":"Kusuma","given":"Nanda H","non-dropping-particle":"","parse-names":false,"suffix":""}],"id":"ITEM-1","issued":{"date-parts":[["2018"]]},"publisher":"Universitas Respati Yogyakarta","publisher-place":"Yogyakarta","title":"Analisis kandungan karbohidrat dan potensi prebiotik pada growol sebagai makanan alternatif dislipidemia","type":"book"},"uris":["http://www.mendeley.com/documents/?uuid=7cdecc8e-bf8f-4dbb-ba24-54ce41f2be98"]},{"id":"ITEM-2","itemData":{"DOI":"https://doi.org/10.35842/ilgi.v2i2.89","author":[{"dropping-particle":"","family":"Sari","given":"Puspita Mardika","non-dropping-particle":"","parse-names":false,"suffix":""},{"dropping-particle":"","family":"Puspaningtyas","given":"Desty Ervira","non-dropping-particle":"","parse-names":false,"suffix":""}],"container-title":"Ilmu Gizi Indonesia","id":"ITEM-2","issue":"02","issued":{"date-parts":[["2019"]]},"page":"101-106","title":"Skor aktivitas prebiotik growol (makanan fermentasi tradisional dari singkong) terhadap Lactobacillus sp. dan Escherichia coli","type":"article-journal","volume":"02"},"uris":["http://www.mendeley.com/documents/?uuid=f91b98cb-bbe6-499c-82eb-262d12919289"]}],"mendeley":{"formattedCitation":"&lt;sup&gt;16,17&lt;/sup&gt;","plainTextFormattedCitation":"16,17","previouslyFormattedCitation":"&lt;sup&gt;16,17&lt;/sup&gt;"},"properties":{"noteIndex":0},"schema":"https://github.com/citation-style-language/schema/raw/master/csl-citation.json"}</w:instrText>
      </w:r>
      <w:r w:rsidR="00CE772B" w:rsidRPr="00CE772B">
        <w:rPr>
          <w:rFonts w:eastAsia="Calibri"/>
          <w:color w:val="000000" w:themeColor="text1"/>
          <w:sz w:val="24"/>
          <w:szCs w:val="24"/>
        </w:rPr>
        <w:fldChar w:fldCharType="separate"/>
      </w:r>
      <w:r w:rsidR="00CE772B" w:rsidRPr="00CE772B">
        <w:rPr>
          <w:rFonts w:eastAsia="Calibri"/>
          <w:noProof/>
          <w:color w:val="000000" w:themeColor="text1"/>
          <w:sz w:val="24"/>
          <w:szCs w:val="24"/>
          <w:vertAlign w:val="superscript"/>
        </w:rPr>
        <w:t>16,17</w:t>
      </w:r>
      <w:r w:rsidR="00CE772B" w:rsidRPr="00CE772B">
        <w:rPr>
          <w:rFonts w:eastAsia="Calibri"/>
          <w:color w:val="000000" w:themeColor="text1"/>
          <w:sz w:val="24"/>
          <w:szCs w:val="24"/>
        </w:rPr>
        <w:fldChar w:fldCharType="end"/>
      </w:r>
      <w:r w:rsidR="00CE772B" w:rsidRPr="00CE772B">
        <w:rPr>
          <w:rFonts w:eastAsia="Calibri"/>
          <w:color w:val="000000" w:themeColor="text1"/>
          <w:sz w:val="24"/>
          <w:szCs w:val="24"/>
        </w:rPr>
        <w:t xml:space="preserve"> </w:t>
      </w:r>
    </w:p>
    <w:p w14:paraId="04A174CA" w14:textId="6A4AA77A" w:rsidR="00CE772B" w:rsidRPr="00CE772B" w:rsidRDefault="00CE772B" w:rsidP="00CE772B">
      <w:pPr>
        <w:spacing w:line="480" w:lineRule="auto"/>
        <w:jc w:val="both"/>
        <w:rPr>
          <w:color w:val="000000" w:themeColor="text1"/>
          <w:sz w:val="24"/>
          <w:szCs w:val="24"/>
        </w:rPr>
      </w:pPr>
      <w:r w:rsidRPr="00CE772B">
        <w:rPr>
          <w:color w:val="000000" w:themeColor="text1"/>
          <w:sz w:val="24"/>
          <w:szCs w:val="24"/>
        </w:rPr>
        <w:lastRenderedPageBreak/>
        <w:t>Resistant starch is a food compound that escapes enzymatic digestion in the small intestine and is directly processed in the large intestine and fermented by gastrointestinal bacteria to produce short-chain fatty acids such as acetate, propionate, and butyrate. This plays a role in maintaining the balance of the gastrointestinal microbiota.</w:t>
      </w:r>
      <w:r w:rsidRPr="00CE772B">
        <w:rPr>
          <w:color w:val="000000" w:themeColor="text1"/>
          <w:sz w:val="24"/>
          <w:szCs w:val="24"/>
        </w:rPr>
        <w:fldChar w:fldCharType="begin" w:fldLock="1"/>
      </w:r>
      <w:r w:rsidR="00BE5718">
        <w:rPr>
          <w:color w:val="000000" w:themeColor="text1"/>
          <w:sz w:val="24"/>
          <w:szCs w:val="24"/>
        </w:rPr>
        <w:instrText>ADDIN CSL_CITATION {"citationItems":[{"id":"ITEM-1","itemData":{"author":[{"dropping-particle":"","family":"Suloi","given":"Andi Nur Fajri","non-dropping-particle":"","parse-names":false,"suffix":""}],"container-title":"Jurnal Penelitian dan Pengembangan Agrokompleks","id":"ITEM-1","issue":"1","issued":{"date-parts":[["2019"]]},"page":"92-96","title":"Potensi pati resisten dari berbagai jenis pisang – A review","type":"article-journal","volume":"2"},"uris":["http://www.mendeley.com/documents/?uuid=f83f0164-b4a7-410b-a15c-5aba9fbf5ae8"]},{"id":"ITEM-2","itemData":{"DOI":"10.37631/agrotech.v3i1.174","ISSN":"2548-3757","abstract":"Bahan makanan yang bersumber dari pati adalah sumber energi penting bagi masyarakat dan secara nyata juga memberikan kontribusi yang cukup spesifik untuk kesehatan. Modifikasi pati dapatmengahasilkan pati yang tahan cerna di dalam saluran pencernaan manusia. Pati resisten dari modifikasikimia secara esterifikasi telah diketahui meningkatkan sifat fisik, kimia, dan sifat fungsionalnya sertamempunyai manfaat kesehatan. Pati resisten secara positif mempengaruhi fungsi saluran pencernaan,mikroba, indeks glikemik dan membantu dalam pengendalian penyakit diabetes. Selain mempunyai efekkesehatan, pati resisten juga mempunyai sifat sensoris yang tidak banyak mengalami perubahan apabiladibandingkan dengan sumber serat pati, seperti biji-bijian utuh, buah-buahan atau dedak. Di antara sifatfisikokimia dari pati resisten adalah kapasitas pembengkakan, viskositas, pembentukan gel dan kapasitaspengikat airnya, yang membuatnya berguna dalam berbagai makanan.","author":[{"dropping-particle":"","family":"Masrukan","given":"Masrukan","non-dropping-particle":"","parse-names":false,"suffix":""}],"container-title":"Agrotech : Jurnal Ilmiah Teknologi Pertanian","id":"ITEM-2","issue":"1","issued":{"date-parts":[["2020"]]},"page":"1-14","title":"Potensi modifikasi pati dengan esterifikasi sebagai prebiotik","type":"article-journal","volume":"1"},"uris":["http://www.mendeley.com/documents/?uuid=a5d5745c-8719-4e12-b137-87cabf586192"]},{"id":"ITEM-3","itemData":{"DOI":"10.1016/j.fochms.2021.100010","ISSN":"26665662","abstract":"Resistant starch (RS) content, starch digestibility, and hydrolysis index (HI) were analyzed in vitro for four selected Philippine rice varieties varying in apparent amylose content (AC) and glycemic index (GI), in cooked brown and milled rice forms. Starch digestibility curves were studied in relation to AC and reported GI values. Brown and milled rices of Improved Malagkit Sungsong 2 (IMS2), NSIC Rc160, IR64, and PSB Rc10 were cooked on separate beakers placed in automatic electric rice cookers and based on pre-determined water:rice ratios. RS levels of cooked milled rices ranged from 0.15 to 0.99% (mean = 0.45%). Their corresponding cooked brown rices had RS contents ranging from 0.24 to 1.61% (mean = 1.05%), with PSB Rc10 having the highest levels in both forms. HI ranged from 59.3 to 102.2%, with the highest noted for the waxy rice, IMS2, while corresponding brown rices had significantly lower HI spanning 49.2–66.9%. Previously reported GI values of these varieties were positively correlated with HI and estimated GI in this study. RS and non-resistant starch levels, and HI were highly correlated with AC. In vitro starch digestibility studies, as related to AC and GI, may be useful in screening for rice grain and nutritional properties aimed at developing new varieties with desirable quality and enhanced nutritional and functional properties.","author":[{"dropping-particle":"","family":"Tuaño","given":"Arvin Paul P.","non-dropping-particle":"","parse-names":false,"suffix":""},{"dropping-particle":"","family":"Barcellano","given":"Eljezwyne Clomer G.","non-dropping-particle":"","parse-names":false,"suffix":""},{"dropping-particle":"","family":"Rodriguez","given":"Myrna S.","non-dropping-particle":"","parse-names":false,"suffix":""}],"container-title":"Food Chemistry: Molecular Sciences","id":"ITEM-3","issue":"January 100010","issued":{"date-parts":[["2021"]]},"page":"1-11","publisher":"The Author(s)","title":"Resistant starch levels and in vitro starch digestibility of selected cooked Philippine brown and milled rices varying in apparent amylose content and glycemic index","type":"article-journal","volume":"2"},"uris":["http://www.mendeley.com/documents/?uuid=4a763248-6c33-4dc9-a1ce-af3f9f2e1f23"]},{"id":"ITEM-4","itemData":{"DOI":"10.1111/1541-4337.12955","ISSN":"15414337","PMID":"35478262","abstract":"Dietary fiber intakes in Western societies are concerningly low and do not reflect global recommended dietary fiber intakes for chronic disease prevention. Resistant starch (RS) is a fermentable dietary fiber that has attracted research interest. As an isolated ingredient, its fine particle size, relatively bland flavor, and white appearance may offer an appealing fiber source to the Western palate, accustomed to highly refined, processed grains. This review aims to provide a comprehensive insight into the current knowledge (classification, production methods, and characterization methods), health benefits, applications, and acceptability of RS. It further discusses the present market for commercially available RS ingredients and products containing ingredients high in RS. The literature currently highlights beneficial effects for dietary RS supplementation with respect to glucose metabolism, satiety, blood lipid profiles, and colonic health. An exploration of the market for commercial RS ingredients indicates a diverse range of products (from isolated RS2, RS3, and RS4) with numerous potential applications as partial or whole substitutes for traditional flour sources. They may increase the nutritional profile of a food product (e.g., by increasing the fiber content and lowering energy values) without significantly compromising its sensory and functional properties. Incorporating RS ingredients into staple food products (such as bread, pasta, and sweet baked goods) may thus offer an array of nutritional benefits to the consumer and a highly accessible functional ingredient to be greater exploited by the food industry.","author":[{"dropping-particle":"","family":"Walsh","given":"Sarah Kate","non-dropping-particle":"","parse-names":false,"suffix":""},{"dropping-particle":"","family":"Lucey","given":"Alice","non-dropping-particle":"","parse-names":false,"suffix":""},{"dropping-particle":"","family":"Walter","given":"Jens","non-dropping-particle":"","parse-names":false,"suffix":""},{"dropping-particle":"","family":"Zannini","given":"Emanuele","non-dropping-particle":"","parse-names":false,"suffix":""},{"dropping-particle":"","family":"Arendt","given":"Elke K.","non-dropping-particle":"","parse-names":false,"suffix":""}],"container-title":"Comprehensive Reviews in Food Science and Food Safety","id":"ITEM-4","issue":"3","issued":{"date-parts":[["2022"]]},"page":"2930-2955","title":"Resistant starch—An accessible fiber ingredient acceptable to the Western palate","type":"article-journal","volume":"21"},"uris":["http://www.mendeley.com/documents/?uuid=047b56e1-e7e0-4b61-9a64-89d49494eb69"]}],"mendeley":{"formattedCitation":"&lt;sup&gt;44–46,49&lt;/sup&gt;","plainTextFormattedCitation":"44–46,49","previouslyFormattedCitation":"&lt;sup&gt;44–46,49&lt;/sup&gt;"},"properties":{"noteIndex":0},"schema":"https://github.com/citation-style-language/schema/raw/master/csl-citation.json"}</w:instrText>
      </w:r>
      <w:r w:rsidRPr="00CE772B">
        <w:rPr>
          <w:color w:val="000000" w:themeColor="text1"/>
          <w:sz w:val="24"/>
          <w:szCs w:val="24"/>
        </w:rPr>
        <w:fldChar w:fldCharType="separate"/>
      </w:r>
      <w:r w:rsidR="00033604" w:rsidRPr="00033604">
        <w:rPr>
          <w:noProof/>
          <w:color w:val="000000" w:themeColor="text1"/>
          <w:sz w:val="24"/>
          <w:szCs w:val="24"/>
          <w:vertAlign w:val="superscript"/>
        </w:rPr>
        <w:t>44–46,49</w:t>
      </w:r>
      <w:r w:rsidRPr="00CE772B">
        <w:rPr>
          <w:color w:val="000000" w:themeColor="text1"/>
          <w:sz w:val="24"/>
          <w:szCs w:val="24"/>
        </w:rPr>
        <w:fldChar w:fldCharType="end"/>
      </w:r>
      <w:r w:rsidR="00033604">
        <w:rPr>
          <w:color w:val="000000" w:themeColor="text1"/>
          <w:sz w:val="24"/>
          <w:szCs w:val="24"/>
        </w:rPr>
        <w:t xml:space="preserve"> </w:t>
      </w:r>
      <w:r w:rsidRPr="00CE772B">
        <w:rPr>
          <w:color w:val="000000" w:themeColor="text1"/>
          <w:sz w:val="24"/>
          <w:szCs w:val="24"/>
        </w:rPr>
        <w:t>Several studies have proven other benefits of resistant starch in improving insulin sensitivity, lowering blood glucose levels to normal, reducing hunger sensations in line with weight loss therapy and obesity management, and controlling the body's lipid profile</w:t>
      </w:r>
      <w:r w:rsidR="00033604">
        <w:rPr>
          <w:color w:val="000000" w:themeColor="text1"/>
          <w:sz w:val="24"/>
          <w:szCs w:val="24"/>
        </w:rPr>
        <w:t>.</w:t>
      </w:r>
      <w:r w:rsidRPr="00CE772B">
        <w:rPr>
          <w:color w:val="000000" w:themeColor="text1"/>
          <w:sz w:val="24"/>
          <w:szCs w:val="24"/>
        </w:rPr>
        <w:fldChar w:fldCharType="begin" w:fldLock="1"/>
      </w:r>
      <w:r w:rsidR="00BE5718">
        <w:rPr>
          <w:color w:val="000000" w:themeColor="text1"/>
          <w:sz w:val="24"/>
          <w:szCs w:val="24"/>
        </w:rPr>
        <w:instrText>ADDIN CSL_CITATION {"citationItems":[{"id":"ITEM-1","itemData":{"DOI":"10.1016/j.fochms.2021.100010","ISSN":"26665662","abstract":"Resistant starch (RS) content, starch digestibility, and hydrolysis index (HI) were analyzed in vitro for four selected Philippine rice varieties varying in apparent amylose content (AC) and glycemic index (GI), in cooked brown and milled rice forms. Starch digestibility curves were studied in relation to AC and reported GI values. Brown and milled rices of Improved Malagkit Sungsong 2 (IMS2), NSIC Rc160, IR64, and PSB Rc10 were cooked on separate beakers placed in automatic electric rice cookers and based on pre-determined water:rice ratios. RS levels of cooked milled rices ranged from 0.15 to 0.99% (mean = 0.45%). Their corresponding cooked brown rices had RS contents ranging from 0.24 to 1.61% (mean = 1.05%), with PSB Rc10 having the highest levels in both forms. HI ranged from 59.3 to 102.2%, with the highest noted for the waxy rice, IMS2, while corresponding brown rices had significantly lower HI spanning 49.2–66.9%. Previously reported GI values of these varieties were positively correlated with HI and estimated GI in this study. RS and non-resistant starch levels, and HI were highly correlated with AC. In vitro starch digestibility studies, as related to AC and GI, may be useful in screening for rice grain and nutritional properties aimed at developing new varieties with desirable quality and enhanced nutritional and functional properties.","author":[{"dropping-particle":"","family":"Tuaño","given":"Arvin Paul P.","non-dropping-particle":"","parse-names":false,"suffix":""},{"dropping-particle":"","family":"Barcellano","given":"Eljezwyne Clomer G.","non-dropping-particle":"","parse-names":false,"suffix":""},{"dropping-particle":"","family":"Rodriguez","given":"Myrna S.","non-dropping-particle":"","parse-names":false,"suffix":""}],"container-title":"Food Chemistry: Molecular Sciences","id":"ITEM-1","issue":"January 100010","issued":{"date-parts":[["2021"]]},"page":"1-11","publisher":"The Author(s)","title":"Resistant starch levels and in vitro starch digestibility of selected cooked Philippine brown and milled rices varying in apparent amylose content and glycemic index","type":"article-journal","volume":"2"},"uris":["http://www.mendeley.com/documents/?uuid=4a763248-6c33-4dc9-a1ce-af3f9f2e1f23"]},{"id":"ITEM-2","itemData":{"author":[{"dropping-particle":"","family":"Suloi","given":"Andi Nur Fajri","non-dropping-particle":"","parse-names":false,"suffix":""}],"container-title":"Jurnal Penelitian dan Pengembangan Agrokompleks","id":"ITEM-2","issue":"1","issued":{"date-parts":[["2019"]]},"page":"92-96","title":"Potensi pati resisten dari berbagai jenis pisang – A review","type":"article-journal","volume":"2"},"uris":["http://www.mendeley.com/documents/?uuid=f83f0164-b4a7-410b-a15c-5aba9fbf5ae8"]},{"id":"ITEM-3","itemData":{"DOI":"10.1111/1541-4337.12955","ISSN":"15414337","PMID":"35478262","abstract":"Dietary fiber intakes in Western societies are concerningly low and do not reflect global recommended dietary fiber intakes for chronic disease prevention. Resistant starch (RS) is a fermentable dietary fiber that has attracted research interest. As an isolated ingredient, its fine particle size, relatively bland flavor, and white appearance may offer an appealing fiber source to the Western palate, accustomed to highly refined, processed grains. This review aims to provide a comprehensive insight into the current knowledge (classification, production methods, and characterization methods), health benefits, applications, and acceptability of RS. It further discusses the present market for commercially available RS ingredients and products containing ingredients high in RS. The literature currently highlights beneficial effects for dietary RS supplementation with respect to glucose metabolism, satiety, blood lipid profiles, and colonic health. An exploration of the market for commercial RS ingredients indicates a diverse range of products (from isolated RS2, RS3, and RS4) with numerous potential applications as partial or whole substitutes for traditional flour sources. They may increase the nutritional profile of a food product (e.g., by increasing the fiber content and lowering energy values) without significantly compromising its sensory and functional properties. Incorporating RS ingredients into staple food products (such as bread, pasta, and sweet baked goods) may thus offer an array of nutritional benefits to the consumer and a highly accessible functional ingredient to be greater exploited by the food industry.","author":[{"dropping-particle":"","family":"Walsh","given":"Sarah Kate","non-dropping-particle":"","parse-names":false,"suffix":""},{"dropping-particle":"","family":"Lucey","given":"Alice","non-dropping-particle":"","parse-names":false,"suffix":""},{"dropping-particle":"","family":"Walter","given":"Jens","non-dropping-particle":"","parse-names":false,"suffix":""},{"dropping-particle":"","family":"Zannini","given":"Emanuele","non-dropping-particle":"","parse-names":false,"suffix":""},{"dropping-particle":"","family":"Arendt","given":"Elke K.","non-dropping-particle":"","parse-names":false,"suffix":""}],"container-title":"Comprehensive Reviews in Food Science and Food Safety","id":"ITEM-3","issue":"3","issued":{"date-parts":[["2022"]]},"page":"2930-2955","title":"Resistant starch—An accessible fiber ingredient acceptable to the Western palate","type":"article-journal","volume":"21"},"uris":["http://www.mendeley.com/documents/?uuid=047b56e1-e7e0-4b61-9a64-89d49494eb69"]},{"id":"ITEM-4","itemData":{"DOI":"10.37631/agrotech.v3i1.174","ISSN":"2548-3757","abstract":"Bahan makanan yang bersumber dari pati adalah sumber energi penting bagi masyarakat dan secara nyata juga memberikan kontribusi yang cukup spesifik untuk kesehatan. Modifikasi pati dapatmengahasilkan pati yang tahan cerna di dalam saluran pencernaan manusia. Pati resisten dari modifikasikimia secara esterifikasi telah diketahui meningkatkan sifat fisik, kimia, dan sifat fungsionalnya sertamempunyai manfaat kesehatan. Pati resisten secara positif mempengaruhi fungsi saluran pencernaan,mikroba, indeks glikemik dan membantu dalam pengendalian penyakit diabetes. Selain mempunyai efekkesehatan, pati resisten juga mempunyai sifat sensoris yang tidak banyak mengalami perubahan apabiladibandingkan dengan sumber serat pati, seperti biji-bijian utuh, buah-buahan atau dedak. Di antara sifatfisikokimia dari pati resisten adalah kapasitas pembengkakan, viskositas, pembentukan gel dan kapasitaspengikat airnya, yang membuatnya berguna dalam berbagai makanan.","author":[{"dropping-particle":"","family":"Masrukan","given":"Masrukan","non-dropping-particle":"","parse-names":false,"suffix":""}],"container-title":"Agrotech : Jurnal Ilmiah Teknologi Pertanian","id":"ITEM-4","issue":"1","issued":{"date-parts":[["2020"]]},"page":"1-14","title":"Potensi modifikasi pati dengan esterifikasi sebagai prebiotik","type":"article-journal","volume":"1"},"uris":["http://www.mendeley.com/documents/?uuid=a5d5745c-8719-4e12-b137-87cabf586192"]}],"mendeley":{"formattedCitation":"&lt;sup&gt;44–46,49&lt;/sup&gt;","plainTextFormattedCitation":"44–46,49","previouslyFormattedCitation":"&lt;sup&gt;44–46,49&lt;/sup&gt;"},"properties":{"noteIndex":0},"schema":"https://github.com/citation-style-language/schema/raw/master/csl-citation.json"}</w:instrText>
      </w:r>
      <w:r w:rsidRPr="00CE772B">
        <w:rPr>
          <w:color w:val="000000" w:themeColor="text1"/>
          <w:sz w:val="24"/>
          <w:szCs w:val="24"/>
        </w:rPr>
        <w:fldChar w:fldCharType="separate"/>
      </w:r>
      <w:r w:rsidR="00033604" w:rsidRPr="00033604">
        <w:rPr>
          <w:noProof/>
          <w:color w:val="000000" w:themeColor="text1"/>
          <w:sz w:val="24"/>
          <w:szCs w:val="24"/>
          <w:vertAlign w:val="superscript"/>
        </w:rPr>
        <w:t>44–46,49</w:t>
      </w:r>
      <w:r w:rsidRPr="00CE772B">
        <w:rPr>
          <w:color w:val="000000" w:themeColor="text1"/>
          <w:sz w:val="24"/>
          <w:szCs w:val="24"/>
        </w:rPr>
        <w:fldChar w:fldCharType="end"/>
      </w:r>
    </w:p>
    <w:p w14:paraId="410A0BDA" w14:textId="1EC2CA9D" w:rsidR="00CE772B" w:rsidRPr="00CE772B" w:rsidRDefault="00CE772B" w:rsidP="00CE772B">
      <w:pPr>
        <w:spacing w:line="480" w:lineRule="auto"/>
        <w:jc w:val="both"/>
        <w:rPr>
          <w:rFonts w:eastAsia="Calibri"/>
          <w:color w:val="000000" w:themeColor="text1"/>
          <w:sz w:val="24"/>
          <w:szCs w:val="24"/>
        </w:rPr>
      </w:pPr>
      <w:r w:rsidRPr="00CE772B">
        <w:rPr>
          <w:color w:val="000000" w:themeColor="text1"/>
          <w:sz w:val="24"/>
          <w:szCs w:val="24"/>
        </w:rPr>
        <w:t xml:space="preserve">Furthermore, increasing the levels of dietary fiber and resistant starch in a food product will decrease the digestibility of its starch. The lower the digestibility of a food's starch, the less glucose it produces, which, in turn, results in a smaller increase in blood glucose levels. Foods with low starch digestibility are good for </w:t>
      </w:r>
      <w:r w:rsidR="00033604">
        <w:rPr>
          <w:color w:val="000000" w:themeColor="text1"/>
          <w:sz w:val="24"/>
          <w:szCs w:val="24"/>
        </w:rPr>
        <w:t xml:space="preserve">controlling blood glucose, especially for </w:t>
      </w:r>
      <w:r w:rsidRPr="00CE772B">
        <w:rPr>
          <w:color w:val="000000" w:themeColor="text1"/>
          <w:sz w:val="24"/>
          <w:szCs w:val="24"/>
        </w:rPr>
        <w:t>people with diabetes.</w:t>
      </w:r>
      <w:r w:rsidRPr="00CE772B">
        <w:rPr>
          <w:rFonts w:eastAsia="Calibri"/>
          <w:color w:val="000000" w:themeColor="text1"/>
          <w:sz w:val="24"/>
          <w:szCs w:val="24"/>
        </w:rPr>
        <w:fldChar w:fldCharType="begin" w:fldLock="1"/>
      </w:r>
      <w:r w:rsidRPr="00CE772B">
        <w:rPr>
          <w:rFonts w:eastAsia="Calibri"/>
          <w:color w:val="000000" w:themeColor="text1"/>
          <w:sz w:val="24"/>
          <w:szCs w:val="24"/>
        </w:rPr>
        <w:instrText>ADDIN CSL_CITATION {"citationItems":[{"id":"ITEM-1","itemData":{"author":[{"dropping-particle":"","family":"Noviasari","given":"Santi","non-dropping-particle":"","parse-names":false,"suffix":""},{"dropping-particle":"","family":"Kusnandar","given":"Feri","non-dropping-particle":"","parse-names":false,"suffix":""},{"dropping-particle":"","family":"Setiyono","given":"Agus","non-dropping-particle":"","parse-names":false,"suffix":""},{"dropping-particle":"","family":"Budijanto","given":"Slamet","non-dropping-particle":"","parse-names":false,"suffix":""}],"container-title":"Jurnal Gizi dan Pangan","id":"ITEM-1","issue":"3","issued":{"date-parts":[["2015"]]},"page":"225-232","title":"Beras analog sebagai pangan fungsional dengan indeks glikemik rendah","type":"article-journal","volume":"10"},"uris":["http://www.mendeley.com/documents/?uuid=0b8d971f-57bc-4210-943c-5b9a3802a8d9"]}],"mendeley":{"formattedCitation":"&lt;sup&gt;38&lt;/sup&gt;","plainTextFormattedCitation":"38","previouslyFormattedCitation":"&lt;sup&gt;38&lt;/sup&gt;"},"properties":{"noteIndex":0},"schema":"https://github.com/citation-style-language/schema/raw/master/csl-citation.json"}</w:instrText>
      </w:r>
      <w:r w:rsidRPr="00CE772B">
        <w:rPr>
          <w:rFonts w:eastAsia="Calibri"/>
          <w:color w:val="000000" w:themeColor="text1"/>
          <w:sz w:val="24"/>
          <w:szCs w:val="24"/>
        </w:rPr>
        <w:fldChar w:fldCharType="separate"/>
      </w:r>
      <w:r w:rsidRPr="00CE772B">
        <w:rPr>
          <w:rFonts w:eastAsia="Calibri"/>
          <w:noProof/>
          <w:color w:val="000000" w:themeColor="text1"/>
          <w:sz w:val="24"/>
          <w:szCs w:val="24"/>
          <w:vertAlign w:val="superscript"/>
        </w:rPr>
        <w:t>38</w:t>
      </w:r>
      <w:r w:rsidRPr="00CE772B">
        <w:rPr>
          <w:rFonts w:eastAsia="Calibri"/>
          <w:color w:val="000000" w:themeColor="text1"/>
          <w:sz w:val="24"/>
          <w:szCs w:val="24"/>
        </w:rPr>
        <w:fldChar w:fldCharType="end"/>
      </w:r>
    </w:p>
    <w:p w14:paraId="0ABB6361" w14:textId="2F01D745" w:rsidR="00BE5718" w:rsidRDefault="00CE772B" w:rsidP="00CE772B">
      <w:pPr>
        <w:spacing w:line="480" w:lineRule="auto"/>
        <w:jc w:val="both"/>
        <w:rPr>
          <w:color w:val="000000" w:themeColor="text1"/>
          <w:sz w:val="24"/>
          <w:szCs w:val="24"/>
        </w:rPr>
      </w:pPr>
      <w:r w:rsidRPr="00CE772B">
        <w:rPr>
          <w:color w:val="000000" w:themeColor="text1"/>
          <w:sz w:val="24"/>
          <w:szCs w:val="24"/>
        </w:rPr>
        <w:t>As is known, the higher the resistant starch content in a product, the lower the digestibility of that product's starch, which can optimize the role of food as an alternative food for people with diabetes. A study conducted on 56 women with type 2 diabetes mellitus showed that the group receiving 10 grams of resistant starch per day for eight weeks showed improved glycemic control. This was indicated by a decrease in glycosylated hemoglobin by 9.40%, insulin by 29.36%, and HOMA-IR by 32.85%.</w:t>
      </w:r>
      <w:r w:rsidRPr="00CE772B">
        <w:rPr>
          <w:color w:val="000000" w:themeColor="text1"/>
          <w:sz w:val="24"/>
          <w:szCs w:val="24"/>
        </w:rPr>
        <w:fldChar w:fldCharType="begin" w:fldLock="1"/>
      </w:r>
      <w:r w:rsidR="00BE5718">
        <w:rPr>
          <w:color w:val="000000" w:themeColor="text1"/>
          <w:sz w:val="24"/>
          <w:szCs w:val="24"/>
        </w:rPr>
        <w:instrText>ADDIN CSL_CITATION {"citationItems":[{"id":"ITEM-1","itemData":{"DOI":"10.1159/000441683","ISSN":"14219697","PMID":"26655398","abstract":"Aims: This trial aims to determine the effects of resistant starch (RS) subtype 2 (RS2) on glycemic status, metabolic endotoxemia and markers of oxidative stress. Methods: A randomized, controlled, parallel-group clinical trial group of 56 females with type 2 diabetes mellitus (T2DM) was divided to 2 groups. The intervention group (n = 28) and control group (n = 28) received 10 g/day RS2 or placebo for 8 weeks, respectively. Fasting blood samples were taken to determine glycemic status, endotoxin, high sensitivity C-reactive protein (hs-CRP), malondialdehyde (MDA), total antioxidant capacity (TAC), antioxidant enzymes concentrations as well as uric acid at baseline and after the intervention. Results: After 8 weeks, RS2 caused a significant decrease in the levels of MDA (-34.10%), glycosylated hemoglobin (-9.40%), insulin (-29.36%), homeostasis model of insulin resistance (-32.85%) and endotoxin (-25.00%), a significant increase in TAC (18.10%) and glutathione peroxidase (11.60%) as compared with control. No significant changes were observed in fasting plasma glucose, quantitative insulin sensitivity check index, hs-CRP, superoxide dismutase, catalase and uric acid in the RS2 group as compared with the control group. Conclusion: Supplementation with RS2 may be improved glycemic status, endotoxemia and markers of oxidative stress in patients with T2DM.","author":[{"dropping-particle":"","family":"Karimi","given":"P.","non-dropping-particle":"","parse-names":false,"suffix":""},{"dropping-particle":"","family":"Farhangi","given":"M. Abbasalizad","non-dropping-particle":"","parse-names":false,"suffix":""},{"dropping-particle":"","family":"Sarmadi","given":"B.","non-dropping-particle":"","parse-names":false,"suffix":""},{"dropping-particle":"","family":"Gargari","given":"B. P.","non-dropping-particle":"","parse-names":false,"suffix":""},{"dropping-particle":"","family":"Zare Javid","given":"A.","non-dropping-particle":"","parse-names":false,"suffix":""},{"dropping-particle":"","family":"Pouraghaei","given":"M.","non-dropping-particle":"","parse-names":false,"suffix":""},{"dropping-particle":"","family":"Dehghan","given":"P.","non-dropping-particle":"","parse-names":false,"suffix":""}],"container-title":"Annals of Nutrition and Metabolism","id":"ITEM-1","issue":"2","issued":{"date-parts":[["2016"]]},"page":"85-93","title":"The therapeutic potential of resistant starch in modulation of insulin resistance, endotoxemia, oxidative stress and antioxidant biomarkers in women with type 2 diabetes: A randomized controlled clinical trial","type":"article-journal","volume":"68"},"uris":["http://www.mendeley.com/documents/?uuid=548227ff-f70d-4abd-8aeb-32e288ecc443"]},{"id":"ITEM-2","itemData":{"DOI":"10.1111/jdi.14139","ISSN":"20401124","abstract":"The immediate and well-documented benefits of carbohydrate restriction include improved glycemic control in individuals with diabetes mellitus. Starch, a significant source of carbohydrates, is categorized as rapidly digestible, slowly digestible, or resistant starch (RS). RS, which is a non-viscous fermentable fiber, has shown promise in animal studies for antidiabetic effects by improving glucose metabolism. Although the exact mechanism by which RS affects glucose metabolism remains unclear, it is expected to positively impact glucose tolerance and insulin sensitivity. The fermentation of RS by colonic microbiota in the large bowel produces short-chain fatty acids, which exert multiple metabolic effects on glucose regulation and homeostasis. Moreover, RS may influence glucose metabolism via bile acid modulation, independent of its fermentation. Diets rich in RS could aid in blood glucose homeostasis. However, it is uncertain whether they can alter the metabolic pathology associated with glucose regulation. In essence, RS has the potential to lower postprandial glucose levels similarly to a low-glycemic index diet. Yet, its efficacy as a medical nutrition therapy for type 2 diabetes needs further investigation. To confirm the role of RS in glycemic control and to possibly recommend it as an additional dietary approach for people with type 2 diabetes mellitus, a well-designed, large-scale intervention is required.","author":[{"dropping-particle":"","family":"Volpe","given":"Stella Lucia","non-dropping-particle":"","parse-names":false,"suffix":""}],"container-title":"ACSM’s Health &amp; Fitness Journal","id":"ITEM-2","issue":"5","issued":{"date-parts":[["2016"]]},"page":"59-60","title":"Resistant starch and type 2 diabetes mellitus: Clinical perspective","type":"article-journal","volume":"20"},"uris":["http://www.mendeley.com/documents/?uuid=d9f0b5ae-c799-4334-8c7d-5857ef011215"]}],"mendeley":{"formattedCitation":"&lt;sup&gt;41,50&lt;/sup&gt;","plainTextFormattedCitation":"41,50","previouslyFormattedCitation":"&lt;sup&gt;41,50&lt;/sup&gt;"},"properties":{"noteIndex":0},"schema":"https://github.com/citation-style-language/schema/raw/master/csl-citation.json"}</w:instrText>
      </w:r>
      <w:r w:rsidRPr="00CE772B">
        <w:rPr>
          <w:color w:val="000000" w:themeColor="text1"/>
          <w:sz w:val="24"/>
          <w:szCs w:val="24"/>
        </w:rPr>
        <w:fldChar w:fldCharType="separate"/>
      </w:r>
      <w:r w:rsidR="00033604" w:rsidRPr="00033604">
        <w:rPr>
          <w:noProof/>
          <w:color w:val="000000" w:themeColor="text1"/>
          <w:sz w:val="24"/>
          <w:szCs w:val="24"/>
          <w:vertAlign w:val="superscript"/>
        </w:rPr>
        <w:t>41,50</w:t>
      </w:r>
      <w:r w:rsidRPr="00CE772B">
        <w:rPr>
          <w:color w:val="000000" w:themeColor="text1"/>
          <w:sz w:val="24"/>
          <w:szCs w:val="24"/>
        </w:rPr>
        <w:fldChar w:fldCharType="end"/>
      </w:r>
      <w:r w:rsidR="00BE5718">
        <w:rPr>
          <w:color w:val="000000" w:themeColor="text1"/>
          <w:sz w:val="24"/>
          <w:szCs w:val="24"/>
        </w:rPr>
        <w:t xml:space="preserve"> </w:t>
      </w:r>
      <w:r w:rsidRPr="00CE772B">
        <w:rPr>
          <w:color w:val="000000" w:themeColor="text1"/>
          <w:sz w:val="24"/>
          <w:szCs w:val="24"/>
        </w:rPr>
        <w:t>Another study also showed that giving 10 grams of resistant starch per day can reduce fasting plasma glucose by 18.6 mg/dl and HbA1c by 0.2%.</w:t>
      </w:r>
      <w:r w:rsidRPr="00CE772B">
        <w:rPr>
          <w:color w:val="000000" w:themeColor="text1"/>
          <w:sz w:val="24"/>
          <w:szCs w:val="24"/>
        </w:rPr>
        <w:fldChar w:fldCharType="begin" w:fldLock="1"/>
      </w:r>
      <w:r w:rsidR="00BE5718">
        <w:rPr>
          <w:color w:val="000000" w:themeColor="text1"/>
          <w:sz w:val="24"/>
          <w:szCs w:val="24"/>
        </w:rPr>
        <w:instrText>ADDIN CSL_CITATION {"citationItems":[{"id":"ITEM-1","itemData":{"DOI":"10.1016/j.ctim.2015.09.005","ISSN":"18736963","PMID":"26645521","abstract":"Objective: The aim of the present study was to determine effects of Resistant Starch (RS2) on metabolic parameters and inflammation in women with type 2 diabetes (T2DM). Methods: In this randomized controlled clinical trial, 60 females with T2DM were divided into intervention (. n=. 28) and placebo groups (. n=. 32). They received 10. g/d RS2 or placebo for 8 weeks, respectively. Fasting blood sugar (FBS), glycated hemoglobin (HbA1c), lipid profile, high-sensitive C-reactive protein (hs-CRP), interleukin-6 (IL-6) and tumor necrosis factor-alpha (TNF-α) were measured at baseline and at the end of the trial. Paired t test, unpaired t-test and ANCOVA were used to compare the quantitative variables. The data were analyzed using SPSS software version 13.0. Results: RS2 decreased HbA1c (-0.3%, -3.6%), TNF-α (-3.4 pg/mL, -18.9%), triglyceride (-33.4. mg/dL, -15.4%), and it increased HDL-c (+9.4. mg/dL, +24.6%) significantly compared with the placebo group (. p&lt;. 0.05). Changes in FBS, total cholesterol, low-density lipoprotein, hs-CRP and IL-6 were not significant in the RS2 group compared with the control group. RS2 can improve glycemic status, inflammatory markers and lipid profile in women with T2DM. Conclusions: Although findings of the present study indicated positive effects of RS2 on inflammation and metabolic parameters, more studies are needed to confirm efficacy of RS2 as an adjunct therapy in diabetes.","author":[{"dropping-particle":"","family":"Gargari","given":"Bahram Pourghassem","non-dropping-particle":"","parse-names":false,"suffix":""},{"dropping-particle":"","family":"Namazi","given":"Nazli","non-dropping-particle":"","parse-names":false,"suffix":""},{"dropping-particle":"","family":"Khalili","given":"Mohammad","non-dropping-particle":"","parse-names":false,"suffix":""},{"dropping-particle":"","family":"Sarmadi","given":"Bahareh","non-dropping-particle":"","parse-names":false,"suffix":""},{"dropping-particle":"","family":"Jafarabadi","given":"Mohammad Asghari","non-dropping-particle":"","parse-names":false,"suffix":""},{"dropping-particle":"","family":"Dehghan","given":"Parvin","non-dropping-particle":"","parse-names":false,"suffix":""}],"container-title":"Complementary Therapies in Medicine","id":"ITEM-1","issue":"6","issued":{"date-parts":[["2015"]]},"page":"810-815","publisher":"Elsevier Ltd","title":"Is there any place for resistant starch, as alimentary prebiotic, for patients with type 2 diabetes?","type":"article-journal","volume":"23"},"uris":["http://www.mendeley.com/documents/?uuid=0775317d-9831-4608-913c-3d9ed24e42bd"]},{"id":"ITEM-2","itemData":{"DOI":"10.1111/jdi.14139","ISSN":"20401124","abstract":"The immediate and well-documented benefits of carbohydrate restriction include improved glycemic control in individuals with diabetes mellitus. Starch, a significant source of carbohydrates, is categorized as rapidly digestible, slowly digestible, or resistant starch (RS). RS, which is a non-viscous fermentable fiber, has shown promise in animal studies for antidiabetic effects by improving glucose metabolism. Although the exact mechanism by which RS affects glucose metabolism remains unclear, it is expected to positively impact glucose tolerance and insulin sensitivity. The fermentation of RS by colonic microbiota in the large bowel produces short-chain fatty acids, which exert multiple metabolic effects on glucose regulation and homeostasis. Moreover, RS may influence glucose metabolism via bile acid modulation, independent of its fermentation. Diets rich in RS could aid in blood glucose homeostasis. However, it is uncertain whether they can alter the metabolic pathology associated with glucose regulation. In essence, RS has the potential to lower postprandial glucose levels similarly to a low-glycemic index diet. Yet, its efficacy as a medical nutrition therapy for type 2 diabetes needs further investigation. To confirm the role of RS in glycemic control and to possibly recommend it as an additional dietary approach for people with type 2 diabetes mellitus, a well-designed, large-scale intervention is required.","author":[{"dropping-particle":"","family":"Volpe","given":"Stella Lucia","non-dropping-particle":"","parse-names":false,"suffix":""}],"container-title":"ACSM’s Health &amp; Fitness Journal","id":"ITEM-2","issue":"5","issued":{"date-parts":[["2016"]]},"page":"59-60","title":"Resistant starch and type 2 diabetes mellitus: Clinical perspective","type":"article-journal","volume":"20"},"uris":["http://www.mendeley.com/documents/?uuid=d9f0b5ae-c799-4334-8c7d-5857ef011215"]}],"mendeley":{"formattedCitation":"&lt;sup&gt;41,51&lt;/sup&gt;","plainTextFormattedCitation":"41,51","previouslyFormattedCitation":"&lt;sup&gt;41,51&lt;/sup&gt;"},"properties":{"noteIndex":0},"schema":"https://github.com/citation-style-language/schema/raw/master/csl-citation.json"}</w:instrText>
      </w:r>
      <w:r w:rsidRPr="00CE772B">
        <w:rPr>
          <w:color w:val="000000" w:themeColor="text1"/>
          <w:sz w:val="24"/>
          <w:szCs w:val="24"/>
        </w:rPr>
        <w:fldChar w:fldCharType="separate"/>
      </w:r>
      <w:r w:rsidR="00033604" w:rsidRPr="00033604">
        <w:rPr>
          <w:noProof/>
          <w:color w:val="000000" w:themeColor="text1"/>
          <w:sz w:val="24"/>
          <w:szCs w:val="24"/>
          <w:vertAlign w:val="superscript"/>
        </w:rPr>
        <w:t>41,51</w:t>
      </w:r>
      <w:r w:rsidRPr="00CE772B">
        <w:rPr>
          <w:color w:val="000000" w:themeColor="text1"/>
          <w:sz w:val="24"/>
          <w:szCs w:val="24"/>
        </w:rPr>
        <w:fldChar w:fldCharType="end"/>
      </w:r>
      <w:r w:rsidRPr="00CE772B">
        <w:rPr>
          <w:color w:val="000000" w:themeColor="text1"/>
          <w:sz w:val="24"/>
          <w:szCs w:val="24"/>
        </w:rPr>
        <w:t xml:space="preserve"> </w:t>
      </w:r>
    </w:p>
    <w:p w14:paraId="625E4707" w14:textId="45C9F1AD" w:rsidR="00B75BE3" w:rsidRPr="00B75BE3" w:rsidRDefault="00CE772B" w:rsidP="00B75BE3">
      <w:pPr>
        <w:spacing w:line="480" w:lineRule="auto"/>
        <w:jc w:val="both"/>
        <w:rPr>
          <w:color w:val="000000" w:themeColor="text1"/>
          <w:sz w:val="24"/>
          <w:szCs w:val="24"/>
          <w:lang w:val="en-ID"/>
        </w:rPr>
      </w:pPr>
      <w:r w:rsidRPr="00CE772B">
        <w:rPr>
          <w:color w:val="000000" w:themeColor="text1"/>
          <w:sz w:val="24"/>
          <w:szCs w:val="24"/>
        </w:rPr>
        <w:t xml:space="preserve">100 grams of inulin-modified growol cookies contain </w:t>
      </w:r>
      <w:r w:rsidR="00BE5718" w:rsidRPr="00CE772B">
        <w:rPr>
          <w:color w:val="000000" w:themeColor="text1"/>
          <w:sz w:val="24"/>
          <w:szCs w:val="24"/>
        </w:rPr>
        <w:t>5.83% dietary fiber</w:t>
      </w:r>
      <w:r w:rsidR="00BE5718">
        <w:rPr>
          <w:color w:val="000000" w:themeColor="text1"/>
          <w:sz w:val="24"/>
          <w:szCs w:val="24"/>
        </w:rPr>
        <w:t xml:space="preserve"> and </w:t>
      </w:r>
      <w:r w:rsidRPr="00CE772B">
        <w:rPr>
          <w:color w:val="000000" w:themeColor="text1"/>
          <w:sz w:val="24"/>
          <w:szCs w:val="24"/>
        </w:rPr>
        <w:t>6.29% resistant starch.</w:t>
      </w:r>
      <w:r w:rsidR="00BE5718">
        <w:rPr>
          <w:color w:val="000000" w:themeColor="text1"/>
          <w:sz w:val="24"/>
          <w:szCs w:val="24"/>
        </w:rPr>
        <w:fldChar w:fldCharType="begin" w:fldLock="1"/>
      </w:r>
      <w:r w:rsidR="003D7FA1">
        <w:rPr>
          <w:color w:val="000000" w:themeColor="text1"/>
          <w:sz w:val="24"/>
          <w:szCs w:val="24"/>
        </w:rPr>
        <w:instrText>ADDIN CSL_CITATION {"citationItems":[{"id":"ITEM-1","itemData":{"DOI":"10.30867/action.v9i1.1514","ISSN":"2527-3310","abstract":"Diabetes mellitus (DM) is an emergency health problem in the 21st century. High dietary fiber and resistant starch foods with low starch digestibility are solutions for DM. The addition of glucomannan to food can optimize the levels of dietary fiber, resistant starch, and starch digestibility. This study aimed to examine the optimization of dietary fiber, resistant starch, and starch digestibility in Growol cookies supplemented with glucomannan. Laboratory observations were conducted at the Universitas Respati Yogyakarta and Chemmix Pratama Yogyakarta Laboratory between July and September 2023. Cookies consisted of cookies A (negative control), B (positive control), C (modified 10-gram inulin), D (modified glucomannan 3%), and E (modified glucomannan 7%). Dietary fiber and resistant starch analyses were performed using the multi-enzyme method. Starch digestibility was determined by comparing the starch content obtained using the enzymatic method with that obtained using the acid hydrolysis method. Statistical analyses were performed using ANOVA and Kruskal-Wallis tests. There were differences in dietary fiber and resistant starch among the variants (p&lt;0,001) with the highest being cookies E. There was no difference in starch digestibility between the variants (p=0,104) with the lowest being cookies E. In conclusion, glucomannan addition can optimize dietary fiber and resistant starch levels, as well as the starch digestibility of Growol cookies as a healthy snack for diabetics.","author":[{"dropping-particle":"","family":"Puspaningtyas","given":"Desty Ervira","non-dropping-particle":"","parse-names":false,"suffix":""},{"dropping-particle":"","family":"Sari","given":"Puspita Mardika","non-dropping-particle":"","parse-names":false,"suffix":""},{"dropping-particle":"","family":"Styaningrum","given":"Silvia Dewi","non-dropping-particle":"","parse-names":false,"suffix":""},{"dropping-particle":"","family":"Sucipto","given":"Adi","non-dropping-particle":"","parse-names":false,"suffix":""},{"dropping-particle":"","family":"Rahmawati","given":"Dwita Mukti","non-dropping-particle":"","parse-names":false,"suffix":""},{"dropping-particle":"","family":"Lestari","given":"Getha Puji","non-dropping-particle":"","parse-names":false,"suffix":""}],"container-title":"AcTion: Aceh Nutrition Journal","id":"ITEM-1","issue":"1","issued":{"date-parts":[["2024"]]},"page":"182-193","title":"Optimizing healthy snacks for diabetics: Study of fiber and starch digestibility of glucomannan-modified Growol cookies","type":"article-journal","volume":"9"},"uris":["http://www.mendeley.com/documents/?uuid=24e86d92-cbf5-481c-8ec7-adddbaad51c5"]}],"mendeley":{"formattedCitation":"&lt;sup&gt;20&lt;/sup&gt;","plainTextFormattedCitation":"20","previouslyFormattedCitation":"&lt;sup&gt;20&lt;/sup&gt;"},"properties":{"noteIndex":0},"schema":"https://github.com/citation-style-language/schema/raw/master/csl-citation.json"}</w:instrText>
      </w:r>
      <w:r w:rsidR="00BE5718">
        <w:rPr>
          <w:color w:val="000000" w:themeColor="text1"/>
          <w:sz w:val="24"/>
          <w:szCs w:val="24"/>
        </w:rPr>
        <w:fldChar w:fldCharType="separate"/>
      </w:r>
      <w:r w:rsidR="00BE5718" w:rsidRPr="00BE5718">
        <w:rPr>
          <w:noProof/>
          <w:color w:val="000000" w:themeColor="text1"/>
          <w:sz w:val="24"/>
          <w:szCs w:val="24"/>
          <w:vertAlign w:val="superscript"/>
        </w:rPr>
        <w:t>20</w:t>
      </w:r>
      <w:r w:rsidR="00BE5718">
        <w:rPr>
          <w:color w:val="000000" w:themeColor="text1"/>
          <w:sz w:val="24"/>
          <w:szCs w:val="24"/>
        </w:rPr>
        <w:fldChar w:fldCharType="end"/>
      </w:r>
      <w:r w:rsidR="00BE5718">
        <w:rPr>
          <w:color w:val="000000" w:themeColor="text1"/>
          <w:sz w:val="24"/>
          <w:szCs w:val="24"/>
        </w:rPr>
        <w:t xml:space="preserve"> </w:t>
      </w:r>
      <w:r w:rsidRPr="00CE772B">
        <w:rPr>
          <w:color w:val="000000" w:themeColor="text1"/>
          <w:sz w:val="24"/>
          <w:szCs w:val="24"/>
        </w:rPr>
        <w:t xml:space="preserve">In this study, inulin-modified growol cookies significantly </w:t>
      </w:r>
      <w:r w:rsidR="00637F0A">
        <w:rPr>
          <w:color w:val="000000" w:themeColor="text1"/>
          <w:sz w:val="24"/>
          <w:szCs w:val="24"/>
        </w:rPr>
        <w:t>decreased FBG</w:t>
      </w:r>
      <w:r w:rsidRPr="00CE772B">
        <w:rPr>
          <w:color w:val="000000" w:themeColor="text1"/>
          <w:sz w:val="24"/>
          <w:szCs w:val="24"/>
        </w:rPr>
        <w:t xml:space="preserve"> and Homa-IR levels, but were unable to lower HbA1c levels.</w:t>
      </w:r>
      <w:r w:rsidR="00637F0A">
        <w:rPr>
          <w:color w:val="000000" w:themeColor="text1"/>
          <w:sz w:val="24"/>
          <w:szCs w:val="24"/>
        </w:rPr>
        <w:t xml:space="preserve"> </w:t>
      </w:r>
      <w:r w:rsidR="00054796" w:rsidRPr="00CE772B">
        <w:rPr>
          <w:color w:val="000000" w:themeColor="text1"/>
          <w:sz w:val="24"/>
          <w:szCs w:val="24"/>
        </w:rPr>
        <w:t xml:space="preserve">This is likely because the subjects' fiber intake came only from cookies, not from other foods, considering that the patients' fiber intake ranged from only 11 grams (36–37% of the daily fiber requirement). Meanwhile, previous studies have shown that increasing fiber intake to 35 grams per day can reduce glycated hemoglobin (HbA1c) levels </w:t>
      </w:r>
      <w:r w:rsidR="00054796" w:rsidRPr="00CE772B">
        <w:rPr>
          <w:color w:val="000000" w:themeColor="text1"/>
          <w:sz w:val="24"/>
          <w:szCs w:val="24"/>
        </w:rPr>
        <w:lastRenderedPageBreak/>
        <w:t xml:space="preserve">by up to 2.00 mmol/mol </w:t>
      </w:r>
      <w:r w:rsidR="00054796" w:rsidRPr="00CE772B">
        <w:rPr>
          <w:color w:val="000000" w:themeColor="text1"/>
          <w:sz w:val="24"/>
          <w:szCs w:val="24"/>
        </w:rPr>
        <w:fldChar w:fldCharType="begin" w:fldLock="1"/>
      </w:r>
      <w:r w:rsidR="00BE5718">
        <w:rPr>
          <w:color w:val="000000" w:themeColor="text1"/>
          <w:sz w:val="24"/>
          <w:szCs w:val="24"/>
        </w:rPr>
        <w:instrText>ADDIN CSL_CITATION {"citationItems":[{"id":"ITEM-1","itemData":{"DOI":"10.1371/journal.pmed.1003053","ISBN":"1111111111","ISSN":"15491676","PMID":"32142510","abstract":"BACKGROUND: Fibre is promoted as part of a healthy dietary pattern and in diabetes management. We have considered the role of high-fibre diets on mortality and increasing fibre intake on glycaemic control and other cardiometabolic risk factors of adults with prediabetes or diabetes. METHODS AND FINDINGS: We conducted a systematic review of published literature to identify prospective studies or controlled trials that have examined the effects of a higher fibre intake without additional dietary or other lifestyle modification in adults with prediabetes, gestational diabetes, type 1 diabetes, and type 2 diabetes. Meta-analyses were undertaken to determine the effects of higher fibre intake on all-cause and cardiovascular mortality and increasing fibre intake on glycaemic control and a range of cardiometabolic risk factors. For trials, meta regression analyses identified further variables that influenced the pooled findings. Dose response testing was undertaken; Grading of Recommendations Assessment, Development and Evaluation (GRADE) protocols were followed to assess the quality of evidence. Two multicountry cohorts of 8,300 adults with type 1 or type 2 diabetes followed on average for 8.8 years and 42 trials including 1,789 adults with prediabetes, type 1, or type 2 diabetes were identified. Prospective cohort data indicate an absolute reduction of 14 fewer deaths (95% confidence interval (CI) 4-19) per 1,000 participants over the study duration, when comparing a daily dietary fibre intake of 35 g with the average intake of 19 g, with a clear dose response relationship apparent. Increased fibre intakes reduced glycated haemoglobin (HbA1c; mean difference [MD] -2.00 mmol/mol, 95% CI -3.30 to -0.71 from 33 trials), fasting plasma glucose (MD -0.56 mmol/L, 95% CI -0.73 to -0.38 from 34 trials), insulin (standardised mean difference [SMD] -2.03, 95% CI -2.92 to -1.13 from 19 trials), homeostatic model assessment of insulin resistance (HOMA IR; MD -1.24 mg/dL, 95% CI -1.72 to -0.76 from 9 trials), total cholesterol (MD -0.34 mmol/L, 95% CI -0.46 to -0.22 from 27 trials), low-density lipoprotein (LDL) cholesterol (MD -0.17 mmol/L, 95% CI -0.27 to -0.08 from 21 trials), triglycerides (MD -0.16 mmol/L, 95% CI -0.23 to -0.09 from 28 trials), body weight (MD -0.56 kg, 95% CI -0.98 to -0.13 from 18 trials), Body Mass Index (BMI; MD -0.36, 95% CI -0·55 to -0·16 from 14 trials), and C-reactive protein (SMD -2.80, 95% CI -4.52 to -1.09 from 7 trials) when compared wit…","author":[{"dropping-particle":"","family":"Reynolds","given":"Andrew N.","non-dropping-particle":"","parse-names":false,"suffix":""},{"dropping-particle":"","family":"Akerman","given":"Ashley P.","non-dropping-particle":"","parse-names":false,"suffix":""},{"dropping-particle":"","family":"Mann","given":"Jim","non-dropping-particle":"","parse-names":false,"suffix":""}],"container-title":"PLoS medicine","id":"ITEM-1","issue":"3","issued":{"date-parts":[["2020"]]},"page":"1-22","title":"Dietary fibre and whole grains in diabetes management: Systematic review and meta-analyses","type":"article-journal","volume":"17"},"uris":["http://www.mendeley.com/documents/?uuid=55697a06-3cd5-487c-820a-706671998106"]}],"mendeley":{"formattedCitation":"&lt;sup&gt;52&lt;/sup&gt;","plainTextFormattedCitation":"52","previouslyFormattedCitation":"&lt;sup&gt;52&lt;/sup&gt;"},"properties":{"noteIndex":0},"schema":"https://github.com/citation-style-language/schema/raw/master/csl-citation.json"}</w:instrText>
      </w:r>
      <w:r w:rsidR="00054796" w:rsidRPr="00CE772B">
        <w:rPr>
          <w:color w:val="000000" w:themeColor="text1"/>
          <w:sz w:val="24"/>
          <w:szCs w:val="24"/>
        </w:rPr>
        <w:fldChar w:fldCharType="separate"/>
      </w:r>
      <w:r w:rsidR="00033604" w:rsidRPr="00033604">
        <w:rPr>
          <w:noProof/>
          <w:color w:val="000000" w:themeColor="text1"/>
          <w:sz w:val="24"/>
          <w:szCs w:val="24"/>
          <w:vertAlign w:val="superscript"/>
        </w:rPr>
        <w:t>52</w:t>
      </w:r>
      <w:r w:rsidR="00054796" w:rsidRPr="00CE772B">
        <w:rPr>
          <w:color w:val="000000" w:themeColor="text1"/>
          <w:sz w:val="24"/>
          <w:szCs w:val="24"/>
        </w:rPr>
        <w:fldChar w:fldCharType="end"/>
      </w:r>
      <w:r w:rsidR="00054796" w:rsidRPr="00CE772B">
        <w:rPr>
          <w:color w:val="000000" w:themeColor="text1"/>
          <w:sz w:val="24"/>
          <w:szCs w:val="24"/>
        </w:rPr>
        <w:t>.</w:t>
      </w:r>
      <w:r w:rsidR="00B75BE3">
        <w:rPr>
          <w:color w:val="000000" w:themeColor="text1"/>
          <w:sz w:val="24"/>
          <w:szCs w:val="24"/>
        </w:rPr>
        <w:t xml:space="preserve"> </w:t>
      </w:r>
      <w:r w:rsidR="00B75BE3" w:rsidRPr="00B75BE3">
        <w:rPr>
          <w:color w:val="000000" w:themeColor="text1"/>
          <w:sz w:val="24"/>
          <w:szCs w:val="24"/>
          <w:lang w:val="en"/>
        </w:rPr>
        <w:t>Given the importance of daily dietary fiber and resistant starch intake, subjects are required to increase their dietary fiber and resistant starch intake through various types of food.</w:t>
      </w:r>
    </w:p>
    <w:p w14:paraId="5CD4E00D" w14:textId="77777777" w:rsidR="00425736" w:rsidRPr="00D2465F" w:rsidRDefault="00425736" w:rsidP="00425736">
      <w:pPr>
        <w:spacing w:line="480" w:lineRule="auto"/>
        <w:jc w:val="both"/>
        <w:rPr>
          <w:color w:val="EE0000"/>
          <w:sz w:val="24"/>
          <w:szCs w:val="24"/>
        </w:rPr>
      </w:pPr>
    </w:p>
    <w:p w14:paraId="577343C7" w14:textId="77777777" w:rsidR="00C73C1C" w:rsidRPr="00CE772B" w:rsidRDefault="00000000" w:rsidP="00425736">
      <w:pPr>
        <w:spacing w:line="480" w:lineRule="auto"/>
        <w:jc w:val="both"/>
        <w:rPr>
          <w:rFonts w:eastAsia="Calibri"/>
          <w:color w:val="000000" w:themeColor="text1"/>
          <w:sz w:val="24"/>
          <w:szCs w:val="24"/>
        </w:rPr>
      </w:pPr>
      <w:r w:rsidRPr="00CE772B">
        <w:rPr>
          <w:rFonts w:eastAsia="Calibri"/>
          <w:b/>
          <w:color w:val="000000" w:themeColor="text1"/>
          <w:sz w:val="24"/>
          <w:szCs w:val="24"/>
        </w:rPr>
        <w:t>Conc</w:t>
      </w:r>
      <w:r w:rsidRPr="00CE772B">
        <w:rPr>
          <w:rFonts w:eastAsia="Calibri"/>
          <w:b/>
          <w:color w:val="000000" w:themeColor="text1"/>
          <w:spacing w:val="-1"/>
          <w:sz w:val="24"/>
          <w:szCs w:val="24"/>
        </w:rPr>
        <w:t>l</w:t>
      </w:r>
      <w:r w:rsidRPr="00CE772B">
        <w:rPr>
          <w:rFonts w:eastAsia="Calibri"/>
          <w:b/>
          <w:color w:val="000000" w:themeColor="text1"/>
          <w:sz w:val="24"/>
          <w:szCs w:val="24"/>
        </w:rPr>
        <w:t>us</w:t>
      </w:r>
      <w:r w:rsidRPr="00CE772B">
        <w:rPr>
          <w:rFonts w:eastAsia="Calibri"/>
          <w:b/>
          <w:color w:val="000000" w:themeColor="text1"/>
          <w:spacing w:val="1"/>
          <w:sz w:val="24"/>
          <w:szCs w:val="24"/>
        </w:rPr>
        <w:t>i</w:t>
      </w:r>
      <w:r w:rsidRPr="00CE772B">
        <w:rPr>
          <w:rFonts w:eastAsia="Calibri"/>
          <w:b/>
          <w:color w:val="000000" w:themeColor="text1"/>
          <w:spacing w:val="-2"/>
          <w:sz w:val="24"/>
          <w:szCs w:val="24"/>
        </w:rPr>
        <w:t>o</w:t>
      </w:r>
      <w:r w:rsidRPr="00CE772B">
        <w:rPr>
          <w:rFonts w:eastAsia="Calibri"/>
          <w:b/>
          <w:color w:val="000000" w:themeColor="text1"/>
          <w:sz w:val="24"/>
          <w:szCs w:val="24"/>
        </w:rPr>
        <w:t>n</w:t>
      </w:r>
    </w:p>
    <w:p w14:paraId="724E0C2D" w14:textId="43B98548" w:rsidR="00CE772B" w:rsidRPr="00CE772B" w:rsidRDefault="00CE772B" w:rsidP="00CE772B">
      <w:pPr>
        <w:spacing w:line="480" w:lineRule="auto"/>
        <w:jc w:val="both"/>
        <w:rPr>
          <w:color w:val="000000" w:themeColor="text1"/>
          <w:sz w:val="24"/>
          <w:szCs w:val="24"/>
        </w:rPr>
      </w:pPr>
      <w:r w:rsidRPr="00CE772B">
        <w:rPr>
          <w:color w:val="000000" w:themeColor="text1"/>
          <w:sz w:val="24"/>
          <w:szCs w:val="24"/>
        </w:rPr>
        <w:t>This study shows that inulin-modified growol cookies have the potential to be developed as an alternative snack for patients with diabetes mellitus, considering their effect on improving glycemic control, particularly in reducing fasting blood glucose (</w:t>
      </w:r>
      <w:r w:rsidR="000757F5">
        <w:rPr>
          <w:color w:val="000000" w:themeColor="text1"/>
          <w:sz w:val="24"/>
          <w:szCs w:val="24"/>
        </w:rPr>
        <w:t>FBG</w:t>
      </w:r>
      <w:r w:rsidRPr="00CE772B">
        <w:rPr>
          <w:color w:val="000000" w:themeColor="text1"/>
          <w:sz w:val="24"/>
          <w:szCs w:val="24"/>
        </w:rPr>
        <w:t>) and Homa-IR levels. Based on these findings, further research is recommended to investigate the long-term effects of inulin-modified growol cookies on other metabolic parameters in patients with diabetes mellitus. Future studies should involve larger sample sizes, longer intervention periods, and randomized controlled trial designs to strengthen the evidence. Furthermore, exploring product acceptability and consumption patterns, as well as their impact on lipid profiles and inflammatory markers, could provide a more comprehensive understanding of the clinical benefits.</w:t>
      </w:r>
    </w:p>
    <w:p w14:paraId="4946E988" w14:textId="77777777" w:rsidR="00C73C1C" w:rsidRPr="00CE772B" w:rsidRDefault="00C73C1C" w:rsidP="00425736">
      <w:pPr>
        <w:spacing w:line="360" w:lineRule="auto"/>
        <w:jc w:val="both"/>
        <w:rPr>
          <w:color w:val="000000" w:themeColor="text1"/>
          <w:sz w:val="24"/>
          <w:szCs w:val="24"/>
        </w:rPr>
      </w:pPr>
    </w:p>
    <w:p w14:paraId="4079D216" w14:textId="77777777" w:rsidR="00C73C1C" w:rsidRPr="00D2465F" w:rsidRDefault="00000000" w:rsidP="0061536B">
      <w:pPr>
        <w:spacing w:line="360" w:lineRule="auto"/>
        <w:rPr>
          <w:rFonts w:eastAsia="Calibri"/>
          <w:sz w:val="24"/>
          <w:szCs w:val="24"/>
        </w:rPr>
      </w:pPr>
      <w:r w:rsidRPr="00D2465F">
        <w:rPr>
          <w:rFonts w:eastAsia="Calibri"/>
          <w:b/>
          <w:spacing w:val="1"/>
          <w:sz w:val="24"/>
          <w:szCs w:val="24"/>
        </w:rPr>
        <w:t>A</w:t>
      </w:r>
      <w:r w:rsidRPr="00D2465F">
        <w:rPr>
          <w:rFonts w:eastAsia="Calibri"/>
          <w:b/>
          <w:sz w:val="24"/>
          <w:szCs w:val="24"/>
        </w:rPr>
        <w:t>ck</w:t>
      </w:r>
      <w:r w:rsidRPr="00D2465F">
        <w:rPr>
          <w:rFonts w:eastAsia="Calibri"/>
          <w:b/>
          <w:spacing w:val="1"/>
          <w:sz w:val="24"/>
          <w:szCs w:val="24"/>
        </w:rPr>
        <w:t>n</w:t>
      </w:r>
      <w:r w:rsidRPr="00D2465F">
        <w:rPr>
          <w:rFonts w:eastAsia="Calibri"/>
          <w:b/>
          <w:spacing w:val="-2"/>
          <w:sz w:val="24"/>
          <w:szCs w:val="24"/>
        </w:rPr>
        <w:t>o</w:t>
      </w:r>
      <w:r w:rsidRPr="00D2465F">
        <w:rPr>
          <w:rFonts w:eastAsia="Calibri"/>
          <w:b/>
          <w:spacing w:val="1"/>
          <w:sz w:val="24"/>
          <w:szCs w:val="24"/>
        </w:rPr>
        <w:t>wl</w:t>
      </w:r>
      <w:r w:rsidRPr="00D2465F">
        <w:rPr>
          <w:rFonts w:eastAsia="Calibri"/>
          <w:b/>
          <w:spacing w:val="-1"/>
          <w:sz w:val="24"/>
          <w:szCs w:val="24"/>
        </w:rPr>
        <w:t>e</w:t>
      </w:r>
      <w:r w:rsidRPr="00D2465F">
        <w:rPr>
          <w:rFonts w:eastAsia="Calibri"/>
          <w:b/>
          <w:sz w:val="24"/>
          <w:szCs w:val="24"/>
        </w:rPr>
        <w:t>d</w:t>
      </w:r>
      <w:r w:rsidRPr="00D2465F">
        <w:rPr>
          <w:rFonts w:eastAsia="Calibri"/>
          <w:b/>
          <w:spacing w:val="-3"/>
          <w:sz w:val="24"/>
          <w:szCs w:val="24"/>
        </w:rPr>
        <w:t>g</w:t>
      </w:r>
      <w:r w:rsidRPr="00D2465F">
        <w:rPr>
          <w:rFonts w:eastAsia="Calibri"/>
          <w:b/>
          <w:spacing w:val="-1"/>
          <w:sz w:val="24"/>
          <w:szCs w:val="24"/>
        </w:rPr>
        <w:t>eme</w:t>
      </w:r>
      <w:r w:rsidRPr="00D2465F">
        <w:rPr>
          <w:rFonts w:eastAsia="Calibri"/>
          <w:b/>
          <w:spacing w:val="-2"/>
          <w:sz w:val="24"/>
          <w:szCs w:val="24"/>
        </w:rPr>
        <w:t>n</w:t>
      </w:r>
      <w:r w:rsidRPr="00D2465F">
        <w:rPr>
          <w:rFonts w:eastAsia="Calibri"/>
          <w:b/>
          <w:sz w:val="24"/>
          <w:szCs w:val="24"/>
        </w:rPr>
        <w:t>t</w:t>
      </w:r>
    </w:p>
    <w:p w14:paraId="1018F402" w14:textId="4154083D" w:rsidR="00C73C1C" w:rsidRPr="00D2465F" w:rsidRDefault="00425736" w:rsidP="00801060">
      <w:pPr>
        <w:spacing w:line="360" w:lineRule="auto"/>
        <w:jc w:val="both"/>
        <w:rPr>
          <w:sz w:val="24"/>
          <w:szCs w:val="24"/>
        </w:rPr>
      </w:pPr>
      <w:r w:rsidRPr="00D2465F">
        <w:rPr>
          <w:rFonts w:eastAsia="Calibri"/>
          <w:sz w:val="24"/>
          <w:szCs w:val="24"/>
        </w:rPr>
        <w:t xml:space="preserve">All authors would like to express sincere gratitude to </w:t>
      </w:r>
      <w:r w:rsidRPr="00D2465F">
        <w:rPr>
          <w:rFonts w:eastAsia="Calibri"/>
          <w:bCs/>
          <w:sz w:val="24"/>
          <w:szCs w:val="24"/>
          <w:lang w:val="en-GB"/>
        </w:rPr>
        <w:t xml:space="preserve">PKU Muhammadiyah Yogyakarta Hospital and PKU Muhammadiyah </w:t>
      </w:r>
      <w:proofErr w:type="spellStart"/>
      <w:r w:rsidRPr="00D2465F">
        <w:rPr>
          <w:rFonts w:eastAsia="Calibri"/>
          <w:bCs/>
          <w:sz w:val="24"/>
          <w:szCs w:val="24"/>
          <w:lang w:val="en-GB"/>
        </w:rPr>
        <w:t>Gamping</w:t>
      </w:r>
      <w:proofErr w:type="spellEnd"/>
      <w:r w:rsidRPr="00D2465F">
        <w:rPr>
          <w:rFonts w:eastAsia="Calibri"/>
          <w:bCs/>
          <w:sz w:val="24"/>
          <w:szCs w:val="24"/>
          <w:lang w:val="en-GB"/>
        </w:rPr>
        <w:t xml:space="preserve"> Hospital, which have facilitated this study</w:t>
      </w:r>
      <w:r w:rsidR="0064352C">
        <w:rPr>
          <w:rFonts w:eastAsia="Calibri"/>
          <w:bCs/>
          <w:sz w:val="24"/>
          <w:szCs w:val="24"/>
          <w:lang w:val="en-GB"/>
        </w:rPr>
        <w:t xml:space="preserve"> and given access to </w:t>
      </w:r>
      <w:proofErr w:type="spellStart"/>
      <w:r w:rsidR="0064352C">
        <w:rPr>
          <w:rFonts w:eastAsia="Calibri"/>
          <w:bCs/>
          <w:sz w:val="24"/>
          <w:szCs w:val="24"/>
          <w:lang w:val="en-GB"/>
        </w:rPr>
        <w:t>Persadia</w:t>
      </w:r>
      <w:proofErr w:type="spellEnd"/>
      <w:r w:rsidRPr="00D2465F">
        <w:rPr>
          <w:rFonts w:eastAsia="Calibri"/>
          <w:bCs/>
          <w:sz w:val="24"/>
          <w:szCs w:val="24"/>
          <w:lang w:val="en-GB"/>
        </w:rPr>
        <w:t xml:space="preserve">. Special thanks to the </w:t>
      </w:r>
      <w:proofErr w:type="spellStart"/>
      <w:r w:rsidRPr="00D2465F">
        <w:rPr>
          <w:rFonts w:eastAsia="Calibri"/>
          <w:bCs/>
          <w:sz w:val="24"/>
          <w:szCs w:val="24"/>
          <w:lang w:val="en-GB"/>
        </w:rPr>
        <w:t>Persadia</w:t>
      </w:r>
      <w:proofErr w:type="spellEnd"/>
      <w:r w:rsidRPr="00D2465F">
        <w:rPr>
          <w:rFonts w:eastAsia="Calibri"/>
          <w:bCs/>
          <w:sz w:val="24"/>
          <w:szCs w:val="24"/>
          <w:lang w:val="en-GB"/>
        </w:rPr>
        <w:t xml:space="preserve"> members who fully participated in this study. The authors also express special gratitude to Universitas </w:t>
      </w:r>
      <w:proofErr w:type="spellStart"/>
      <w:r w:rsidRPr="00D2465F">
        <w:rPr>
          <w:rFonts w:eastAsia="Calibri"/>
          <w:bCs/>
          <w:sz w:val="24"/>
          <w:szCs w:val="24"/>
          <w:lang w:val="en-GB"/>
        </w:rPr>
        <w:t>Respati</w:t>
      </w:r>
      <w:proofErr w:type="spellEnd"/>
      <w:r w:rsidRPr="00D2465F">
        <w:rPr>
          <w:rFonts w:eastAsia="Calibri"/>
          <w:bCs/>
          <w:sz w:val="24"/>
          <w:szCs w:val="24"/>
          <w:lang w:val="en-GB"/>
        </w:rPr>
        <w:t xml:space="preserve"> Yogyakarta</w:t>
      </w:r>
      <w:r w:rsidR="00801060" w:rsidRPr="00D2465F">
        <w:rPr>
          <w:rFonts w:eastAsia="Calibri"/>
          <w:bCs/>
          <w:sz w:val="24"/>
          <w:szCs w:val="24"/>
          <w:lang w:val="en-GB"/>
        </w:rPr>
        <w:t xml:space="preserve"> for facilitating this research.</w:t>
      </w:r>
    </w:p>
    <w:p w14:paraId="77AEBA63" w14:textId="77777777" w:rsidR="00C73C1C" w:rsidRPr="00D2465F" w:rsidRDefault="00C73C1C" w:rsidP="0061536B">
      <w:pPr>
        <w:spacing w:line="360" w:lineRule="auto"/>
        <w:rPr>
          <w:sz w:val="24"/>
          <w:szCs w:val="24"/>
        </w:rPr>
      </w:pPr>
    </w:p>
    <w:p w14:paraId="05316E04" w14:textId="77777777" w:rsidR="00C73C1C" w:rsidRPr="00D2465F" w:rsidRDefault="00000000" w:rsidP="0061536B">
      <w:pPr>
        <w:spacing w:line="360" w:lineRule="auto"/>
        <w:rPr>
          <w:rFonts w:eastAsia="Calibri"/>
          <w:sz w:val="24"/>
          <w:szCs w:val="24"/>
        </w:rPr>
      </w:pPr>
      <w:r w:rsidRPr="00D2465F">
        <w:rPr>
          <w:rFonts w:eastAsia="Calibri"/>
          <w:b/>
          <w:sz w:val="24"/>
          <w:szCs w:val="24"/>
        </w:rPr>
        <w:t>F</w:t>
      </w:r>
      <w:r w:rsidRPr="00D2465F">
        <w:rPr>
          <w:rFonts w:eastAsia="Calibri"/>
          <w:b/>
          <w:spacing w:val="1"/>
          <w:sz w:val="24"/>
          <w:szCs w:val="24"/>
        </w:rPr>
        <w:t>u</w:t>
      </w:r>
      <w:r w:rsidRPr="00D2465F">
        <w:rPr>
          <w:rFonts w:eastAsia="Calibri"/>
          <w:b/>
          <w:sz w:val="24"/>
          <w:szCs w:val="24"/>
        </w:rPr>
        <w:t>n</w:t>
      </w:r>
      <w:r w:rsidRPr="00D2465F">
        <w:rPr>
          <w:rFonts w:eastAsia="Calibri"/>
          <w:b/>
          <w:spacing w:val="-2"/>
          <w:sz w:val="24"/>
          <w:szCs w:val="24"/>
        </w:rPr>
        <w:t>d</w:t>
      </w:r>
      <w:r w:rsidRPr="00D2465F">
        <w:rPr>
          <w:rFonts w:eastAsia="Calibri"/>
          <w:b/>
          <w:spacing w:val="1"/>
          <w:sz w:val="24"/>
          <w:szCs w:val="24"/>
        </w:rPr>
        <w:t>i</w:t>
      </w:r>
      <w:r w:rsidRPr="00D2465F">
        <w:rPr>
          <w:rFonts w:eastAsia="Calibri"/>
          <w:b/>
          <w:sz w:val="24"/>
          <w:szCs w:val="24"/>
        </w:rPr>
        <w:t>ng Sou</w:t>
      </w:r>
      <w:r w:rsidRPr="00D2465F">
        <w:rPr>
          <w:rFonts w:eastAsia="Calibri"/>
          <w:b/>
          <w:spacing w:val="-3"/>
          <w:sz w:val="24"/>
          <w:szCs w:val="24"/>
        </w:rPr>
        <w:t>r</w:t>
      </w:r>
      <w:r w:rsidRPr="00D2465F">
        <w:rPr>
          <w:rFonts w:eastAsia="Calibri"/>
          <w:b/>
          <w:sz w:val="24"/>
          <w:szCs w:val="24"/>
        </w:rPr>
        <w:t>ces</w:t>
      </w:r>
    </w:p>
    <w:p w14:paraId="0C1338FB" w14:textId="52ACAC93" w:rsidR="00C73C1C" w:rsidRPr="00D2465F" w:rsidRDefault="00801060" w:rsidP="00801060">
      <w:pPr>
        <w:spacing w:line="360" w:lineRule="auto"/>
        <w:jc w:val="both"/>
        <w:rPr>
          <w:sz w:val="24"/>
          <w:szCs w:val="24"/>
        </w:rPr>
      </w:pPr>
      <w:r w:rsidRPr="00D2465F">
        <w:rPr>
          <w:rFonts w:eastAsia="Calibri"/>
          <w:sz w:val="24"/>
          <w:szCs w:val="24"/>
        </w:rPr>
        <w:t xml:space="preserve">All authors would like to express sincere gratitude to Indonesian Ministry of </w:t>
      </w:r>
      <w:r w:rsidR="00142BD7" w:rsidRPr="00D2465F">
        <w:rPr>
          <w:rFonts w:eastAsia="Calibri"/>
          <w:sz w:val="24"/>
          <w:szCs w:val="24"/>
        </w:rPr>
        <w:t xml:space="preserve">Higher Education, Science </w:t>
      </w:r>
      <w:r w:rsidR="00142BD7">
        <w:rPr>
          <w:rFonts w:eastAsia="Calibri"/>
          <w:sz w:val="24"/>
          <w:szCs w:val="24"/>
        </w:rPr>
        <w:t>a</w:t>
      </w:r>
      <w:r w:rsidR="00142BD7" w:rsidRPr="00D2465F">
        <w:rPr>
          <w:rFonts w:eastAsia="Calibri"/>
          <w:sz w:val="24"/>
          <w:szCs w:val="24"/>
        </w:rPr>
        <w:t xml:space="preserve">nd Technology </w:t>
      </w:r>
      <w:r w:rsidRPr="00D2465F">
        <w:rPr>
          <w:rFonts w:eastAsia="Calibri"/>
          <w:sz w:val="24"/>
          <w:szCs w:val="24"/>
        </w:rPr>
        <w:t>for funding research work under the funding committed (grant number: 126/C3/DT.05.00/PL/2025, 0498.17/LL5-INT/AL.04/2025, 01/</w:t>
      </w:r>
      <w:proofErr w:type="spellStart"/>
      <w:r w:rsidRPr="00D2465F">
        <w:rPr>
          <w:rFonts w:eastAsia="Calibri"/>
          <w:sz w:val="24"/>
          <w:szCs w:val="24"/>
        </w:rPr>
        <w:t>PEN.Fundamental-Kemdiktisaintek</w:t>
      </w:r>
      <w:proofErr w:type="spellEnd"/>
      <w:r w:rsidRPr="00D2465F">
        <w:rPr>
          <w:rFonts w:eastAsia="Calibri"/>
          <w:sz w:val="24"/>
          <w:szCs w:val="24"/>
        </w:rPr>
        <w:t>/LPPM/UNRIYO/VI/2025)</w:t>
      </w:r>
    </w:p>
    <w:p w14:paraId="587E6E17" w14:textId="77777777" w:rsidR="00C73C1C" w:rsidRPr="00D2465F" w:rsidRDefault="00C73C1C" w:rsidP="0061536B">
      <w:pPr>
        <w:spacing w:line="360" w:lineRule="auto"/>
        <w:rPr>
          <w:sz w:val="24"/>
          <w:szCs w:val="24"/>
        </w:rPr>
      </w:pPr>
    </w:p>
    <w:p w14:paraId="055240B3" w14:textId="77777777" w:rsidR="00C73C1C" w:rsidRPr="00D2465F" w:rsidRDefault="00000000" w:rsidP="0061536B">
      <w:pPr>
        <w:spacing w:line="360" w:lineRule="auto"/>
        <w:rPr>
          <w:rFonts w:eastAsia="Calibri"/>
          <w:sz w:val="24"/>
          <w:szCs w:val="24"/>
        </w:rPr>
      </w:pPr>
      <w:r w:rsidRPr="00D2465F">
        <w:rPr>
          <w:rFonts w:eastAsia="Calibri"/>
          <w:b/>
          <w:sz w:val="24"/>
          <w:szCs w:val="24"/>
        </w:rPr>
        <w:t>Co</w:t>
      </w:r>
      <w:r w:rsidRPr="00D2465F">
        <w:rPr>
          <w:rFonts w:eastAsia="Calibri"/>
          <w:b/>
          <w:spacing w:val="-2"/>
          <w:sz w:val="24"/>
          <w:szCs w:val="24"/>
        </w:rPr>
        <w:t>n</w:t>
      </w:r>
      <w:r w:rsidRPr="00D2465F">
        <w:rPr>
          <w:rFonts w:eastAsia="Calibri"/>
          <w:b/>
          <w:sz w:val="24"/>
          <w:szCs w:val="24"/>
        </w:rPr>
        <w:t>f</w:t>
      </w:r>
      <w:r w:rsidRPr="00D2465F">
        <w:rPr>
          <w:rFonts w:eastAsia="Calibri"/>
          <w:b/>
          <w:spacing w:val="-1"/>
          <w:sz w:val="24"/>
          <w:szCs w:val="24"/>
        </w:rPr>
        <w:t>l</w:t>
      </w:r>
      <w:r w:rsidRPr="00D2465F">
        <w:rPr>
          <w:rFonts w:eastAsia="Calibri"/>
          <w:b/>
          <w:spacing w:val="1"/>
          <w:sz w:val="24"/>
          <w:szCs w:val="24"/>
        </w:rPr>
        <w:t>i</w:t>
      </w:r>
      <w:r w:rsidRPr="00D2465F">
        <w:rPr>
          <w:rFonts w:eastAsia="Calibri"/>
          <w:b/>
          <w:sz w:val="24"/>
          <w:szCs w:val="24"/>
        </w:rPr>
        <w:t>ct</w:t>
      </w:r>
      <w:r w:rsidRPr="00D2465F">
        <w:rPr>
          <w:rFonts w:eastAsia="Calibri"/>
          <w:b/>
          <w:spacing w:val="-1"/>
          <w:sz w:val="24"/>
          <w:szCs w:val="24"/>
        </w:rPr>
        <w:t xml:space="preserve"> </w:t>
      </w:r>
      <w:r w:rsidRPr="00D2465F">
        <w:rPr>
          <w:rFonts w:eastAsia="Calibri"/>
          <w:b/>
          <w:spacing w:val="-2"/>
          <w:sz w:val="24"/>
          <w:szCs w:val="24"/>
        </w:rPr>
        <w:t>o</w:t>
      </w:r>
      <w:r w:rsidRPr="00D2465F">
        <w:rPr>
          <w:rFonts w:eastAsia="Calibri"/>
          <w:b/>
          <w:sz w:val="24"/>
          <w:szCs w:val="24"/>
        </w:rPr>
        <w:t>f</w:t>
      </w:r>
      <w:r w:rsidRPr="00D2465F">
        <w:rPr>
          <w:rFonts w:eastAsia="Calibri"/>
          <w:b/>
          <w:spacing w:val="1"/>
          <w:sz w:val="24"/>
          <w:szCs w:val="24"/>
        </w:rPr>
        <w:t xml:space="preserve"> </w:t>
      </w:r>
      <w:r w:rsidRPr="00D2465F">
        <w:rPr>
          <w:rFonts w:eastAsia="Calibri"/>
          <w:b/>
          <w:spacing w:val="-2"/>
          <w:sz w:val="24"/>
          <w:szCs w:val="24"/>
        </w:rPr>
        <w:t>In</w:t>
      </w:r>
      <w:r w:rsidRPr="00D2465F">
        <w:rPr>
          <w:rFonts w:eastAsia="Calibri"/>
          <w:b/>
          <w:spacing w:val="-4"/>
          <w:sz w:val="24"/>
          <w:szCs w:val="24"/>
        </w:rPr>
        <w:t>t</w:t>
      </w:r>
      <w:r w:rsidRPr="00D2465F">
        <w:rPr>
          <w:rFonts w:eastAsia="Calibri"/>
          <w:b/>
          <w:spacing w:val="-1"/>
          <w:sz w:val="24"/>
          <w:szCs w:val="24"/>
        </w:rPr>
        <w:t>e</w:t>
      </w:r>
      <w:r w:rsidRPr="00D2465F">
        <w:rPr>
          <w:rFonts w:eastAsia="Calibri"/>
          <w:b/>
          <w:spacing w:val="-4"/>
          <w:sz w:val="24"/>
          <w:szCs w:val="24"/>
        </w:rPr>
        <w:t>r</w:t>
      </w:r>
      <w:r w:rsidRPr="00D2465F">
        <w:rPr>
          <w:rFonts w:eastAsia="Calibri"/>
          <w:b/>
          <w:spacing w:val="-1"/>
          <w:sz w:val="24"/>
          <w:szCs w:val="24"/>
        </w:rPr>
        <w:t>e</w:t>
      </w:r>
      <w:r w:rsidRPr="00D2465F">
        <w:rPr>
          <w:rFonts w:eastAsia="Calibri"/>
          <w:b/>
          <w:spacing w:val="-2"/>
          <w:sz w:val="24"/>
          <w:szCs w:val="24"/>
        </w:rPr>
        <w:t>s</w:t>
      </w:r>
      <w:r w:rsidRPr="00D2465F">
        <w:rPr>
          <w:rFonts w:eastAsia="Calibri"/>
          <w:b/>
          <w:sz w:val="24"/>
          <w:szCs w:val="24"/>
        </w:rPr>
        <w:t>t</w:t>
      </w:r>
    </w:p>
    <w:p w14:paraId="3F88CC6C" w14:textId="138FED04" w:rsidR="00C73C1C" w:rsidRPr="00D2465F" w:rsidRDefault="00801060" w:rsidP="0061536B">
      <w:pPr>
        <w:spacing w:line="360" w:lineRule="auto"/>
        <w:rPr>
          <w:rFonts w:eastAsia="Calibri"/>
          <w:iCs/>
          <w:sz w:val="24"/>
          <w:szCs w:val="24"/>
        </w:rPr>
      </w:pPr>
      <w:r w:rsidRPr="00D2465F">
        <w:rPr>
          <w:rFonts w:eastAsia="Calibri"/>
          <w:iCs/>
          <w:sz w:val="24"/>
          <w:szCs w:val="24"/>
        </w:rPr>
        <w:t>The authors do not have any conflict</w:t>
      </w:r>
      <w:r w:rsidR="003D7FA1">
        <w:rPr>
          <w:rFonts w:eastAsia="Calibri"/>
          <w:iCs/>
          <w:sz w:val="24"/>
          <w:szCs w:val="24"/>
        </w:rPr>
        <w:t>s</w:t>
      </w:r>
      <w:r w:rsidRPr="00D2465F">
        <w:rPr>
          <w:rFonts w:eastAsia="Calibri"/>
          <w:iCs/>
          <w:sz w:val="24"/>
          <w:szCs w:val="24"/>
        </w:rPr>
        <w:t xml:space="preserve"> of interest.</w:t>
      </w:r>
    </w:p>
    <w:p w14:paraId="69E3870B" w14:textId="77777777" w:rsidR="00C73C1C" w:rsidRPr="00D2465F" w:rsidRDefault="00C73C1C" w:rsidP="0061536B">
      <w:pPr>
        <w:spacing w:line="360" w:lineRule="auto"/>
        <w:rPr>
          <w:sz w:val="24"/>
          <w:szCs w:val="24"/>
        </w:rPr>
      </w:pPr>
    </w:p>
    <w:p w14:paraId="58C0A1E9" w14:textId="77777777" w:rsidR="00C73C1C" w:rsidRPr="00D2465F" w:rsidRDefault="00000000" w:rsidP="0061536B">
      <w:pPr>
        <w:spacing w:line="360" w:lineRule="auto"/>
        <w:rPr>
          <w:rFonts w:eastAsia="Calibri"/>
          <w:bCs/>
          <w:sz w:val="24"/>
          <w:szCs w:val="24"/>
        </w:rPr>
      </w:pPr>
      <w:r w:rsidRPr="00D2465F">
        <w:rPr>
          <w:rFonts w:eastAsia="Calibri"/>
          <w:b/>
          <w:sz w:val="24"/>
          <w:szCs w:val="24"/>
        </w:rPr>
        <w:t>D</w:t>
      </w:r>
      <w:r w:rsidRPr="00D2465F">
        <w:rPr>
          <w:rFonts w:eastAsia="Calibri"/>
          <w:b/>
          <w:spacing w:val="-3"/>
          <w:sz w:val="24"/>
          <w:szCs w:val="24"/>
        </w:rPr>
        <w:t>a</w:t>
      </w:r>
      <w:r w:rsidRPr="00D2465F">
        <w:rPr>
          <w:rFonts w:eastAsia="Calibri"/>
          <w:b/>
          <w:spacing w:val="-2"/>
          <w:sz w:val="24"/>
          <w:szCs w:val="24"/>
        </w:rPr>
        <w:t>t</w:t>
      </w:r>
      <w:r w:rsidRPr="00D2465F">
        <w:rPr>
          <w:rFonts w:eastAsia="Calibri"/>
          <w:b/>
          <w:sz w:val="24"/>
          <w:szCs w:val="24"/>
        </w:rPr>
        <w:t xml:space="preserve">a </w:t>
      </w:r>
      <w:r w:rsidRPr="00D2465F">
        <w:rPr>
          <w:rFonts w:eastAsia="Calibri"/>
          <w:b/>
          <w:spacing w:val="-6"/>
          <w:sz w:val="24"/>
          <w:szCs w:val="24"/>
        </w:rPr>
        <w:t>A</w:t>
      </w:r>
      <w:r w:rsidRPr="00D2465F">
        <w:rPr>
          <w:rFonts w:eastAsia="Calibri"/>
          <w:b/>
          <w:spacing w:val="-3"/>
          <w:sz w:val="24"/>
          <w:szCs w:val="24"/>
        </w:rPr>
        <w:t>v</w:t>
      </w:r>
      <w:r w:rsidRPr="00D2465F">
        <w:rPr>
          <w:rFonts w:eastAsia="Calibri"/>
          <w:b/>
          <w:spacing w:val="-1"/>
          <w:sz w:val="24"/>
          <w:szCs w:val="24"/>
        </w:rPr>
        <w:t>a</w:t>
      </w:r>
      <w:r w:rsidRPr="00D2465F">
        <w:rPr>
          <w:rFonts w:eastAsia="Calibri"/>
          <w:b/>
          <w:spacing w:val="1"/>
          <w:sz w:val="24"/>
          <w:szCs w:val="24"/>
        </w:rPr>
        <w:t>il</w:t>
      </w:r>
      <w:r w:rsidRPr="00D2465F">
        <w:rPr>
          <w:rFonts w:eastAsia="Calibri"/>
          <w:b/>
          <w:spacing w:val="-1"/>
          <w:sz w:val="24"/>
          <w:szCs w:val="24"/>
        </w:rPr>
        <w:t>a</w:t>
      </w:r>
      <w:r w:rsidRPr="00D2465F">
        <w:rPr>
          <w:rFonts w:eastAsia="Calibri"/>
          <w:b/>
          <w:sz w:val="24"/>
          <w:szCs w:val="24"/>
        </w:rPr>
        <w:t>b</w:t>
      </w:r>
      <w:r w:rsidRPr="00D2465F">
        <w:rPr>
          <w:rFonts w:eastAsia="Calibri"/>
          <w:b/>
          <w:spacing w:val="1"/>
          <w:sz w:val="24"/>
          <w:szCs w:val="24"/>
        </w:rPr>
        <w:t>i</w:t>
      </w:r>
      <w:r w:rsidRPr="00D2465F">
        <w:rPr>
          <w:rFonts w:eastAsia="Calibri"/>
          <w:b/>
          <w:spacing w:val="-1"/>
          <w:sz w:val="24"/>
          <w:szCs w:val="24"/>
        </w:rPr>
        <w:t>l</w:t>
      </w:r>
      <w:r w:rsidRPr="00D2465F">
        <w:rPr>
          <w:rFonts w:eastAsia="Calibri"/>
          <w:b/>
          <w:spacing w:val="1"/>
          <w:sz w:val="24"/>
          <w:szCs w:val="24"/>
        </w:rPr>
        <w:t>i</w:t>
      </w:r>
      <w:r w:rsidRPr="00D2465F">
        <w:rPr>
          <w:rFonts w:eastAsia="Calibri"/>
          <w:b/>
          <w:sz w:val="24"/>
          <w:szCs w:val="24"/>
        </w:rPr>
        <w:t>ty S</w:t>
      </w:r>
      <w:r w:rsidRPr="00D2465F">
        <w:rPr>
          <w:rFonts w:eastAsia="Calibri"/>
          <w:b/>
          <w:spacing w:val="-2"/>
          <w:sz w:val="24"/>
          <w:szCs w:val="24"/>
        </w:rPr>
        <w:t>t</w:t>
      </w:r>
      <w:r w:rsidRPr="00D2465F">
        <w:rPr>
          <w:rFonts w:eastAsia="Calibri"/>
          <w:b/>
          <w:spacing w:val="-3"/>
          <w:sz w:val="24"/>
          <w:szCs w:val="24"/>
        </w:rPr>
        <w:t>a</w:t>
      </w:r>
      <w:r w:rsidRPr="00D2465F">
        <w:rPr>
          <w:rFonts w:eastAsia="Calibri"/>
          <w:b/>
          <w:spacing w:val="-4"/>
          <w:sz w:val="24"/>
          <w:szCs w:val="24"/>
        </w:rPr>
        <w:t>t</w:t>
      </w:r>
      <w:r w:rsidRPr="00D2465F">
        <w:rPr>
          <w:rFonts w:eastAsia="Calibri"/>
          <w:b/>
          <w:spacing w:val="-1"/>
          <w:sz w:val="24"/>
          <w:szCs w:val="24"/>
        </w:rPr>
        <w:t>e</w:t>
      </w:r>
      <w:r w:rsidRPr="00D2465F">
        <w:rPr>
          <w:rFonts w:eastAsia="Calibri"/>
          <w:b/>
          <w:spacing w:val="1"/>
          <w:sz w:val="24"/>
          <w:szCs w:val="24"/>
        </w:rPr>
        <w:t>m</w:t>
      </w:r>
      <w:r w:rsidRPr="00D2465F">
        <w:rPr>
          <w:rFonts w:eastAsia="Calibri"/>
          <w:b/>
          <w:spacing w:val="-1"/>
          <w:sz w:val="24"/>
          <w:szCs w:val="24"/>
        </w:rPr>
        <w:t>e</w:t>
      </w:r>
      <w:r w:rsidRPr="00D2465F">
        <w:rPr>
          <w:rFonts w:eastAsia="Calibri"/>
          <w:b/>
          <w:spacing w:val="-2"/>
          <w:sz w:val="24"/>
          <w:szCs w:val="24"/>
        </w:rPr>
        <w:t>n</w:t>
      </w:r>
      <w:r w:rsidRPr="00D2465F">
        <w:rPr>
          <w:rFonts w:eastAsia="Calibri"/>
          <w:b/>
          <w:sz w:val="24"/>
          <w:szCs w:val="24"/>
        </w:rPr>
        <w:t>t</w:t>
      </w:r>
    </w:p>
    <w:p w14:paraId="34568600" w14:textId="765F704F" w:rsidR="00801060" w:rsidRPr="00D2465F" w:rsidRDefault="00801060" w:rsidP="0061536B">
      <w:pPr>
        <w:spacing w:line="360" w:lineRule="auto"/>
        <w:rPr>
          <w:rFonts w:eastAsia="Calibri"/>
          <w:bCs/>
          <w:iCs/>
          <w:sz w:val="24"/>
          <w:szCs w:val="24"/>
        </w:rPr>
      </w:pPr>
      <w:r w:rsidRPr="00D2465F">
        <w:rPr>
          <w:rFonts w:eastAsia="Calibri"/>
          <w:iCs/>
          <w:sz w:val="24"/>
          <w:szCs w:val="24"/>
        </w:rPr>
        <w:t>This</w:t>
      </w:r>
      <w:r w:rsidRPr="00D2465F">
        <w:rPr>
          <w:rFonts w:eastAsia="Calibri"/>
          <w:iCs/>
          <w:spacing w:val="1"/>
          <w:sz w:val="24"/>
          <w:szCs w:val="24"/>
        </w:rPr>
        <w:t xml:space="preserve"> </w:t>
      </w:r>
      <w:r w:rsidRPr="00D2465F">
        <w:rPr>
          <w:rFonts w:eastAsia="Calibri"/>
          <w:iCs/>
          <w:spacing w:val="-2"/>
          <w:sz w:val="24"/>
          <w:szCs w:val="24"/>
        </w:rPr>
        <w:t>s</w:t>
      </w:r>
      <w:r w:rsidRPr="00D2465F">
        <w:rPr>
          <w:rFonts w:eastAsia="Calibri"/>
          <w:iCs/>
          <w:spacing w:val="-4"/>
          <w:sz w:val="24"/>
          <w:szCs w:val="24"/>
        </w:rPr>
        <w:t>t</w:t>
      </w:r>
      <w:r w:rsidRPr="00D2465F">
        <w:rPr>
          <w:rFonts w:eastAsia="Calibri"/>
          <w:iCs/>
          <w:spacing w:val="-1"/>
          <w:sz w:val="24"/>
          <w:szCs w:val="24"/>
        </w:rPr>
        <w:t>a</w:t>
      </w:r>
      <w:r w:rsidRPr="00D2465F">
        <w:rPr>
          <w:rFonts w:eastAsia="Calibri"/>
          <w:iCs/>
          <w:spacing w:val="-4"/>
          <w:sz w:val="24"/>
          <w:szCs w:val="24"/>
        </w:rPr>
        <w:t>t</w:t>
      </w:r>
      <w:r w:rsidRPr="00D2465F">
        <w:rPr>
          <w:rFonts w:eastAsia="Calibri"/>
          <w:iCs/>
          <w:sz w:val="24"/>
          <w:szCs w:val="24"/>
        </w:rPr>
        <w:t>eme</w:t>
      </w:r>
      <w:r w:rsidRPr="00D2465F">
        <w:rPr>
          <w:rFonts w:eastAsia="Calibri"/>
          <w:iCs/>
          <w:spacing w:val="-3"/>
          <w:sz w:val="24"/>
          <w:szCs w:val="24"/>
        </w:rPr>
        <w:t>n</w:t>
      </w:r>
      <w:r w:rsidRPr="00D2465F">
        <w:rPr>
          <w:rFonts w:eastAsia="Calibri"/>
          <w:iCs/>
          <w:sz w:val="24"/>
          <w:szCs w:val="24"/>
        </w:rPr>
        <w:t xml:space="preserve">t </w:t>
      </w:r>
      <w:r w:rsidRPr="00D2465F">
        <w:rPr>
          <w:rFonts w:eastAsia="Calibri"/>
          <w:iCs/>
          <w:spacing w:val="-1"/>
          <w:sz w:val="24"/>
          <w:szCs w:val="24"/>
        </w:rPr>
        <w:t>do</w:t>
      </w:r>
      <w:r w:rsidRPr="00D2465F">
        <w:rPr>
          <w:rFonts w:eastAsia="Calibri"/>
          <w:iCs/>
          <w:sz w:val="24"/>
          <w:szCs w:val="24"/>
        </w:rPr>
        <w:t>es</w:t>
      </w:r>
      <w:r w:rsidRPr="00D2465F">
        <w:rPr>
          <w:rFonts w:eastAsia="Calibri"/>
          <w:iCs/>
          <w:spacing w:val="1"/>
          <w:sz w:val="24"/>
          <w:szCs w:val="24"/>
        </w:rPr>
        <w:t xml:space="preserve"> </w:t>
      </w:r>
      <w:r w:rsidRPr="00D2465F">
        <w:rPr>
          <w:rFonts w:eastAsia="Calibri"/>
          <w:iCs/>
          <w:spacing w:val="-1"/>
          <w:sz w:val="24"/>
          <w:szCs w:val="24"/>
        </w:rPr>
        <w:t>n</w:t>
      </w:r>
      <w:r w:rsidRPr="00D2465F">
        <w:rPr>
          <w:rFonts w:eastAsia="Calibri"/>
          <w:iCs/>
          <w:spacing w:val="1"/>
          <w:sz w:val="24"/>
          <w:szCs w:val="24"/>
        </w:rPr>
        <w:t>o</w:t>
      </w:r>
      <w:r w:rsidRPr="00D2465F">
        <w:rPr>
          <w:rFonts w:eastAsia="Calibri"/>
          <w:iCs/>
          <w:sz w:val="24"/>
          <w:szCs w:val="24"/>
        </w:rPr>
        <w:t xml:space="preserve">t </w:t>
      </w:r>
      <w:r w:rsidRPr="00D2465F">
        <w:rPr>
          <w:rFonts w:eastAsia="Calibri"/>
          <w:iCs/>
          <w:spacing w:val="-1"/>
          <w:sz w:val="24"/>
          <w:szCs w:val="24"/>
        </w:rPr>
        <w:t>app</w:t>
      </w:r>
      <w:r w:rsidRPr="00D2465F">
        <w:rPr>
          <w:rFonts w:eastAsia="Calibri"/>
          <w:iCs/>
          <w:sz w:val="24"/>
          <w:szCs w:val="24"/>
        </w:rPr>
        <w:t>ly</w:t>
      </w:r>
      <w:r w:rsidRPr="00D2465F">
        <w:rPr>
          <w:rFonts w:eastAsia="Calibri"/>
          <w:iCs/>
          <w:spacing w:val="1"/>
          <w:sz w:val="24"/>
          <w:szCs w:val="24"/>
        </w:rPr>
        <w:t xml:space="preserve"> </w:t>
      </w:r>
      <w:r w:rsidRPr="00D2465F">
        <w:rPr>
          <w:rFonts w:eastAsia="Calibri"/>
          <w:iCs/>
          <w:spacing w:val="-4"/>
          <w:sz w:val="24"/>
          <w:szCs w:val="24"/>
        </w:rPr>
        <w:t>t</w:t>
      </w:r>
      <w:r w:rsidRPr="00D2465F">
        <w:rPr>
          <w:rFonts w:eastAsia="Calibri"/>
          <w:iCs/>
          <w:sz w:val="24"/>
          <w:szCs w:val="24"/>
        </w:rPr>
        <w:t xml:space="preserve">o </w:t>
      </w:r>
      <w:r w:rsidRPr="00D2465F">
        <w:rPr>
          <w:rFonts w:eastAsia="Calibri"/>
          <w:iCs/>
          <w:spacing w:val="1"/>
          <w:sz w:val="24"/>
          <w:szCs w:val="24"/>
        </w:rPr>
        <w:t>t</w:t>
      </w:r>
      <w:r w:rsidRPr="00D2465F">
        <w:rPr>
          <w:rFonts w:eastAsia="Calibri"/>
          <w:iCs/>
          <w:spacing w:val="-1"/>
          <w:sz w:val="24"/>
          <w:szCs w:val="24"/>
        </w:rPr>
        <w:t>h</w:t>
      </w:r>
      <w:r w:rsidRPr="00D2465F">
        <w:rPr>
          <w:rFonts w:eastAsia="Calibri"/>
          <w:iCs/>
          <w:sz w:val="24"/>
          <w:szCs w:val="24"/>
        </w:rPr>
        <w:t>is</w:t>
      </w:r>
      <w:r w:rsidRPr="00D2465F">
        <w:rPr>
          <w:rFonts w:eastAsia="Calibri"/>
          <w:iCs/>
          <w:spacing w:val="3"/>
          <w:sz w:val="24"/>
          <w:szCs w:val="24"/>
        </w:rPr>
        <w:t xml:space="preserve"> </w:t>
      </w:r>
      <w:r w:rsidRPr="00D2465F">
        <w:rPr>
          <w:rFonts w:eastAsia="Calibri"/>
          <w:iCs/>
          <w:spacing w:val="-1"/>
          <w:sz w:val="24"/>
          <w:szCs w:val="24"/>
        </w:rPr>
        <w:t>a</w:t>
      </w:r>
      <w:r w:rsidRPr="00D2465F">
        <w:rPr>
          <w:rFonts w:eastAsia="Calibri"/>
          <w:iCs/>
          <w:sz w:val="24"/>
          <w:szCs w:val="24"/>
        </w:rPr>
        <w:t>rti</w:t>
      </w:r>
      <w:r w:rsidRPr="00D2465F">
        <w:rPr>
          <w:rFonts w:eastAsia="Calibri"/>
          <w:iCs/>
          <w:spacing w:val="1"/>
          <w:sz w:val="24"/>
          <w:szCs w:val="24"/>
        </w:rPr>
        <w:t>c</w:t>
      </w:r>
      <w:r w:rsidRPr="00D2465F">
        <w:rPr>
          <w:rFonts w:eastAsia="Calibri"/>
          <w:iCs/>
          <w:sz w:val="24"/>
          <w:szCs w:val="24"/>
        </w:rPr>
        <w:t>l</w:t>
      </w:r>
      <w:r w:rsidRPr="00D2465F">
        <w:rPr>
          <w:rFonts w:eastAsia="Calibri"/>
          <w:iCs/>
          <w:spacing w:val="5"/>
          <w:sz w:val="24"/>
          <w:szCs w:val="24"/>
        </w:rPr>
        <w:t>e</w:t>
      </w:r>
    </w:p>
    <w:p w14:paraId="6C99A04E" w14:textId="77777777" w:rsidR="00C73C1C" w:rsidRPr="00D2465F" w:rsidRDefault="00C73C1C" w:rsidP="0061536B">
      <w:pPr>
        <w:spacing w:line="360" w:lineRule="auto"/>
        <w:rPr>
          <w:sz w:val="24"/>
          <w:szCs w:val="24"/>
        </w:rPr>
      </w:pPr>
    </w:p>
    <w:p w14:paraId="5CA7BEEE" w14:textId="77777777" w:rsidR="00C73C1C" w:rsidRPr="00D2465F" w:rsidRDefault="00000000" w:rsidP="0061536B">
      <w:pPr>
        <w:spacing w:line="360" w:lineRule="auto"/>
        <w:rPr>
          <w:rFonts w:eastAsia="Calibri"/>
          <w:sz w:val="24"/>
          <w:szCs w:val="24"/>
        </w:rPr>
      </w:pPr>
      <w:r w:rsidRPr="00D2465F">
        <w:rPr>
          <w:rFonts w:eastAsia="Calibri"/>
          <w:b/>
          <w:spacing w:val="-4"/>
          <w:sz w:val="24"/>
          <w:szCs w:val="24"/>
        </w:rPr>
        <w:t>E</w:t>
      </w:r>
      <w:r w:rsidRPr="00D2465F">
        <w:rPr>
          <w:rFonts w:eastAsia="Calibri"/>
          <w:b/>
          <w:sz w:val="24"/>
          <w:szCs w:val="24"/>
        </w:rPr>
        <w:t>t</w:t>
      </w:r>
      <w:r w:rsidRPr="00D2465F">
        <w:rPr>
          <w:rFonts w:eastAsia="Calibri"/>
          <w:b/>
          <w:spacing w:val="1"/>
          <w:sz w:val="24"/>
          <w:szCs w:val="24"/>
        </w:rPr>
        <w:t>hi</w:t>
      </w:r>
      <w:r w:rsidRPr="00D2465F">
        <w:rPr>
          <w:rFonts w:eastAsia="Calibri"/>
          <w:b/>
          <w:sz w:val="24"/>
          <w:szCs w:val="24"/>
        </w:rPr>
        <w:t>cs</w:t>
      </w:r>
      <w:r w:rsidRPr="00D2465F">
        <w:rPr>
          <w:rFonts w:eastAsia="Calibri"/>
          <w:b/>
          <w:spacing w:val="1"/>
          <w:sz w:val="24"/>
          <w:szCs w:val="24"/>
        </w:rPr>
        <w:t xml:space="preserve"> </w:t>
      </w:r>
      <w:r w:rsidRPr="00D2465F">
        <w:rPr>
          <w:rFonts w:eastAsia="Calibri"/>
          <w:b/>
          <w:sz w:val="24"/>
          <w:szCs w:val="24"/>
        </w:rPr>
        <w:t>S</w:t>
      </w:r>
      <w:r w:rsidRPr="00D2465F">
        <w:rPr>
          <w:rFonts w:eastAsia="Calibri"/>
          <w:b/>
          <w:spacing w:val="-2"/>
          <w:sz w:val="24"/>
          <w:szCs w:val="24"/>
        </w:rPr>
        <w:t>t</w:t>
      </w:r>
      <w:r w:rsidRPr="00D2465F">
        <w:rPr>
          <w:rFonts w:eastAsia="Calibri"/>
          <w:b/>
          <w:spacing w:val="-3"/>
          <w:sz w:val="24"/>
          <w:szCs w:val="24"/>
        </w:rPr>
        <w:t>a</w:t>
      </w:r>
      <w:r w:rsidRPr="00D2465F">
        <w:rPr>
          <w:rFonts w:eastAsia="Calibri"/>
          <w:b/>
          <w:spacing w:val="-4"/>
          <w:sz w:val="24"/>
          <w:szCs w:val="24"/>
        </w:rPr>
        <w:t>t</w:t>
      </w:r>
      <w:r w:rsidRPr="00D2465F">
        <w:rPr>
          <w:rFonts w:eastAsia="Calibri"/>
          <w:b/>
          <w:spacing w:val="-1"/>
          <w:sz w:val="24"/>
          <w:szCs w:val="24"/>
        </w:rPr>
        <w:t>eme</w:t>
      </w:r>
      <w:r w:rsidRPr="00D2465F">
        <w:rPr>
          <w:rFonts w:eastAsia="Calibri"/>
          <w:b/>
          <w:spacing w:val="-2"/>
          <w:sz w:val="24"/>
          <w:szCs w:val="24"/>
        </w:rPr>
        <w:t>n</w:t>
      </w:r>
      <w:r w:rsidRPr="00D2465F">
        <w:rPr>
          <w:rFonts w:eastAsia="Calibri"/>
          <w:b/>
          <w:sz w:val="24"/>
          <w:szCs w:val="24"/>
        </w:rPr>
        <w:t>t</w:t>
      </w:r>
    </w:p>
    <w:p w14:paraId="08DFF6EC" w14:textId="1A65CF57" w:rsidR="00C73C1C" w:rsidRPr="00D2465F" w:rsidRDefault="00801060" w:rsidP="0061536B">
      <w:pPr>
        <w:spacing w:line="360" w:lineRule="auto"/>
        <w:rPr>
          <w:sz w:val="24"/>
          <w:szCs w:val="24"/>
        </w:rPr>
      </w:pPr>
      <w:r w:rsidRPr="00D2465F">
        <w:rPr>
          <w:rFonts w:eastAsia="Calibri"/>
          <w:spacing w:val="7"/>
          <w:sz w:val="24"/>
          <w:szCs w:val="24"/>
        </w:rPr>
        <w:t xml:space="preserve">The study was conducted in accordance with the Declaration of Helsinki, and approved by </w:t>
      </w:r>
      <w:r w:rsidRPr="00D2465F">
        <w:rPr>
          <w:rFonts w:eastAsia="Calibri"/>
          <w:spacing w:val="7"/>
          <w:sz w:val="24"/>
          <w:szCs w:val="24"/>
          <w:lang w:val="en"/>
        </w:rPr>
        <w:t>Muhammadiyah Health Research Ethics Management with number 00263/KT.7.4/VII/2025</w:t>
      </w:r>
    </w:p>
    <w:p w14:paraId="13107EA6" w14:textId="77777777" w:rsidR="00C73C1C" w:rsidRPr="00D2465F" w:rsidRDefault="00C73C1C" w:rsidP="0061536B">
      <w:pPr>
        <w:spacing w:line="360" w:lineRule="auto"/>
        <w:rPr>
          <w:sz w:val="24"/>
          <w:szCs w:val="24"/>
        </w:rPr>
      </w:pPr>
    </w:p>
    <w:p w14:paraId="7AD761A5" w14:textId="77777777" w:rsidR="00C73C1C" w:rsidRPr="00D2465F" w:rsidRDefault="00000000" w:rsidP="0061536B">
      <w:pPr>
        <w:spacing w:line="360" w:lineRule="auto"/>
        <w:rPr>
          <w:rFonts w:eastAsia="Calibri"/>
          <w:b/>
          <w:sz w:val="24"/>
          <w:szCs w:val="24"/>
        </w:rPr>
      </w:pPr>
      <w:r w:rsidRPr="00D2465F">
        <w:rPr>
          <w:rFonts w:eastAsia="Calibri"/>
          <w:b/>
          <w:sz w:val="24"/>
          <w:szCs w:val="24"/>
        </w:rPr>
        <w:t>I</w:t>
      </w:r>
      <w:r w:rsidRPr="00D2465F">
        <w:rPr>
          <w:rFonts w:eastAsia="Calibri"/>
          <w:b/>
          <w:spacing w:val="-2"/>
          <w:sz w:val="24"/>
          <w:szCs w:val="24"/>
        </w:rPr>
        <w:t>n</w:t>
      </w:r>
      <w:r w:rsidRPr="00D2465F">
        <w:rPr>
          <w:rFonts w:eastAsia="Calibri"/>
          <w:b/>
          <w:spacing w:val="-4"/>
          <w:sz w:val="24"/>
          <w:szCs w:val="24"/>
        </w:rPr>
        <w:t>f</w:t>
      </w:r>
      <w:r w:rsidRPr="00D2465F">
        <w:rPr>
          <w:rFonts w:eastAsia="Calibri"/>
          <w:b/>
          <w:sz w:val="24"/>
          <w:szCs w:val="24"/>
        </w:rPr>
        <w:t>o</w:t>
      </w:r>
      <w:r w:rsidRPr="00D2465F">
        <w:rPr>
          <w:rFonts w:eastAsia="Calibri"/>
          <w:b/>
          <w:spacing w:val="1"/>
          <w:sz w:val="24"/>
          <w:szCs w:val="24"/>
        </w:rPr>
        <w:t>r</w:t>
      </w:r>
      <w:r w:rsidRPr="00D2465F">
        <w:rPr>
          <w:rFonts w:eastAsia="Calibri"/>
          <w:b/>
          <w:spacing w:val="-1"/>
          <w:sz w:val="24"/>
          <w:szCs w:val="24"/>
        </w:rPr>
        <w:t>me</w:t>
      </w:r>
      <w:r w:rsidRPr="00D2465F">
        <w:rPr>
          <w:rFonts w:eastAsia="Calibri"/>
          <w:b/>
          <w:sz w:val="24"/>
          <w:szCs w:val="24"/>
        </w:rPr>
        <w:t>d</w:t>
      </w:r>
      <w:r w:rsidRPr="00D2465F">
        <w:rPr>
          <w:rFonts w:eastAsia="Calibri"/>
          <w:b/>
          <w:spacing w:val="1"/>
          <w:sz w:val="24"/>
          <w:szCs w:val="24"/>
        </w:rPr>
        <w:t xml:space="preserve"> </w:t>
      </w:r>
      <w:r w:rsidRPr="00D2465F">
        <w:rPr>
          <w:rFonts w:eastAsia="Calibri"/>
          <w:b/>
          <w:sz w:val="24"/>
          <w:szCs w:val="24"/>
        </w:rPr>
        <w:t>Co</w:t>
      </w:r>
      <w:r w:rsidRPr="00D2465F">
        <w:rPr>
          <w:rFonts w:eastAsia="Calibri"/>
          <w:b/>
          <w:spacing w:val="-2"/>
          <w:sz w:val="24"/>
          <w:szCs w:val="24"/>
        </w:rPr>
        <w:t>n</w:t>
      </w:r>
      <w:r w:rsidRPr="00D2465F">
        <w:rPr>
          <w:rFonts w:eastAsia="Calibri"/>
          <w:b/>
          <w:sz w:val="24"/>
          <w:szCs w:val="24"/>
        </w:rPr>
        <w:t>se</w:t>
      </w:r>
      <w:r w:rsidRPr="00D2465F">
        <w:rPr>
          <w:rFonts w:eastAsia="Calibri"/>
          <w:b/>
          <w:spacing w:val="-2"/>
          <w:sz w:val="24"/>
          <w:szCs w:val="24"/>
        </w:rPr>
        <w:t>n</w:t>
      </w:r>
      <w:r w:rsidRPr="00D2465F">
        <w:rPr>
          <w:rFonts w:eastAsia="Calibri"/>
          <w:b/>
          <w:sz w:val="24"/>
          <w:szCs w:val="24"/>
        </w:rPr>
        <w:t>t</w:t>
      </w:r>
      <w:r w:rsidRPr="00D2465F">
        <w:rPr>
          <w:rFonts w:eastAsia="Calibri"/>
          <w:b/>
          <w:spacing w:val="1"/>
          <w:sz w:val="24"/>
          <w:szCs w:val="24"/>
        </w:rPr>
        <w:t xml:space="preserve"> </w:t>
      </w:r>
      <w:r w:rsidRPr="00D2465F">
        <w:rPr>
          <w:rFonts w:eastAsia="Calibri"/>
          <w:b/>
          <w:sz w:val="24"/>
          <w:szCs w:val="24"/>
        </w:rPr>
        <w:t>S</w:t>
      </w:r>
      <w:r w:rsidRPr="00D2465F">
        <w:rPr>
          <w:rFonts w:eastAsia="Calibri"/>
          <w:b/>
          <w:spacing w:val="-2"/>
          <w:sz w:val="24"/>
          <w:szCs w:val="24"/>
        </w:rPr>
        <w:t>t</w:t>
      </w:r>
      <w:r w:rsidRPr="00D2465F">
        <w:rPr>
          <w:rFonts w:eastAsia="Calibri"/>
          <w:b/>
          <w:spacing w:val="-3"/>
          <w:sz w:val="24"/>
          <w:szCs w:val="24"/>
        </w:rPr>
        <w:t>a</w:t>
      </w:r>
      <w:r w:rsidRPr="00D2465F">
        <w:rPr>
          <w:rFonts w:eastAsia="Calibri"/>
          <w:b/>
          <w:spacing w:val="-4"/>
          <w:sz w:val="24"/>
          <w:szCs w:val="24"/>
        </w:rPr>
        <w:t>t</w:t>
      </w:r>
      <w:r w:rsidRPr="00D2465F">
        <w:rPr>
          <w:rFonts w:eastAsia="Calibri"/>
          <w:b/>
          <w:spacing w:val="-1"/>
          <w:sz w:val="24"/>
          <w:szCs w:val="24"/>
        </w:rPr>
        <w:t>eme</w:t>
      </w:r>
      <w:r w:rsidRPr="00D2465F">
        <w:rPr>
          <w:rFonts w:eastAsia="Calibri"/>
          <w:b/>
          <w:spacing w:val="-2"/>
          <w:sz w:val="24"/>
          <w:szCs w:val="24"/>
        </w:rPr>
        <w:t>n</w:t>
      </w:r>
      <w:r w:rsidRPr="00D2465F">
        <w:rPr>
          <w:rFonts w:eastAsia="Calibri"/>
          <w:b/>
          <w:sz w:val="24"/>
          <w:szCs w:val="24"/>
        </w:rPr>
        <w:t>t</w:t>
      </w:r>
    </w:p>
    <w:p w14:paraId="725DC84F" w14:textId="6B7E5EE3" w:rsidR="00801060" w:rsidRPr="00D2465F" w:rsidRDefault="00801060" w:rsidP="0061536B">
      <w:pPr>
        <w:spacing w:line="360" w:lineRule="auto"/>
        <w:rPr>
          <w:rFonts w:eastAsia="Calibri"/>
          <w:bCs/>
          <w:iCs/>
          <w:sz w:val="24"/>
          <w:szCs w:val="24"/>
        </w:rPr>
      </w:pPr>
      <w:r w:rsidRPr="00D2465F">
        <w:rPr>
          <w:rFonts w:eastAsia="Calibri"/>
          <w:iCs/>
          <w:spacing w:val="-2"/>
          <w:sz w:val="24"/>
          <w:szCs w:val="24"/>
        </w:rPr>
        <w:t>T</w:t>
      </w:r>
      <w:r w:rsidRPr="00D2465F">
        <w:rPr>
          <w:rFonts w:eastAsia="Calibri"/>
          <w:iCs/>
          <w:spacing w:val="-1"/>
          <w:sz w:val="24"/>
          <w:szCs w:val="24"/>
        </w:rPr>
        <w:t>h</w:t>
      </w:r>
      <w:r w:rsidRPr="00D2465F">
        <w:rPr>
          <w:rFonts w:eastAsia="Calibri"/>
          <w:iCs/>
          <w:sz w:val="24"/>
          <w:szCs w:val="24"/>
        </w:rPr>
        <w:t>is</w:t>
      </w:r>
      <w:r w:rsidRPr="00D2465F">
        <w:rPr>
          <w:rFonts w:eastAsia="Calibri"/>
          <w:iCs/>
          <w:spacing w:val="1"/>
          <w:sz w:val="24"/>
          <w:szCs w:val="24"/>
        </w:rPr>
        <w:t xml:space="preserve"> </w:t>
      </w:r>
      <w:r w:rsidRPr="00D2465F">
        <w:rPr>
          <w:rFonts w:eastAsia="Calibri"/>
          <w:iCs/>
          <w:spacing w:val="-2"/>
          <w:sz w:val="24"/>
          <w:szCs w:val="24"/>
        </w:rPr>
        <w:t>s</w:t>
      </w:r>
      <w:r w:rsidRPr="00D2465F">
        <w:rPr>
          <w:rFonts w:eastAsia="Calibri"/>
          <w:iCs/>
          <w:spacing w:val="-1"/>
          <w:sz w:val="24"/>
          <w:szCs w:val="24"/>
        </w:rPr>
        <w:t>tud</w:t>
      </w:r>
      <w:r w:rsidRPr="00D2465F">
        <w:rPr>
          <w:rFonts w:eastAsia="Calibri"/>
          <w:iCs/>
          <w:sz w:val="24"/>
          <w:szCs w:val="24"/>
        </w:rPr>
        <w:t>y</w:t>
      </w:r>
      <w:r w:rsidRPr="00D2465F">
        <w:rPr>
          <w:rFonts w:eastAsia="Calibri"/>
          <w:iCs/>
          <w:spacing w:val="1"/>
          <w:sz w:val="24"/>
          <w:szCs w:val="24"/>
        </w:rPr>
        <w:t xml:space="preserve"> </w:t>
      </w:r>
      <w:r w:rsidRPr="00D2465F">
        <w:rPr>
          <w:rFonts w:eastAsia="Calibri"/>
          <w:iCs/>
          <w:sz w:val="24"/>
          <w:szCs w:val="24"/>
        </w:rPr>
        <w:t>i</w:t>
      </w:r>
      <w:r w:rsidRPr="00D2465F">
        <w:rPr>
          <w:rFonts w:eastAsia="Calibri"/>
          <w:iCs/>
          <w:spacing w:val="-3"/>
          <w:sz w:val="24"/>
          <w:szCs w:val="24"/>
        </w:rPr>
        <w:t>n</w:t>
      </w:r>
      <w:r w:rsidRPr="00D2465F">
        <w:rPr>
          <w:rFonts w:eastAsia="Calibri"/>
          <w:iCs/>
          <w:spacing w:val="-1"/>
          <w:sz w:val="24"/>
          <w:szCs w:val="24"/>
        </w:rPr>
        <w:t>vo</w:t>
      </w:r>
      <w:r w:rsidRPr="00D2465F">
        <w:rPr>
          <w:rFonts w:eastAsia="Calibri"/>
          <w:iCs/>
          <w:sz w:val="24"/>
          <w:szCs w:val="24"/>
        </w:rPr>
        <w:t>l</w:t>
      </w:r>
      <w:r w:rsidRPr="00D2465F">
        <w:rPr>
          <w:rFonts w:eastAsia="Calibri"/>
          <w:iCs/>
          <w:spacing w:val="1"/>
          <w:sz w:val="24"/>
          <w:szCs w:val="24"/>
        </w:rPr>
        <w:t>v</w:t>
      </w:r>
      <w:r w:rsidRPr="00D2465F">
        <w:rPr>
          <w:rFonts w:eastAsia="Calibri"/>
          <w:iCs/>
          <w:sz w:val="24"/>
          <w:szCs w:val="24"/>
        </w:rPr>
        <w:t>ed</w:t>
      </w:r>
      <w:r w:rsidRPr="00D2465F">
        <w:rPr>
          <w:rFonts w:eastAsia="Calibri"/>
          <w:iCs/>
          <w:spacing w:val="1"/>
          <w:sz w:val="24"/>
          <w:szCs w:val="24"/>
        </w:rPr>
        <w:t xml:space="preserve"> </w:t>
      </w:r>
      <w:r w:rsidRPr="00D2465F">
        <w:rPr>
          <w:rFonts w:eastAsia="Calibri"/>
          <w:iCs/>
          <w:spacing w:val="-1"/>
          <w:sz w:val="24"/>
          <w:szCs w:val="24"/>
        </w:rPr>
        <w:t>hu</w:t>
      </w:r>
      <w:r w:rsidRPr="00D2465F">
        <w:rPr>
          <w:rFonts w:eastAsia="Calibri"/>
          <w:iCs/>
          <w:sz w:val="24"/>
          <w:szCs w:val="24"/>
        </w:rPr>
        <w:t>m</w:t>
      </w:r>
      <w:r w:rsidRPr="00D2465F">
        <w:rPr>
          <w:rFonts w:eastAsia="Calibri"/>
          <w:iCs/>
          <w:spacing w:val="1"/>
          <w:sz w:val="24"/>
          <w:szCs w:val="24"/>
        </w:rPr>
        <w:t>a</w:t>
      </w:r>
      <w:r w:rsidRPr="00D2465F">
        <w:rPr>
          <w:rFonts w:eastAsia="Calibri"/>
          <w:iCs/>
          <w:sz w:val="24"/>
          <w:szCs w:val="24"/>
        </w:rPr>
        <w:t xml:space="preserve">n </w:t>
      </w:r>
      <w:r w:rsidRPr="00D2465F">
        <w:rPr>
          <w:rFonts w:eastAsia="Calibri"/>
          <w:iCs/>
          <w:spacing w:val="-1"/>
          <w:sz w:val="24"/>
          <w:szCs w:val="24"/>
        </w:rPr>
        <w:t>p</w:t>
      </w:r>
      <w:r w:rsidRPr="00D2465F">
        <w:rPr>
          <w:rFonts w:eastAsia="Calibri"/>
          <w:iCs/>
          <w:spacing w:val="1"/>
          <w:sz w:val="24"/>
          <w:szCs w:val="24"/>
        </w:rPr>
        <w:t>a</w:t>
      </w:r>
      <w:r w:rsidRPr="00D2465F">
        <w:rPr>
          <w:rFonts w:eastAsia="Calibri"/>
          <w:iCs/>
          <w:sz w:val="24"/>
          <w:szCs w:val="24"/>
        </w:rPr>
        <w:t>rti</w:t>
      </w:r>
      <w:r w:rsidRPr="00D2465F">
        <w:rPr>
          <w:rFonts w:eastAsia="Calibri"/>
          <w:iCs/>
          <w:spacing w:val="1"/>
          <w:sz w:val="24"/>
          <w:szCs w:val="24"/>
        </w:rPr>
        <w:t>c</w:t>
      </w:r>
      <w:r w:rsidRPr="00D2465F">
        <w:rPr>
          <w:rFonts w:eastAsia="Calibri"/>
          <w:iCs/>
          <w:sz w:val="24"/>
          <w:szCs w:val="24"/>
        </w:rPr>
        <w:t>i</w:t>
      </w:r>
      <w:r w:rsidRPr="00D2465F">
        <w:rPr>
          <w:rFonts w:eastAsia="Calibri"/>
          <w:iCs/>
          <w:spacing w:val="-1"/>
          <w:sz w:val="24"/>
          <w:szCs w:val="24"/>
        </w:rPr>
        <w:t>pant</w:t>
      </w:r>
      <w:r w:rsidRPr="00D2465F">
        <w:rPr>
          <w:rFonts w:eastAsia="Calibri"/>
          <w:iCs/>
          <w:sz w:val="24"/>
          <w:szCs w:val="24"/>
        </w:rPr>
        <w:t>s,</w:t>
      </w:r>
      <w:r w:rsidRPr="00D2465F">
        <w:rPr>
          <w:rFonts w:eastAsia="Calibri"/>
          <w:iCs/>
          <w:spacing w:val="-2"/>
          <w:sz w:val="24"/>
          <w:szCs w:val="24"/>
        </w:rPr>
        <w:t xml:space="preserve"> </w:t>
      </w:r>
      <w:r w:rsidRPr="00D2465F">
        <w:rPr>
          <w:rFonts w:eastAsia="Calibri"/>
          <w:iCs/>
          <w:spacing w:val="-1"/>
          <w:sz w:val="24"/>
          <w:szCs w:val="24"/>
        </w:rPr>
        <w:t>an</w:t>
      </w:r>
      <w:r w:rsidRPr="00D2465F">
        <w:rPr>
          <w:rFonts w:eastAsia="Calibri"/>
          <w:iCs/>
          <w:sz w:val="24"/>
          <w:szCs w:val="24"/>
        </w:rPr>
        <w:t>d</w:t>
      </w:r>
      <w:r w:rsidRPr="00D2465F">
        <w:rPr>
          <w:rFonts w:eastAsia="Calibri"/>
          <w:iCs/>
          <w:spacing w:val="2"/>
          <w:sz w:val="24"/>
          <w:szCs w:val="24"/>
        </w:rPr>
        <w:t xml:space="preserve"> </w:t>
      </w:r>
      <w:r w:rsidRPr="00D2465F">
        <w:rPr>
          <w:rFonts w:eastAsia="Calibri"/>
          <w:iCs/>
          <w:spacing w:val="-1"/>
          <w:sz w:val="24"/>
          <w:szCs w:val="24"/>
        </w:rPr>
        <w:t>th</w:t>
      </w:r>
      <w:r w:rsidRPr="00D2465F">
        <w:rPr>
          <w:rFonts w:eastAsia="Calibri"/>
          <w:iCs/>
          <w:sz w:val="24"/>
          <w:szCs w:val="24"/>
        </w:rPr>
        <w:t>ere</w:t>
      </w:r>
      <w:r w:rsidRPr="00D2465F">
        <w:rPr>
          <w:rFonts w:eastAsia="Calibri"/>
          <w:iCs/>
          <w:spacing w:val="-3"/>
          <w:sz w:val="24"/>
          <w:szCs w:val="24"/>
        </w:rPr>
        <w:t>f</w:t>
      </w:r>
      <w:r w:rsidRPr="00D2465F">
        <w:rPr>
          <w:rFonts w:eastAsia="Calibri"/>
          <w:iCs/>
          <w:spacing w:val="1"/>
          <w:sz w:val="24"/>
          <w:szCs w:val="24"/>
        </w:rPr>
        <w:t>o</w:t>
      </w:r>
      <w:r w:rsidRPr="00D2465F">
        <w:rPr>
          <w:rFonts w:eastAsia="Calibri"/>
          <w:iCs/>
          <w:sz w:val="24"/>
          <w:szCs w:val="24"/>
        </w:rPr>
        <w:t>re, i</w:t>
      </w:r>
      <w:r w:rsidRPr="00D2465F">
        <w:rPr>
          <w:rFonts w:eastAsia="Calibri"/>
          <w:iCs/>
          <w:spacing w:val="-1"/>
          <w:sz w:val="24"/>
          <w:szCs w:val="24"/>
        </w:rPr>
        <w:t>n</w:t>
      </w:r>
      <w:r w:rsidRPr="00D2465F">
        <w:rPr>
          <w:rFonts w:eastAsia="Calibri"/>
          <w:iCs/>
          <w:spacing w:val="-4"/>
          <w:sz w:val="24"/>
          <w:szCs w:val="24"/>
        </w:rPr>
        <w:t>f</w:t>
      </w:r>
      <w:r w:rsidRPr="00D2465F">
        <w:rPr>
          <w:rFonts w:eastAsia="Calibri"/>
          <w:iCs/>
          <w:spacing w:val="-1"/>
          <w:sz w:val="24"/>
          <w:szCs w:val="24"/>
        </w:rPr>
        <w:t>o</w:t>
      </w:r>
      <w:r w:rsidRPr="00D2465F">
        <w:rPr>
          <w:rFonts w:eastAsia="Calibri"/>
          <w:iCs/>
          <w:sz w:val="24"/>
          <w:szCs w:val="24"/>
        </w:rPr>
        <w:t>r</w:t>
      </w:r>
      <w:r w:rsidRPr="00D2465F">
        <w:rPr>
          <w:rFonts w:eastAsia="Calibri"/>
          <w:iCs/>
          <w:spacing w:val="-1"/>
          <w:sz w:val="24"/>
          <w:szCs w:val="24"/>
        </w:rPr>
        <w:t>m</w:t>
      </w:r>
      <w:r w:rsidRPr="00D2465F">
        <w:rPr>
          <w:rFonts w:eastAsia="Calibri"/>
          <w:iCs/>
          <w:sz w:val="24"/>
          <w:szCs w:val="24"/>
        </w:rPr>
        <w:t xml:space="preserve">ed </w:t>
      </w:r>
      <w:r w:rsidRPr="00D2465F">
        <w:rPr>
          <w:rFonts w:eastAsia="Calibri"/>
          <w:iCs/>
          <w:spacing w:val="-1"/>
          <w:sz w:val="24"/>
          <w:szCs w:val="24"/>
        </w:rPr>
        <w:t>con</w:t>
      </w:r>
      <w:r w:rsidRPr="00D2465F">
        <w:rPr>
          <w:rFonts w:eastAsia="Calibri"/>
          <w:iCs/>
          <w:sz w:val="24"/>
          <w:szCs w:val="24"/>
        </w:rPr>
        <w:t>se</w:t>
      </w:r>
      <w:r w:rsidRPr="00D2465F">
        <w:rPr>
          <w:rFonts w:eastAsia="Calibri"/>
          <w:iCs/>
          <w:spacing w:val="-3"/>
          <w:sz w:val="24"/>
          <w:szCs w:val="24"/>
        </w:rPr>
        <w:t>n</w:t>
      </w:r>
      <w:r w:rsidRPr="00D2465F">
        <w:rPr>
          <w:rFonts w:eastAsia="Calibri"/>
          <w:iCs/>
          <w:sz w:val="24"/>
          <w:szCs w:val="24"/>
        </w:rPr>
        <w:t xml:space="preserve">t </w:t>
      </w:r>
      <w:r w:rsidRPr="00D2465F">
        <w:rPr>
          <w:rFonts w:eastAsia="Calibri"/>
          <w:iCs/>
          <w:spacing w:val="1"/>
          <w:sz w:val="24"/>
          <w:szCs w:val="24"/>
        </w:rPr>
        <w:t>w</w:t>
      </w:r>
      <w:r w:rsidRPr="00D2465F">
        <w:rPr>
          <w:rFonts w:eastAsia="Calibri"/>
          <w:iCs/>
          <w:spacing w:val="-1"/>
          <w:sz w:val="24"/>
          <w:szCs w:val="24"/>
        </w:rPr>
        <w:t>a</w:t>
      </w:r>
      <w:r w:rsidRPr="00D2465F">
        <w:rPr>
          <w:rFonts w:eastAsia="Calibri"/>
          <w:iCs/>
          <w:sz w:val="24"/>
          <w:szCs w:val="24"/>
        </w:rPr>
        <w:t>s</w:t>
      </w:r>
      <w:r w:rsidRPr="00D2465F">
        <w:rPr>
          <w:rFonts w:eastAsia="Calibri"/>
          <w:iCs/>
          <w:spacing w:val="1"/>
          <w:sz w:val="24"/>
          <w:szCs w:val="24"/>
        </w:rPr>
        <w:t xml:space="preserve"> </w:t>
      </w:r>
      <w:r w:rsidRPr="00D2465F">
        <w:rPr>
          <w:rFonts w:eastAsia="Calibri"/>
          <w:iCs/>
          <w:sz w:val="24"/>
          <w:szCs w:val="24"/>
        </w:rPr>
        <w:t>re</w:t>
      </w:r>
      <w:r w:rsidRPr="00D2465F">
        <w:rPr>
          <w:rFonts w:eastAsia="Calibri"/>
          <w:iCs/>
          <w:spacing w:val="1"/>
          <w:sz w:val="24"/>
          <w:szCs w:val="24"/>
        </w:rPr>
        <w:t>q</w:t>
      </w:r>
      <w:r w:rsidRPr="00D2465F">
        <w:rPr>
          <w:rFonts w:eastAsia="Calibri"/>
          <w:iCs/>
          <w:spacing w:val="-1"/>
          <w:sz w:val="24"/>
          <w:szCs w:val="24"/>
        </w:rPr>
        <w:t>u</w:t>
      </w:r>
      <w:r w:rsidRPr="00D2465F">
        <w:rPr>
          <w:rFonts w:eastAsia="Calibri"/>
          <w:iCs/>
          <w:sz w:val="24"/>
          <w:szCs w:val="24"/>
        </w:rPr>
        <w:t>i</w:t>
      </w:r>
      <w:r w:rsidRPr="00D2465F">
        <w:rPr>
          <w:rFonts w:eastAsia="Calibri"/>
          <w:iCs/>
          <w:spacing w:val="-1"/>
          <w:sz w:val="24"/>
          <w:szCs w:val="24"/>
        </w:rPr>
        <w:t>r</w:t>
      </w:r>
      <w:r w:rsidRPr="00D2465F">
        <w:rPr>
          <w:rFonts w:eastAsia="Calibri"/>
          <w:iCs/>
          <w:sz w:val="24"/>
          <w:szCs w:val="24"/>
        </w:rPr>
        <w:t>e</w:t>
      </w:r>
      <w:r w:rsidRPr="00D2465F">
        <w:rPr>
          <w:rFonts w:eastAsia="Calibri"/>
          <w:iCs/>
          <w:spacing w:val="4"/>
          <w:sz w:val="24"/>
          <w:szCs w:val="24"/>
        </w:rPr>
        <w:t>d before the study was conducted.</w:t>
      </w:r>
    </w:p>
    <w:p w14:paraId="3FD6B48A" w14:textId="77777777" w:rsidR="00C73C1C" w:rsidRPr="00D2465F" w:rsidRDefault="00C73C1C" w:rsidP="0061536B">
      <w:pPr>
        <w:spacing w:line="360" w:lineRule="auto"/>
        <w:rPr>
          <w:sz w:val="24"/>
          <w:szCs w:val="24"/>
        </w:rPr>
      </w:pPr>
    </w:p>
    <w:p w14:paraId="2AD8F45E" w14:textId="77777777" w:rsidR="00C73C1C" w:rsidRPr="00D2465F" w:rsidRDefault="00000000" w:rsidP="0061536B">
      <w:pPr>
        <w:spacing w:line="360" w:lineRule="auto"/>
        <w:rPr>
          <w:rFonts w:eastAsia="Calibri"/>
          <w:sz w:val="24"/>
          <w:szCs w:val="24"/>
        </w:rPr>
      </w:pPr>
      <w:r w:rsidRPr="00D2465F">
        <w:rPr>
          <w:rFonts w:eastAsia="Calibri"/>
          <w:b/>
          <w:spacing w:val="-3"/>
          <w:sz w:val="24"/>
          <w:szCs w:val="24"/>
        </w:rPr>
        <w:t>P</w:t>
      </w:r>
      <w:r w:rsidRPr="00D2465F">
        <w:rPr>
          <w:rFonts w:eastAsia="Calibri"/>
          <w:b/>
          <w:spacing w:val="-1"/>
          <w:sz w:val="24"/>
          <w:szCs w:val="24"/>
        </w:rPr>
        <w:t>e</w:t>
      </w:r>
      <w:r w:rsidRPr="00D2465F">
        <w:rPr>
          <w:rFonts w:eastAsia="Calibri"/>
          <w:b/>
          <w:spacing w:val="1"/>
          <w:sz w:val="24"/>
          <w:szCs w:val="24"/>
        </w:rPr>
        <w:t>r</w:t>
      </w:r>
      <w:r w:rsidRPr="00D2465F">
        <w:rPr>
          <w:rFonts w:eastAsia="Calibri"/>
          <w:b/>
          <w:spacing w:val="-1"/>
          <w:sz w:val="24"/>
          <w:szCs w:val="24"/>
        </w:rPr>
        <w:t>m</w:t>
      </w:r>
      <w:r w:rsidRPr="00D2465F">
        <w:rPr>
          <w:rFonts w:eastAsia="Calibri"/>
          <w:b/>
          <w:spacing w:val="1"/>
          <w:sz w:val="24"/>
          <w:szCs w:val="24"/>
        </w:rPr>
        <w:t>i</w:t>
      </w:r>
      <w:r w:rsidRPr="00D2465F">
        <w:rPr>
          <w:rFonts w:eastAsia="Calibri"/>
          <w:b/>
          <w:sz w:val="24"/>
          <w:szCs w:val="24"/>
        </w:rPr>
        <w:t>ss</w:t>
      </w:r>
      <w:r w:rsidRPr="00D2465F">
        <w:rPr>
          <w:rFonts w:eastAsia="Calibri"/>
          <w:b/>
          <w:spacing w:val="1"/>
          <w:sz w:val="24"/>
          <w:szCs w:val="24"/>
        </w:rPr>
        <w:t>i</w:t>
      </w:r>
      <w:r w:rsidRPr="00D2465F">
        <w:rPr>
          <w:rFonts w:eastAsia="Calibri"/>
          <w:b/>
          <w:spacing w:val="-2"/>
          <w:sz w:val="24"/>
          <w:szCs w:val="24"/>
        </w:rPr>
        <w:t>o</w:t>
      </w:r>
      <w:r w:rsidRPr="00D2465F">
        <w:rPr>
          <w:rFonts w:eastAsia="Calibri"/>
          <w:b/>
          <w:sz w:val="24"/>
          <w:szCs w:val="24"/>
        </w:rPr>
        <w:t>n</w:t>
      </w:r>
      <w:r w:rsidRPr="00D2465F">
        <w:rPr>
          <w:rFonts w:eastAsia="Calibri"/>
          <w:b/>
          <w:spacing w:val="1"/>
          <w:sz w:val="24"/>
          <w:szCs w:val="24"/>
        </w:rPr>
        <w:t xml:space="preserve"> </w:t>
      </w:r>
      <w:r w:rsidRPr="00D2465F">
        <w:rPr>
          <w:rFonts w:eastAsia="Calibri"/>
          <w:b/>
          <w:spacing w:val="-4"/>
          <w:sz w:val="24"/>
          <w:szCs w:val="24"/>
        </w:rPr>
        <w:t>t</w:t>
      </w:r>
      <w:r w:rsidRPr="00D2465F">
        <w:rPr>
          <w:rFonts w:eastAsia="Calibri"/>
          <w:b/>
          <w:sz w:val="24"/>
          <w:szCs w:val="24"/>
        </w:rPr>
        <w:t>o</w:t>
      </w:r>
      <w:r w:rsidRPr="00D2465F">
        <w:rPr>
          <w:rFonts w:eastAsia="Calibri"/>
          <w:b/>
          <w:spacing w:val="1"/>
          <w:sz w:val="24"/>
          <w:szCs w:val="24"/>
        </w:rPr>
        <w:t xml:space="preserve"> </w:t>
      </w:r>
      <w:r w:rsidRPr="00D2465F">
        <w:rPr>
          <w:rFonts w:eastAsia="Calibri"/>
          <w:b/>
          <w:spacing w:val="-4"/>
          <w:sz w:val="24"/>
          <w:szCs w:val="24"/>
        </w:rPr>
        <w:t>r</w:t>
      </w:r>
      <w:r w:rsidRPr="00D2465F">
        <w:rPr>
          <w:rFonts w:eastAsia="Calibri"/>
          <w:b/>
          <w:spacing w:val="-1"/>
          <w:sz w:val="24"/>
          <w:szCs w:val="24"/>
        </w:rPr>
        <w:t>e</w:t>
      </w:r>
      <w:r w:rsidRPr="00D2465F">
        <w:rPr>
          <w:rFonts w:eastAsia="Calibri"/>
          <w:b/>
          <w:sz w:val="24"/>
          <w:szCs w:val="24"/>
        </w:rPr>
        <w:t>p</w:t>
      </w:r>
      <w:r w:rsidRPr="00D2465F">
        <w:rPr>
          <w:rFonts w:eastAsia="Calibri"/>
          <w:b/>
          <w:spacing w:val="-4"/>
          <w:sz w:val="24"/>
          <w:szCs w:val="24"/>
        </w:rPr>
        <w:t>r</w:t>
      </w:r>
      <w:r w:rsidRPr="00D2465F">
        <w:rPr>
          <w:rFonts w:eastAsia="Calibri"/>
          <w:b/>
          <w:sz w:val="24"/>
          <w:szCs w:val="24"/>
        </w:rPr>
        <w:t>o</w:t>
      </w:r>
      <w:r w:rsidRPr="00D2465F">
        <w:rPr>
          <w:rFonts w:eastAsia="Calibri"/>
          <w:b/>
          <w:spacing w:val="1"/>
          <w:sz w:val="24"/>
          <w:szCs w:val="24"/>
        </w:rPr>
        <w:t>d</w:t>
      </w:r>
      <w:r w:rsidRPr="00D2465F">
        <w:rPr>
          <w:rFonts w:eastAsia="Calibri"/>
          <w:b/>
          <w:sz w:val="24"/>
          <w:szCs w:val="24"/>
        </w:rPr>
        <w:t>uce</w:t>
      </w:r>
      <w:r w:rsidRPr="00D2465F">
        <w:rPr>
          <w:rFonts w:eastAsia="Calibri"/>
          <w:b/>
          <w:spacing w:val="-2"/>
          <w:sz w:val="24"/>
          <w:szCs w:val="24"/>
        </w:rPr>
        <w:t xml:space="preserve"> </w:t>
      </w:r>
      <w:r w:rsidRPr="00D2465F">
        <w:rPr>
          <w:rFonts w:eastAsia="Calibri"/>
          <w:b/>
          <w:spacing w:val="-1"/>
          <w:sz w:val="24"/>
          <w:szCs w:val="24"/>
        </w:rPr>
        <w:t>m</w:t>
      </w:r>
      <w:r w:rsidRPr="00D2465F">
        <w:rPr>
          <w:rFonts w:eastAsia="Calibri"/>
          <w:b/>
          <w:spacing w:val="-3"/>
          <w:sz w:val="24"/>
          <w:szCs w:val="24"/>
        </w:rPr>
        <w:t>a</w:t>
      </w:r>
      <w:r w:rsidRPr="00D2465F">
        <w:rPr>
          <w:rFonts w:eastAsia="Calibri"/>
          <w:b/>
          <w:spacing w:val="-4"/>
          <w:sz w:val="24"/>
          <w:szCs w:val="24"/>
        </w:rPr>
        <w:t>t</w:t>
      </w:r>
      <w:r w:rsidRPr="00D2465F">
        <w:rPr>
          <w:rFonts w:eastAsia="Calibri"/>
          <w:b/>
          <w:spacing w:val="-1"/>
          <w:sz w:val="24"/>
          <w:szCs w:val="24"/>
        </w:rPr>
        <w:t>e</w:t>
      </w:r>
      <w:r w:rsidRPr="00D2465F">
        <w:rPr>
          <w:rFonts w:eastAsia="Calibri"/>
          <w:b/>
          <w:spacing w:val="1"/>
          <w:sz w:val="24"/>
          <w:szCs w:val="24"/>
        </w:rPr>
        <w:t>ri</w:t>
      </w:r>
      <w:r w:rsidRPr="00D2465F">
        <w:rPr>
          <w:rFonts w:eastAsia="Calibri"/>
          <w:b/>
          <w:spacing w:val="-1"/>
          <w:sz w:val="24"/>
          <w:szCs w:val="24"/>
        </w:rPr>
        <w:t>a</w:t>
      </w:r>
      <w:r w:rsidRPr="00D2465F">
        <w:rPr>
          <w:rFonts w:eastAsia="Calibri"/>
          <w:b/>
          <w:sz w:val="24"/>
          <w:szCs w:val="24"/>
        </w:rPr>
        <w:t>l</w:t>
      </w:r>
      <w:r w:rsidRPr="00D2465F">
        <w:rPr>
          <w:rFonts w:eastAsia="Calibri"/>
          <w:b/>
          <w:spacing w:val="1"/>
          <w:sz w:val="24"/>
          <w:szCs w:val="24"/>
        </w:rPr>
        <w:t xml:space="preserve"> f</w:t>
      </w:r>
      <w:r w:rsidRPr="00D2465F">
        <w:rPr>
          <w:rFonts w:eastAsia="Calibri"/>
          <w:b/>
          <w:spacing w:val="-4"/>
          <w:sz w:val="24"/>
          <w:szCs w:val="24"/>
        </w:rPr>
        <w:t>r</w:t>
      </w:r>
      <w:r w:rsidRPr="00D2465F">
        <w:rPr>
          <w:rFonts w:eastAsia="Calibri"/>
          <w:b/>
          <w:sz w:val="24"/>
          <w:szCs w:val="24"/>
        </w:rPr>
        <w:t>om o</w:t>
      </w:r>
      <w:r w:rsidRPr="00D2465F">
        <w:rPr>
          <w:rFonts w:eastAsia="Calibri"/>
          <w:b/>
          <w:spacing w:val="1"/>
          <w:sz w:val="24"/>
          <w:szCs w:val="24"/>
        </w:rPr>
        <w:t>t</w:t>
      </w:r>
      <w:r w:rsidRPr="00D2465F">
        <w:rPr>
          <w:rFonts w:eastAsia="Calibri"/>
          <w:b/>
          <w:sz w:val="24"/>
          <w:szCs w:val="24"/>
        </w:rPr>
        <w:t>h</w:t>
      </w:r>
      <w:r w:rsidRPr="00D2465F">
        <w:rPr>
          <w:rFonts w:eastAsia="Calibri"/>
          <w:b/>
          <w:spacing w:val="-1"/>
          <w:sz w:val="24"/>
          <w:szCs w:val="24"/>
        </w:rPr>
        <w:t>e</w:t>
      </w:r>
      <w:r w:rsidRPr="00D2465F">
        <w:rPr>
          <w:rFonts w:eastAsia="Calibri"/>
          <w:b/>
          <w:sz w:val="24"/>
          <w:szCs w:val="24"/>
        </w:rPr>
        <w:t>r s</w:t>
      </w:r>
      <w:r w:rsidRPr="00D2465F">
        <w:rPr>
          <w:rFonts w:eastAsia="Calibri"/>
          <w:b/>
          <w:spacing w:val="-2"/>
          <w:sz w:val="24"/>
          <w:szCs w:val="24"/>
        </w:rPr>
        <w:t>ou</w:t>
      </w:r>
      <w:r w:rsidRPr="00D2465F">
        <w:rPr>
          <w:rFonts w:eastAsia="Calibri"/>
          <w:b/>
          <w:spacing w:val="-4"/>
          <w:sz w:val="24"/>
          <w:szCs w:val="24"/>
        </w:rPr>
        <w:t>r</w:t>
      </w:r>
      <w:r w:rsidRPr="00D2465F">
        <w:rPr>
          <w:rFonts w:eastAsia="Calibri"/>
          <w:b/>
          <w:sz w:val="24"/>
          <w:szCs w:val="24"/>
        </w:rPr>
        <w:t>ces</w:t>
      </w:r>
    </w:p>
    <w:p w14:paraId="291CE52C" w14:textId="25180AA1" w:rsidR="00C73C1C" w:rsidRPr="00D2465F" w:rsidRDefault="00801060" w:rsidP="0061536B">
      <w:pPr>
        <w:spacing w:line="360" w:lineRule="auto"/>
        <w:rPr>
          <w:sz w:val="24"/>
          <w:szCs w:val="24"/>
        </w:rPr>
      </w:pPr>
      <w:r w:rsidRPr="00D2465F">
        <w:rPr>
          <w:sz w:val="24"/>
          <w:szCs w:val="24"/>
        </w:rPr>
        <w:t>Not applicable.</w:t>
      </w:r>
    </w:p>
    <w:p w14:paraId="5B8A2CC4" w14:textId="77777777" w:rsidR="00C73C1C" w:rsidRPr="00D2465F" w:rsidRDefault="00C73C1C" w:rsidP="0061536B">
      <w:pPr>
        <w:spacing w:line="360" w:lineRule="auto"/>
        <w:rPr>
          <w:sz w:val="24"/>
          <w:szCs w:val="24"/>
        </w:rPr>
      </w:pPr>
    </w:p>
    <w:p w14:paraId="5EE43F3B" w14:textId="77777777" w:rsidR="00C73C1C" w:rsidRPr="00D2465F" w:rsidRDefault="00000000" w:rsidP="0061536B">
      <w:pPr>
        <w:spacing w:line="360" w:lineRule="auto"/>
        <w:rPr>
          <w:rFonts w:eastAsia="Calibri"/>
          <w:sz w:val="24"/>
          <w:szCs w:val="24"/>
        </w:rPr>
      </w:pPr>
      <w:r w:rsidRPr="00D2465F">
        <w:rPr>
          <w:rFonts w:eastAsia="Calibri"/>
          <w:b/>
          <w:sz w:val="24"/>
          <w:szCs w:val="24"/>
        </w:rPr>
        <w:t>C</w:t>
      </w:r>
      <w:r w:rsidRPr="00D2465F">
        <w:rPr>
          <w:rFonts w:eastAsia="Calibri"/>
          <w:b/>
          <w:spacing w:val="1"/>
          <w:sz w:val="24"/>
          <w:szCs w:val="24"/>
        </w:rPr>
        <w:t>li</w:t>
      </w:r>
      <w:r w:rsidRPr="00D2465F">
        <w:rPr>
          <w:rFonts w:eastAsia="Calibri"/>
          <w:b/>
          <w:spacing w:val="-2"/>
          <w:sz w:val="24"/>
          <w:szCs w:val="24"/>
        </w:rPr>
        <w:t>n</w:t>
      </w:r>
      <w:r w:rsidRPr="00D2465F">
        <w:rPr>
          <w:rFonts w:eastAsia="Calibri"/>
          <w:b/>
          <w:spacing w:val="1"/>
          <w:sz w:val="24"/>
          <w:szCs w:val="24"/>
        </w:rPr>
        <w:t>i</w:t>
      </w:r>
      <w:r w:rsidRPr="00D2465F">
        <w:rPr>
          <w:rFonts w:eastAsia="Calibri"/>
          <w:b/>
          <w:spacing w:val="-2"/>
          <w:sz w:val="24"/>
          <w:szCs w:val="24"/>
        </w:rPr>
        <w:t>c</w:t>
      </w:r>
      <w:r w:rsidRPr="00D2465F">
        <w:rPr>
          <w:rFonts w:eastAsia="Calibri"/>
          <w:b/>
          <w:spacing w:val="-1"/>
          <w:sz w:val="24"/>
          <w:szCs w:val="24"/>
        </w:rPr>
        <w:t>a</w:t>
      </w:r>
      <w:r w:rsidRPr="00D2465F">
        <w:rPr>
          <w:rFonts w:eastAsia="Calibri"/>
          <w:b/>
          <w:sz w:val="24"/>
          <w:szCs w:val="24"/>
        </w:rPr>
        <w:t>l</w:t>
      </w:r>
      <w:r w:rsidRPr="00D2465F">
        <w:rPr>
          <w:rFonts w:eastAsia="Calibri"/>
          <w:b/>
          <w:spacing w:val="1"/>
          <w:sz w:val="24"/>
          <w:szCs w:val="24"/>
        </w:rPr>
        <w:t xml:space="preserve"> </w:t>
      </w:r>
      <w:r w:rsidRPr="00D2465F">
        <w:rPr>
          <w:rFonts w:eastAsia="Calibri"/>
          <w:b/>
          <w:spacing w:val="-13"/>
          <w:sz w:val="24"/>
          <w:szCs w:val="24"/>
        </w:rPr>
        <w:t>T</w:t>
      </w:r>
      <w:r w:rsidRPr="00D2465F">
        <w:rPr>
          <w:rFonts w:eastAsia="Calibri"/>
          <w:b/>
          <w:spacing w:val="1"/>
          <w:sz w:val="24"/>
          <w:szCs w:val="24"/>
        </w:rPr>
        <w:t>ri</w:t>
      </w:r>
      <w:r w:rsidRPr="00D2465F">
        <w:rPr>
          <w:rFonts w:eastAsia="Calibri"/>
          <w:b/>
          <w:spacing w:val="-1"/>
          <w:sz w:val="24"/>
          <w:szCs w:val="24"/>
        </w:rPr>
        <w:t>a</w:t>
      </w:r>
      <w:r w:rsidRPr="00D2465F">
        <w:rPr>
          <w:rFonts w:eastAsia="Calibri"/>
          <w:b/>
          <w:sz w:val="24"/>
          <w:szCs w:val="24"/>
        </w:rPr>
        <w:t>l</w:t>
      </w:r>
      <w:r w:rsidRPr="00D2465F">
        <w:rPr>
          <w:rFonts w:eastAsia="Calibri"/>
          <w:b/>
          <w:spacing w:val="-1"/>
          <w:sz w:val="24"/>
          <w:szCs w:val="24"/>
        </w:rPr>
        <w:t xml:space="preserve"> </w:t>
      </w:r>
      <w:r w:rsidRPr="00D2465F">
        <w:rPr>
          <w:rFonts w:eastAsia="Calibri"/>
          <w:b/>
          <w:spacing w:val="-3"/>
          <w:sz w:val="24"/>
          <w:szCs w:val="24"/>
        </w:rPr>
        <w:t>R</w:t>
      </w:r>
      <w:r w:rsidRPr="00D2465F">
        <w:rPr>
          <w:rFonts w:eastAsia="Calibri"/>
          <w:b/>
          <w:spacing w:val="-1"/>
          <w:sz w:val="24"/>
          <w:szCs w:val="24"/>
        </w:rPr>
        <w:t>eg</w:t>
      </w:r>
      <w:r w:rsidRPr="00D2465F">
        <w:rPr>
          <w:rFonts w:eastAsia="Calibri"/>
          <w:b/>
          <w:spacing w:val="1"/>
          <w:sz w:val="24"/>
          <w:szCs w:val="24"/>
        </w:rPr>
        <w:t>i</w:t>
      </w:r>
      <w:r w:rsidRPr="00D2465F">
        <w:rPr>
          <w:rFonts w:eastAsia="Calibri"/>
          <w:b/>
          <w:spacing w:val="-2"/>
          <w:sz w:val="24"/>
          <w:szCs w:val="24"/>
        </w:rPr>
        <w:t>s</w:t>
      </w:r>
      <w:r w:rsidRPr="00D2465F">
        <w:rPr>
          <w:rFonts w:eastAsia="Calibri"/>
          <w:b/>
          <w:sz w:val="24"/>
          <w:szCs w:val="24"/>
        </w:rPr>
        <w:t>t</w:t>
      </w:r>
      <w:r w:rsidRPr="00D2465F">
        <w:rPr>
          <w:rFonts w:eastAsia="Calibri"/>
          <w:b/>
          <w:spacing w:val="-5"/>
          <w:sz w:val="24"/>
          <w:szCs w:val="24"/>
        </w:rPr>
        <w:t>r</w:t>
      </w:r>
      <w:r w:rsidRPr="00D2465F">
        <w:rPr>
          <w:rFonts w:eastAsia="Calibri"/>
          <w:b/>
          <w:spacing w:val="-3"/>
          <w:sz w:val="24"/>
          <w:szCs w:val="24"/>
        </w:rPr>
        <w:t>a</w:t>
      </w:r>
      <w:r w:rsidRPr="00D2465F">
        <w:rPr>
          <w:rFonts w:eastAsia="Calibri"/>
          <w:b/>
          <w:sz w:val="24"/>
          <w:szCs w:val="24"/>
        </w:rPr>
        <w:t>t</w:t>
      </w:r>
      <w:r w:rsidRPr="00D2465F">
        <w:rPr>
          <w:rFonts w:eastAsia="Calibri"/>
          <w:b/>
          <w:spacing w:val="1"/>
          <w:sz w:val="24"/>
          <w:szCs w:val="24"/>
        </w:rPr>
        <w:t>i</w:t>
      </w:r>
      <w:r w:rsidRPr="00D2465F">
        <w:rPr>
          <w:rFonts w:eastAsia="Calibri"/>
          <w:b/>
          <w:sz w:val="24"/>
          <w:szCs w:val="24"/>
        </w:rPr>
        <w:t>on</w:t>
      </w:r>
    </w:p>
    <w:p w14:paraId="0AA9195C" w14:textId="5B7A93C9" w:rsidR="00C73C1C" w:rsidRPr="00D2465F" w:rsidRDefault="004C3CBE" w:rsidP="004C3CBE">
      <w:pPr>
        <w:spacing w:line="360" w:lineRule="auto"/>
        <w:jc w:val="both"/>
        <w:rPr>
          <w:sz w:val="24"/>
          <w:szCs w:val="24"/>
        </w:rPr>
      </w:pPr>
      <w:r w:rsidRPr="00D2465F">
        <w:rPr>
          <w:rFonts w:eastAsia="Calibri"/>
          <w:iCs/>
          <w:sz w:val="24"/>
          <w:szCs w:val="24"/>
        </w:rPr>
        <w:t xml:space="preserve">This research does not </w:t>
      </w:r>
      <w:r w:rsidR="003D7FA1" w:rsidRPr="00D2465F">
        <w:rPr>
          <w:rFonts w:eastAsia="Calibri"/>
          <w:iCs/>
          <w:sz w:val="24"/>
          <w:szCs w:val="24"/>
        </w:rPr>
        <w:t>involve</w:t>
      </w:r>
      <w:r w:rsidRPr="00D2465F">
        <w:rPr>
          <w:rFonts w:eastAsia="Calibri"/>
          <w:iCs/>
          <w:sz w:val="24"/>
          <w:szCs w:val="24"/>
        </w:rPr>
        <w:t xml:space="preserve"> any clinical trials.</w:t>
      </w:r>
    </w:p>
    <w:p w14:paraId="2EE3B4D0" w14:textId="3BAD6D9A" w:rsidR="00C73C1C" w:rsidRPr="00D2465F" w:rsidRDefault="00C73C1C" w:rsidP="0061536B">
      <w:pPr>
        <w:spacing w:line="360" w:lineRule="auto"/>
        <w:rPr>
          <w:sz w:val="24"/>
          <w:szCs w:val="24"/>
        </w:rPr>
      </w:pPr>
    </w:p>
    <w:p w14:paraId="709C4941" w14:textId="77777777" w:rsidR="00C73C1C" w:rsidRPr="00D2465F" w:rsidRDefault="00000000" w:rsidP="004C3CBE">
      <w:pPr>
        <w:spacing w:line="360" w:lineRule="auto"/>
        <w:jc w:val="both"/>
        <w:rPr>
          <w:rFonts w:eastAsia="Calibri"/>
          <w:sz w:val="24"/>
          <w:szCs w:val="24"/>
        </w:rPr>
      </w:pPr>
      <w:r w:rsidRPr="00D2465F">
        <w:rPr>
          <w:rFonts w:eastAsia="Calibri"/>
          <w:b/>
          <w:spacing w:val="1"/>
          <w:sz w:val="24"/>
          <w:szCs w:val="24"/>
        </w:rPr>
        <w:t>A</w:t>
      </w:r>
      <w:r w:rsidRPr="00D2465F">
        <w:rPr>
          <w:rFonts w:eastAsia="Calibri"/>
          <w:b/>
          <w:sz w:val="24"/>
          <w:szCs w:val="24"/>
        </w:rPr>
        <w:t>ut</w:t>
      </w:r>
      <w:r w:rsidRPr="00D2465F">
        <w:rPr>
          <w:rFonts w:eastAsia="Calibri"/>
          <w:b/>
          <w:spacing w:val="-1"/>
          <w:sz w:val="24"/>
          <w:szCs w:val="24"/>
        </w:rPr>
        <w:t>h</w:t>
      </w:r>
      <w:r w:rsidRPr="00D2465F">
        <w:rPr>
          <w:rFonts w:eastAsia="Calibri"/>
          <w:b/>
          <w:sz w:val="24"/>
          <w:szCs w:val="24"/>
        </w:rPr>
        <w:t>or Co</w:t>
      </w:r>
      <w:r w:rsidRPr="00D2465F">
        <w:rPr>
          <w:rFonts w:eastAsia="Calibri"/>
          <w:b/>
          <w:spacing w:val="-2"/>
          <w:sz w:val="24"/>
          <w:szCs w:val="24"/>
        </w:rPr>
        <w:t>nt</w:t>
      </w:r>
      <w:r w:rsidRPr="00D2465F">
        <w:rPr>
          <w:rFonts w:eastAsia="Calibri"/>
          <w:b/>
          <w:spacing w:val="1"/>
          <w:sz w:val="24"/>
          <w:szCs w:val="24"/>
        </w:rPr>
        <w:t>r</w:t>
      </w:r>
      <w:r w:rsidRPr="00D2465F">
        <w:rPr>
          <w:rFonts w:eastAsia="Calibri"/>
          <w:b/>
          <w:spacing w:val="-1"/>
          <w:sz w:val="24"/>
          <w:szCs w:val="24"/>
        </w:rPr>
        <w:t>i</w:t>
      </w:r>
      <w:r w:rsidRPr="00D2465F">
        <w:rPr>
          <w:rFonts w:eastAsia="Calibri"/>
          <w:b/>
          <w:sz w:val="24"/>
          <w:szCs w:val="24"/>
        </w:rPr>
        <w:t>but</w:t>
      </w:r>
      <w:r w:rsidRPr="00D2465F">
        <w:rPr>
          <w:rFonts w:eastAsia="Calibri"/>
          <w:b/>
          <w:spacing w:val="-1"/>
          <w:sz w:val="24"/>
          <w:szCs w:val="24"/>
        </w:rPr>
        <w:t>i</w:t>
      </w:r>
      <w:r w:rsidRPr="00D2465F">
        <w:rPr>
          <w:rFonts w:eastAsia="Calibri"/>
          <w:b/>
          <w:sz w:val="24"/>
          <w:szCs w:val="24"/>
        </w:rPr>
        <w:t>o</w:t>
      </w:r>
      <w:r w:rsidRPr="00D2465F">
        <w:rPr>
          <w:rFonts w:eastAsia="Calibri"/>
          <w:b/>
          <w:spacing w:val="1"/>
          <w:sz w:val="24"/>
          <w:szCs w:val="24"/>
        </w:rPr>
        <w:t>n</w:t>
      </w:r>
      <w:r w:rsidRPr="00D2465F">
        <w:rPr>
          <w:rFonts w:eastAsia="Calibri"/>
          <w:b/>
          <w:sz w:val="24"/>
          <w:szCs w:val="24"/>
        </w:rPr>
        <w:t>s</w:t>
      </w:r>
    </w:p>
    <w:p w14:paraId="07D95C6F" w14:textId="354BC3D4" w:rsidR="004C3CBE" w:rsidRPr="00D2465F" w:rsidRDefault="004C3CBE" w:rsidP="004C3CBE">
      <w:pPr>
        <w:pStyle w:val="ListParagraph"/>
        <w:numPr>
          <w:ilvl w:val="0"/>
          <w:numId w:val="2"/>
        </w:numPr>
        <w:spacing w:line="360" w:lineRule="auto"/>
        <w:ind w:left="284" w:hanging="284"/>
        <w:jc w:val="both"/>
        <w:rPr>
          <w:rFonts w:ascii="Times New Roman" w:eastAsia="Calibri" w:hAnsi="Times New Roman"/>
          <w:sz w:val="24"/>
          <w:szCs w:val="24"/>
        </w:rPr>
      </w:pPr>
      <w:r w:rsidRPr="00D2465F">
        <w:rPr>
          <w:rFonts w:ascii="Times New Roman" w:eastAsia="Calibri" w:hAnsi="Times New Roman"/>
          <w:b/>
          <w:sz w:val="24"/>
          <w:szCs w:val="24"/>
        </w:rPr>
        <w:t xml:space="preserve">Desty Ervira </w:t>
      </w:r>
      <w:proofErr w:type="spellStart"/>
      <w:r w:rsidRPr="00D2465F">
        <w:rPr>
          <w:rFonts w:ascii="Times New Roman" w:eastAsia="Calibri" w:hAnsi="Times New Roman"/>
          <w:b/>
          <w:sz w:val="24"/>
          <w:szCs w:val="24"/>
        </w:rPr>
        <w:t>Puspaningtyas</w:t>
      </w:r>
      <w:proofErr w:type="spellEnd"/>
      <w:r w:rsidRPr="00D2465F">
        <w:rPr>
          <w:rFonts w:ascii="Times New Roman" w:eastAsia="Calibri" w:hAnsi="Times New Roman"/>
          <w:b/>
          <w:sz w:val="24"/>
          <w:szCs w:val="24"/>
        </w:rPr>
        <w:t>:</w:t>
      </w:r>
      <w:r w:rsidRPr="00D2465F">
        <w:rPr>
          <w:rFonts w:ascii="Times New Roman" w:eastAsia="Calibri" w:hAnsi="Times New Roman"/>
          <w:b/>
          <w:spacing w:val="2"/>
          <w:sz w:val="24"/>
          <w:szCs w:val="24"/>
        </w:rPr>
        <w:t xml:space="preserve"> </w:t>
      </w:r>
      <w:r w:rsidRPr="00D2465F">
        <w:rPr>
          <w:rFonts w:ascii="Times New Roman" w:eastAsia="Calibri" w:hAnsi="Times New Roman"/>
          <w:spacing w:val="-1"/>
          <w:sz w:val="24"/>
          <w:szCs w:val="24"/>
        </w:rPr>
        <w:t>C</w:t>
      </w:r>
      <w:r w:rsidRPr="00D2465F">
        <w:rPr>
          <w:rFonts w:ascii="Times New Roman" w:eastAsia="Calibri" w:hAnsi="Times New Roman"/>
          <w:spacing w:val="-2"/>
          <w:sz w:val="24"/>
          <w:szCs w:val="24"/>
        </w:rPr>
        <w:t>o</w:t>
      </w:r>
      <w:r w:rsidRPr="00D2465F">
        <w:rPr>
          <w:rFonts w:ascii="Times New Roman" w:eastAsia="Calibri" w:hAnsi="Times New Roman"/>
          <w:spacing w:val="1"/>
          <w:sz w:val="24"/>
          <w:szCs w:val="24"/>
        </w:rPr>
        <w:t>n</w:t>
      </w:r>
      <w:r w:rsidRPr="00D2465F">
        <w:rPr>
          <w:rFonts w:ascii="Times New Roman" w:eastAsia="Calibri" w:hAnsi="Times New Roman"/>
          <w:spacing w:val="-1"/>
          <w:sz w:val="24"/>
          <w:szCs w:val="24"/>
        </w:rPr>
        <w:t>c</w:t>
      </w:r>
      <w:r w:rsidRPr="00D2465F">
        <w:rPr>
          <w:rFonts w:ascii="Times New Roman" w:eastAsia="Calibri" w:hAnsi="Times New Roman"/>
          <w:sz w:val="24"/>
          <w:szCs w:val="24"/>
        </w:rPr>
        <w:t>e</w:t>
      </w:r>
      <w:r w:rsidRPr="00D2465F">
        <w:rPr>
          <w:rFonts w:ascii="Times New Roman" w:eastAsia="Calibri" w:hAnsi="Times New Roman"/>
          <w:spacing w:val="-1"/>
          <w:sz w:val="24"/>
          <w:szCs w:val="24"/>
        </w:rPr>
        <w:t>pt</w:t>
      </w:r>
      <w:r w:rsidRPr="00D2465F">
        <w:rPr>
          <w:rFonts w:ascii="Times New Roman" w:eastAsia="Calibri" w:hAnsi="Times New Roman"/>
          <w:spacing w:val="1"/>
          <w:sz w:val="24"/>
          <w:szCs w:val="24"/>
        </w:rPr>
        <w:t>u</w:t>
      </w:r>
      <w:r w:rsidRPr="00D2465F">
        <w:rPr>
          <w:rFonts w:ascii="Times New Roman" w:eastAsia="Calibri" w:hAnsi="Times New Roman"/>
          <w:sz w:val="24"/>
          <w:szCs w:val="24"/>
        </w:rPr>
        <w:t>al</w:t>
      </w:r>
      <w:r w:rsidRPr="00D2465F">
        <w:rPr>
          <w:rFonts w:ascii="Times New Roman" w:eastAsia="Calibri" w:hAnsi="Times New Roman"/>
          <w:spacing w:val="-2"/>
          <w:sz w:val="24"/>
          <w:szCs w:val="24"/>
        </w:rPr>
        <w:t>i</w:t>
      </w:r>
      <w:r w:rsidRPr="00D2465F">
        <w:rPr>
          <w:rFonts w:ascii="Times New Roman" w:eastAsia="Calibri" w:hAnsi="Times New Roman"/>
          <w:spacing w:val="-4"/>
          <w:sz w:val="24"/>
          <w:szCs w:val="24"/>
        </w:rPr>
        <w:t>z</w:t>
      </w:r>
      <w:r w:rsidRPr="00D2465F">
        <w:rPr>
          <w:rFonts w:ascii="Times New Roman" w:eastAsia="Calibri" w:hAnsi="Times New Roman"/>
          <w:spacing w:val="-2"/>
          <w:sz w:val="24"/>
          <w:szCs w:val="24"/>
        </w:rPr>
        <w:t>a</w:t>
      </w:r>
      <w:r w:rsidRPr="00D2465F">
        <w:rPr>
          <w:rFonts w:ascii="Times New Roman" w:eastAsia="Calibri" w:hAnsi="Times New Roman"/>
          <w:sz w:val="24"/>
          <w:szCs w:val="24"/>
        </w:rPr>
        <w:t>tio</w:t>
      </w:r>
      <w:r w:rsidRPr="00D2465F">
        <w:rPr>
          <w:rFonts w:ascii="Times New Roman" w:eastAsia="Calibri" w:hAnsi="Times New Roman"/>
          <w:spacing w:val="2"/>
          <w:sz w:val="24"/>
          <w:szCs w:val="24"/>
        </w:rPr>
        <w:t>n</w:t>
      </w:r>
      <w:r w:rsidRPr="00D2465F">
        <w:rPr>
          <w:rFonts w:ascii="Times New Roman" w:eastAsia="Calibri" w:hAnsi="Times New Roman"/>
          <w:sz w:val="24"/>
          <w:szCs w:val="24"/>
        </w:rPr>
        <w:t>,</w:t>
      </w:r>
      <w:r w:rsidRPr="00D2465F">
        <w:rPr>
          <w:rFonts w:ascii="Times New Roman" w:eastAsia="Calibri" w:hAnsi="Times New Roman"/>
          <w:spacing w:val="-5"/>
          <w:sz w:val="24"/>
          <w:szCs w:val="24"/>
        </w:rPr>
        <w:t xml:space="preserve"> </w:t>
      </w:r>
      <w:r w:rsidRPr="00D2465F">
        <w:rPr>
          <w:rFonts w:ascii="Times New Roman" w:eastAsia="Calibri" w:hAnsi="Times New Roman"/>
          <w:spacing w:val="-1"/>
          <w:sz w:val="24"/>
          <w:szCs w:val="24"/>
        </w:rPr>
        <w:t>M</w:t>
      </w:r>
      <w:r w:rsidRPr="00D2465F">
        <w:rPr>
          <w:rFonts w:ascii="Times New Roman" w:eastAsia="Calibri" w:hAnsi="Times New Roman"/>
          <w:spacing w:val="-2"/>
          <w:sz w:val="24"/>
          <w:szCs w:val="24"/>
        </w:rPr>
        <w:t>e</w:t>
      </w:r>
      <w:r w:rsidRPr="00D2465F">
        <w:rPr>
          <w:rFonts w:ascii="Times New Roman" w:eastAsia="Calibri" w:hAnsi="Times New Roman"/>
          <w:spacing w:val="-1"/>
          <w:sz w:val="24"/>
          <w:szCs w:val="24"/>
        </w:rPr>
        <w:t>t</w:t>
      </w:r>
      <w:r w:rsidRPr="00D2465F">
        <w:rPr>
          <w:rFonts w:ascii="Times New Roman" w:eastAsia="Calibri" w:hAnsi="Times New Roman"/>
          <w:spacing w:val="1"/>
          <w:sz w:val="24"/>
          <w:szCs w:val="24"/>
        </w:rPr>
        <w:t>h</w:t>
      </w:r>
      <w:r w:rsidRPr="00D2465F">
        <w:rPr>
          <w:rFonts w:ascii="Times New Roman" w:eastAsia="Calibri" w:hAnsi="Times New Roman"/>
          <w:sz w:val="24"/>
          <w:szCs w:val="24"/>
        </w:rPr>
        <w:t>o</w:t>
      </w:r>
      <w:r w:rsidRPr="00D2465F">
        <w:rPr>
          <w:rFonts w:ascii="Times New Roman" w:eastAsia="Calibri" w:hAnsi="Times New Roman"/>
          <w:spacing w:val="2"/>
          <w:sz w:val="24"/>
          <w:szCs w:val="24"/>
        </w:rPr>
        <w:t>d</w:t>
      </w:r>
      <w:r w:rsidRPr="00D2465F">
        <w:rPr>
          <w:rFonts w:ascii="Times New Roman" w:eastAsia="Calibri" w:hAnsi="Times New Roman"/>
          <w:sz w:val="24"/>
          <w:szCs w:val="24"/>
        </w:rPr>
        <w:t>ol</w:t>
      </w:r>
      <w:r w:rsidRPr="00D2465F">
        <w:rPr>
          <w:rFonts w:ascii="Times New Roman" w:eastAsia="Calibri" w:hAnsi="Times New Roman"/>
          <w:spacing w:val="1"/>
          <w:sz w:val="24"/>
          <w:szCs w:val="24"/>
        </w:rPr>
        <w:t>o</w:t>
      </w:r>
      <w:r w:rsidRPr="00D2465F">
        <w:rPr>
          <w:rFonts w:ascii="Times New Roman" w:eastAsia="Calibri" w:hAnsi="Times New Roman"/>
          <w:sz w:val="24"/>
          <w:szCs w:val="24"/>
        </w:rPr>
        <w:t>g</w:t>
      </w:r>
      <w:r w:rsidRPr="00D2465F">
        <w:rPr>
          <w:rFonts w:ascii="Times New Roman" w:eastAsia="Calibri" w:hAnsi="Times New Roman"/>
          <w:spacing w:val="-18"/>
          <w:sz w:val="24"/>
          <w:szCs w:val="24"/>
        </w:rPr>
        <w:t>y</w:t>
      </w:r>
      <w:r w:rsidRPr="00D2465F">
        <w:rPr>
          <w:rFonts w:ascii="Times New Roman" w:eastAsia="Calibri" w:hAnsi="Times New Roman"/>
          <w:sz w:val="24"/>
          <w:szCs w:val="24"/>
        </w:rPr>
        <w:t>,</w:t>
      </w:r>
      <w:r w:rsidRPr="00D2465F">
        <w:rPr>
          <w:rFonts w:ascii="Times New Roman" w:eastAsia="Calibri" w:hAnsi="Times New Roman"/>
          <w:spacing w:val="1"/>
          <w:sz w:val="24"/>
          <w:szCs w:val="24"/>
        </w:rPr>
        <w:t xml:space="preserve"> Data Collection, Analysis, </w:t>
      </w:r>
      <w:r w:rsidRPr="00D2465F">
        <w:rPr>
          <w:rFonts w:ascii="Times New Roman" w:eastAsia="Calibri" w:hAnsi="Times New Roman"/>
          <w:spacing w:val="-7"/>
          <w:sz w:val="24"/>
          <w:szCs w:val="24"/>
        </w:rPr>
        <w:t>W</w:t>
      </w:r>
      <w:r w:rsidRPr="00D2465F">
        <w:rPr>
          <w:rFonts w:ascii="Times New Roman" w:eastAsia="Calibri" w:hAnsi="Times New Roman"/>
          <w:spacing w:val="-2"/>
          <w:sz w:val="24"/>
          <w:szCs w:val="24"/>
        </w:rPr>
        <w:t>r</w:t>
      </w:r>
      <w:r w:rsidRPr="00D2465F">
        <w:rPr>
          <w:rFonts w:ascii="Times New Roman" w:eastAsia="Calibri" w:hAnsi="Times New Roman"/>
          <w:sz w:val="24"/>
          <w:szCs w:val="24"/>
        </w:rPr>
        <w:t>iti</w:t>
      </w:r>
      <w:r w:rsidRPr="00D2465F">
        <w:rPr>
          <w:rFonts w:ascii="Times New Roman" w:eastAsia="Calibri" w:hAnsi="Times New Roman"/>
          <w:spacing w:val="1"/>
          <w:sz w:val="24"/>
          <w:szCs w:val="24"/>
        </w:rPr>
        <w:t>n</w:t>
      </w:r>
      <w:r w:rsidRPr="00D2465F">
        <w:rPr>
          <w:rFonts w:ascii="Times New Roman" w:eastAsia="Calibri" w:hAnsi="Times New Roman"/>
          <w:sz w:val="24"/>
          <w:szCs w:val="24"/>
        </w:rPr>
        <w:t>g</w:t>
      </w:r>
      <w:r w:rsidRPr="00D2465F">
        <w:rPr>
          <w:rFonts w:ascii="Times New Roman" w:eastAsia="Calibri" w:hAnsi="Times New Roman"/>
          <w:spacing w:val="2"/>
          <w:sz w:val="24"/>
          <w:szCs w:val="24"/>
        </w:rPr>
        <w:t xml:space="preserve"> </w:t>
      </w:r>
      <w:r w:rsidRPr="00D2465F">
        <w:rPr>
          <w:rFonts w:ascii="Times New Roman" w:eastAsia="Calibri" w:hAnsi="Times New Roman"/>
          <w:sz w:val="24"/>
          <w:szCs w:val="24"/>
        </w:rPr>
        <w:t>–</w:t>
      </w:r>
      <w:r w:rsidRPr="00D2465F">
        <w:rPr>
          <w:rFonts w:ascii="Times New Roman" w:eastAsia="Calibri" w:hAnsi="Times New Roman"/>
          <w:spacing w:val="-1"/>
          <w:sz w:val="24"/>
          <w:szCs w:val="24"/>
        </w:rPr>
        <w:t xml:space="preserve"> </w:t>
      </w:r>
      <w:r w:rsidRPr="00D2465F">
        <w:rPr>
          <w:rFonts w:ascii="Times New Roman" w:eastAsia="Calibri" w:hAnsi="Times New Roman"/>
          <w:sz w:val="24"/>
          <w:szCs w:val="24"/>
        </w:rPr>
        <w:t>Original</w:t>
      </w:r>
      <w:r w:rsidRPr="00D2465F">
        <w:rPr>
          <w:rFonts w:ascii="Times New Roman" w:eastAsia="Calibri" w:hAnsi="Times New Roman"/>
          <w:spacing w:val="-1"/>
          <w:sz w:val="24"/>
          <w:szCs w:val="24"/>
        </w:rPr>
        <w:t xml:space="preserve"> </w:t>
      </w:r>
      <w:r w:rsidRPr="00D2465F">
        <w:rPr>
          <w:rFonts w:ascii="Times New Roman" w:eastAsia="Calibri" w:hAnsi="Times New Roman"/>
          <w:spacing w:val="1"/>
          <w:sz w:val="24"/>
          <w:szCs w:val="24"/>
        </w:rPr>
        <w:t>D</w:t>
      </w:r>
      <w:r w:rsidRPr="00D2465F">
        <w:rPr>
          <w:rFonts w:ascii="Times New Roman" w:eastAsia="Calibri" w:hAnsi="Times New Roman"/>
          <w:spacing w:val="-5"/>
          <w:sz w:val="24"/>
          <w:szCs w:val="24"/>
        </w:rPr>
        <w:t>r</w:t>
      </w:r>
      <w:r w:rsidRPr="00D2465F">
        <w:rPr>
          <w:rFonts w:ascii="Times New Roman" w:eastAsia="Calibri" w:hAnsi="Times New Roman"/>
          <w:spacing w:val="-2"/>
          <w:sz w:val="24"/>
          <w:szCs w:val="24"/>
        </w:rPr>
        <w:t>a</w:t>
      </w:r>
      <w:r w:rsidRPr="00D2465F">
        <w:rPr>
          <w:rFonts w:ascii="Times New Roman" w:eastAsia="Calibri" w:hAnsi="Times New Roman"/>
          <w:sz w:val="24"/>
          <w:szCs w:val="24"/>
        </w:rPr>
        <w:t>f</w:t>
      </w:r>
      <w:r w:rsidRPr="00D2465F">
        <w:rPr>
          <w:rFonts w:ascii="Times New Roman" w:eastAsia="Calibri" w:hAnsi="Times New Roman"/>
          <w:spacing w:val="1"/>
          <w:sz w:val="24"/>
          <w:szCs w:val="24"/>
        </w:rPr>
        <w:t xml:space="preserve">t and Review &amp; Editing, </w:t>
      </w:r>
      <w:r w:rsidRPr="00D2465F">
        <w:rPr>
          <w:rFonts w:ascii="Times New Roman" w:eastAsia="Calibri" w:hAnsi="Times New Roman"/>
          <w:spacing w:val="1"/>
          <w:sz w:val="24"/>
          <w:szCs w:val="24"/>
          <w:lang w:val="en-US"/>
        </w:rPr>
        <w:t>Final Approval of The Manuscript</w:t>
      </w:r>
      <w:r w:rsidR="00ED009D">
        <w:rPr>
          <w:rFonts w:ascii="Times New Roman" w:eastAsia="Calibri" w:hAnsi="Times New Roman"/>
          <w:sz w:val="24"/>
          <w:szCs w:val="24"/>
        </w:rPr>
        <w:t>, Supervision.</w:t>
      </w:r>
    </w:p>
    <w:p w14:paraId="38BBD1FC" w14:textId="58ECA737" w:rsidR="004C3CBE" w:rsidRPr="00D2465F" w:rsidRDefault="004C3CBE" w:rsidP="004C3CBE">
      <w:pPr>
        <w:pStyle w:val="ListParagraph"/>
        <w:numPr>
          <w:ilvl w:val="0"/>
          <w:numId w:val="2"/>
        </w:numPr>
        <w:spacing w:line="360" w:lineRule="auto"/>
        <w:ind w:left="284" w:hanging="284"/>
        <w:jc w:val="both"/>
        <w:rPr>
          <w:rFonts w:ascii="Times New Roman" w:eastAsia="Calibri" w:hAnsi="Times New Roman"/>
          <w:sz w:val="24"/>
          <w:szCs w:val="24"/>
        </w:rPr>
      </w:pPr>
      <w:r w:rsidRPr="00D2465F">
        <w:rPr>
          <w:rFonts w:ascii="Times New Roman" w:eastAsia="Calibri" w:hAnsi="Times New Roman"/>
          <w:b/>
          <w:sz w:val="24"/>
          <w:szCs w:val="24"/>
        </w:rPr>
        <w:t xml:space="preserve">Silvia Dewi </w:t>
      </w:r>
      <w:proofErr w:type="spellStart"/>
      <w:r w:rsidRPr="00D2465F">
        <w:rPr>
          <w:rFonts w:ascii="Times New Roman" w:eastAsia="Calibri" w:hAnsi="Times New Roman"/>
          <w:b/>
          <w:sz w:val="24"/>
          <w:szCs w:val="24"/>
        </w:rPr>
        <w:t>Styaningrum</w:t>
      </w:r>
      <w:proofErr w:type="spellEnd"/>
      <w:r w:rsidRPr="00D2465F">
        <w:rPr>
          <w:rFonts w:ascii="Times New Roman" w:eastAsia="Calibri" w:hAnsi="Times New Roman"/>
          <w:b/>
          <w:sz w:val="24"/>
          <w:szCs w:val="24"/>
        </w:rPr>
        <w:t>:</w:t>
      </w:r>
      <w:r w:rsidRPr="00D2465F">
        <w:rPr>
          <w:rFonts w:ascii="Times New Roman" w:eastAsia="Calibri" w:hAnsi="Times New Roman"/>
          <w:b/>
          <w:spacing w:val="1"/>
          <w:sz w:val="24"/>
          <w:szCs w:val="24"/>
        </w:rPr>
        <w:t xml:space="preserve"> </w:t>
      </w:r>
      <w:r w:rsidR="00ED009D" w:rsidRPr="00D2465F">
        <w:rPr>
          <w:rFonts w:ascii="Times New Roman" w:eastAsia="Calibri" w:hAnsi="Times New Roman"/>
          <w:spacing w:val="-1"/>
          <w:sz w:val="24"/>
          <w:szCs w:val="24"/>
        </w:rPr>
        <w:t>M</w:t>
      </w:r>
      <w:r w:rsidR="00ED009D" w:rsidRPr="00D2465F">
        <w:rPr>
          <w:rFonts w:ascii="Times New Roman" w:eastAsia="Calibri" w:hAnsi="Times New Roman"/>
          <w:spacing w:val="-2"/>
          <w:sz w:val="24"/>
          <w:szCs w:val="24"/>
        </w:rPr>
        <w:t>e</w:t>
      </w:r>
      <w:r w:rsidR="00ED009D" w:rsidRPr="00D2465F">
        <w:rPr>
          <w:rFonts w:ascii="Times New Roman" w:eastAsia="Calibri" w:hAnsi="Times New Roman"/>
          <w:spacing w:val="-1"/>
          <w:sz w:val="24"/>
          <w:szCs w:val="24"/>
        </w:rPr>
        <w:t>t</w:t>
      </w:r>
      <w:r w:rsidR="00ED009D" w:rsidRPr="00D2465F">
        <w:rPr>
          <w:rFonts w:ascii="Times New Roman" w:eastAsia="Calibri" w:hAnsi="Times New Roman"/>
          <w:spacing w:val="1"/>
          <w:sz w:val="24"/>
          <w:szCs w:val="24"/>
        </w:rPr>
        <w:t>h</w:t>
      </w:r>
      <w:r w:rsidR="00ED009D" w:rsidRPr="00D2465F">
        <w:rPr>
          <w:rFonts w:ascii="Times New Roman" w:eastAsia="Calibri" w:hAnsi="Times New Roman"/>
          <w:sz w:val="24"/>
          <w:szCs w:val="24"/>
        </w:rPr>
        <w:t>o</w:t>
      </w:r>
      <w:r w:rsidR="00ED009D" w:rsidRPr="00D2465F">
        <w:rPr>
          <w:rFonts w:ascii="Times New Roman" w:eastAsia="Calibri" w:hAnsi="Times New Roman"/>
          <w:spacing w:val="2"/>
          <w:sz w:val="24"/>
          <w:szCs w:val="24"/>
        </w:rPr>
        <w:t>d</w:t>
      </w:r>
      <w:r w:rsidR="00ED009D" w:rsidRPr="00D2465F">
        <w:rPr>
          <w:rFonts w:ascii="Times New Roman" w:eastAsia="Calibri" w:hAnsi="Times New Roman"/>
          <w:sz w:val="24"/>
          <w:szCs w:val="24"/>
        </w:rPr>
        <w:t>ol</w:t>
      </w:r>
      <w:r w:rsidR="00ED009D" w:rsidRPr="00D2465F">
        <w:rPr>
          <w:rFonts w:ascii="Times New Roman" w:eastAsia="Calibri" w:hAnsi="Times New Roman"/>
          <w:spacing w:val="1"/>
          <w:sz w:val="24"/>
          <w:szCs w:val="24"/>
        </w:rPr>
        <w:t>o</w:t>
      </w:r>
      <w:r w:rsidR="00ED009D" w:rsidRPr="00D2465F">
        <w:rPr>
          <w:rFonts w:ascii="Times New Roman" w:eastAsia="Calibri" w:hAnsi="Times New Roman"/>
          <w:sz w:val="24"/>
          <w:szCs w:val="24"/>
        </w:rPr>
        <w:t>g</w:t>
      </w:r>
      <w:r w:rsidR="00ED009D" w:rsidRPr="00D2465F">
        <w:rPr>
          <w:rFonts w:ascii="Times New Roman" w:eastAsia="Calibri" w:hAnsi="Times New Roman"/>
          <w:spacing w:val="-18"/>
          <w:sz w:val="24"/>
          <w:szCs w:val="24"/>
        </w:rPr>
        <w:t>y</w:t>
      </w:r>
      <w:r w:rsidR="00ED009D" w:rsidRPr="00D2465F">
        <w:rPr>
          <w:rFonts w:ascii="Times New Roman" w:eastAsia="Calibri" w:hAnsi="Times New Roman"/>
          <w:sz w:val="24"/>
          <w:szCs w:val="24"/>
        </w:rPr>
        <w:t>,</w:t>
      </w:r>
      <w:r w:rsidR="00ED009D" w:rsidRPr="00D2465F">
        <w:rPr>
          <w:rFonts w:ascii="Times New Roman" w:eastAsia="Calibri" w:hAnsi="Times New Roman"/>
          <w:spacing w:val="1"/>
          <w:sz w:val="24"/>
          <w:szCs w:val="24"/>
        </w:rPr>
        <w:t xml:space="preserve"> </w:t>
      </w:r>
      <w:r w:rsidRPr="00D2465F">
        <w:rPr>
          <w:rFonts w:ascii="Times New Roman" w:eastAsia="Calibri" w:hAnsi="Times New Roman"/>
          <w:spacing w:val="1"/>
          <w:sz w:val="24"/>
          <w:szCs w:val="24"/>
        </w:rPr>
        <w:t>D</w:t>
      </w:r>
      <w:r w:rsidRPr="00D2465F">
        <w:rPr>
          <w:rFonts w:ascii="Times New Roman" w:eastAsia="Calibri" w:hAnsi="Times New Roman"/>
          <w:spacing w:val="-2"/>
          <w:sz w:val="24"/>
          <w:szCs w:val="24"/>
        </w:rPr>
        <w:t>a</w:t>
      </w:r>
      <w:r w:rsidRPr="00D2465F">
        <w:rPr>
          <w:rFonts w:ascii="Times New Roman" w:eastAsia="Calibri" w:hAnsi="Times New Roman"/>
          <w:spacing w:val="-4"/>
          <w:sz w:val="24"/>
          <w:szCs w:val="24"/>
        </w:rPr>
        <w:t>t</w:t>
      </w:r>
      <w:r w:rsidRPr="00D2465F">
        <w:rPr>
          <w:rFonts w:ascii="Times New Roman" w:eastAsia="Calibri" w:hAnsi="Times New Roman"/>
          <w:sz w:val="24"/>
          <w:szCs w:val="24"/>
        </w:rPr>
        <w:t>a</w:t>
      </w:r>
      <w:r w:rsidRPr="00D2465F">
        <w:rPr>
          <w:rFonts w:ascii="Times New Roman" w:eastAsia="Calibri" w:hAnsi="Times New Roman"/>
          <w:spacing w:val="1"/>
          <w:sz w:val="24"/>
          <w:szCs w:val="24"/>
        </w:rPr>
        <w:t xml:space="preserve"> </w:t>
      </w:r>
      <w:r w:rsidRPr="00D2465F">
        <w:rPr>
          <w:rFonts w:ascii="Times New Roman" w:eastAsia="Calibri" w:hAnsi="Times New Roman"/>
          <w:spacing w:val="-1"/>
          <w:sz w:val="24"/>
          <w:szCs w:val="24"/>
        </w:rPr>
        <w:t>C</w:t>
      </w:r>
      <w:r w:rsidRPr="00D2465F">
        <w:rPr>
          <w:rFonts w:ascii="Times New Roman" w:eastAsia="Calibri" w:hAnsi="Times New Roman"/>
          <w:sz w:val="24"/>
          <w:szCs w:val="24"/>
        </w:rPr>
        <w:t>oll</w:t>
      </w:r>
      <w:r w:rsidRPr="00D2465F">
        <w:rPr>
          <w:rFonts w:ascii="Times New Roman" w:eastAsia="Calibri" w:hAnsi="Times New Roman"/>
          <w:spacing w:val="-1"/>
          <w:sz w:val="24"/>
          <w:szCs w:val="24"/>
        </w:rPr>
        <w:t>ec</w:t>
      </w:r>
      <w:r w:rsidRPr="00D2465F">
        <w:rPr>
          <w:rFonts w:ascii="Times New Roman" w:eastAsia="Calibri" w:hAnsi="Times New Roman"/>
          <w:sz w:val="24"/>
          <w:szCs w:val="24"/>
        </w:rPr>
        <w:t>tio</w:t>
      </w:r>
      <w:r w:rsidRPr="00D2465F">
        <w:rPr>
          <w:rFonts w:ascii="Times New Roman" w:eastAsia="Calibri" w:hAnsi="Times New Roman"/>
          <w:spacing w:val="2"/>
          <w:sz w:val="24"/>
          <w:szCs w:val="24"/>
        </w:rPr>
        <w:t>n</w:t>
      </w:r>
      <w:r w:rsidRPr="00D2465F">
        <w:rPr>
          <w:rFonts w:ascii="Times New Roman" w:eastAsia="Calibri" w:hAnsi="Times New Roman"/>
          <w:sz w:val="24"/>
          <w:szCs w:val="24"/>
        </w:rPr>
        <w:t>,</w:t>
      </w:r>
      <w:r w:rsidRPr="00D2465F">
        <w:rPr>
          <w:rFonts w:ascii="Times New Roman" w:eastAsia="Calibri" w:hAnsi="Times New Roman"/>
          <w:spacing w:val="-2"/>
          <w:sz w:val="24"/>
          <w:szCs w:val="24"/>
        </w:rPr>
        <w:t xml:space="preserve"> </w:t>
      </w:r>
      <w:r w:rsidRPr="00D2465F">
        <w:rPr>
          <w:rFonts w:ascii="Times New Roman" w:eastAsia="Calibri" w:hAnsi="Times New Roman"/>
          <w:spacing w:val="-7"/>
          <w:sz w:val="24"/>
          <w:szCs w:val="24"/>
        </w:rPr>
        <w:t>W</w:t>
      </w:r>
      <w:r w:rsidRPr="00D2465F">
        <w:rPr>
          <w:rFonts w:ascii="Times New Roman" w:eastAsia="Calibri" w:hAnsi="Times New Roman"/>
          <w:sz w:val="24"/>
          <w:szCs w:val="24"/>
        </w:rPr>
        <w:t>rit</w:t>
      </w:r>
      <w:r w:rsidRPr="00D2465F">
        <w:rPr>
          <w:rFonts w:ascii="Times New Roman" w:eastAsia="Calibri" w:hAnsi="Times New Roman"/>
          <w:spacing w:val="-1"/>
          <w:sz w:val="24"/>
          <w:szCs w:val="24"/>
        </w:rPr>
        <w:t>i</w:t>
      </w:r>
      <w:r w:rsidRPr="00D2465F">
        <w:rPr>
          <w:rFonts w:ascii="Times New Roman" w:eastAsia="Calibri" w:hAnsi="Times New Roman"/>
          <w:spacing w:val="1"/>
          <w:sz w:val="24"/>
          <w:szCs w:val="24"/>
        </w:rPr>
        <w:t>n</w:t>
      </w:r>
      <w:r w:rsidRPr="00D2465F">
        <w:rPr>
          <w:rFonts w:ascii="Times New Roman" w:eastAsia="Calibri" w:hAnsi="Times New Roman"/>
          <w:sz w:val="24"/>
          <w:szCs w:val="24"/>
        </w:rPr>
        <w:t>g –</w:t>
      </w:r>
      <w:r w:rsidRPr="00D2465F">
        <w:rPr>
          <w:rFonts w:ascii="Times New Roman" w:eastAsia="Calibri" w:hAnsi="Times New Roman"/>
          <w:spacing w:val="-3"/>
          <w:sz w:val="24"/>
          <w:szCs w:val="24"/>
        </w:rPr>
        <w:t xml:space="preserve"> R</w:t>
      </w:r>
      <w:r w:rsidRPr="00D2465F">
        <w:rPr>
          <w:rFonts w:ascii="Times New Roman" w:eastAsia="Calibri" w:hAnsi="Times New Roman"/>
          <w:spacing w:val="-2"/>
          <w:sz w:val="24"/>
          <w:szCs w:val="24"/>
        </w:rPr>
        <w:t>e</w:t>
      </w:r>
      <w:r w:rsidRPr="00D2465F">
        <w:rPr>
          <w:rFonts w:ascii="Times New Roman" w:eastAsia="Calibri" w:hAnsi="Times New Roman"/>
          <w:sz w:val="24"/>
          <w:szCs w:val="24"/>
        </w:rPr>
        <w:t>vi</w:t>
      </w:r>
      <w:r w:rsidRPr="00D2465F">
        <w:rPr>
          <w:rFonts w:ascii="Times New Roman" w:eastAsia="Calibri" w:hAnsi="Times New Roman"/>
          <w:spacing w:val="-2"/>
          <w:sz w:val="24"/>
          <w:szCs w:val="24"/>
        </w:rPr>
        <w:t>e</w:t>
      </w:r>
      <w:r w:rsidRPr="00D2465F">
        <w:rPr>
          <w:rFonts w:ascii="Times New Roman" w:eastAsia="Calibri" w:hAnsi="Times New Roman"/>
          <w:sz w:val="24"/>
          <w:szCs w:val="24"/>
        </w:rPr>
        <w:t xml:space="preserve">w &amp; </w:t>
      </w:r>
      <w:r w:rsidRPr="00D2465F">
        <w:rPr>
          <w:rFonts w:ascii="Times New Roman" w:eastAsia="Calibri" w:hAnsi="Times New Roman"/>
          <w:spacing w:val="-4"/>
          <w:sz w:val="24"/>
          <w:szCs w:val="24"/>
        </w:rPr>
        <w:t>E</w:t>
      </w:r>
      <w:r w:rsidRPr="00D2465F">
        <w:rPr>
          <w:rFonts w:ascii="Times New Roman" w:eastAsia="Calibri" w:hAnsi="Times New Roman"/>
          <w:spacing w:val="1"/>
          <w:sz w:val="24"/>
          <w:szCs w:val="24"/>
        </w:rPr>
        <w:t>d</w:t>
      </w:r>
      <w:r w:rsidRPr="00D2465F">
        <w:rPr>
          <w:rFonts w:ascii="Times New Roman" w:eastAsia="Calibri" w:hAnsi="Times New Roman"/>
          <w:sz w:val="24"/>
          <w:szCs w:val="24"/>
        </w:rPr>
        <w:t>iti</w:t>
      </w:r>
      <w:r w:rsidRPr="00D2465F">
        <w:rPr>
          <w:rFonts w:ascii="Times New Roman" w:eastAsia="Calibri" w:hAnsi="Times New Roman"/>
          <w:spacing w:val="1"/>
          <w:sz w:val="24"/>
          <w:szCs w:val="24"/>
        </w:rPr>
        <w:t>n</w:t>
      </w:r>
      <w:r w:rsidRPr="00D2465F">
        <w:rPr>
          <w:rFonts w:ascii="Times New Roman" w:eastAsia="Calibri" w:hAnsi="Times New Roman"/>
          <w:sz w:val="24"/>
          <w:szCs w:val="24"/>
        </w:rPr>
        <w:t>g, P</w:t>
      </w:r>
      <w:r w:rsidRPr="00D2465F">
        <w:rPr>
          <w:rFonts w:ascii="Times New Roman" w:eastAsia="Calibri" w:hAnsi="Times New Roman"/>
          <w:spacing w:val="-4"/>
          <w:sz w:val="24"/>
          <w:szCs w:val="24"/>
        </w:rPr>
        <w:t>r</w:t>
      </w:r>
      <w:r w:rsidRPr="00D2465F">
        <w:rPr>
          <w:rFonts w:ascii="Times New Roman" w:eastAsia="Calibri" w:hAnsi="Times New Roman"/>
          <w:sz w:val="24"/>
          <w:szCs w:val="24"/>
        </w:rPr>
        <w:t>o</w:t>
      </w:r>
      <w:r w:rsidRPr="00D2465F">
        <w:rPr>
          <w:rFonts w:ascii="Times New Roman" w:eastAsia="Calibri" w:hAnsi="Times New Roman"/>
          <w:spacing w:val="1"/>
          <w:sz w:val="24"/>
          <w:szCs w:val="24"/>
        </w:rPr>
        <w:t>j</w:t>
      </w:r>
      <w:r w:rsidRPr="00D2465F">
        <w:rPr>
          <w:rFonts w:ascii="Times New Roman" w:eastAsia="Calibri" w:hAnsi="Times New Roman"/>
          <w:sz w:val="24"/>
          <w:szCs w:val="24"/>
        </w:rPr>
        <w:t>ect</w:t>
      </w:r>
      <w:r w:rsidRPr="00D2465F">
        <w:rPr>
          <w:rFonts w:ascii="Times New Roman" w:eastAsia="Calibri" w:hAnsi="Times New Roman"/>
          <w:spacing w:val="-1"/>
          <w:sz w:val="24"/>
          <w:szCs w:val="24"/>
        </w:rPr>
        <w:t xml:space="preserve"> </w:t>
      </w:r>
      <w:r w:rsidRPr="00D2465F">
        <w:rPr>
          <w:rFonts w:ascii="Times New Roman" w:eastAsia="Calibri" w:hAnsi="Times New Roman"/>
          <w:spacing w:val="-2"/>
          <w:sz w:val="24"/>
          <w:szCs w:val="24"/>
        </w:rPr>
        <w:t>A</w:t>
      </w:r>
      <w:r w:rsidRPr="00D2465F">
        <w:rPr>
          <w:rFonts w:ascii="Times New Roman" w:eastAsia="Calibri" w:hAnsi="Times New Roman"/>
          <w:spacing w:val="1"/>
          <w:sz w:val="24"/>
          <w:szCs w:val="24"/>
        </w:rPr>
        <w:t>d</w:t>
      </w:r>
      <w:r w:rsidRPr="00D2465F">
        <w:rPr>
          <w:rFonts w:ascii="Times New Roman" w:eastAsia="Calibri" w:hAnsi="Times New Roman"/>
          <w:sz w:val="24"/>
          <w:szCs w:val="24"/>
        </w:rPr>
        <w:t>mi</w:t>
      </w:r>
      <w:r w:rsidRPr="00D2465F">
        <w:rPr>
          <w:rFonts w:ascii="Times New Roman" w:eastAsia="Calibri" w:hAnsi="Times New Roman"/>
          <w:spacing w:val="1"/>
          <w:sz w:val="24"/>
          <w:szCs w:val="24"/>
        </w:rPr>
        <w:t>n</w:t>
      </w:r>
      <w:r w:rsidRPr="00D2465F">
        <w:rPr>
          <w:rFonts w:ascii="Times New Roman" w:eastAsia="Calibri" w:hAnsi="Times New Roman"/>
          <w:sz w:val="24"/>
          <w:szCs w:val="24"/>
        </w:rPr>
        <w:t>i</w:t>
      </w:r>
      <w:r w:rsidRPr="00D2465F">
        <w:rPr>
          <w:rFonts w:ascii="Times New Roman" w:eastAsia="Calibri" w:hAnsi="Times New Roman"/>
          <w:spacing w:val="-3"/>
          <w:sz w:val="24"/>
          <w:szCs w:val="24"/>
        </w:rPr>
        <w:t>s</w:t>
      </w:r>
      <w:r w:rsidRPr="00D2465F">
        <w:rPr>
          <w:rFonts w:ascii="Times New Roman" w:eastAsia="Calibri" w:hAnsi="Times New Roman"/>
          <w:spacing w:val="-1"/>
          <w:sz w:val="24"/>
          <w:szCs w:val="24"/>
        </w:rPr>
        <w:t>t</w:t>
      </w:r>
      <w:r w:rsidRPr="00D2465F">
        <w:rPr>
          <w:rFonts w:ascii="Times New Roman" w:eastAsia="Calibri" w:hAnsi="Times New Roman"/>
          <w:spacing w:val="-5"/>
          <w:sz w:val="24"/>
          <w:szCs w:val="24"/>
        </w:rPr>
        <w:t>r</w:t>
      </w:r>
      <w:r w:rsidRPr="00D2465F">
        <w:rPr>
          <w:rFonts w:ascii="Times New Roman" w:eastAsia="Calibri" w:hAnsi="Times New Roman"/>
          <w:spacing w:val="-2"/>
          <w:sz w:val="24"/>
          <w:szCs w:val="24"/>
        </w:rPr>
        <w:t>a</w:t>
      </w:r>
      <w:r w:rsidRPr="00D2465F">
        <w:rPr>
          <w:rFonts w:ascii="Times New Roman" w:eastAsia="Calibri" w:hAnsi="Times New Roman"/>
          <w:sz w:val="24"/>
          <w:szCs w:val="24"/>
        </w:rPr>
        <w:t>ti</w:t>
      </w:r>
      <w:r w:rsidRPr="00D2465F">
        <w:rPr>
          <w:rFonts w:ascii="Times New Roman" w:eastAsia="Calibri" w:hAnsi="Times New Roman"/>
          <w:spacing w:val="-2"/>
          <w:sz w:val="24"/>
          <w:szCs w:val="24"/>
        </w:rPr>
        <w:t>o</w:t>
      </w:r>
      <w:r w:rsidRPr="00D2465F">
        <w:rPr>
          <w:rFonts w:ascii="Times New Roman" w:eastAsia="Calibri" w:hAnsi="Times New Roman"/>
          <w:spacing w:val="1"/>
          <w:sz w:val="24"/>
          <w:szCs w:val="24"/>
        </w:rPr>
        <w:t>n</w:t>
      </w:r>
      <w:r w:rsidR="00E5333B" w:rsidRPr="00D2465F">
        <w:rPr>
          <w:rFonts w:ascii="Times New Roman" w:eastAsia="Calibri" w:hAnsi="Times New Roman"/>
          <w:spacing w:val="1"/>
          <w:sz w:val="24"/>
          <w:szCs w:val="24"/>
        </w:rPr>
        <w:t>, Supervision.</w:t>
      </w:r>
    </w:p>
    <w:p w14:paraId="18738B36" w14:textId="09D7D0D6" w:rsidR="004C3CBE" w:rsidRPr="00D2465F" w:rsidRDefault="004C3CBE" w:rsidP="004C3CBE">
      <w:pPr>
        <w:pStyle w:val="ListParagraph"/>
        <w:numPr>
          <w:ilvl w:val="0"/>
          <w:numId w:val="2"/>
        </w:numPr>
        <w:spacing w:line="360" w:lineRule="auto"/>
        <w:ind w:left="284" w:hanging="284"/>
        <w:jc w:val="both"/>
        <w:rPr>
          <w:rFonts w:ascii="Times New Roman" w:eastAsia="Calibri" w:hAnsi="Times New Roman"/>
          <w:sz w:val="24"/>
          <w:szCs w:val="24"/>
        </w:rPr>
      </w:pPr>
      <w:r w:rsidRPr="00D2465F">
        <w:rPr>
          <w:rFonts w:ascii="Times New Roman" w:eastAsia="Calibri" w:hAnsi="Times New Roman"/>
          <w:b/>
          <w:spacing w:val="1"/>
          <w:sz w:val="24"/>
          <w:szCs w:val="24"/>
        </w:rPr>
        <w:t>Puspita Mardika Sari</w:t>
      </w:r>
      <w:r w:rsidRPr="00D2465F">
        <w:rPr>
          <w:rFonts w:ascii="Times New Roman" w:eastAsia="Calibri" w:hAnsi="Times New Roman"/>
          <w:b/>
          <w:sz w:val="24"/>
          <w:szCs w:val="24"/>
        </w:rPr>
        <w:t>:</w:t>
      </w:r>
      <w:r w:rsidRPr="00D2465F">
        <w:rPr>
          <w:rFonts w:ascii="Times New Roman" w:eastAsia="Calibri" w:hAnsi="Times New Roman"/>
          <w:b/>
          <w:spacing w:val="3"/>
          <w:sz w:val="24"/>
          <w:szCs w:val="24"/>
        </w:rPr>
        <w:t xml:space="preserve"> </w:t>
      </w:r>
      <w:r w:rsidR="00ED009D" w:rsidRPr="00D2465F">
        <w:rPr>
          <w:rFonts w:ascii="Times New Roman" w:eastAsia="Calibri" w:hAnsi="Times New Roman"/>
          <w:spacing w:val="-1"/>
          <w:sz w:val="24"/>
          <w:szCs w:val="24"/>
        </w:rPr>
        <w:t>M</w:t>
      </w:r>
      <w:r w:rsidR="00ED009D" w:rsidRPr="00D2465F">
        <w:rPr>
          <w:rFonts w:ascii="Times New Roman" w:eastAsia="Calibri" w:hAnsi="Times New Roman"/>
          <w:spacing w:val="-2"/>
          <w:sz w:val="24"/>
          <w:szCs w:val="24"/>
        </w:rPr>
        <w:t>e</w:t>
      </w:r>
      <w:r w:rsidR="00ED009D" w:rsidRPr="00D2465F">
        <w:rPr>
          <w:rFonts w:ascii="Times New Roman" w:eastAsia="Calibri" w:hAnsi="Times New Roman"/>
          <w:spacing w:val="-1"/>
          <w:sz w:val="24"/>
          <w:szCs w:val="24"/>
        </w:rPr>
        <w:t>t</w:t>
      </w:r>
      <w:r w:rsidR="00ED009D" w:rsidRPr="00D2465F">
        <w:rPr>
          <w:rFonts w:ascii="Times New Roman" w:eastAsia="Calibri" w:hAnsi="Times New Roman"/>
          <w:spacing w:val="1"/>
          <w:sz w:val="24"/>
          <w:szCs w:val="24"/>
        </w:rPr>
        <w:t>h</w:t>
      </w:r>
      <w:r w:rsidR="00ED009D" w:rsidRPr="00D2465F">
        <w:rPr>
          <w:rFonts w:ascii="Times New Roman" w:eastAsia="Calibri" w:hAnsi="Times New Roman"/>
          <w:sz w:val="24"/>
          <w:szCs w:val="24"/>
        </w:rPr>
        <w:t>o</w:t>
      </w:r>
      <w:r w:rsidR="00ED009D" w:rsidRPr="00D2465F">
        <w:rPr>
          <w:rFonts w:ascii="Times New Roman" w:eastAsia="Calibri" w:hAnsi="Times New Roman"/>
          <w:spacing w:val="2"/>
          <w:sz w:val="24"/>
          <w:szCs w:val="24"/>
        </w:rPr>
        <w:t>d</w:t>
      </w:r>
      <w:r w:rsidR="00ED009D" w:rsidRPr="00D2465F">
        <w:rPr>
          <w:rFonts w:ascii="Times New Roman" w:eastAsia="Calibri" w:hAnsi="Times New Roman"/>
          <w:sz w:val="24"/>
          <w:szCs w:val="24"/>
        </w:rPr>
        <w:t>ol</w:t>
      </w:r>
      <w:r w:rsidR="00ED009D" w:rsidRPr="00D2465F">
        <w:rPr>
          <w:rFonts w:ascii="Times New Roman" w:eastAsia="Calibri" w:hAnsi="Times New Roman"/>
          <w:spacing w:val="1"/>
          <w:sz w:val="24"/>
          <w:szCs w:val="24"/>
        </w:rPr>
        <w:t>o</w:t>
      </w:r>
      <w:r w:rsidR="00ED009D" w:rsidRPr="00D2465F">
        <w:rPr>
          <w:rFonts w:ascii="Times New Roman" w:eastAsia="Calibri" w:hAnsi="Times New Roman"/>
          <w:sz w:val="24"/>
          <w:szCs w:val="24"/>
        </w:rPr>
        <w:t>g</w:t>
      </w:r>
      <w:r w:rsidR="00ED009D" w:rsidRPr="00D2465F">
        <w:rPr>
          <w:rFonts w:ascii="Times New Roman" w:eastAsia="Calibri" w:hAnsi="Times New Roman"/>
          <w:spacing w:val="-18"/>
          <w:sz w:val="24"/>
          <w:szCs w:val="24"/>
        </w:rPr>
        <w:t>y</w:t>
      </w:r>
      <w:r w:rsidR="00ED009D" w:rsidRPr="00D2465F">
        <w:rPr>
          <w:rFonts w:ascii="Times New Roman" w:eastAsia="Calibri" w:hAnsi="Times New Roman"/>
          <w:sz w:val="24"/>
          <w:szCs w:val="24"/>
        </w:rPr>
        <w:t>,</w:t>
      </w:r>
      <w:r w:rsidR="00ED009D" w:rsidRPr="00D2465F">
        <w:rPr>
          <w:rFonts w:ascii="Times New Roman" w:eastAsia="Calibri" w:hAnsi="Times New Roman"/>
          <w:spacing w:val="1"/>
          <w:sz w:val="24"/>
          <w:szCs w:val="24"/>
        </w:rPr>
        <w:t xml:space="preserve"> </w:t>
      </w:r>
      <w:r w:rsidR="00E5333B" w:rsidRPr="00D2465F">
        <w:rPr>
          <w:rFonts w:ascii="Times New Roman" w:eastAsia="Calibri" w:hAnsi="Times New Roman"/>
          <w:spacing w:val="1"/>
          <w:sz w:val="24"/>
          <w:szCs w:val="24"/>
        </w:rPr>
        <w:t>D</w:t>
      </w:r>
      <w:r w:rsidR="00E5333B" w:rsidRPr="00D2465F">
        <w:rPr>
          <w:rFonts w:ascii="Times New Roman" w:eastAsia="Calibri" w:hAnsi="Times New Roman"/>
          <w:spacing w:val="-2"/>
          <w:sz w:val="24"/>
          <w:szCs w:val="24"/>
        </w:rPr>
        <w:t>a</w:t>
      </w:r>
      <w:r w:rsidR="00E5333B" w:rsidRPr="00D2465F">
        <w:rPr>
          <w:rFonts w:ascii="Times New Roman" w:eastAsia="Calibri" w:hAnsi="Times New Roman"/>
          <w:spacing w:val="-4"/>
          <w:sz w:val="24"/>
          <w:szCs w:val="24"/>
        </w:rPr>
        <w:t>t</w:t>
      </w:r>
      <w:r w:rsidR="00E5333B" w:rsidRPr="00D2465F">
        <w:rPr>
          <w:rFonts w:ascii="Times New Roman" w:eastAsia="Calibri" w:hAnsi="Times New Roman"/>
          <w:sz w:val="24"/>
          <w:szCs w:val="24"/>
        </w:rPr>
        <w:t>a</w:t>
      </w:r>
      <w:r w:rsidR="00E5333B" w:rsidRPr="00D2465F">
        <w:rPr>
          <w:rFonts w:ascii="Times New Roman" w:eastAsia="Calibri" w:hAnsi="Times New Roman"/>
          <w:spacing w:val="1"/>
          <w:sz w:val="24"/>
          <w:szCs w:val="24"/>
        </w:rPr>
        <w:t xml:space="preserve"> </w:t>
      </w:r>
      <w:r w:rsidR="00E5333B" w:rsidRPr="00D2465F">
        <w:rPr>
          <w:rFonts w:ascii="Times New Roman" w:eastAsia="Calibri" w:hAnsi="Times New Roman"/>
          <w:spacing w:val="-1"/>
          <w:sz w:val="24"/>
          <w:szCs w:val="24"/>
        </w:rPr>
        <w:t>C</w:t>
      </w:r>
      <w:r w:rsidR="00E5333B" w:rsidRPr="00D2465F">
        <w:rPr>
          <w:rFonts w:ascii="Times New Roman" w:eastAsia="Calibri" w:hAnsi="Times New Roman"/>
          <w:sz w:val="24"/>
          <w:szCs w:val="24"/>
        </w:rPr>
        <w:t>oll</w:t>
      </w:r>
      <w:r w:rsidR="00E5333B" w:rsidRPr="00D2465F">
        <w:rPr>
          <w:rFonts w:ascii="Times New Roman" w:eastAsia="Calibri" w:hAnsi="Times New Roman"/>
          <w:spacing w:val="-1"/>
          <w:sz w:val="24"/>
          <w:szCs w:val="24"/>
        </w:rPr>
        <w:t>ec</w:t>
      </w:r>
      <w:r w:rsidR="00E5333B" w:rsidRPr="00D2465F">
        <w:rPr>
          <w:rFonts w:ascii="Times New Roman" w:eastAsia="Calibri" w:hAnsi="Times New Roman"/>
          <w:sz w:val="24"/>
          <w:szCs w:val="24"/>
        </w:rPr>
        <w:t>tio</w:t>
      </w:r>
      <w:r w:rsidR="00E5333B" w:rsidRPr="00D2465F">
        <w:rPr>
          <w:rFonts w:ascii="Times New Roman" w:eastAsia="Calibri" w:hAnsi="Times New Roman"/>
          <w:spacing w:val="2"/>
          <w:sz w:val="24"/>
          <w:szCs w:val="24"/>
        </w:rPr>
        <w:t>n</w:t>
      </w:r>
      <w:r w:rsidR="00E5333B" w:rsidRPr="00D2465F">
        <w:rPr>
          <w:rFonts w:ascii="Times New Roman" w:eastAsia="Calibri" w:hAnsi="Times New Roman"/>
          <w:sz w:val="24"/>
          <w:szCs w:val="24"/>
        </w:rPr>
        <w:t>,</w:t>
      </w:r>
      <w:r w:rsidR="00E5333B" w:rsidRPr="00D2465F">
        <w:rPr>
          <w:rFonts w:ascii="Times New Roman" w:eastAsia="Calibri" w:hAnsi="Times New Roman"/>
          <w:spacing w:val="-2"/>
          <w:sz w:val="24"/>
          <w:szCs w:val="24"/>
        </w:rPr>
        <w:t xml:space="preserve"> </w:t>
      </w:r>
      <w:r w:rsidR="00E5333B" w:rsidRPr="00D2465F">
        <w:rPr>
          <w:rFonts w:ascii="Times New Roman" w:eastAsia="Calibri" w:hAnsi="Times New Roman"/>
          <w:spacing w:val="-7"/>
          <w:sz w:val="24"/>
          <w:szCs w:val="24"/>
        </w:rPr>
        <w:t>W</w:t>
      </w:r>
      <w:r w:rsidR="00E5333B" w:rsidRPr="00D2465F">
        <w:rPr>
          <w:rFonts w:ascii="Times New Roman" w:eastAsia="Calibri" w:hAnsi="Times New Roman"/>
          <w:sz w:val="24"/>
          <w:szCs w:val="24"/>
        </w:rPr>
        <w:t>rit</w:t>
      </w:r>
      <w:r w:rsidR="00E5333B" w:rsidRPr="00D2465F">
        <w:rPr>
          <w:rFonts w:ascii="Times New Roman" w:eastAsia="Calibri" w:hAnsi="Times New Roman"/>
          <w:spacing w:val="-1"/>
          <w:sz w:val="24"/>
          <w:szCs w:val="24"/>
        </w:rPr>
        <w:t>i</w:t>
      </w:r>
      <w:r w:rsidR="00E5333B" w:rsidRPr="00D2465F">
        <w:rPr>
          <w:rFonts w:ascii="Times New Roman" w:eastAsia="Calibri" w:hAnsi="Times New Roman"/>
          <w:spacing w:val="1"/>
          <w:sz w:val="24"/>
          <w:szCs w:val="24"/>
        </w:rPr>
        <w:t>n</w:t>
      </w:r>
      <w:r w:rsidR="00E5333B" w:rsidRPr="00D2465F">
        <w:rPr>
          <w:rFonts w:ascii="Times New Roman" w:eastAsia="Calibri" w:hAnsi="Times New Roman"/>
          <w:sz w:val="24"/>
          <w:szCs w:val="24"/>
        </w:rPr>
        <w:t>g –</w:t>
      </w:r>
      <w:r w:rsidR="00E5333B" w:rsidRPr="00D2465F">
        <w:rPr>
          <w:rFonts w:ascii="Times New Roman" w:eastAsia="Calibri" w:hAnsi="Times New Roman"/>
          <w:spacing w:val="-3"/>
          <w:sz w:val="24"/>
          <w:szCs w:val="24"/>
        </w:rPr>
        <w:t xml:space="preserve"> R</w:t>
      </w:r>
      <w:r w:rsidR="00E5333B" w:rsidRPr="00D2465F">
        <w:rPr>
          <w:rFonts w:ascii="Times New Roman" w:eastAsia="Calibri" w:hAnsi="Times New Roman"/>
          <w:spacing w:val="-2"/>
          <w:sz w:val="24"/>
          <w:szCs w:val="24"/>
        </w:rPr>
        <w:t>e</w:t>
      </w:r>
      <w:r w:rsidR="00E5333B" w:rsidRPr="00D2465F">
        <w:rPr>
          <w:rFonts w:ascii="Times New Roman" w:eastAsia="Calibri" w:hAnsi="Times New Roman"/>
          <w:sz w:val="24"/>
          <w:szCs w:val="24"/>
        </w:rPr>
        <w:t>vi</w:t>
      </w:r>
      <w:r w:rsidR="00E5333B" w:rsidRPr="00D2465F">
        <w:rPr>
          <w:rFonts w:ascii="Times New Roman" w:eastAsia="Calibri" w:hAnsi="Times New Roman"/>
          <w:spacing w:val="-2"/>
          <w:sz w:val="24"/>
          <w:szCs w:val="24"/>
        </w:rPr>
        <w:t>e</w:t>
      </w:r>
      <w:r w:rsidR="00E5333B" w:rsidRPr="00D2465F">
        <w:rPr>
          <w:rFonts w:ascii="Times New Roman" w:eastAsia="Calibri" w:hAnsi="Times New Roman"/>
          <w:sz w:val="24"/>
          <w:szCs w:val="24"/>
        </w:rPr>
        <w:t xml:space="preserve">w &amp; </w:t>
      </w:r>
      <w:r w:rsidR="00E5333B" w:rsidRPr="00D2465F">
        <w:rPr>
          <w:rFonts w:ascii="Times New Roman" w:eastAsia="Calibri" w:hAnsi="Times New Roman"/>
          <w:spacing w:val="-4"/>
          <w:sz w:val="24"/>
          <w:szCs w:val="24"/>
        </w:rPr>
        <w:t>E</w:t>
      </w:r>
      <w:r w:rsidR="00E5333B" w:rsidRPr="00D2465F">
        <w:rPr>
          <w:rFonts w:ascii="Times New Roman" w:eastAsia="Calibri" w:hAnsi="Times New Roman"/>
          <w:spacing w:val="1"/>
          <w:sz w:val="24"/>
          <w:szCs w:val="24"/>
        </w:rPr>
        <w:t>d</w:t>
      </w:r>
      <w:r w:rsidR="00E5333B" w:rsidRPr="00D2465F">
        <w:rPr>
          <w:rFonts w:ascii="Times New Roman" w:eastAsia="Calibri" w:hAnsi="Times New Roman"/>
          <w:sz w:val="24"/>
          <w:szCs w:val="24"/>
        </w:rPr>
        <w:t>iti</w:t>
      </w:r>
      <w:r w:rsidR="00E5333B" w:rsidRPr="00D2465F">
        <w:rPr>
          <w:rFonts w:ascii="Times New Roman" w:eastAsia="Calibri" w:hAnsi="Times New Roman"/>
          <w:spacing w:val="1"/>
          <w:sz w:val="24"/>
          <w:szCs w:val="24"/>
        </w:rPr>
        <w:t>n</w:t>
      </w:r>
      <w:r w:rsidR="00E5333B" w:rsidRPr="00D2465F">
        <w:rPr>
          <w:rFonts w:ascii="Times New Roman" w:eastAsia="Calibri" w:hAnsi="Times New Roman"/>
          <w:sz w:val="24"/>
          <w:szCs w:val="24"/>
        </w:rPr>
        <w:t>g, P</w:t>
      </w:r>
      <w:r w:rsidR="00E5333B" w:rsidRPr="00D2465F">
        <w:rPr>
          <w:rFonts w:ascii="Times New Roman" w:eastAsia="Calibri" w:hAnsi="Times New Roman"/>
          <w:spacing w:val="-4"/>
          <w:sz w:val="24"/>
          <w:szCs w:val="24"/>
        </w:rPr>
        <w:t>r</w:t>
      </w:r>
      <w:r w:rsidR="00E5333B" w:rsidRPr="00D2465F">
        <w:rPr>
          <w:rFonts w:ascii="Times New Roman" w:eastAsia="Calibri" w:hAnsi="Times New Roman"/>
          <w:sz w:val="24"/>
          <w:szCs w:val="24"/>
        </w:rPr>
        <w:t>o</w:t>
      </w:r>
      <w:r w:rsidR="00E5333B" w:rsidRPr="00D2465F">
        <w:rPr>
          <w:rFonts w:ascii="Times New Roman" w:eastAsia="Calibri" w:hAnsi="Times New Roman"/>
          <w:spacing w:val="1"/>
          <w:sz w:val="24"/>
          <w:szCs w:val="24"/>
        </w:rPr>
        <w:t>j</w:t>
      </w:r>
      <w:r w:rsidR="00E5333B" w:rsidRPr="00D2465F">
        <w:rPr>
          <w:rFonts w:ascii="Times New Roman" w:eastAsia="Calibri" w:hAnsi="Times New Roman"/>
          <w:sz w:val="24"/>
          <w:szCs w:val="24"/>
        </w:rPr>
        <w:t>ect</w:t>
      </w:r>
      <w:r w:rsidR="00E5333B" w:rsidRPr="00D2465F">
        <w:rPr>
          <w:rFonts w:ascii="Times New Roman" w:eastAsia="Calibri" w:hAnsi="Times New Roman"/>
          <w:spacing w:val="-1"/>
          <w:sz w:val="24"/>
          <w:szCs w:val="24"/>
        </w:rPr>
        <w:t xml:space="preserve"> </w:t>
      </w:r>
      <w:r w:rsidR="00E5333B" w:rsidRPr="00D2465F">
        <w:rPr>
          <w:rFonts w:ascii="Times New Roman" w:eastAsia="Calibri" w:hAnsi="Times New Roman"/>
          <w:spacing w:val="-2"/>
          <w:sz w:val="24"/>
          <w:szCs w:val="24"/>
        </w:rPr>
        <w:t>A</w:t>
      </w:r>
      <w:r w:rsidR="00E5333B" w:rsidRPr="00D2465F">
        <w:rPr>
          <w:rFonts w:ascii="Times New Roman" w:eastAsia="Calibri" w:hAnsi="Times New Roman"/>
          <w:spacing w:val="1"/>
          <w:sz w:val="24"/>
          <w:szCs w:val="24"/>
        </w:rPr>
        <w:t>d</w:t>
      </w:r>
      <w:r w:rsidR="00E5333B" w:rsidRPr="00D2465F">
        <w:rPr>
          <w:rFonts w:ascii="Times New Roman" w:eastAsia="Calibri" w:hAnsi="Times New Roman"/>
          <w:sz w:val="24"/>
          <w:szCs w:val="24"/>
        </w:rPr>
        <w:t>mi</w:t>
      </w:r>
      <w:r w:rsidR="00E5333B" w:rsidRPr="00D2465F">
        <w:rPr>
          <w:rFonts w:ascii="Times New Roman" w:eastAsia="Calibri" w:hAnsi="Times New Roman"/>
          <w:spacing w:val="1"/>
          <w:sz w:val="24"/>
          <w:szCs w:val="24"/>
        </w:rPr>
        <w:t>n</w:t>
      </w:r>
      <w:r w:rsidR="00E5333B" w:rsidRPr="00D2465F">
        <w:rPr>
          <w:rFonts w:ascii="Times New Roman" w:eastAsia="Calibri" w:hAnsi="Times New Roman"/>
          <w:sz w:val="24"/>
          <w:szCs w:val="24"/>
        </w:rPr>
        <w:t>i</w:t>
      </w:r>
      <w:r w:rsidR="00E5333B" w:rsidRPr="00D2465F">
        <w:rPr>
          <w:rFonts w:ascii="Times New Roman" w:eastAsia="Calibri" w:hAnsi="Times New Roman"/>
          <w:spacing w:val="-3"/>
          <w:sz w:val="24"/>
          <w:szCs w:val="24"/>
        </w:rPr>
        <w:t>s</w:t>
      </w:r>
      <w:r w:rsidR="00E5333B" w:rsidRPr="00D2465F">
        <w:rPr>
          <w:rFonts w:ascii="Times New Roman" w:eastAsia="Calibri" w:hAnsi="Times New Roman"/>
          <w:spacing w:val="-1"/>
          <w:sz w:val="24"/>
          <w:szCs w:val="24"/>
        </w:rPr>
        <w:t>t</w:t>
      </w:r>
      <w:r w:rsidR="00E5333B" w:rsidRPr="00D2465F">
        <w:rPr>
          <w:rFonts w:ascii="Times New Roman" w:eastAsia="Calibri" w:hAnsi="Times New Roman"/>
          <w:spacing w:val="-5"/>
          <w:sz w:val="24"/>
          <w:szCs w:val="24"/>
        </w:rPr>
        <w:t>r</w:t>
      </w:r>
      <w:r w:rsidR="00E5333B" w:rsidRPr="00D2465F">
        <w:rPr>
          <w:rFonts w:ascii="Times New Roman" w:eastAsia="Calibri" w:hAnsi="Times New Roman"/>
          <w:spacing w:val="-2"/>
          <w:sz w:val="24"/>
          <w:szCs w:val="24"/>
        </w:rPr>
        <w:t>a</w:t>
      </w:r>
      <w:r w:rsidR="00E5333B" w:rsidRPr="00D2465F">
        <w:rPr>
          <w:rFonts w:ascii="Times New Roman" w:eastAsia="Calibri" w:hAnsi="Times New Roman"/>
          <w:sz w:val="24"/>
          <w:szCs w:val="24"/>
        </w:rPr>
        <w:t>ti</w:t>
      </w:r>
      <w:r w:rsidR="00E5333B" w:rsidRPr="00D2465F">
        <w:rPr>
          <w:rFonts w:ascii="Times New Roman" w:eastAsia="Calibri" w:hAnsi="Times New Roman"/>
          <w:spacing w:val="-2"/>
          <w:sz w:val="24"/>
          <w:szCs w:val="24"/>
        </w:rPr>
        <w:t>o</w:t>
      </w:r>
      <w:r w:rsidR="00E5333B" w:rsidRPr="00D2465F">
        <w:rPr>
          <w:rFonts w:ascii="Times New Roman" w:eastAsia="Calibri" w:hAnsi="Times New Roman"/>
          <w:spacing w:val="1"/>
          <w:sz w:val="24"/>
          <w:szCs w:val="24"/>
        </w:rPr>
        <w:t>n, Supervision.</w:t>
      </w:r>
    </w:p>
    <w:p w14:paraId="0DA1460B" w14:textId="37734BC7" w:rsidR="004C3CBE" w:rsidRPr="00D2465F" w:rsidRDefault="004C3CBE" w:rsidP="004C3CBE">
      <w:pPr>
        <w:pStyle w:val="ListParagraph"/>
        <w:numPr>
          <w:ilvl w:val="0"/>
          <w:numId w:val="2"/>
        </w:numPr>
        <w:spacing w:line="360" w:lineRule="auto"/>
        <w:ind w:left="284" w:hanging="284"/>
        <w:jc w:val="both"/>
        <w:rPr>
          <w:rFonts w:ascii="Times New Roman" w:eastAsia="Calibri" w:hAnsi="Times New Roman"/>
          <w:b/>
          <w:spacing w:val="1"/>
          <w:sz w:val="24"/>
          <w:szCs w:val="24"/>
        </w:rPr>
      </w:pPr>
      <w:r w:rsidRPr="00D2465F">
        <w:rPr>
          <w:rFonts w:ascii="Times New Roman" w:eastAsia="Calibri" w:hAnsi="Times New Roman"/>
          <w:b/>
          <w:spacing w:val="1"/>
          <w:sz w:val="24"/>
          <w:szCs w:val="24"/>
        </w:rPr>
        <w:t>Adi Sucipto:</w:t>
      </w:r>
      <w:r w:rsidR="00E5333B" w:rsidRPr="00D2465F">
        <w:rPr>
          <w:rFonts w:ascii="Times New Roman" w:eastAsia="Calibri" w:hAnsi="Times New Roman"/>
          <w:b/>
          <w:spacing w:val="1"/>
          <w:sz w:val="24"/>
          <w:szCs w:val="24"/>
        </w:rPr>
        <w:t xml:space="preserve"> </w:t>
      </w:r>
      <w:r w:rsidR="00ED009D" w:rsidRPr="00D2465F">
        <w:rPr>
          <w:rFonts w:ascii="Times New Roman" w:eastAsia="Calibri" w:hAnsi="Times New Roman"/>
          <w:spacing w:val="-1"/>
          <w:sz w:val="24"/>
          <w:szCs w:val="24"/>
        </w:rPr>
        <w:t>M</w:t>
      </w:r>
      <w:r w:rsidR="00ED009D" w:rsidRPr="00D2465F">
        <w:rPr>
          <w:rFonts w:ascii="Times New Roman" w:eastAsia="Calibri" w:hAnsi="Times New Roman"/>
          <w:spacing w:val="-2"/>
          <w:sz w:val="24"/>
          <w:szCs w:val="24"/>
        </w:rPr>
        <w:t>e</w:t>
      </w:r>
      <w:r w:rsidR="00ED009D" w:rsidRPr="00D2465F">
        <w:rPr>
          <w:rFonts w:ascii="Times New Roman" w:eastAsia="Calibri" w:hAnsi="Times New Roman"/>
          <w:spacing w:val="-1"/>
          <w:sz w:val="24"/>
          <w:szCs w:val="24"/>
        </w:rPr>
        <w:t>t</w:t>
      </w:r>
      <w:r w:rsidR="00ED009D" w:rsidRPr="00D2465F">
        <w:rPr>
          <w:rFonts w:ascii="Times New Roman" w:eastAsia="Calibri" w:hAnsi="Times New Roman"/>
          <w:spacing w:val="1"/>
          <w:sz w:val="24"/>
          <w:szCs w:val="24"/>
        </w:rPr>
        <w:t>h</w:t>
      </w:r>
      <w:r w:rsidR="00ED009D" w:rsidRPr="00D2465F">
        <w:rPr>
          <w:rFonts w:ascii="Times New Roman" w:eastAsia="Calibri" w:hAnsi="Times New Roman"/>
          <w:sz w:val="24"/>
          <w:szCs w:val="24"/>
        </w:rPr>
        <w:t>o</w:t>
      </w:r>
      <w:r w:rsidR="00ED009D" w:rsidRPr="00D2465F">
        <w:rPr>
          <w:rFonts w:ascii="Times New Roman" w:eastAsia="Calibri" w:hAnsi="Times New Roman"/>
          <w:spacing w:val="2"/>
          <w:sz w:val="24"/>
          <w:szCs w:val="24"/>
        </w:rPr>
        <w:t>d</w:t>
      </w:r>
      <w:r w:rsidR="00ED009D" w:rsidRPr="00D2465F">
        <w:rPr>
          <w:rFonts w:ascii="Times New Roman" w:eastAsia="Calibri" w:hAnsi="Times New Roman"/>
          <w:sz w:val="24"/>
          <w:szCs w:val="24"/>
        </w:rPr>
        <w:t>ol</w:t>
      </w:r>
      <w:r w:rsidR="00ED009D" w:rsidRPr="00D2465F">
        <w:rPr>
          <w:rFonts w:ascii="Times New Roman" w:eastAsia="Calibri" w:hAnsi="Times New Roman"/>
          <w:spacing w:val="1"/>
          <w:sz w:val="24"/>
          <w:szCs w:val="24"/>
        </w:rPr>
        <w:t>o</w:t>
      </w:r>
      <w:r w:rsidR="00ED009D" w:rsidRPr="00D2465F">
        <w:rPr>
          <w:rFonts w:ascii="Times New Roman" w:eastAsia="Calibri" w:hAnsi="Times New Roman"/>
          <w:sz w:val="24"/>
          <w:szCs w:val="24"/>
        </w:rPr>
        <w:t>g</w:t>
      </w:r>
      <w:r w:rsidR="00ED009D" w:rsidRPr="00D2465F">
        <w:rPr>
          <w:rFonts w:ascii="Times New Roman" w:eastAsia="Calibri" w:hAnsi="Times New Roman"/>
          <w:spacing w:val="-18"/>
          <w:sz w:val="24"/>
          <w:szCs w:val="24"/>
        </w:rPr>
        <w:t>y</w:t>
      </w:r>
      <w:r w:rsidR="00ED009D" w:rsidRPr="00D2465F">
        <w:rPr>
          <w:rFonts w:ascii="Times New Roman" w:eastAsia="Calibri" w:hAnsi="Times New Roman"/>
          <w:sz w:val="24"/>
          <w:szCs w:val="24"/>
        </w:rPr>
        <w:t>,</w:t>
      </w:r>
      <w:r w:rsidR="00ED009D" w:rsidRPr="00D2465F">
        <w:rPr>
          <w:rFonts w:ascii="Times New Roman" w:eastAsia="Calibri" w:hAnsi="Times New Roman"/>
          <w:spacing w:val="1"/>
          <w:sz w:val="24"/>
          <w:szCs w:val="24"/>
        </w:rPr>
        <w:t xml:space="preserve"> </w:t>
      </w:r>
      <w:r w:rsidR="00E5333B" w:rsidRPr="00D2465F">
        <w:rPr>
          <w:rFonts w:ascii="Times New Roman" w:eastAsia="Calibri" w:hAnsi="Times New Roman"/>
          <w:spacing w:val="1"/>
          <w:sz w:val="24"/>
          <w:szCs w:val="24"/>
        </w:rPr>
        <w:t>D</w:t>
      </w:r>
      <w:r w:rsidR="00E5333B" w:rsidRPr="00D2465F">
        <w:rPr>
          <w:rFonts w:ascii="Times New Roman" w:eastAsia="Calibri" w:hAnsi="Times New Roman"/>
          <w:spacing w:val="-2"/>
          <w:sz w:val="24"/>
          <w:szCs w:val="24"/>
        </w:rPr>
        <w:t>a</w:t>
      </w:r>
      <w:r w:rsidR="00E5333B" w:rsidRPr="00D2465F">
        <w:rPr>
          <w:rFonts w:ascii="Times New Roman" w:eastAsia="Calibri" w:hAnsi="Times New Roman"/>
          <w:spacing w:val="-4"/>
          <w:sz w:val="24"/>
          <w:szCs w:val="24"/>
        </w:rPr>
        <w:t>t</w:t>
      </w:r>
      <w:r w:rsidR="00E5333B" w:rsidRPr="00D2465F">
        <w:rPr>
          <w:rFonts w:ascii="Times New Roman" w:eastAsia="Calibri" w:hAnsi="Times New Roman"/>
          <w:sz w:val="24"/>
          <w:szCs w:val="24"/>
        </w:rPr>
        <w:t>a</w:t>
      </w:r>
      <w:r w:rsidR="00E5333B" w:rsidRPr="00D2465F">
        <w:rPr>
          <w:rFonts w:ascii="Times New Roman" w:eastAsia="Calibri" w:hAnsi="Times New Roman"/>
          <w:spacing w:val="1"/>
          <w:sz w:val="24"/>
          <w:szCs w:val="24"/>
        </w:rPr>
        <w:t xml:space="preserve"> </w:t>
      </w:r>
      <w:r w:rsidR="00E5333B" w:rsidRPr="00D2465F">
        <w:rPr>
          <w:rFonts w:ascii="Times New Roman" w:eastAsia="Calibri" w:hAnsi="Times New Roman"/>
          <w:spacing w:val="-1"/>
          <w:sz w:val="24"/>
          <w:szCs w:val="24"/>
        </w:rPr>
        <w:t>C</w:t>
      </w:r>
      <w:r w:rsidR="00E5333B" w:rsidRPr="00D2465F">
        <w:rPr>
          <w:rFonts w:ascii="Times New Roman" w:eastAsia="Calibri" w:hAnsi="Times New Roman"/>
          <w:sz w:val="24"/>
          <w:szCs w:val="24"/>
        </w:rPr>
        <w:t>oll</w:t>
      </w:r>
      <w:r w:rsidR="00E5333B" w:rsidRPr="00D2465F">
        <w:rPr>
          <w:rFonts w:ascii="Times New Roman" w:eastAsia="Calibri" w:hAnsi="Times New Roman"/>
          <w:spacing w:val="-1"/>
          <w:sz w:val="24"/>
          <w:szCs w:val="24"/>
        </w:rPr>
        <w:t>ec</w:t>
      </w:r>
      <w:r w:rsidR="00E5333B" w:rsidRPr="00D2465F">
        <w:rPr>
          <w:rFonts w:ascii="Times New Roman" w:eastAsia="Calibri" w:hAnsi="Times New Roman"/>
          <w:sz w:val="24"/>
          <w:szCs w:val="24"/>
        </w:rPr>
        <w:t>tio</w:t>
      </w:r>
      <w:r w:rsidR="00E5333B" w:rsidRPr="00D2465F">
        <w:rPr>
          <w:rFonts w:ascii="Times New Roman" w:eastAsia="Calibri" w:hAnsi="Times New Roman"/>
          <w:spacing w:val="2"/>
          <w:sz w:val="24"/>
          <w:szCs w:val="24"/>
        </w:rPr>
        <w:t>n</w:t>
      </w:r>
      <w:r w:rsidR="00E5333B" w:rsidRPr="00D2465F">
        <w:rPr>
          <w:rFonts w:ascii="Times New Roman" w:eastAsia="Calibri" w:hAnsi="Times New Roman"/>
          <w:sz w:val="24"/>
          <w:szCs w:val="24"/>
        </w:rPr>
        <w:t>,</w:t>
      </w:r>
      <w:r w:rsidR="00E5333B" w:rsidRPr="00D2465F">
        <w:rPr>
          <w:rFonts w:ascii="Times New Roman" w:eastAsia="Calibri" w:hAnsi="Times New Roman"/>
          <w:spacing w:val="-2"/>
          <w:sz w:val="24"/>
          <w:szCs w:val="24"/>
        </w:rPr>
        <w:t xml:space="preserve"> </w:t>
      </w:r>
      <w:r w:rsidR="00E5333B" w:rsidRPr="00D2465F">
        <w:rPr>
          <w:rFonts w:ascii="Times New Roman" w:eastAsia="Calibri" w:hAnsi="Times New Roman"/>
          <w:spacing w:val="-7"/>
          <w:sz w:val="24"/>
          <w:szCs w:val="24"/>
        </w:rPr>
        <w:t>W</w:t>
      </w:r>
      <w:r w:rsidR="00E5333B" w:rsidRPr="00D2465F">
        <w:rPr>
          <w:rFonts w:ascii="Times New Roman" w:eastAsia="Calibri" w:hAnsi="Times New Roman"/>
          <w:sz w:val="24"/>
          <w:szCs w:val="24"/>
        </w:rPr>
        <w:t>rit</w:t>
      </w:r>
      <w:r w:rsidR="00E5333B" w:rsidRPr="00D2465F">
        <w:rPr>
          <w:rFonts w:ascii="Times New Roman" w:eastAsia="Calibri" w:hAnsi="Times New Roman"/>
          <w:spacing w:val="-1"/>
          <w:sz w:val="24"/>
          <w:szCs w:val="24"/>
        </w:rPr>
        <w:t>i</w:t>
      </w:r>
      <w:r w:rsidR="00E5333B" w:rsidRPr="00D2465F">
        <w:rPr>
          <w:rFonts w:ascii="Times New Roman" w:eastAsia="Calibri" w:hAnsi="Times New Roman"/>
          <w:spacing w:val="1"/>
          <w:sz w:val="24"/>
          <w:szCs w:val="24"/>
        </w:rPr>
        <w:t>n</w:t>
      </w:r>
      <w:r w:rsidR="00E5333B" w:rsidRPr="00D2465F">
        <w:rPr>
          <w:rFonts w:ascii="Times New Roman" w:eastAsia="Calibri" w:hAnsi="Times New Roman"/>
          <w:sz w:val="24"/>
          <w:szCs w:val="24"/>
        </w:rPr>
        <w:t>g –</w:t>
      </w:r>
      <w:r w:rsidR="00E5333B" w:rsidRPr="00D2465F">
        <w:rPr>
          <w:rFonts w:ascii="Times New Roman" w:eastAsia="Calibri" w:hAnsi="Times New Roman"/>
          <w:spacing w:val="-3"/>
          <w:sz w:val="24"/>
          <w:szCs w:val="24"/>
        </w:rPr>
        <w:t xml:space="preserve"> R</w:t>
      </w:r>
      <w:r w:rsidR="00E5333B" w:rsidRPr="00D2465F">
        <w:rPr>
          <w:rFonts w:ascii="Times New Roman" w:eastAsia="Calibri" w:hAnsi="Times New Roman"/>
          <w:spacing w:val="-2"/>
          <w:sz w:val="24"/>
          <w:szCs w:val="24"/>
        </w:rPr>
        <w:t>e</w:t>
      </w:r>
      <w:r w:rsidR="00E5333B" w:rsidRPr="00D2465F">
        <w:rPr>
          <w:rFonts w:ascii="Times New Roman" w:eastAsia="Calibri" w:hAnsi="Times New Roman"/>
          <w:sz w:val="24"/>
          <w:szCs w:val="24"/>
        </w:rPr>
        <w:t>vi</w:t>
      </w:r>
      <w:r w:rsidR="00E5333B" w:rsidRPr="00D2465F">
        <w:rPr>
          <w:rFonts w:ascii="Times New Roman" w:eastAsia="Calibri" w:hAnsi="Times New Roman"/>
          <w:spacing w:val="-2"/>
          <w:sz w:val="24"/>
          <w:szCs w:val="24"/>
        </w:rPr>
        <w:t>e</w:t>
      </w:r>
      <w:r w:rsidR="00E5333B" w:rsidRPr="00D2465F">
        <w:rPr>
          <w:rFonts w:ascii="Times New Roman" w:eastAsia="Calibri" w:hAnsi="Times New Roman"/>
          <w:sz w:val="24"/>
          <w:szCs w:val="24"/>
        </w:rPr>
        <w:t xml:space="preserve">w &amp; </w:t>
      </w:r>
      <w:r w:rsidR="00E5333B" w:rsidRPr="00D2465F">
        <w:rPr>
          <w:rFonts w:ascii="Times New Roman" w:eastAsia="Calibri" w:hAnsi="Times New Roman"/>
          <w:spacing w:val="-4"/>
          <w:sz w:val="24"/>
          <w:szCs w:val="24"/>
        </w:rPr>
        <w:t>E</w:t>
      </w:r>
      <w:r w:rsidR="00E5333B" w:rsidRPr="00D2465F">
        <w:rPr>
          <w:rFonts w:ascii="Times New Roman" w:eastAsia="Calibri" w:hAnsi="Times New Roman"/>
          <w:spacing w:val="1"/>
          <w:sz w:val="24"/>
          <w:szCs w:val="24"/>
        </w:rPr>
        <w:t>d</w:t>
      </w:r>
      <w:r w:rsidR="00E5333B" w:rsidRPr="00D2465F">
        <w:rPr>
          <w:rFonts w:ascii="Times New Roman" w:eastAsia="Calibri" w:hAnsi="Times New Roman"/>
          <w:sz w:val="24"/>
          <w:szCs w:val="24"/>
        </w:rPr>
        <w:t>iti</w:t>
      </w:r>
      <w:r w:rsidR="00E5333B" w:rsidRPr="00D2465F">
        <w:rPr>
          <w:rFonts w:ascii="Times New Roman" w:eastAsia="Calibri" w:hAnsi="Times New Roman"/>
          <w:spacing w:val="1"/>
          <w:sz w:val="24"/>
          <w:szCs w:val="24"/>
        </w:rPr>
        <w:t>n</w:t>
      </w:r>
      <w:r w:rsidR="00E5333B" w:rsidRPr="00D2465F">
        <w:rPr>
          <w:rFonts w:ascii="Times New Roman" w:eastAsia="Calibri" w:hAnsi="Times New Roman"/>
          <w:sz w:val="24"/>
          <w:szCs w:val="24"/>
        </w:rPr>
        <w:t xml:space="preserve">g, </w:t>
      </w:r>
      <w:r w:rsidR="00E5333B" w:rsidRPr="00D2465F">
        <w:rPr>
          <w:rFonts w:ascii="Times New Roman" w:eastAsia="Calibri" w:hAnsi="Times New Roman"/>
          <w:spacing w:val="1"/>
          <w:sz w:val="24"/>
          <w:szCs w:val="24"/>
        </w:rPr>
        <w:t>Supervision.</w:t>
      </w:r>
    </w:p>
    <w:p w14:paraId="332907E1" w14:textId="06427DA9" w:rsidR="004C3CBE" w:rsidRPr="00D2465F" w:rsidRDefault="004C3CBE" w:rsidP="004C3CBE">
      <w:pPr>
        <w:pStyle w:val="ListParagraph"/>
        <w:numPr>
          <w:ilvl w:val="0"/>
          <w:numId w:val="2"/>
        </w:numPr>
        <w:spacing w:line="360" w:lineRule="auto"/>
        <w:ind w:left="284" w:hanging="284"/>
        <w:jc w:val="both"/>
        <w:rPr>
          <w:rFonts w:ascii="Times New Roman" w:eastAsia="Calibri" w:hAnsi="Times New Roman"/>
          <w:b/>
          <w:spacing w:val="1"/>
          <w:sz w:val="24"/>
          <w:szCs w:val="24"/>
        </w:rPr>
      </w:pPr>
      <w:r w:rsidRPr="00D2465F">
        <w:rPr>
          <w:rFonts w:ascii="Times New Roman" w:eastAsia="Calibri" w:hAnsi="Times New Roman"/>
          <w:b/>
          <w:spacing w:val="1"/>
          <w:sz w:val="24"/>
          <w:szCs w:val="24"/>
          <w:lang w:val="en-US"/>
        </w:rPr>
        <w:t xml:space="preserve">Much </w:t>
      </w:r>
      <w:proofErr w:type="spellStart"/>
      <w:r w:rsidRPr="00D2465F">
        <w:rPr>
          <w:rFonts w:ascii="Times New Roman" w:eastAsia="Calibri" w:hAnsi="Times New Roman"/>
          <w:b/>
          <w:spacing w:val="1"/>
          <w:sz w:val="24"/>
          <w:szCs w:val="24"/>
          <w:lang w:val="en-US"/>
        </w:rPr>
        <w:t>Maschun</w:t>
      </w:r>
      <w:proofErr w:type="spellEnd"/>
      <w:r w:rsidRPr="00D2465F">
        <w:rPr>
          <w:rFonts w:ascii="Times New Roman" w:eastAsia="Calibri" w:hAnsi="Times New Roman"/>
          <w:b/>
          <w:spacing w:val="1"/>
          <w:sz w:val="24"/>
          <w:szCs w:val="24"/>
          <w:lang w:val="en-US"/>
        </w:rPr>
        <w:t xml:space="preserve"> </w:t>
      </w:r>
      <w:proofErr w:type="spellStart"/>
      <w:r w:rsidRPr="00D2465F">
        <w:rPr>
          <w:rFonts w:ascii="Times New Roman" w:eastAsia="Calibri" w:hAnsi="Times New Roman"/>
          <w:b/>
          <w:spacing w:val="1"/>
          <w:sz w:val="24"/>
          <w:szCs w:val="24"/>
          <w:lang w:val="en-US"/>
        </w:rPr>
        <w:t>Syarifudin</w:t>
      </w:r>
      <w:proofErr w:type="spellEnd"/>
      <w:r w:rsidRPr="00D2465F">
        <w:rPr>
          <w:rFonts w:ascii="Times New Roman" w:eastAsia="Calibri" w:hAnsi="Times New Roman"/>
          <w:b/>
          <w:spacing w:val="1"/>
          <w:sz w:val="24"/>
          <w:szCs w:val="24"/>
          <w:lang w:val="en-US"/>
        </w:rPr>
        <w:t>:</w:t>
      </w:r>
      <w:r w:rsidR="00E5333B" w:rsidRPr="00D2465F">
        <w:rPr>
          <w:rFonts w:ascii="Times New Roman" w:eastAsia="Calibri" w:hAnsi="Times New Roman"/>
          <w:b/>
          <w:spacing w:val="1"/>
          <w:sz w:val="24"/>
          <w:szCs w:val="24"/>
          <w:lang w:val="en-US"/>
        </w:rPr>
        <w:t xml:space="preserve"> </w:t>
      </w:r>
      <w:r w:rsidR="00E5333B" w:rsidRPr="00D2465F">
        <w:rPr>
          <w:rFonts w:ascii="Times New Roman" w:eastAsia="Calibri" w:hAnsi="Times New Roman"/>
          <w:spacing w:val="1"/>
          <w:sz w:val="24"/>
          <w:szCs w:val="24"/>
        </w:rPr>
        <w:t>D</w:t>
      </w:r>
      <w:r w:rsidR="00E5333B" w:rsidRPr="00D2465F">
        <w:rPr>
          <w:rFonts w:ascii="Times New Roman" w:eastAsia="Calibri" w:hAnsi="Times New Roman"/>
          <w:spacing w:val="-2"/>
          <w:sz w:val="24"/>
          <w:szCs w:val="24"/>
        </w:rPr>
        <w:t>a</w:t>
      </w:r>
      <w:r w:rsidR="00E5333B" w:rsidRPr="00D2465F">
        <w:rPr>
          <w:rFonts w:ascii="Times New Roman" w:eastAsia="Calibri" w:hAnsi="Times New Roman"/>
          <w:spacing w:val="-4"/>
          <w:sz w:val="24"/>
          <w:szCs w:val="24"/>
        </w:rPr>
        <w:t>t</w:t>
      </w:r>
      <w:r w:rsidR="00E5333B" w:rsidRPr="00D2465F">
        <w:rPr>
          <w:rFonts w:ascii="Times New Roman" w:eastAsia="Calibri" w:hAnsi="Times New Roman"/>
          <w:sz w:val="24"/>
          <w:szCs w:val="24"/>
        </w:rPr>
        <w:t>a</w:t>
      </w:r>
      <w:r w:rsidR="00E5333B" w:rsidRPr="00D2465F">
        <w:rPr>
          <w:rFonts w:ascii="Times New Roman" w:eastAsia="Calibri" w:hAnsi="Times New Roman"/>
          <w:spacing w:val="1"/>
          <w:sz w:val="24"/>
          <w:szCs w:val="24"/>
        </w:rPr>
        <w:t xml:space="preserve"> </w:t>
      </w:r>
      <w:r w:rsidR="00E5333B" w:rsidRPr="00D2465F">
        <w:rPr>
          <w:rFonts w:ascii="Times New Roman" w:eastAsia="Calibri" w:hAnsi="Times New Roman"/>
          <w:spacing w:val="-1"/>
          <w:sz w:val="24"/>
          <w:szCs w:val="24"/>
        </w:rPr>
        <w:t>C</w:t>
      </w:r>
      <w:r w:rsidR="00E5333B" w:rsidRPr="00D2465F">
        <w:rPr>
          <w:rFonts w:ascii="Times New Roman" w:eastAsia="Calibri" w:hAnsi="Times New Roman"/>
          <w:sz w:val="24"/>
          <w:szCs w:val="24"/>
        </w:rPr>
        <w:t>oll</w:t>
      </w:r>
      <w:r w:rsidR="00E5333B" w:rsidRPr="00D2465F">
        <w:rPr>
          <w:rFonts w:ascii="Times New Roman" w:eastAsia="Calibri" w:hAnsi="Times New Roman"/>
          <w:spacing w:val="-1"/>
          <w:sz w:val="24"/>
          <w:szCs w:val="24"/>
        </w:rPr>
        <w:t>ec</w:t>
      </w:r>
      <w:r w:rsidR="00E5333B" w:rsidRPr="00D2465F">
        <w:rPr>
          <w:rFonts w:ascii="Times New Roman" w:eastAsia="Calibri" w:hAnsi="Times New Roman"/>
          <w:sz w:val="24"/>
          <w:szCs w:val="24"/>
        </w:rPr>
        <w:t>tio</w:t>
      </w:r>
      <w:r w:rsidR="00E5333B" w:rsidRPr="00D2465F">
        <w:rPr>
          <w:rFonts w:ascii="Times New Roman" w:eastAsia="Calibri" w:hAnsi="Times New Roman"/>
          <w:spacing w:val="2"/>
          <w:sz w:val="24"/>
          <w:szCs w:val="24"/>
        </w:rPr>
        <w:t>n</w:t>
      </w:r>
      <w:r w:rsidR="00E5333B" w:rsidRPr="00D2465F">
        <w:rPr>
          <w:rFonts w:ascii="Times New Roman" w:eastAsia="Calibri" w:hAnsi="Times New Roman"/>
          <w:sz w:val="24"/>
          <w:szCs w:val="24"/>
        </w:rPr>
        <w:t>,</w:t>
      </w:r>
      <w:r w:rsidR="00E5333B" w:rsidRPr="00D2465F">
        <w:rPr>
          <w:rFonts w:ascii="Times New Roman" w:eastAsia="Calibri" w:hAnsi="Times New Roman"/>
          <w:spacing w:val="-2"/>
          <w:sz w:val="24"/>
          <w:szCs w:val="24"/>
        </w:rPr>
        <w:t xml:space="preserve"> </w:t>
      </w:r>
      <w:r w:rsidR="00E5333B" w:rsidRPr="00D2465F">
        <w:rPr>
          <w:rFonts w:ascii="Times New Roman" w:eastAsia="Calibri" w:hAnsi="Times New Roman"/>
          <w:spacing w:val="1"/>
          <w:sz w:val="24"/>
          <w:szCs w:val="24"/>
        </w:rPr>
        <w:t>Supervision.</w:t>
      </w:r>
    </w:p>
    <w:p w14:paraId="386F1DE1" w14:textId="3FDB78B6" w:rsidR="004C3CBE" w:rsidRPr="00D2465F" w:rsidRDefault="004C3CBE" w:rsidP="004C3CBE">
      <w:pPr>
        <w:pStyle w:val="ListParagraph"/>
        <w:numPr>
          <w:ilvl w:val="0"/>
          <w:numId w:val="2"/>
        </w:numPr>
        <w:spacing w:line="360" w:lineRule="auto"/>
        <w:ind w:left="284" w:hanging="284"/>
        <w:jc w:val="both"/>
        <w:rPr>
          <w:rFonts w:ascii="Times New Roman" w:eastAsia="Calibri" w:hAnsi="Times New Roman"/>
          <w:b/>
          <w:spacing w:val="1"/>
          <w:sz w:val="24"/>
          <w:szCs w:val="24"/>
        </w:rPr>
      </w:pPr>
      <w:r w:rsidRPr="00D2465F">
        <w:rPr>
          <w:rFonts w:ascii="Times New Roman" w:eastAsia="Calibri" w:hAnsi="Times New Roman"/>
          <w:b/>
          <w:spacing w:val="1"/>
          <w:sz w:val="24"/>
          <w:szCs w:val="24"/>
          <w:lang w:val="en-US"/>
        </w:rPr>
        <w:lastRenderedPageBreak/>
        <w:t>Maria Sarlina Ude:</w:t>
      </w:r>
      <w:r w:rsidR="00E5333B" w:rsidRPr="00D2465F">
        <w:rPr>
          <w:rFonts w:ascii="Times New Roman" w:eastAsia="Calibri" w:hAnsi="Times New Roman"/>
          <w:b/>
          <w:spacing w:val="1"/>
          <w:sz w:val="24"/>
          <w:szCs w:val="24"/>
          <w:lang w:val="en-US"/>
        </w:rPr>
        <w:t xml:space="preserve"> </w:t>
      </w:r>
      <w:r w:rsidR="00E5333B" w:rsidRPr="00D2465F">
        <w:rPr>
          <w:rFonts w:ascii="Times New Roman" w:eastAsia="Calibri" w:hAnsi="Times New Roman"/>
          <w:spacing w:val="1"/>
          <w:sz w:val="24"/>
          <w:szCs w:val="24"/>
        </w:rPr>
        <w:t>D</w:t>
      </w:r>
      <w:r w:rsidR="00E5333B" w:rsidRPr="00D2465F">
        <w:rPr>
          <w:rFonts w:ascii="Times New Roman" w:eastAsia="Calibri" w:hAnsi="Times New Roman"/>
          <w:spacing w:val="-2"/>
          <w:sz w:val="24"/>
          <w:szCs w:val="24"/>
        </w:rPr>
        <w:t>a</w:t>
      </w:r>
      <w:r w:rsidR="00E5333B" w:rsidRPr="00D2465F">
        <w:rPr>
          <w:rFonts w:ascii="Times New Roman" w:eastAsia="Calibri" w:hAnsi="Times New Roman"/>
          <w:spacing w:val="-4"/>
          <w:sz w:val="24"/>
          <w:szCs w:val="24"/>
        </w:rPr>
        <w:t>t</w:t>
      </w:r>
      <w:r w:rsidR="00E5333B" w:rsidRPr="00D2465F">
        <w:rPr>
          <w:rFonts w:ascii="Times New Roman" w:eastAsia="Calibri" w:hAnsi="Times New Roman"/>
          <w:sz w:val="24"/>
          <w:szCs w:val="24"/>
        </w:rPr>
        <w:t>a</w:t>
      </w:r>
      <w:r w:rsidR="00E5333B" w:rsidRPr="00D2465F">
        <w:rPr>
          <w:rFonts w:ascii="Times New Roman" w:eastAsia="Calibri" w:hAnsi="Times New Roman"/>
          <w:spacing w:val="1"/>
          <w:sz w:val="24"/>
          <w:szCs w:val="24"/>
        </w:rPr>
        <w:t xml:space="preserve"> </w:t>
      </w:r>
      <w:r w:rsidR="00E5333B" w:rsidRPr="00D2465F">
        <w:rPr>
          <w:rFonts w:ascii="Times New Roman" w:eastAsia="Calibri" w:hAnsi="Times New Roman"/>
          <w:spacing w:val="-1"/>
          <w:sz w:val="24"/>
          <w:szCs w:val="24"/>
        </w:rPr>
        <w:t>C</w:t>
      </w:r>
      <w:r w:rsidR="00E5333B" w:rsidRPr="00D2465F">
        <w:rPr>
          <w:rFonts w:ascii="Times New Roman" w:eastAsia="Calibri" w:hAnsi="Times New Roman"/>
          <w:sz w:val="24"/>
          <w:szCs w:val="24"/>
        </w:rPr>
        <w:t>oll</w:t>
      </w:r>
      <w:r w:rsidR="00E5333B" w:rsidRPr="00D2465F">
        <w:rPr>
          <w:rFonts w:ascii="Times New Roman" w:eastAsia="Calibri" w:hAnsi="Times New Roman"/>
          <w:spacing w:val="-1"/>
          <w:sz w:val="24"/>
          <w:szCs w:val="24"/>
        </w:rPr>
        <w:t>ec</w:t>
      </w:r>
      <w:r w:rsidR="00E5333B" w:rsidRPr="00D2465F">
        <w:rPr>
          <w:rFonts w:ascii="Times New Roman" w:eastAsia="Calibri" w:hAnsi="Times New Roman"/>
          <w:sz w:val="24"/>
          <w:szCs w:val="24"/>
        </w:rPr>
        <w:t>tio</w:t>
      </w:r>
      <w:r w:rsidR="00E5333B" w:rsidRPr="00D2465F">
        <w:rPr>
          <w:rFonts w:ascii="Times New Roman" w:eastAsia="Calibri" w:hAnsi="Times New Roman"/>
          <w:spacing w:val="2"/>
          <w:sz w:val="24"/>
          <w:szCs w:val="24"/>
        </w:rPr>
        <w:t xml:space="preserve">n, </w:t>
      </w:r>
      <w:r w:rsidR="00E5333B" w:rsidRPr="00D2465F">
        <w:rPr>
          <w:rFonts w:ascii="Times New Roman" w:eastAsia="Calibri" w:hAnsi="Times New Roman"/>
          <w:spacing w:val="1"/>
          <w:sz w:val="24"/>
          <w:szCs w:val="24"/>
        </w:rPr>
        <w:t>Analysis.</w:t>
      </w:r>
    </w:p>
    <w:p w14:paraId="44A5CB17" w14:textId="61B2C06C" w:rsidR="004C3CBE" w:rsidRPr="00D2465F" w:rsidRDefault="004C3CBE" w:rsidP="004C3CBE">
      <w:pPr>
        <w:pStyle w:val="ListParagraph"/>
        <w:numPr>
          <w:ilvl w:val="0"/>
          <w:numId w:val="2"/>
        </w:numPr>
        <w:spacing w:line="360" w:lineRule="auto"/>
        <w:ind w:left="284" w:hanging="284"/>
        <w:jc w:val="both"/>
        <w:rPr>
          <w:rFonts w:ascii="Times New Roman" w:eastAsia="Calibri" w:hAnsi="Times New Roman"/>
          <w:b/>
          <w:spacing w:val="1"/>
          <w:sz w:val="24"/>
          <w:szCs w:val="24"/>
        </w:rPr>
      </w:pPr>
      <w:r w:rsidRPr="00D2465F">
        <w:rPr>
          <w:rFonts w:ascii="Times New Roman" w:eastAsia="Calibri" w:hAnsi="Times New Roman"/>
          <w:b/>
          <w:spacing w:val="1"/>
          <w:sz w:val="24"/>
          <w:szCs w:val="24"/>
          <w:lang w:val="en-US"/>
        </w:rPr>
        <w:t>Afiqah Nur Nazifa:</w:t>
      </w:r>
      <w:r w:rsidR="00E5333B" w:rsidRPr="00D2465F">
        <w:rPr>
          <w:rFonts w:ascii="Times New Roman" w:eastAsia="Calibri" w:hAnsi="Times New Roman"/>
          <w:b/>
          <w:spacing w:val="1"/>
          <w:sz w:val="24"/>
          <w:szCs w:val="24"/>
          <w:lang w:val="en-US"/>
        </w:rPr>
        <w:t xml:space="preserve"> </w:t>
      </w:r>
      <w:r w:rsidR="00E5333B" w:rsidRPr="00D2465F">
        <w:rPr>
          <w:rFonts w:ascii="Times New Roman" w:eastAsia="Calibri" w:hAnsi="Times New Roman"/>
          <w:spacing w:val="1"/>
          <w:sz w:val="24"/>
          <w:szCs w:val="24"/>
        </w:rPr>
        <w:t>D</w:t>
      </w:r>
      <w:r w:rsidR="00E5333B" w:rsidRPr="00D2465F">
        <w:rPr>
          <w:rFonts w:ascii="Times New Roman" w:eastAsia="Calibri" w:hAnsi="Times New Roman"/>
          <w:spacing w:val="-2"/>
          <w:sz w:val="24"/>
          <w:szCs w:val="24"/>
        </w:rPr>
        <w:t>a</w:t>
      </w:r>
      <w:r w:rsidR="00E5333B" w:rsidRPr="00D2465F">
        <w:rPr>
          <w:rFonts w:ascii="Times New Roman" w:eastAsia="Calibri" w:hAnsi="Times New Roman"/>
          <w:spacing w:val="-4"/>
          <w:sz w:val="24"/>
          <w:szCs w:val="24"/>
        </w:rPr>
        <w:t>t</w:t>
      </w:r>
      <w:r w:rsidR="00E5333B" w:rsidRPr="00D2465F">
        <w:rPr>
          <w:rFonts w:ascii="Times New Roman" w:eastAsia="Calibri" w:hAnsi="Times New Roman"/>
          <w:sz w:val="24"/>
          <w:szCs w:val="24"/>
        </w:rPr>
        <w:t>a</w:t>
      </w:r>
      <w:r w:rsidR="00E5333B" w:rsidRPr="00D2465F">
        <w:rPr>
          <w:rFonts w:ascii="Times New Roman" w:eastAsia="Calibri" w:hAnsi="Times New Roman"/>
          <w:spacing w:val="1"/>
          <w:sz w:val="24"/>
          <w:szCs w:val="24"/>
        </w:rPr>
        <w:t xml:space="preserve"> </w:t>
      </w:r>
      <w:r w:rsidR="00E5333B" w:rsidRPr="00D2465F">
        <w:rPr>
          <w:rFonts w:ascii="Times New Roman" w:eastAsia="Calibri" w:hAnsi="Times New Roman"/>
          <w:spacing w:val="-1"/>
          <w:sz w:val="24"/>
          <w:szCs w:val="24"/>
        </w:rPr>
        <w:t>C</w:t>
      </w:r>
      <w:r w:rsidR="00E5333B" w:rsidRPr="00D2465F">
        <w:rPr>
          <w:rFonts w:ascii="Times New Roman" w:eastAsia="Calibri" w:hAnsi="Times New Roman"/>
          <w:sz w:val="24"/>
          <w:szCs w:val="24"/>
        </w:rPr>
        <w:t>oll</w:t>
      </w:r>
      <w:r w:rsidR="00E5333B" w:rsidRPr="00D2465F">
        <w:rPr>
          <w:rFonts w:ascii="Times New Roman" w:eastAsia="Calibri" w:hAnsi="Times New Roman"/>
          <w:spacing w:val="-1"/>
          <w:sz w:val="24"/>
          <w:szCs w:val="24"/>
        </w:rPr>
        <w:t>ec</w:t>
      </w:r>
      <w:r w:rsidR="00E5333B" w:rsidRPr="00D2465F">
        <w:rPr>
          <w:rFonts w:ascii="Times New Roman" w:eastAsia="Calibri" w:hAnsi="Times New Roman"/>
          <w:sz w:val="24"/>
          <w:szCs w:val="24"/>
        </w:rPr>
        <w:t>tio</w:t>
      </w:r>
      <w:r w:rsidR="00E5333B" w:rsidRPr="00D2465F">
        <w:rPr>
          <w:rFonts w:ascii="Times New Roman" w:eastAsia="Calibri" w:hAnsi="Times New Roman"/>
          <w:spacing w:val="2"/>
          <w:sz w:val="24"/>
          <w:szCs w:val="24"/>
        </w:rPr>
        <w:t xml:space="preserve">n, </w:t>
      </w:r>
      <w:r w:rsidR="00E5333B" w:rsidRPr="00D2465F">
        <w:rPr>
          <w:rFonts w:ascii="Times New Roman" w:eastAsia="Calibri" w:hAnsi="Times New Roman"/>
          <w:spacing w:val="1"/>
          <w:sz w:val="24"/>
          <w:szCs w:val="24"/>
        </w:rPr>
        <w:t>Analysis.</w:t>
      </w:r>
    </w:p>
    <w:p w14:paraId="7F446BFA" w14:textId="218CD510" w:rsidR="004C3CBE" w:rsidRPr="00D2465F" w:rsidRDefault="004C3CBE" w:rsidP="004C3CBE">
      <w:pPr>
        <w:pStyle w:val="ListParagraph"/>
        <w:numPr>
          <w:ilvl w:val="0"/>
          <w:numId w:val="2"/>
        </w:numPr>
        <w:spacing w:line="360" w:lineRule="auto"/>
        <w:ind w:left="284" w:hanging="284"/>
        <w:jc w:val="both"/>
        <w:rPr>
          <w:rFonts w:ascii="Times New Roman" w:eastAsia="Calibri" w:hAnsi="Times New Roman"/>
          <w:b/>
          <w:spacing w:val="1"/>
          <w:sz w:val="24"/>
          <w:szCs w:val="24"/>
        </w:rPr>
      </w:pPr>
      <w:r w:rsidRPr="00D2465F">
        <w:rPr>
          <w:rFonts w:ascii="Times New Roman" w:eastAsia="Calibri" w:hAnsi="Times New Roman"/>
          <w:b/>
          <w:spacing w:val="1"/>
          <w:sz w:val="24"/>
          <w:szCs w:val="24"/>
          <w:lang w:val="en-US"/>
        </w:rPr>
        <w:t>Revi Novitasari</w:t>
      </w:r>
      <w:r w:rsidR="00E5333B" w:rsidRPr="00D2465F">
        <w:rPr>
          <w:rFonts w:ascii="Times New Roman" w:eastAsia="Calibri" w:hAnsi="Times New Roman"/>
          <w:b/>
          <w:spacing w:val="1"/>
          <w:sz w:val="24"/>
          <w:szCs w:val="24"/>
          <w:lang w:val="en-US"/>
        </w:rPr>
        <w:t xml:space="preserve">: </w:t>
      </w:r>
      <w:r w:rsidR="00E5333B" w:rsidRPr="00D2465F">
        <w:rPr>
          <w:rFonts w:ascii="Times New Roman" w:eastAsia="Calibri" w:hAnsi="Times New Roman"/>
          <w:spacing w:val="1"/>
          <w:sz w:val="24"/>
          <w:szCs w:val="24"/>
        </w:rPr>
        <w:t>D</w:t>
      </w:r>
      <w:r w:rsidR="00E5333B" w:rsidRPr="00D2465F">
        <w:rPr>
          <w:rFonts w:ascii="Times New Roman" w:eastAsia="Calibri" w:hAnsi="Times New Roman"/>
          <w:spacing w:val="-2"/>
          <w:sz w:val="24"/>
          <w:szCs w:val="24"/>
        </w:rPr>
        <w:t>a</w:t>
      </w:r>
      <w:r w:rsidR="00E5333B" w:rsidRPr="00D2465F">
        <w:rPr>
          <w:rFonts w:ascii="Times New Roman" w:eastAsia="Calibri" w:hAnsi="Times New Roman"/>
          <w:spacing w:val="-4"/>
          <w:sz w:val="24"/>
          <w:szCs w:val="24"/>
        </w:rPr>
        <w:t>t</w:t>
      </w:r>
      <w:r w:rsidR="00E5333B" w:rsidRPr="00D2465F">
        <w:rPr>
          <w:rFonts w:ascii="Times New Roman" w:eastAsia="Calibri" w:hAnsi="Times New Roman"/>
          <w:sz w:val="24"/>
          <w:szCs w:val="24"/>
        </w:rPr>
        <w:t>a</w:t>
      </w:r>
      <w:r w:rsidR="00E5333B" w:rsidRPr="00D2465F">
        <w:rPr>
          <w:rFonts w:ascii="Times New Roman" w:eastAsia="Calibri" w:hAnsi="Times New Roman"/>
          <w:spacing w:val="1"/>
          <w:sz w:val="24"/>
          <w:szCs w:val="24"/>
        </w:rPr>
        <w:t xml:space="preserve"> </w:t>
      </w:r>
      <w:r w:rsidR="00E5333B" w:rsidRPr="00D2465F">
        <w:rPr>
          <w:rFonts w:ascii="Times New Roman" w:eastAsia="Calibri" w:hAnsi="Times New Roman"/>
          <w:spacing w:val="-1"/>
          <w:sz w:val="24"/>
          <w:szCs w:val="24"/>
        </w:rPr>
        <w:t>C</w:t>
      </w:r>
      <w:r w:rsidR="00E5333B" w:rsidRPr="00D2465F">
        <w:rPr>
          <w:rFonts w:ascii="Times New Roman" w:eastAsia="Calibri" w:hAnsi="Times New Roman"/>
          <w:sz w:val="24"/>
          <w:szCs w:val="24"/>
        </w:rPr>
        <w:t>oll</w:t>
      </w:r>
      <w:r w:rsidR="00E5333B" w:rsidRPr="00D2465F">
        <w:rPr>
          <w:rFonts w:ascii="Times New Roman" w:eastAsia="Calibri" w:hAnsi="Times New Roman"/>
          <w:spacing w:val="-1"/>
          <w:sz w:val="24"/>
          <w:szCs w:val="24"/>
        </w:rPr>
        <w:t>ec</w:t>
      </w:r>
      <w:r w:rsidR="00E5333B" w:rsidRPr="00D2465F">
        <w:rPr>
          <w:rFonts w:ascii="Times New Roman" w:eastAsia="Calibri" w:hAnsi="Times New Roman"/>
          <w:sz w:val="24"/>
          <w:szCs w:val="24"/>
        </w:rPr>
        <w:t>tio</w:t>
      </w:r>
      <w:r w:rsidR="00E5333B" w:rsidRPr="00D2465F">
        <w:rPr>
          <w:rFonts w:ascii="Times New Roman" w:eastAsia="Calibri" w:hAnsi="Times New Roman"/>
          <w:spacing w:val="2"/>
          <w:sz w:val="24"/>
          <w:szCs w:val="24"/>
        </w:rPr>
        <w:t xml:space="preserve">n, </w:t>
      </w:r>
      <w:r w:rsidR="00E5333B" w:rsidRPr="00D2465F">
        <w:rPr>
          <w:rFonts w:ascii="Times New Roman" w:eastAsia="Calibri" w:hAnsi="Times New Roman"/>
          <w:spacing w:val="1"/>
          <w:sz w:val="24"/>
          <w:szCs w:val="24"/>
        </w:rPr>
        <w:t>Analysis.</w:t>
      </w:r>
    </w:p>
    <w:p w14:paraId="0F950D54" w14:textId="32D69AE2" w:rsidR="004C3CBE" w:rsidRPr="00D2465F" w:rsidRDefault="004C3CBE" w:rsidP="004C3CBE">
      <w:pPr>
        <w:pStyle w:val="ListParagraph"/>
        <w:numPr>
          <w:ilvl w:val="0"/>
          <w:numId w:val="2"/>
        </w:numPr>
        <w:spacing w:line="360" w:lineRule="auto"/>
        <w:ind w:left="284" w:hanging="284"/>
        <w:jc w:val="both"/>
        <w:rPr>
          <w:rFonts w:ascii="Times New Roman" w:eastAsia="Calibri" w:hAnsi="Times New Roman"/>
          <w:b/>
          <w:spacing w:val="1"/>
          <w:sz w:val="24"/>
          <w:szCs w:val="24"/>
        </w:rPr>
      </w:pPr>
      <w:r w:rsidRPr="00D2465F">
        <w:rPr>
          <w:rFonts w:ascii="Times New Roman" w:eastAsia="Calibri" w:hAnsi="Times New Roman"/>
          <w:b/>
          <w:spacing w:val="1"/>
          <w:sz w:val="24"/>
          <w:szCs w:val="24"/>
          <w:lang w:val="en-US"/>
        </w:rPr>
        <w:t>Rido Muhajir</w:t>
      </w:r>
      <w:r w:rsidR="00E5333B" w:rsidRPr="00D2465F">
        <w:rPr>
          <w:rFonts w:ascii="Times New Roman" w:eastAsia="Calibri" w:hAnsi="Times New Roman"/>
          <w:b/>
          <w:spacing w:val="1"/>
          <w:sz w:val="24"/>
          <w:szCs w:val="24"/>
          <w:lang w:val="en-US"/>
        </w:rPr>
        <w:t xml:space="preserve">:  </w:t>
      </w:r>
      <w:r w:rsidR="00E5333B" w:rsidRPr="00D2465F">
        <w:rPr>
          <w:rFonts w:ascii="Times New Roman" w:eastAsia="Calibri" w:hAnsi="Times New Roman"/>
          <w:spacing w:val="1"/>
          <w:sz w:val="24"/>
          <w:szCs w:val="24"/>
        </w:rPr>
        <w:t>D</w:t>
      </w:r>
      <w:r w:rsidR="00E5333B" w:rsidRPr="00D2465F">
        <w:rPr>
          <w:rFonts w:ascii="Times New Roman" w:eastAsia="Calibri" w:hAnsi="Times New Roman"/>
          <w:spacing w:val="-2"/>
          <w:sz w:val="24"/>
          <w:szCs w:val="24"/>
        </w:rPr>
        <w:t>a</w:t>
      </w:r>
      <w:r w:rsidR="00E5333B" w:rsidRPr="00D2465F">
        <w:rPr>
          <w:rFonts w:ascii="Times New Roman" w:eastAsia="Calibri" w:hAnsi="Times New Roman"/>
          <w:spacing w:val="-4"/>
          <w:sz w:val="24"/>
          <w:szCs w:val="24"/>
        </w:rPr>
        <w:t>t</w:t>
      </w:r>
      <w:r w:rsidR="00E5333B" w:rsidRPr="00D2465F">
        <w:rPr>
          <w:rFonts w:ascii="Times New Roman" w:eastAsia="Calibri" w:hAnsi="Times New Roman"/>
          <w:sz w:val="24"/>
          <w:szCs w:val="24"/>
        </w:rPr>
        <w:t>a</w:t>
      </w:r>
      <w:r w:rsidR="00E5333B" w:rsidRPr="00D2465F">
        <w:rPr>
          <w:rFonts w:ascii="Times New Roman" w:eastAsia="Calibri" w:hAnsi="Times New Roman"/>
          <w:spacing w:val="1"/>
          <w:sz w:val="24"/>
          <w:szCs w:val="24"/>
        </w:rPr>
        <w:t xml:space="preserve"> </w:t>
      </w:r>
      <w:r w:rsidR="00E5333B" w:rsidRPr="00D2465F">
        <w:rPr>
          <w:rFonts w:ascii="Times New Roman" w:eastAsia="Calibri" w:hAnsi="Times New Roman"/>
          <w:spacing w:val="-1"/>
          <w:sz w:val="24"/>
          <w:szCs w:val="24"/>
        </w:rPr>
        <w:t>C</w:t>
      </w:r>
      <w:r w:rsidR="00E5333B" w:rsidRPr="00D2465F">
        <w:rPr>
          <w:rFonts w:ascii="Times New Roman" w:eastAsia="Calibri" w:hAnsi="Times New Roman"/>
          <w:sz w:val="24"/>
          <w:szCs w:val="24"/>
        </w:rPr>
        <w:t>oll</w:t>
      </w:r>
      <w:r w:rsidR="00E5333B" w:rsidRPr="00D2465F">
        <w:rPr>
          <w:rFonts w:ascii="Times New Roman" w:eastAsia="Calibri" w:hAnsi="Times New Roman"/>
          <w:spacing w:val="-1"/>
          <w:sz w:val="24"/>
          <w:szCs w:val="24"/>
        </w:rPr>
        <w:t>ec</w:t>
      </w:r>
      <w:r w:rsidR="00E5333B" w:rsidRPr="00D2465F">
        <w:rPr>
          <w:rFonts w:ascii="Times New Roman" w:eastAsia="Calibri" w:hAnsi="Times New Roman"/>
          <w:sz w:val="24"/>
          <w:szCs w:val="24"/>
        </w:rPr>
        <w:t>tio</w:t>
      </w:r>
      <w:r w:rsidR="00E5333B" w:rsidRPr="00D2465F">
        <w:rPr>
          <w:rFonts w:ascii="Times New Roman" w:eastAsia="Calibri" w:hAnsi="Times New Roman"/>
          <w:spacing w:val="2"/>
          <w:sz w:val="24"/>
          <w:szCs w:val="24"/>
        </w:rPr>
        <w:t xml:space="preserve">n, </w:t>
      </w:r>
      <w:r w:rsidR="00E5333B" w:rsidRPr="00D2465F">
        <w:rPr>
          <w:rFonts w:ascii="Times New Roman" w:eastAsia="Calibri" w:hAnsi="Times New Roman"/>
          <w:spacing w:val="1"/>
          <w:sz w:val="24"/>
          <w:szCs w:val="24"/>
        </w:rPr>
        <w:t>Analysis.</w:t>
      </w:r>
    </w:p>
    <w:p w14:paraId="3D200FEB" w14:textId="6E00A24C" w:rsidR="004C3CBE" w:rsidRPr="00D2465F" w:rsidRDefault="004C3CBE" w:rsidP="004C3CBE">
      <w:pPr>
        <w:pStyle w:val="ListParagraph"/>
        <w:numPr>
          <w:ilvl w:val="0"/>
          <w:numId w:val="2"/>
        </w:numPr>
        <w:spacing w:line="360" w:lineRule="auto"/>
        <w:ind w:left="284" w:hanging="284"/>
        <w:jc w:val="both"/>
        <w:rPr>
          <w:rFonts w:ascii="Times New Roman" w:eastAsia="Calibri" w:hAnsi="Times New Roman"/>
          <w:b/>
          <w:spacing w:val="1"/>
          <w:sz w:val="24"/>
          <w:szCs w:val="24"/>
        </w:rPr>
      </w:pPr>
      <w:r w:rsidRPr="00D2465F">
        <w:rPr>
          <w:rFonts w:ascii="Times New Roman" w:eastAsia="Calibri" w:hAnsi="Times New Roman"/>
          <w:b/>
          <w:spacing w:val="1"/>
          <w:sz w:val="24"/>
          <w:szCs w:val="24"/>
          <w:lang w:val="en-US"/>
        </w:rPr>
        <w:t>Maria Meisy Ardisilia Putri</w:t>
      </w:r>
      <w:r w:rsidR="00E5333B" w:rsidRPr="00D2465F">
        <w:rPr>
          <w:rFonts w:ascii="Times New Roman" w:eastAsia="Calibri" w:hAnsi="Times New Roman"/>
          <w:b/>
          <w:spacing w:val="1"/>
          <w:sz w:val="24"/>
          <w:szCs w:val="24"/>
          <w:lang w:val="en-US"/>
        </w:rPr>
        <w:t xml:space="preserve">: </w:t>
      </w:r>
      <w:r w:rsidR="00E5333B" w:rsidRPr="00D2465F">
        <w:rPr>
          <w:rFonts w:ascii="Times New Roman" w:eastAsia="Calibri" w:hAnsi="Times New Roman"/>
          <w:spacing w:val="1"/>
          <w:sz w:val="24"/>
          <w:szCs w:val="24"/>
        </w:rPr>
        <w:t>D</w:t>
      </w:r>
      <w:r w:rsidR="00E5333B" w:rsidRPr="00D2465F">
        <w:rPr>
          <w:rFonts w:ascii="Times New Roman" w:eastAsia="Calibri" w:hAnsi="Times New Roman"/>
          <w:spacing w:val="-2"/>
          <w:sz w:val="24"/>
          <w:szCs w:val="24"/>
        </w:rPr>
        <w:t>a</w:t>
      </w:r>
      <w:r w:rsidR="00E5333B" w:rsidRPr="00D2465F">
        <w:rPr>
          <w:rFonts w:ascii="Times New Roman" w:eastAsia="Calibri" w:hAnsi="Times New Roman"/>
          <w:spacing w:val="-4"/>
          <w:sz w:val="24"/>
          <w:szCs w:val="24"/>
        </w:rPr>
        <w:t>t</w:t>
      </w:r>
      <w:r w:rsidR="00E5333B" w:rsidRPr="00D2465F">
        <w:rPr>
          <w:rFonts w:ascii="Times New Roman" w:eastAsia="Calibri" w:hAnsi="Times New Roman"/>
          <w:sz w:val="24"/>
          <w:szCs w:val="24"/>
        </w:rPr>
        <w:t>a</w:t>
      </w:r>
      <w:r w:rsidR="00E5333B" w:rsidRPr="00D2465F">
        <w:rPr>
          <w:rFonts w:ascii="Times New Roman" w:eastAsia="Calibri" w:hAnsi="Times New Roman"/>
          <w:spacing w:val="1"/>
          <w:sz w:val="24"/>
          <w:szCs w:val="24"/>
        </w:rPr>
        <w:t xml:space="preserve"> </w:t>
      </w:r>
      <w:r w:rsidR="00E5333B" w:rsidRPr="00D2465F">
        <w:rPr>
          <w:rFonts w:ascii="Times New Roman" w:eastAsia="Calibri" w:hAnsi="Times New Roman"/>
          <w:spacing w:val="-1"/>
          <w:sz w:val="24"/>
          <w:szCs w:val="24"/>
        </w:rPr>
        <w:t>C</w:t>
      </w:r>
      <w:r w:rsidR="00E5333B" w:rsidRPr="00D2465F">
        <w:rPr>
          <w:rFonts w:ascii="Times New Roman" w:eastAsia="Calibri" w:hAnsi="Times New Roman"/>
          <w:sz w:val="24"/>
          <w:szCs w:val="24"/>
        </w:rPr>
        <w:t>oll</w:t>
      </w:r>
      <w:r w:rsidR="00E5333B" w:rsidRPr="00D2465F">
        <w:rPr>
          <w:rFonts w:ascii="Times New Roman" w:eastAsia="Calibri" w:hAnsi="Times New Roman"/>
          <w:spacing w:val="-1"/>
          <w:sz w:val="24"/>
          <w:szCs w:val="24"/>
        </w:rPr>
        <w:t>ec</w:t>
      </w:r>
      <w:r w:rsidR="00E5333B" w:rsidRPr="00D2465F">
        <w:rPr>
          <w:rFonts w:ascii="Times New Roman" w:eastAsia="Calibri" w:hAnsi="Times New Roman"/>
          <w:sz w:val="24"/>
          <w:szCs w:val="24"/>
        </w:rPr>
        <w:t>tio</w:t>
      </w:r>
      <w:r w:rsidR="00E5333B" w:rsidRPr="00D2465F">
        <w:rPr>
          <w:rFonts w:ascii="Times New Roman" w:eastAsia="Calibri" w:hAnsi="Times New Roman"/>
          <w:spacing w:val="2"/>
          <w:sz w:val="24"/>
          <w:szCs w:val="24"/>
        </w:rPr>
        <w:t xml:space="preserve">n, </w:t>
      </w:r>
      <w:r w:rsidR="00E5333B" w:rsidRPr="00D2465F">
        <w:rPr>
          <w:rFonts w:ascii="Times New Roman" w:eastAsia="Calibri" w:hAnsi="Times New Roman"/>
          <w:spacing w:val="1"/>
          <w:sz w:val="24"/>
          <w:szCs w:val="24"/>
        </w:rPr>
        <w:t>Analysis.</w:t>
      </w:r>
    </w:p>
    <w:p w14:paraId="3340FEEB" w14:textId="295F216A" w:rsidR="00C73C1C" w:rsidRPr="00D2465F" w:rsidRDefault="004C3CBE" w:rsidP="0061536B">
      <w:pPr>
        <w:pStyle w:val="ListParagraph"/>
        <w:numPr>
          <w:ilvl w:val="0"/>
          <w:numId w:val="2"/>
        </w:numPr>
        <w:spacing w:line="360" w:lineRule="auto"/>
        <w:ind w:left="284" w:hanging="284"/>
        <w:jc w:val="both"/>
        <w:rPr>
          <w:rFonts w:ascii="Times New Roman" w:hAnsi="Times New Roman"/>
          <w:sz w:val="24"/>
          <w:szCs w:val="24"/>
        </w:rPr>
      </w:pPr>
      <w:r w:rsidRPr="00D2465F">
        <w:rPr>
          <w:rFonts w:ascii="Times New Roman" w:eastAsia="Calibri" w:hAnsi="Times New Roman"/>
          <w:b/>
          <w:spacing w:val="1"/>
          <w:sz w:val="24"/>
          <w:szCs w:val="24"/>
          <w:lang w:val="en-US"/>
        </w:rPr>
        <w:t>Auliya Rosyida Anwar</w:t>
      </w:r>
      <w:r w:rsidR="00E5333B" w:rsidRPr="00D2465F">
        <w:rPr>
          <w:rFonts w:ascii="Times New Roman" w:eastAsia="Calibri" w:hAnsi="Times New Roman"/>
          <w:b/>
          <w:spacing w:val="1"/>
          <w:sz w:val="24"/>
          <w:szCs w:val="24"/>
          <w:lang w:val="en-US"/>
        </w:rPr>
        <w:t xml:space="preserve">: </w:t>
      </w:r>
      <w:r w:rsidR="00E5333B" w:rsidRPr="00D2465F">
        <w:rPr>
          <w:rFonts w:ascii="Times New Roman" w:eastAsia="Calibri" w:hAnsi="Times New Roman"/>
          <w:spacing w:val="1"/>
          <w:sz w:val="24"/>
          <w:szCs w:val="24"/>
        </w:rPr>
        <w:t>D</w:t>
      </w:r>
      <w:r w:rsidR="00E5333B" w:rsidRPr="00D2465F">
        <w:rPr>
          <w:rFonts w:ascii="Times New Roman" w:eastAsia="Calibri" w:hAnsi="Times New Roman"/>
          <w:spacing w:val="-2"/>
          <w:sz w:val="24"/>
          <w:szCs w:val="24"/>
        </w:rPr>
        <w:t>a</w:t>
      </w:r>
      <w:r w:rsidR="00E5333B" w:rsidRPr="00D2465F">
        <w:rPr>
          <w:rFonts w:ascii="Times New Roman" w:eastAsia="Calibri" w:hAnsi="Times New Roman"/>
          <w:spacing w:val="-4"/>
          <w:sz w:val="24"/>
          <w:szCs w:val="24"/>
        </w:rPr>
        <w:t>t</w:t>
      </w:r>
      <w:r w:rsidR="00E5333B" w:rsidRPr="00D2465F">
        <w:rPr>
          <w:rFonts w:ascii="Times New Roman" w:eastAsia="Calibri" w:hAnsi="Times New Roman"/>
          <w:sz w:val="24"/>
          <w:szCs w:val="24"/>
        </w:rPr>
        <w:t>a</w:t>
      </w:r>
      <w:r w:rsidR="00E5333B" w:rsidRPr="00D2465F">
        <w:rPr>
          <w:rFonts w:ascii="Times New Roman" w:eastAsia="Calibri" w:hAnsi="Times New Roman"/>
          <w:spacing w:val="1"/>
          <w:sz w:val="24"/>
          <w:szCs w:val="24"/>
        </w:rPr>
        <w:t xml:space="preserve"> </w:t>
      </w:r>
      <w:r w:rsidR="00E5333B" w:rsidRPr="00D2465F">
        <w:rPr>
          <w:rFonts w:ascii="Times New Roman" w:eastAsia="Calibri" w:hAnsi="Times New Roman"/>
          <w:spacing w:val="-1"/>
          <w:sz w:val="24"/>
          <w:szCs w:val="24"/>
        </w:rPr>
        <w:t>C</w:t>
      </w:r>
      <w:r w:rsidR="00E5333B" w:rsidRPr="00D2465F">
        <w:rPr>
          <w:rFonts w:ascii="Times New Roman" w:eastAsia="Calibri" w:hAnsi="Times New Roman"/>
          <w:sz w:val="24"/>
          <w:szCs w:val="24"/>
        </w:rPr>
        <w:t>oll</w:t>
      </w:r>
      <w:r w:rsidR="00E5333B" w:rsidRPr="00D2465F">
        <w:rPr>
          <w:rFonts w:ascii="Times New Roman" w:eastAsia="Calibri" w:hAnsi="Times New Roman"/>
          <w:spacing w:val="-1"/>
          <w:sz w:val="24"/>
          <w:szCs w:val="24"/>
        </w:rPr>
        <w:t>ec</w:t>
      </w:r>
      <w:r w:rsidR="00E5333B" w:rsidRPr="00D2465F">
        <w:rPr>
          <w:rFonts w:ascii="Times New Roman" w:eastAsia="Calibri" w:hAnsi="Times New Roman"/>
          <w:sz w:val="24"/>
          <w:szCs w:val="24"/>
        </w:rPr>
        <w:t>tio</w:t>
      </w:r>
      <w:r w:rsidR="00E5333B" w:rsidRPr="00D2465F">
        <w:rPr>
          <w:rFonts w:ascii="Times New Roman" w:eastAsia="Calibri" w:hAnsi="Times New Roman"/>
          <w:spacing w:val="2"/>
          <w:sz w:val="24"/>
          <w:szCs w:val="24"/>
        </w:rPr>
        <w:t>n.</w:t>
      </w:r>
    </w:p>
    <w:p w14:paraId="3F285312" w14:textId="77777777" w:rsidR="004C3CBE" w:rsidRPr="00D2465F" w:rsidRDefault="004C3CBE" w:rsidP="004C3CBE">
      <w:pPr>
        <w:spacing w:line="360" w:lineRule="auto"/>
        <w:jc w:val="both"/>
        <w:rPr>
          <w:sz w:val="24"/>
          <w:szCs w:val="24"/>
        </w:rPr>
      </w:pPr>
    </w:p>
    <w:p w14:paraId="5F80423B" w14:textId="77777777" w:rsidR="00C73C1C" w:rsidRPr="00D2465F" w:rsidRDefault="00000000" w:rsidP="0061536B">
      <w:pPr>
        <w:spacing w:line="360" w:lineRule="auto"/>
        <w:rPr>
          <w:rFonts w:eastAsia="Calibri"/>
          <w:sz w:val="24"/>
          <w:szCs w:val="24"/>
        </w:rPr>
      </w:pPr>
      <w:r w:rsidRPr="00D2465F">
        <w:rPr>
          <w:rFonts w:eastAsia="Calibri"/>
          <w:b/>
          <w:spacing w:val="-3"/>
          <w:sz w:val="24"/>
          <w:szCs w:val="24"/>
        </w:rPr>
        <w:t>R</w:t>
      </w:r>
      <w:r w:rsidRPr="00D2465F">
        <w:rPr>
          <w:rFonts w:eastAsia="Calibri"/>
          <w:b/>
          <w:spacing w:val="-1"/>
          <w:sz w:val="24"/>
          <w:szCs w:val="24"/>
        </w:rPr>
        <w:t>e</w:t>
      </w:r>
      <w:r w:rsidRPr="00D2465F">
        <w:rPr>
          <w:rFonts w:eastAsia="Calibri"/>
          <w:b/>
          <w:spacing w:val="-4"/>
          <w:sz w:val="24"/>
          <w:szCs w:val="24"/>
        </w:rPr>
        <w:t>f</w:t>
      </w:r>
      <w:r w:rsidRPr="00D2465F">
        <w:rPr>
          <w:rFonts w:eastAsia="Calibri"/>
          <w:b/>
          <w:spacing w:val="-1"/>
          <w:sz w:val="24"/>
          <w:szCs w:val="24"/>
        </w:rPr>
        <w:t>e</w:t>
      </w:r>
      <w:r w:rsidRPr="00D2465F">
        <w:rPr>
          <w:rFonts w:eastAsia="Calibri"/>
          <w:b/>
          <w:spacing w:val="-4"/>
          <w:sz w:val="24"/>
          <w:szCs w:val="24"/>
        </w:rPr>
        <w:t>r</w:t>
      </w:r>
      <w:r w:rsidRPr="00D2465F">
        <w:rPr>
          <w:rFonts w:eastAsia="Calibri"/>
          <w:b/>
          <w:spacing w:val="-1"/>
          <w:sz w:val="24"/>
          <w:szCs w:val="24"/>
        </w:rPr>
        <w:t>e</w:t>
      </w:r>
      <w:r w:rsidRPr="00D2465F">
        <w:rPr>
          <w:rFonts w:eastAsia="Calibri"/>
          <w:b/>
          <w:sz w:val="24"/>
          <w:szCs w:val="24"/>
        </w:rPr>
        <w:t>nces</w:t>
      </w:r>
    </w:p>
    <w:p w14:paraId="26CCA5EA" w14:textId="75369F05" w:rsidR="003D7FA1" w:rsidRPr="003D7FA1" w:rsidRDefault="00D87393" w:rsidP="003D7FA1">
      <w:pPr>
        <w:widowControl w:val="0"/>
        <w:autoSpaceDE w:val="0"/>
        <w:autoSpaceDN w:val="0"/>
        <w:adjustRightInd w:val="0"/>
        <w:spacing w:line="360" w:lineRule="auto"/>
        <w:ind w:left="640" w:hanging="640"/>
        <w:jc w:val="both"/>
        <w:rPr>
          <w:noProof/>
          <w:sz w:val="24"/>
        </w:rPr>
      </w:pPr>
      <w:r w:rsidRPr="00D2465F">
        <w:rPr>
          <w:sz w:val="24"/>
          <w:szCs w:val="24"/>
        </w:rPr>
        <w:fldChar w:fldCharType="begin" w:fldLock="1"/>
      </w:r>
      <w:r w:rsidRPr="00D2465F">
        <w:rPr>
          <w:sz w:val="24"/>
          <w:szCs w:val="24"/>
        </w:rPr>
        <w:instrText xml:space="preserve">ADDIN Mendeley Bibliography CSL_BIBLIOGRAPHY </w:instrText>
      </w:r>
      <w:r w:rsidRPr="00D2465F">
        <w:rPr>
          <w:sz w:val="24"/>
          <w:szCs w:val="24"/>
        </w:rPr>
        <w:fldChar w:fldCharType="separate"/>
      </w:r>
      <w:r w:rsidR="003D7FA1" w:rsidRPr="003D7FA1">
        <w:rPr>
          <w:noProof/>
          <w:sz w:val="24"/>
        </w:rPr>
        <w:t xml:space="preserve">1. </w:t>
      </w:r>
      <w:r w:rsidR="003D7FA1" w:rsidRPr="003D7FA1">
        <w:rPr>
          <w:noProof/>
          <w:sz w:val="24"/>
        </w:rPr>
        <w:tab/>
        <w:t xml:space="preserve">International Diabetes Federation. </w:t>
      </w:r>
      <w:r w:rsidR="003D7FA1" w:rsidRPr="003D7FA1">
        <w:rPr>
          <w:i/>
          <w:iCs/>
          <w:noProof/>
          <w:sz w:val="24"/>
        </w:rPr>
        <w:t>IDF Diabetes Atlas</w:t>
      </w:r>
      <w:r w:rsidR="003D7FA1" w:rsidRPr="003D7FA1">
        <w:rPr>
          <w:noProof/>
          <w:sz w:val="24"/>
        </w:rPr>
        <w:t>. 11th Editi.; 2025. https://diabetesatlas.org/resources/idf-diabetes-atlas-2025/</w:t>
      </w:r>
    </w:p>
    <w:p w14:paraId="1405DC13"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2. </w:t>
      </w:r>
      <w:r w:rsidRPr="003D7FA1">
        <w:rPr>
          <w:noProof/>
          <w:sz w:val="24"/>
        </w:rPr>
        <w:tab/>
        <w:t xml:space="preserve">Wahidin M, Achadi A, Besral B, et al. Projection of diabetes morbidity and mortality till 2045 in Indonesia based on risk factors and NCD prevention and control programs. </w:t>
      </w:r>
      <w:r w:rsidRPr="003D7FA1">
        <w:rPr>
          <w:i/>
          <w:iCs/>
          <w:noProof/>
          <w:sz w:val="24"/>
        </w:rPr>
        <w:t>Sci Rep</w:t>
      </w:r>
      <w:r w:rsidRPr="003D7FA1">
        <w:rPr>
          <w:noProof/>
          <w:sz w:val="24"/>
        </w:rPr>
        <w:t>. 2024;14(1):1-17. doi:10.1038/s41598-024-54563-2</w:t>
      </w:r>
    </w:p>
    <w:p w14:paraId="3FD8851E"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3. </w:t>
      </w:r>
      <w:r w:rsidRPr="003D7FA1">
        <w:rPr>
          <w:noProof/>
          <w:sz w:val="24"/>
        </w:rPr>
        <w:tab/>
        <w:t xml:space="preserve">Rosyidah KA, Kurniawan G, Dahbul NA, Muslim AS, Fitriani ER. Analisis hubungan antara lama menderita diabetes melitus dan status pembiayaan dengan kepatuhan minum obat pasien rawat jalan di Puskesmas Kota Ngawi. </w:t>
      </w:r>
      <w:r w:rsidRPr="003D7FA1">
        <w:rPr>
          <w:i/>
          <w:iCs/>
          <w:noProof/>
          <w:sz w:val="24"/>
        </w:rPr>
        <w:t>IJF (Indonesia J Farm</w:t>
      </w:r>
      <w:r w:rsidRPr="003D7FA1">
        <w:rPr>
          <w:noProof/>
          <w:sz w:val="24"/>
        </w:rPr>
        <w:t>. 2023;8(1):7-15. doi:10.26751/ijf.v8i1.2038</w:t>
      </w:r>
    </w:p>
    <w:p w14:paraId="70779CEC"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4. </w:t>
      </w:r>
      <w:r w:rsidRPr="003D7FA1">
        <w:rPr>
          <w:noProof/>
          <w:sz w:val="24"/>
        </w:rPr>
        <w:tab/>
        <w:t xml:space="preserve">Azam M, Sakinah LF, Kartasurya MI, Fibriana AI, Minuljo TT, Aljunid SM. Prevalence and determinants of obesity among individuals with diabetes in Indonesia. </w:t>
      </w:r>
      <w:r w:rsidRPr="003D7FA1">
        <w:rPr>
          <w:i/>
          <w:iCs/>
          <w:noProof/>
          <w:sz w:val="24"/>
        </w:rPr>
        <w:t>F1000Research</w:t>
      </w:r>
      <w:r w:rsidRPr="003D7FA1">
        <w:rPr>
          <w:noProof/>
          <w:sz w:val="24"/>
        </w:rPr>
        <w:t>. 2023;11(1063):1-28. doi:10.12688/f1000research.125549.2</w:t>
      </w:r>
    </w:p>
    <w:p w14:paraId="37CBFF73"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5. </w:t>
      </w:r>
      <w:r w:rsidRPr="003D7FA1">
        <w:rPr>
          <w:noProof/>
          <w:sz w:val="24"/>
        </w:rPr>
        <w:tab/>
        <w:t xml:space="preserve">Grant B, Sandelson M, Agyemang-Prempeh B, Zalin A. Managing obesity in people with type 2 diabetes. </w:t>
      </w:r>
      <w:r w:rsidRPr="003D7FA1">
        <w:rPr>
          <w:i/>
          <w:iCs/>
          <w:noProof/>
          <w:sz w:val="24"/>
        </w:rPr>
        <w:t>Clin Med J R Coll Physicians London</w:t>
      </w:r>
      <w:r w:rsidRPr="003D7FA1">
        <w:rPr>
          <w:noProof/>
          <w:sz w:val="24"/>
        </w:rPr>
        <w:t>. 2021;21(4):E327-E331. doi:10.7861/CLINMED.2021-0370</w:t>
      </w:r>
    </w:p>
    <w:p w14:paraId="2813A00B"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6. </w:t>
      </w:r>
      <w:r w:rsidRPr="003D7FA1">
        <w:rPr>
          <w:noProof/>
          <w:sz w:val="24"/>
        </w:rPr>
        <w:tab/>
        <w:t xml:space="preserve">Hidayah A, Sujoko E, Simamora FA, Daulay NM. </w:t>
      </w:r>
      <w:r w:rsidRPr="003D7FA1">
        <w:rPr>
          <w:i/>
          <w:iCs/>
          <w:noProof/>
          <w:sz w:val="24"/>
        </w:rPr>
        <w:t>The Relationship between Obesity and Diabetes Mellitus (DM)</w:t>
      </w:r>
      <w:r w:rsidRPr="003D7FA1">
        <w:rPr>
          <w:noProof/>
          <w:sz w:val="24"/>
        </w:rPr>
        <w:t>. Vol 1. Atlantis Press International BV; 2023. doi:10.2991/978-94-6463-032-9</w:t>
      </w:r>
    </w:p>
    <w:p w14:paraId="13EF817E"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7. </w:t>
      </w:r>
      <w:r w:rsidRPr="003D7FA1">
        <w:rPr>
          <w:noProof/>
          <w:sz w:val="24"/>
        </w:rPr>
        <w:tab/>
        <w:t xml:space="preserve">Mekala KC, Bertoni AG. Epidemiology of diabetes mellitus. In: </w:t>
      </w:r>
      <w:r w:rsidRPr="003D7FA1">
        <w:rPr>
          <w:i/>
          <w:iCs/>
          <w:noProof/>
          <w:sz w:val="24"/>
        </w:rPr>
        <w:t>Transplantation, Bioengineering, and Regeneration of the Endocrine Pancreas: Volume 1</w:t>
      </w:r>
      <w:r w:rsidRPr="003D7FA1">
        <w:rPr>
          <w:noProof/>
          <w:sz w:val="24"/>
        </w:rPr>
        <w:t>. Vol 1. Elsevier Inc.; 2019:49-58. doi:10.1016/B978-0-12-814833-4.00004-6</w:t>
      </w:r>
    </w:p>
    <w:p w14:paraId="66477ACA"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8. </w:t>
      </w:r>
      <w:r w:rsidRPr="003D7FA1">
        <w:rPr>
          <w:noProof/>
          <w:sz w:val="24"/>
        </w:rPr>
        <w:tab/>
        <w:t xml:space="preserve">Urrutia I, Martín-Nieto A, Martínez R, et al. Incidence of diabetes mellitus and associated risk factors in the adult population of the Basque country, Spain. </w:t>
      </w:r>
      <w:r w:rsidRPr="003D7FA1">
        <w:rPr>
          <w:i/>
          <w:iCs/>
          <w:noProof/>
          <w:sz w:val="24"/>
        </w:rPr>
        <w:t>Sci Rep</w:t>
      </w:r>
      <w:r w:rsidRPr="003D7FA1">
        <w:rPr>
          <w:noProof/>
          <w:sz w:val="24"/>
        </w:rPr>
        <w:t xml:space="preserve">. 2021;11(1):1-8. </w:t>
      </w:r>
      <w:r w:rsidRPr="003D7FA1">
        <w:rPr>
          <w:noProof/>
          <w:sz w:val="24"/>
        </w:rPr>
        <w:lastRenderedPageBreak/>
        <w:t>doi:10.1038/s41598-021-82548-y</w:t>
      </w:r>
    </w:p>
    <w:p w14:paraId="5F3E842D"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9. </w:t>
      </w:r>
      <w:r w:rsidRPr="003D7FA1">
        <w:rPr>
          <w:noProof/>
          <w:sz w:val="24"/>
        </w:rPr>
        <w:tab/>
        <w:t>Kosupa DZ, Utama F. Relationship between obesity and diabetes mellitus in people above 40 years old in Indonesia: A retrospective cohort study, analysis of 2007 and 2014 Indonesian Family Life Survey Data. 2020;25(Sicph 2019):228-234. doi:10.2991/ahsr.k.200612.031</w:t>
      </w:r>
    </w:p>
    <w:p w14:paraId="7C61A8A8"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10. </w:t>
      </w:r>
      <w:r w:rsidRPr="003D7FA1">
        <w:rPr>
          <w:noProof/>
          <w:sz w:val="24"/>
        </w:rPr>
        <w:tab/>
        <w:t xml:space="preserve">Indrahadi D, Wardana A, Pierewan AC. The prevalence of diabetes mellitus and relationship with socioeconomic status in the Indonesian population. </w:t>
      </w:r>
      <w:r w:rsidRPr="003D7FA1">
        <w:rPr>
          <w:i/>
          <w:iCs/>
          <w:noProof/>
          <w:sz w:val="24"/>
        </w:rPr>
        <w:t>J Gizi Klin Indones</w:t>
      </w:r>
      <w:r w:rsidRPr="003D7FA1">
        <w:rPr>
          <w:noProof/>
          <w:sz w:val="24"/>
        </w:rPr>
        <w:t>. 2021;17(3):103-112. doi:10.22146/ijcn.55003</w:t>
      </w:r>
    </w:p>
    <w:p w14:paraId="49902DF7"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11. </w:t>
      </w:r>
      <w:r w:rsidRPr="003D7FA1">
        <w:rPr>
          <w:noProof/>
          <w:sz w:val="24"/>
        </w:rPr>
        <w:tab/>
        <w:t xml:space="preserve">Kimura Y, Yoshida D, Hirakawa Y, et al. Dietary fiber intake and risk of type 2 diabetes in a general Japanese population: The Hisayama Study. </w:t>
      </w:r>
      <w:r w:rsidRPr="003D7FA1">
        <w:rPr>
          <w:i/>
          <w:iCs/>
          <w:noProof/>
          <w:sz w:val="24"/>
        </w:rPr>
        <w:t>J Diabetes Investig</w:t>
      </w:r>
      <w:r w:rsidRPr="003D7FA1">
        <w:rPr>
          <w:noProof/>
          <w:sz w:val="24"/>
        </w:rPr>
        <w:t>. 2021;12(4):527-536. doi:10.1111/jdi.13377</w:t>
      </w:r>
    </w:p>
    <w:p w14:paraId="3B403D2A"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12. </w:t>
      </w:r>
      <w:r w:rsidRPr="003D7FA1">
        <w:rPr>
          <w:noProof/>
          <w:sz w:val="24"/>
        </w:rPr>
        <w:tab/>
        <w:t xml:space="preserve">Mao T, Huang F, Zhu X, Wei D, Chen L. Effects of dietary fiber on glycemic control and insulin sensitivity in patients with type 2 diabetes: A systematic review and meta-analysis. </w:t>
      </w:r>
      <w:r w:rsidRPr="003D7FA1">
        <w:rPr>
          <w:i/>
          <w:iCs/>
          <w:noProof/>
          <w:sz w:val="24"/>
        </w:rPr>
        <w:t>J Funct Foods</w:t>
      </w:r>
      <w:r w:rsidRPr="003D7FA1">
        <w:rPr>
          <w:noProof/>
          <w:sz w:val="24"/>
        </w:rPr>
        <w:t>. 2021;82(104500):1-11. doi:10.1016/j.jff.2021.104500</w:t>
      </w:r>
    </w:p>
    <w:p w14:paraId="2A774555"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13. </w:t>
      </w:r>
      <w:r w:rsidRPr="003D7FA1">
        <w:rPr>
          <w:noProof/>
          <w:sz w:val="24"/>
        </w:rPr>
        <w:tab/>
        <w:t xml:space="preserve">Mayorga-Ramos A, Barba-Ostria C, Simancas-Racines D, Guamán LP. Protective role of butyrate in obesity and diabetes: New insights. </w:t>
      </w:r>
      <w:r w:rsidRPr="003D7FA1">
        <w:rPr>
          <w:i/>
          <w:iCs/>
          <w:noProof/>
          <w:sz w:val="24"/>
        </w:rPr>
        <w:t>Front Nutr</w:t>
      </w:r>
      <w:r w:rsidRPr="003D7FA1">
        <w:rPr>
          <w:noProof/>
          <w:sz w:val="24"/>
        </w:rPr>
        <w:t>. 2022;9(November):1-9. doi:10.3389/fnut.2022.1067647</w:t>
      </w:r>
    </w:p>
    <w:p w14:paraId="3CAB95E3"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14. </w:t>
      </w:r>
      <w:r w:rsidRPr="003D7FA1">
        <w:rPr>
          <w:noProof/>
          <w:sz w:val="24"/>
        </w:rPr>
        <w:tab/>
        <w:t xml:space="preserve">Mazhar M, Zhu Y, Qin L. The Interplay of Dietary Fibers and Intestinal Microbiota Affects Type 2 Diabetes by Generating Short-Chain Fatty Acids. </w:t>
      </w:r>
      <w:r w:rsidRPr="003D7FA1">
        <w:rPr>
          <w:i/>
          <w:iCs/>
          <w:noProof/>
          <w:sz w:val="24"/>
        </w:rPr>
        <w:t>Foods</w:t>
      </w:r>
      <w:r w:rsidRPr="003D7FA1">
        <w:rPr>
          <w:noProof/>
          <w:sz w:val="24"/>
        </w:rPr>
        <w:t>. 2023;12(1023):1-18. doi:10.3390/foods12051023</w:t>
      </w:r>
    </w:p>
    <w:p w14:paraId="1DA1EE4C"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15. </w:t>
      </w:r>
      <w:r w:rsidRPr="003D7FA1">
        <w:rPr>
          <w:noProof/>
          <w:sz w:val="24"/>
        </w:rPr>
        <w:tab/>
        <w:t xml:space="preserve">Vinelli V, Biscotti P, Martini D, et al. Effects of dietary fibers on short-chain fatty acids and gut microbiota composition in healthy adults: a systematic review. </w:t>
      </w:r>
      <w:r w:rsidRPr="003D7FA1">
        <w:rPr>
          <w:i/>
          <w:iCs/>
          <w:noProof/>
          <w:sz w:val="24"/>
        </w:rPr>
        <w:t>Nutrients</w:t>
      </w:r>
      <w:r w:rsidRPr="003D7FA1">
        <w:rPr>
          <w:noProof/>
          <w:sz w:val="24"/>
        </w:rPr>
        <w:t>. 2022;14(13):1-26. doi:10.3390/nu14132559</w:t>
      </w:r>
    </w:p>
    <w:p w14:paraId="683FA25D"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16. </w:t>
      </w:r>
      <w:r w:rsidRPr="003D7FA1">
        <w:rPr>
          <w:noProof/>
          <w:sz w:val="24"/>
        </w:rPr>
        <w:tab/>
        <w:t xml:space="preserve">Puspaningtyas DE, Helsius SB D, Kusuma NH. </w:t>
      </w:r>
      <w:r w:rsidRPr="003D7FA1">
        <w:rPr>
          <w:i/>
          <w:iCs/>
          <w:noProof/>
          <w:sz w:val="24"/>
        </w:rPr>
        <w:t>Analisis Kandungan Karbohidrat Dan Potensi Prebiotik Pada Growol Sebagai Makanan Alternatif Dislipidemia</w:t>
      </w:r>
      <w:r w:rsidRPr="003D7FA1">
        <w:rPr>
          <w:noProof/>
          <w:sz w:val="24"/>
        </w:rPr>
        <w:t>. Universitas Respati Yogyakarta; 2018.</w:t>
      </w:r>
    </w:p>
    <w:p w14:paraId="6C44B1EF"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17. </w:t>
      </w:r>
      <w:r w:rsidRPr="003D7FA1">
        <w:rPr>
          <w:noProof/>
          <w:sz w:val="24"/>
        </w:rPr>
        <w:tab/>
        <w:t xml:space="preserve">Sari PM, Puspaningtyas DE. Skor aktivitas prebiotik growol (makanan fermentasi tradisional dari singkong) terhadap Lactobacillus sp. dan Escherichia coli. </w:t>
      </w:r>
      <w:r w:rsidRPr="003D7FA1">
        <w:rPr>
          <w:i/>
          <w:iCs/>
          <w:noProof/>
          <w:sz w:val="24"/>
        </w:rPr>
        <w:t>Ilmu Gizi Indones</w:t>
      </w:r>
      <w:r w:rsidRPr="003D7FA1">
        <w:rPr>
          <w:noProof/>
          <w:sz w:val="24"/>
        </w:rPr>
        <w:t>. 2019;02(02):101-106. doi:https://doi.org/10.35842/ilgi.v2i2.89</w:t>
      </w:r>
    </w:p>
    <w:p w14:paraId="226B0A19"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18. </w:t>
      </w:r>
      <w:r w:rsidRPr="003D7FA1">
        <w:rPr>
          <w:noProof/>
          <w:sz w:val="24"/>
        </w:rPr>
        <w:tab/>
        <w:t xml:space="preserve">Puspaningtyas DE, Sari PM, Kusuma NH, Helsius SB D. Indeks glikemik cookies growol: studi pengembangan produk makanan selingan bagi penyandang diabetes mellitus. </w:t>
      </w:r>
      <w:r w:rsidRPr="003D7FA1">
        <w:rPr>
          <w:i/>
          <w:iCs/>
          <w:noProof/>
          <w:sz w:val="24"/>
        </w:rPr>
        <w:t xml:space="preserve">J Gizi </w:t>
      </w:r>
      <w:r w:rsidRPr="003D7FA1">
        <w:rPr>
          <w:i/>
          <w:iCs/>
          <w:noProof/>
          <w:sz w:val="24"/>
        </w:rPr>
        <w:lastRenderedPageBreak/>
        <w:t>Klin Indones</w:t>
      </w:r>
      <w:r w:rsidRPr="003D7FA1">
        <w:rPr>
          <w:noProof/>
          <w:sz w:val="24"/>
        </w:rPr>
        <w:t>. 2020;17(1):34-42. doi:10.22146/ijcn.54576</w:t>
      </w:r>
    </w:p>
    <w:p w14:paraId="7F6F26B0"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19. </w:t>
      </w:r>
      <w:r w:rsidRPr="003D7FA1">
        <w:rPr>
          <w:noProof/>
          <w:sz w:val="24"/>
        </w:rPr>
        <w:tab/>
        <w:t xml:space="preserve">Puspaningtyas DE, Nekada CD, Sari PM. Penambahan inulin terhadap indeks glikemik dan beban glikemik cookies growol: pengembangan makanan selingan diabetes. </w:t>
      </w:r>
      <w:r w:rsidRPr="003D7FA1">
        <w:rPr>
          <w:i/>
          <w:iCs/>
          <w:noProof/>
          <w:sz w:val="24"/>
        </w:rPr>
        <w:t>AcTion Aceh Nutr J</w:t>
      </w:r>
      <w:r w:rsidRPr="003D7FA1">
        <w:rPr>
          <w:noProof/>
          <w:sz w:val="24"/>
        </w:rPr>
        <w:t>. 2022;7(2):169-178.</w:t>
      </w:r>
    </w:p>
    <w:p w14:paraId="662C2452"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20. </w:t>
      </w:r>
      <w:r w:rsidRPr="003D7FA1">
        <w:rPr>
          <w:noProof/>
          <w:sz w:val="24"/>
        </w:rPr>
        <w:tab/>
        <w:t xml:space="preserve">Puspaningtyas DE, Sari PM, Styaningrum SD, Sucipto A, Rahmawati DM, Lestari GP. Optimizing healthy snacks for diabetics: Study of fiber and starch digestibility of glucomannan-modified Growol cookies. </w:t>
      </w:r>
      <w:r w:rsidRPr="003D7FA1">
        <w:rPr>
          <w:i/>
          <w:iCs/>
          <w:noProof/>
          <w:sz w:val="24"/>
        </w:rPr>
        <w:t>AcTion Aceh Nutr J</w:t>
      </w:r>
      <w:r w:rsidRPr="003D7FA1">
        <w:rPr>
          <w:noProof/>
          <w:sz w:val="24"/>
        </w:rPr>
        <w:t>. 2024;9(1):182-193. doi:10.30867/action.v9i1.1514</w:t>
      </w:r>
    </w:p>
    <w:p w14:paraId="467A5DB1"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21. </w:t>
      </w:r>
      <w:r w:rsidRPr="003D7FA1">
        <w:rPr>
          <w:noProof/>
          <w:sz w:val="24"/>
        </w:rPr>
        <w:tab/>
        <w:t xml:space="preserve">Zhang W, Tang Y, Huang J, Yang Y, Yang Q, Hu H. Efficacy of inulin supplementation in improving insulin control, HbA1c and HOMA-IR in patients with type 2 diabetes: A systematic review and meta-analysis of randomized controlled trials. </w:t>
      </w:r>
      <w:r w:rsidRPr="003D7FA1">
        <w:rPr>
          <w:i/>
          <w:iCs/>
          <w:noProof/>
          <w:sz w:val="24"/>
        </w:rPr>
        <w:t>J Clin Biochem Nutr</w:t>
      </w:r>
      <w:r w:rsidRPr="003D7FA1">
        <w:rPr>
          <w:noProof/>
          <w:sz w:val="24"/>
        </w:rPr>
        <w:t>. 2020;66(3):176-183. doi:10.3164/jcbn.19-103</w:t>
      </w:r>
    </w:p>
    <w:p w14:paraId="5F692B76"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22. </w:t>
      </w:r>
      <w:r w:rsidRPr="003D7FA1">
        <w:rPr>
          <w:noProof/>
          <w:sz w:val="24"/>
        </w:rPr>
        <w:tab/>
        <w:t xml:space="preserve">Sunarti S, Ginting CN, Ginting SF. Narative review: potensi inulin umbi dahlia sebagai anti diabetes. </w:t>
      </w:r>
      <w:r w:rsidRPr="003D7FA1">
        <w:rPr>
          <w:i/>
          <w:iCs/>
          <w:noProof/>
          <w:sz w:val="24"/>
        </w:rPr>
        <w:t>J Keperawatan Prior</w:t>
      </w:r>
      <w:r w:rsidRPr="003D7FA1">
        <w:rPr>
          <w:noProof/>
          <w:sz w:val="24"/>
        </w:rPr>
        <w:t>. 2022;5(1):53-65. doi:10.34012/jukep.v5i1.2134</w:t>
      </w:r>
    </w:p>
    <w:p w14:paraId="60B537BD"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23. </w:t>
      </w:r>
      <w:r w:rsidRPr="003D7FA1">
        <w:rPr>
          <w:noProof/>
          <w:sz w:val="24"/>
        </w:rPr>
        <w:tab/>
        <w:t xml:space="preserve">Mitchell CM, Davy BM, Ponder MA, et al. Prebiotic inulin supplementation and peripheral insulin sensitivity in adults at elevated risk for type 2 diabetes: A pilot randomized controlled trial. </w:t>
      </w:r>
      <w:r w:rsidRPr="003D7FA1">
        <w:rPr>
          <w:i/>
          <w:iCs/>
          <w:noProof/>
          <w:sz w:val="24"/>
        </w:rPr>
        <w:t>Nutrients</w:t>
      </w:r>
      <w:r w:rsidRPr="003D7FA1">
        <w:rPr>
          <w:noProof/>
          <w:sz w:val="24"/>
        </w:rPr>
        <w:t>. 2021;13(9):1-16. doi:10.3390/nu13093235</w:t>
      </w:r>
    </w:p>
    <w:p w14:paraId="232840C1"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24. </w:t>
      </w:r>
      <w:r w:rsidRPr="003D7FA1">
        <w:rPr>
          <w:noProof/>
          <w:sz w:val="24"/>
        </w:rPr>
        <w:tab/>
        <w:t xml:space="preserve">Miao M, Dai Y, Rui C, et al. Dietary supplementation of inulin alleviates metabolism disorders in gestational diabetes mellitus mice via RENT/AKT/IRS/GLUT4 pathway. </w:t>
      </w:r>
      <w:r w:rsidRPr="003D7FA1">
        <w:rPr>
          <w:i/>
          <w:iCs/>
          <w:noProof/>
          <w:sz w:val="24"/>
        </w:rPr>
        <w:t>Diabetol Metab Syndr</w:t>
      </w:r>
      <w:r w:rsidRPr="003D7FA1">
        <w:rPr>
          <w:noProof/>
          <w:sz w:val="24"/>
        </w:rPr>
        <w:t>. 2021;13(150):1-14. doi:10.1186/s13098-021-00768-8</w:t>
      </w:r>
    </w:p>
    <w:p w14:paraId="5A48DF96"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25. </w:t>
      </w:r>
      <w:r w:rsidRPr="003D7FA1">
        <w:rPr>
          <w:noProof/>
          <w:sz w:val="24"/>
        </w:rPr>
        <w:tab/>
        <w:t xml:space="preserve">Puspaningtyas DE, Nekada CDY, Sari PM. Penambahan inulin terhadap indeks glikemik dan beban glikemik cookies growol: pengembangan makanan selingan diabetes. </w:t>
      </w:r>
      <w:r w:rsidRPr="003D7FA1">
        <w:rPr>
          <w:i/>
          <w:iCs/>
          <w:noProof/>
          <w:sz w:val="24"/>
        </w:rPr>
        <w:t>AcTion Aceh Nutr J</w:t>
      </w:r>
      <w:r w:rsidRPr="003D7FA1">
        <w:rPr>
          <w:noProof/>
          <w:sz w:val="24"/>
        </w:rPr>
        <w:t>. 2022;7(2):169. doi:10.30867/action.v7i2.738</w:t>
      </w:r>
    </w:p>
    <w:p w14:paraId="38B67587"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26. </w:t>
      </w:r>
      <w:r w:rsidRPr="003D7FA1">
        <w:rPr>
          <w:noProof/>
          <w:sz w:val="24"/>
        </w:rPr>
        <w:tab/>
        <w:t xml:space="preserve">Puspaningtyas DE, Sari PM, Styaningrum SD, Sucipto A. </w:t>
      </w:r>
      <w:r w:rsidRPr="003D7FA1">
        <w:rPr>
          <w:i/>
          <w:iCs/>
          <w:noProof/>
          <w:sz w:val="24"/>
        </w:rPr>
        <w:t>Efektivitas Cookies Growol Modifikasi Inulin Dan Glukomanan Untuk Diet Diabetes: Kajian Pengembangan Pangan Lokal Fungsional</w:t>
      </w:r>
      <w:r w:rsidRPr="003D7FA1">
        <w:rPr>
          <w:noProof/>
          <w:sz w:val="24"/>
        </w:rPr>
        <w:t>.; 2023.</w:t>
      </w:r>
    </w:p>
    <w:p w14:paraId="4AC7956F"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27. </w:t>
      </w:r>
      <w:r w:rsidRPr="003D7FA1">
        <w:rPr>
          <w:noProof/>
          <w:sz w:val="24"/>
        </w:rPr>
        <w:tab/>
        <w:t xml:space="preserve">Puspaningtyas DE, Sari PM, Sucipto A, Styaningrum SD, Simanjorang EHERB, Febiyanita A. Effect of inulin addition in fermented cassava (growol) cookies on the glycemic control and lipid profile in STZ-NA-induced diabetic rats. </w:t>
      </w:r>
      <w:r w:rsidRPr="003D7FA1">
        <w:rPr>
          <w:i/>
          <w:iCs/>
          <w:noProof/>
          <w:sz w:val="24"/>
        </w:rPr>
        <w:t>South East Eur J Public Heal</w:t>
      </w:r>
      <w:r w:rsidRPr="003D7FA1">
        <w:rPr>
          <w:noProof/>
          <w:sz w:val="24"/>
        </w:rPr>
        <w:t>. 2024;XXV:1972-1982. doi:https://doi.org/10.70135/seejph.vi.2772</w:t>
      </w:r>
    </w:p>
    <w:p w14:paraId="65BC918C"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28. </w:t>
      </w:r>
      <w:r w:rsidRPr="003D7FA1">
        <w:rPr>
          <w:noProof/>
          <w:sz w:val="24"/>
        </w:rPr>
        <w:tab/>
        <w:t xml:space="preserve">Praznikar ZJ, Mohorko N, Gmajner D, Kenig S, Petelin A. Effects of Four Different Dietary </w:t>
      </w:r>
      <w:r w:rsidRPr="003D7FA1">
        <w:rPr>
          <w:noProof/>
          <w:sz w:val="24"/>
        </w:rPr>
        <w:lastRenderedPageBreak/>
        <w:t xml:space="preserve">Fibre Supplements on Weight Loss and Lipid and Glucose Serum Profiles during Energy Restriction in Patients with Traits of Metabolic Syndrome: A Comparative, Randomized, Placebo-Controlled Study. </w:t>
      </w:r>
      <w:r w:rsidRPr="003D7FA1">
        <w:rPr>
          <w:i/>
          <w:iCs/>
          <w:noProof/>
          <w:sz w:val="24"/>
        </w:rPr>
        <w:t>Foods</w:t>
      </w:r>
      <w:r w:rsidRPr="003D7FA1">
        <w:rPr>
          <w:noProof/>
          <w:sz w:val="24"/>
        </w:rPr>
        <w:t>. 2023;12(11):1-19. doi:10.3390/foods12112122</w:t>
      </w:r>
    </w:p>
    <w:p w14:paraId="0E2899FB"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29. </w:t>
      </w:r>
      <w:r w:rsidRPr="003D7FA1">
        <w:rPr>
          <w:noProof/>
          <w:sz w:val="24"/>
        </w:rPr>
        <w:tab/>
        <w:t xml:space="preserve">Soelistijo SA. </w:t>
      </w:r>
      <w:r w:rsidRPr="003D7FA1">
        <w:rPr>
          <w:i/>
          <w:iCs/>
          <w:noProof/>
          <w:sz w:val="24"/>
        </w:rPr>
        <w:t>Pedoman Pengelolaan Dan Pencegahan Diabetes Melitus Tipe 2 Dewasa Di Indonesia 2021</w:t>
      </w:r>
      <w:r w:rsidRPr="003D7FA1">
        <w:rPr>
          <w:noProof/>
          <w:sz w:val="24"/>
        </w:rPr>
        <w:t>. PB PERKENI; 2021. www.ginasthma.org.</w:t>
      </w:r>
    </w:p>
    <w:p w14:paraId="46A7D7CC"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30. </w:t>
      </w:r>
      <w:r w:rsidRPr="003D7FA1">
        <w:rPr>
          <w:noProof/>
          <w:sz w:val="24"/>
        </w:rPr>
        <w:tab/>
        <w:t xml:space="preserve">Sari PM, Puspaningtyas DE, Styaningrum SD, Nidyarini A, Anita TF. Effect of inulin addition on the proximate content of the low glycemic index of growol cookies. </w:t>
      </w:r>
      <w:r w:rsidRPr="003D7FA1">
        <w:rPr>
          <w:i/>
          <w:iCs/>
          <w:noProof/>
          <w:sz w:val="24"/>
        </w:rPr>
        <w:t>Ilmu Gizi Indones</w:t>
      </w:r>
      <w:r w:rsidRPr="003D7FA1">
        <w:rPr>
          <w:noProof/>
          <w:sz w:val="24"/>
        </w:rPr>
        <w:t>. 2023;07(01):87-94.</w:t>
      </w:r>
    </w:p>
    <w:p w14:paraId="300E8DFE"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31. </w:t>
      </w:r>
      <w:r w:rsidRPr="003D7FA1">
        <w:rPr>
          <w:noProof/>
          <w:sz w:val="24"/>
        </w:rPr>
        <w:tab/>
        <w:t xml:space="preserve">Styaningrum SD, Sari PM, Puspaningtyas DE, Nidyarini A, Anita TF. Analisis warna, tekstur, organoleptik serta kesukaan pada kukis growol dengan variasi penambahan inulin. </w:t>
      </w:r>
      <w:r w:rsidRPr="003D7FA1">
        <w:rPr>
          <w:i/>
          <w:iCs/>
          <w:noProof/>
          <w:sz w:val="24"/>
        </w:rPr>
        <w:t>Ilmu Gizi Indones</w:t>
      </w:r>
      <w:r w:rsidRPr="003D7FA1">
        <w:rPr>
          <w:noProof/>
          <w:sz w:val="24"/>
        </w:rPr>
        <w:t>. 2023;06(02):115-124.</w:t>
      </w:r>
    </w:p>
    <w:p w14:paraId="396A1DCB"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32. </w:t>
      </w:r>
      <w:r w:rsidRPr="003D7FA1">
        <w:rPr>
          <w:noProof/>
          <w:sz w:val="24"/>
        </w:rPr>
        <w:tab/>
        <w:t xml:space="preserve">Potter M, Vlassopoulos A, Lehmann U. Snacking recommendations worldwide: A scoping review. </w:t>
      </w:r>
      <w:r w:rsidRPr="003D7FA1">
        <w:rPr>
          <w:i/>
          <w:iCs/>
          <w:noProof/>
          <w:sz w:val="24"/>
        </w:rPr>
        <w:t>Adv Nutr</w:t>
      </w:r>
      <w:r w:rsidRPr="003D7FA1">
        <w:rPr>
          <w:noProof/>
          <w:sz w:val="24"/>
        </w:rPr>
        <w:t>. 2018;9(2):86-98. doi:10.1093/advances/nmx003</w:t>
      </w:r>
    </w:p>
    <w:p w14:paraId="3705CA64"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33. </w:t>
      </w:r>
      <w:r w:rsidRPr="003D7FA1">
        <w:rPr>
          <w:noProof/>
          <w:sz w:val="24"/>
        </w:rPr>
        <w:tab/>
        <w:t xml:space="preserve">Hasanah N, Ikawati Z. Analisis korelasi gula darah puasa, HbA1c, dan karakteristik partisipan. </w:t>
      </w:r>
      <w:r w:rsidRPr="003D7FA1">
        <w:rPr>
          <w:i/>
          <w:iCs/>
          <w:noProof/>
          <w:sz w:val="24"/>
        </w:rPr>
        <w:t>J Manaj DAN PELAYANAN Farm (Journal Manag Pharm Pract</w:t>
      </w:r>
      <w:r w:rsidRPr="003D7FA1">
        <w:rPr>
          <w:noProof/>
          <w:sz w:val="24"/>
        </w:rPr>
        <w:t>. 2021;11(4):240. doi:10.22146/jmpf.62292</w:t>
      </w:r>
    </w:p>
    <w:p w14:paraId="74322967"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34. </w:t>
      </w:r>
      <w:r w:rsidRPr="003D7FA1">
        <w:rPr>
          <w:noProof/>
          <w:sz w:val="24"/>
        </w:rPr>
        <w:tab/>
        <w:t xml:space="preserve">Sartika F, Hestiani N. Kadar HbA1c pada pasien wanita penderita diabetes mellitus tipe 2 di RSUD Dr. Doris Sylvanus Palangka Raya. </w:t>
      </w:r>
      <w:r w:rsidRPr="003D7FA1">
        <w:rPr>
          <w:i/>
          <w:iCs/>
          <w:noProof/>
          <w:sz w:val="24"/>
        </w:rPr>
        <w:t>Borneo J Med Lab Technol</w:t>
      </w:r>
      <w:r w:rsidRPr="003D7FA1">
        <w:rPr>
          <w:noProof/>
          <w:sz w:val="24"/>
        </w:rPr>
        <w:t>. 2019;2(1):97-100. doi:10.33084/bjmlt.v2i1.1086</w:t>
      </w:r>
    </w:p>
    <w:p w14:paraId="436B54C5"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35. </w:t>
      </w:r>
      <w:r w:rsidRPr="003D7FA1">
        <w:rPr>
          <w:noProof/>
          <w:sz w:val="24"/>
        </w:rPr>
        <w:tab/>
        <w:t>International Diabetes Federation. IDF Diabetes Atlas. Published 2021. Accessed November 27, 2021. https://diabetesatlas.org/</w:t>
      </w:r>
    </w:p>
    <w:p w14:paraId="079FE941"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36. </w:t>
      </w:r>
      <w:r w:rsidRPr="003D7FA1">
        <w:rPr>
          <w:noProof/>
          <w:sz w:val="24"/>
        </w:rPr>
        <w:tab/>
        <w:t xml:space="preserve">Sari PM, Puspaningtyas DE. Skor aktivitas prebiotik growol (makanan fermentasi tradisional dari singkong) terhadap Lactobacillus sp. dan Escherichia coli. </w:t>
      </w:r>
      <w:r w:rsidRPr="003D7FA1">
        <w:rPr>
          <w:i/>
          <w:iCs/>
          <w:noProof/>
          <w:sz w:val="24"/>
        </w:rPr>
        <w:t>Ilmu Gizi Indones</w:t>
      </w:r>
      <w:r w:rsidRPr="003D7FA1">
        <w:rPr>
          <w:noProof/>
          <w:sz w:val="24"/>
        </w:rPr>
        <w:t>. 2019;2(2):101. doi:10.35842/ilgi.v2i2.89</w:t>
      </w:r>
    </w:p>
    <w:p w14:paraId="1CC4145E"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37. </w:t>
      </w:r>
      <w:r w:rsidRPr="003D7FA1">
        <w:rPr>
          <w:noProof/>
          <w:sz w:val="24"/>
        </w:rPr>
        <w:tab/>
        <w:t xml:space="preserve">Codex Alimentarius Commission. </w:t>
      </w:r>
      <w:r w:rsidRPr="003D7FA1">
        <w:rPr>
          <w:i/>
          <w:iCs/>
          <w:noProof/>
          <w:sz w:val="24"/>
        </w:rPr>
        <w:t>Report of the 30th Session of the Codex Committee on Nutrition and Foods for Special Dietary Uses</w:t>
      </w:r>
      <w:r w:rsidRPr="003D7FA1">
        <w:rPr>
          <w:noProof/>
          <w:sz w:val="24"/>
        </w:rPr>
        <w:t>. Vol 2.; 2009. ???</w:t>
      </w:r>
    </w:p>
    <w:p w14:paraId="294E2501"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38. </w:t>
      </w:r>
      <w:r w:rsidRPr="003D7FA1">
        <w:rPr>
          <w:noProof/>
          <w:sz w:val="24"/>
        </w:rPr>
        <w:tab/>
        <w:t xml:space="preserve">Noviasari S, Kusnandar F, Setiyono A, Budijanto S. Beras analog sebagai pangan fungsional dengan indeks glikemik rendah. </w:t>
      </w:r>
      <w:r w:rsidRPr="003D7FA1">
        <w:rPr>
          <w:i/>
          <w:iCs/>
          <w:noProof/>
          <w:sz w:val="24"/>
        </w:rPr>
        <w:t>J Gizi dan Pangan</w:t>
      </w:r>
      <w:r w:rsidRPr="003D7FA1">
        <w:rPr>
          <w:noProof/>
          <w:sz w:val="24"/>
        </w:rPr>
        <w:t>. 2015;10(3):225-232.</w:t>
      </w:r>
    </w:p>
    <w:p w14:paraId="35EE5C73"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39. </w:t>
      </w:r>
      <w:r w:rsidRPr="003D7FA1">
        <w:rPr>
          <w:noProof/>
          <w:sz w:val="24"/>
        </w:rPr>
        <w:tab/>
        <w:t xml:space="preserve">Previato HDR de A. Carbohydrate counting in diabetes. </w:t>
      </w:r>
      <w:r w:rsidRPr="003D7FA1">
        <w:rPr>
          <w:i/>
          <w:iCs/>
          <w:noProof/>
          <w:sz w:val="24"/>
        </w:rPr>
        <w:t>Nutr Food Technol Open Access</w:t>
      </w:r>
      <w:r w:rsidRPr="003D7FA1">
        <w:rPr>
          <w:noProof/>
          <w:sz w:val="24"/>
        </w:rPr>
        <w:t>. 2016;2(2):1-4. doi:10.4172/2155-9600.1000288</w:t>
      </w:r>
    </w:p>
    <w:p w14:paraId="145D6D64"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40. </w:t>
      </w:r>
      <w:r w:rsidRPr="003D7FA1">
        <w:rPr>
          <w:noProof/>
          <w:sz w:val="24"/>
        </w:rPr>
        <w:tab/>
        <w:t xml:space="preserve">Pugh JE, Cai M, Altieri N, Frost G. A comparison of the effects of resistant starch types on </w:t>
      </w:r>
      <w:r w:rsidRPr="003D7FA1">
        <w:rPr>
          <w:noProof/>
          <w:sz w:val="24"/>
        </w:rPr>
        <w:lastRenderedPageBreak/>
        <w:t xml:space="preserve">glycemic response in individuals with type 2 diabetes or prediabetes: A systematic review and meta-analysis. </w:t>
      </w:r>
      <w:r w:rsidRPr="003D7FA1">
        <w:rPr>
          <w:i/>
          <w:iCs/>
          <w:noProof/>
          <w:sz w:val="24"/>
        </w:rPr>
        <w:t>Front Nutr</w:t>
      </w:r>
      <w:r w:rsidRPr="003D7FA1">
        <w:rPr>
          <w:noProof/>
          <w:sz w:val="24"/>
        </w:rPr>
        <w:t>. 2023;10(March):1-11. doi:10.3389/fnut.2023.1118229</w:t>
      </w:r>
    </w:p>
    <w:p w14:paraId="5F3A3EFD"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41. </w:t>
      </w:r>
      <w:r w:rsidRPr="003D7FA1">
        <w:rPr>
          <w:noProof/>
          <w:sz w:val="24"/>
        </w:rPr>
        <w:tab/>
        <w:t xml:space="preserve">Volpe SL. Resistant starch and type 2 diabetes mellitus: Clinical perspective. </w:t>
      </w:r>
      <w:r w:rsidRPr="003D7FA1">
        <w:rPr>
          <w:i/>
          <w:iCs/>
          <w:noProof/>
          <w:sz w:val="24"/>
        </w:rPr>
        <w:t>ACSM’s Heal Fit J</w:t>
      </w:r>
      <w:r w:rsidRPr="003D7FA1">
        <w:rPr>
          <w:noProof/>
          <w:sz w:val="24"/>
        </w:rPr>
        <w:t>. 2016;20(5):59-60. doi:10.1111/jdi.14139</w:t>
      </w:r>
    </w:p>
    <w:p w14:paraId="588F4973"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42. </w:t>
      </w:r>
      <w:r w:rsidRPr="003D7FA1">
        <w:rPr>
          <w:noProof/>
          <w:sz w:val="24"/>
        </w:rPr>
        <w:tab/>
        <w:t xml:space="preserve">Giuntini EB, Sardá FAH, de Menezes EW. The effects of soluble dietary fibers on glycemic response: An overview and futures perspectives. </w:t>
      </w:r>
      <w:r w:rsidRPr="003D7FA1">
        <w:rPr>
          <w:i/>
          <w:iCs/>
          <w:noProof/>
          <w:sz w:val="24"/>
        </w:rPr>
        <w:t>Foods</w:t>
      </w:r>
      <w:r w:rsidRPr="003D7FA1">
        <w:rPr>
          <w:noProof/>
          <w:sz w:val="24"/>
        </w:rPr>
        <w:t>. 2022;11(23):1-26. doi:10.3390/foods11233934</w:t>
      </w:r>
    </w:p>
    <w:p w14:paraId="0C019CF1"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43. </w:t>
      </w:r>
      <w:r w:rsidRPr="003D7FA1">
        <w:rPr>
          <w:noProof/>
          <w:sz w:val="24"/>
        </w:rPr>
        <w:tab/>
        <w:t xml:space="preserve">Abbas A. Meta analysis of the relationship of obesity with type 2 diabetes mellitus in Indonesia. </w:t>
      </w:r>
      <w:r w:rsidRPr="003D7FA1">
        <w:rPr>
          <w:i/>
          <w:iCs/>
          <w:noProof/>
          <w:sz w:val="24"/>
        </w:rPr>
        <w:t>Str J Ilm Kesehat</w:t>
      </w:r>
      <w:r w:rsidRPr="003D7FA1">
        <w:rPr>
          <w:noProof/>
          <w:sz w:val="24"/>
        </w:rPr>
        <w:t>. 2021;10(1):276-282. doi:10.30994/sjik.v10i1.621</w:t>
      </w:r>
    </w:p>
    <w:p w14:paraId="34EE8D10"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44. </w:t>
      </w:r>
      <w:r w:rsidRPr="003D7FA1">
        <w:rPr>
          <w:noProof/>
          <w:sz w:val="24"/>
        </w:rPr>
        <w:tab/>
        <w:t xml:space="preserve">Tuaño APP, Barcellano ECG, Rodriguez MS. Resistant starch levels and in vitro starch digestibility of selected cooked Philippine brown and milled rices varying in apparent amylose content and glycemic index. </w:t>
      </w:r>
      <w:r w:rsidRPr="003D7FA1">
        <w:rPr>
          <w:i/>
          <w:iCs/>
          <w:noProof/>
          <w:sz w:val="24"/>
        </w:rPr>
        <w:t>Food Chem Mol Sci</w:t>
      </w:r>
      <w:r w:rsidRPr="003D7FA1">
        <w:rPr>
          <w:noProof/>
          <w:sz w:val="24"/>
        </w:rPr>
        <w:t>. 2021;2(January 100010):1-11. doi:10.1016/j.fochms.2021.100010</w:t>
      </w:r>
    </w:p>
    <w:p w14:paraId="3EA66B8A"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45. </w:t>
      </w:r>
      <w:r w:rsidRPr="003D7FA1">
        <w:rPr>
          <w:noProof/>
          <w:sz w:val="24"/>
        </w:rPr>
        <w:tab/>
        <w:t xml:space="preserve">Walsh SK, Lucey A, Walter J, Zannini E, Arendt EK. Resistant starch—An accessible fiber ingredient acceptable to the Western palate. </w:t>
      </w:r>
      <w:r w:rsidRPr="003D7FA1">
        <w:rPr>
          <w:i/>
          <w:iCs/>
          <w:noProof/>
          <w:sz w:val="24"/>
        </w:rPr>
        <w:t>Compr Rev Food Sci Food Saf</w:t>
      </w:r>
      <w:r w:rsidRPr="003D7FA1">
        <w:rPr>
          <w:noProof/>
          <w:sz w:val="24"/>
        </w:rPr>
        <w:t>. 2022;21(3):2930-2955. doi:10.1111/1541-4337.12955</w:t>
      </w:r>
    </w:p>
    <w:p w14:paraId="117866FA"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46. </w:t>
      </w:r>
      <w:r w:rsidRPr="003D7FA1">
        <w:rPr>
          <w:noProof/>
          <w:sz w:val="24"/>
        </w:rPr>
        <w:tab/>
        <w:t xml:space="preserve">Masrukan M. Potensi modifikasi pati dengan esterifikasi sebagai prebiotik. </w:t>
      </w:r>
      <w:r w:rsidRPr="003D7FA1">
        <w:rPr>
          <w:i/>
          <w:iCs/>
          <w:noProof/>
          <w:sz w:val="24"/>
        </w:rPr>
        <w:t>Agrotech  J Ilm Teknol Pertan</w:t>
      </w:r>
      <w:r w:rsidRPr="003D7FA1">
        <w:rPr>
          <w:noProof/>
          <w:sz w:val="24"/>
        </w:rPr>
        <w:t>. 2020;1(1):1-14. doi:10.37631/agrotech.v3i1.174</w:t>
      </w:r>
    </w:p>
    <w:p w14:paraId="53133021"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47. </w:t>
      </w:r>
      <w:r w:rsidRPr="003D7FA1">
        <w:rPr>
          <w:noProof/>
          <w:sz w:val="24"/>
        </w:rPr>
        <w:tab/>
        <w:t xml:space="preserve">Meutia YR. Pati resisten: struktur, preparasi, dan efek fisiologisnya. </w:t>
      </w:r>
      <w:r w:rsidRPr="003D7FA1">
        <w:rPr>
          <w:i/>
          <w:iCs/>
          <w:noProof/>
          <w:sz w:val="24"/>
        </w:rPr>
        <w:t>J Agro-Based Ind</w:t>
      </w:r>
      <w:r w:rsidRPr="003D7FA1">
        <w:rPr>
          <w:noProof/>
          <w:sz w:val="24"/>
        </w:rPr>
        <w:t>. 2010;27(1):72-84.</w:t>
      </w:r>
    </w:p>
    <w:p w14:paraId="222A3B61"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48. </w:t>
      </w:r>
      <w:r w:rsidRPr="003D7FA1">
        <w:rPr>
          <w:noProof/>
          <w:sz w:val="24"/>
        </w:rPr>
        <w:tab/>
        <w:t xml:space="preserve">Bimo Setiarto RH, Jenie BSL, Faridah DN, Saskiawan I. Kajian peningkatan pati resisten yang terkandung dalam bahan pangan sebagai sumber prebiotik. </w:t>
      </w:r>
      <w:r w:rsidRPr="003D7FA1">
        <w:rPr>
          <w:i/>
          <w:iCs/>
          <w:noProof/>
          <w:sz w:val="24"/>
        </w:rPr>
        <w:t>J Ilmu Pertan Indones</w:t>
      </w:r>
      <w:r w:rsidRPr="003D7FA1">
        <w:rPr>
          <w:noProof/>
          <w:sz w:val="24"/>
        </w:rPr>
        <w:t>. 2015;20(3):191-200. doi:10.18343/jipi.20.3.191</w:t>
      </w:r>
    </w:p>
    <w:p w14:paraId="4934C677"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49. </w:t>
      </w:r>
      <w:r w:rsidRPr="003D7FA1">
        <w:rPr>
          <w:noProof/>
          <w:sz w:val="24"/>
        </w:rPr>
        <w:tab/>
        <w:t xml:space="preserve">Suloi ANF. Potensi pati resisten dari berbagai jenis pisang – A review. </w:t>
      </w:r>
      <w:r w:rsidRPr="003D7FA1">
        <w:rPr>
          <w:i/>
          <w:iCs/>
          <w:noProof/>
          <w:sz w:val="24"/>
        </w:rPr>
        <w:t>J Penelit dan Pengemb Agrokompleks</w:t>
      </w:r>
      <w:r w:rsidRPr="003D7FA1">
        <w:rPr>
          <w:noProof/>
          <w:sz w:val="24"/>
        </w:rPr>
        <w:t>. 2019;2(1):92-96.</w:t>
      </w:r>
    </w:p>
    <w:p w14:paraId="08AE8EFD"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50. </w:t>
      </w:r>
      <w:r w:rsidRPr="003D7FA1">
        <w:rPr>
          <w:noProof/>
          <w:sz w:val="24"/>
        </w:rPr>
        <w:tab/>
        <w:t xml:space="preserve">Karimi P, Farhangi MA, Sarmadi B, et al. The therapeutic potential of resistant starch in modulation of insulin resistance, endotoxemia, oxidative stress and antioxidant biomarkers in women with type 2 diabetes: A randomized controlled clinical trial. </w:t>
      </w:r>
      <w:r w:rsidRPr="003D7FA1">
        <w:rPr>
          <w:i/>
          <w:iCs/>
          <w:noProof/>
          <w:sz w:val="24"/>
        </w:rPr>
        <w:t>Ann Nutr Metab</w:t>
      </w:r>
      <w:r w:rsidRPr="003D7FA1">
        <w:rPr>
          <w:noProof/>
          <w:sz w:val="24"/>
        </w:rPr>
        <w:t>. 2016;68(2):85-93. doi:10.1159/000441683</w:t>
      </w:r>
    </w:p>
    <w:p w14:paraId="2BB02587"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51. </w:t>
      </w:r>
      <w:r w:rsidRPr="003D7FA1">
        <w:rPr>
          <w:noProof/>
          <w:sz w:val="24"/>
        </w:rPr>
        <w:tab/>
        <w:t xml:space="preserve">Gargari BP, Namazi N, Khalili M, Sarmadi B, Jafarabadi MA, Dehghan P. Is there any place for resistant starch, as alimentary prebiotic, for patients with type 2 diabetes? </w:t>
      </w:r>
      <w:r w:rsidRPr="003D7FA1">
        <w:rPr>
          <w:i/>
          <w:iCs/>
          <w:noProof/>
          <w:sz w:val="24"/>
        </w:rPr>
        <w:t xml:space="preserve">Complement </w:t>
      </w:r>
      <w:r w:rsidRPr="003D7FA1">
        <w:rPr>
          <w:i/>
          <w:iCs/>
          <w:noProof/>
          <w:sz w:val="24"/>
        </w:rPr>
        <w:lastRenderedPageBreak/>
        <w:t>Ther Med</w:t>
      </w:r>
      <w:r w:rsidRPr="003D7FA1">
        <w:rPr>
          <w:noProof/>
          <w:sz w:val="24"/>
        </w:rPr>
        <w:t>. 2015;23(6):810-815. doi:10.1016/j.ctim.2015.09.005</w:t>
      </w:r>
    </w:p>
    <w:p w14:paraId="1F9C6690" w14:textId="77777777" w:rsidR="003D7FA1" w:rsidRPr="003D7FA1" w:rsidRDefault="003D7FA1" w:rsidP="003D7FA1">
      <w:pPr>
        <w:widowControl w:val="0"/>
        <w:autoSpaceDE w:val="0"/>
        <w:autoSpaceDN w:val="0"/>
        <w:adjustRightInd w:val="0"/>
        <w:spacing w:line="360" w:lineRule="auto"/>
        <w:ind w:left="640" w:hanging="640"/>
        <w:jc w:val="both"/>
        <w:rPr>
          <w:noProof/>
          <w:sz w:val="24"/>
        </w:rPr>
      </w:pPr>
      <w:r w:rsidRPr="003D7FA1">
        <w:rPr>
          <w:noProof/>
          <w:sz w:val="24"/>
        </w:rPr>
        <w:t xml:space="preserve">52. </w:t>
      </w:r>
      <w:r w:rsidRPr="003D7FA1">
        <w:rPr>
          <w:noProof/>
          <w:sz w:val="24"/>
        </w:rPr>
        <w:tab/>
        <w:t xml:space="preserve">Reynolds AN, Akerman AP, Mann J. Dietary fibre and whole grains in diabetes management: Systematic review and meta-analyses. </w:t>
      </w:r>
      <w:r w:rsidRPr="003D7FA1">
        <w:rPr>
          <w:i/>
          <w:iCs/>
          <w:noProof/>
          <w:sz w:val="24"/>
        </w:rPr>
        <w:t>PLoS Med</w:t>
      </w:r>
      <w:r w:rsidRPr="003D7FA1">
        <w:rPr>
          <w:noProof/>
          <w:sz w:val="24"/>
        </w:rPr>
        <w:t>. 2020;17(3):1-22. doi:10.1371/journal.pmed.1003053</w:t>
      </w:r>
    </w:p>
    <w:p w14:paraId="30F5D137" w14:textId="09D22CD7" w:rsidR="00C73C1C" w:rsidRPr="00D2465F" w:rsidRDefault="00D87393" w:rsidP="003D7FA1">
      <w:pPr>
        <w:spacing w:line="360" w:lineRule="auto"/>
        <w:jc w:val="both"/>
        <w:rPr>
          <w:sz w:val="24"/>
          <w:szCs w:val="24"/>
        </w:rPr>
        <w:sectPr w:rsidR="00C73C1C" w:rsidRPr="00D2465F" w:rsidSect="0061536B">
          <w:headerReference w:type="default" r:id="rId12"/>
          <w:footerReference w:type="default" r:id="rId13"/>
          <w:pgSz w:w="12240" w:h="15840"/>
          <w:pgMar w:top="1418" w:right="1418" w:bottom="1418" w:left="1418" w:header="919" w:footer="0" w:gutter="0"/>
          <w:cols w:space="720"/>
        </w:sectPr>
      </w:pPr>
      <w:r w:rsidRPr="00D2465F">
        <w:rPr>
          <w:sz w:val="24"/>
          <w:szCs w:val="24"/>
        </w:rPr>
        <w:fldChar w:fldCharType="end"/>
      </w:r>
    </w:p>
    <w:p w14:paraId="7A8C4969" w14:textId="0A90247A" w:rsidR="00C73C1C" w:rsidRPr="00D2465F" w:rsidRDefault="00C73C1C" w:rsidP="0061536B">
      <w:pPr>
        <w:spacing w:line="360" w:lineRule="auto"/>
        <w:rPr>
          <w:sz w:val="24"/>
          <w:szCs w:val="24"/>
        </w:rPr>
      </w:pPr>
    </w:p>
    <w:sectPr w:rsidR="00C73C1C" w:rsidRPr="00D2465F" w:rsidSect="0061536B">
      <w:headerReference w:type="default" r:id="rId14"/>
      <w:pgSz w:w="12240" w:h="15840"/>
      <w:pgMar w:top="1418" w:right="1418" w:bottom="1418" w:left="1418" w:header="91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A1DE3" w14:textId="77777777" w:rsidR="004C0D25" w:rsidRDefault="004C0D25">
      <w:r>
        <w:separator/>
      </w:r>
    </w:p>
  </w:endnote>
  <w:endnote w:type="continuationSeparator" w:id="0">
    <w:p w14:paraId="6BA6D115" w14:textId="77777777" w:rsidR="004C0D25" w:rsidRDefault="004C0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2738522"/>
      <w:docPartObj>
        <w:docPartGallery w:val="Page Numbers (Bottom of Page)"/>
        <w:docPartUnique/>
      </w:docPartObj>
    </w:sdtPr>
    <w:sdtEndPr>
      <w:rPr>
        <w:noProof/>
      </w:rPr>
    </w:sdtEndPr>
    <w:sdtContent>
      <w:p w14:paraId="076861F3" w14:textId="720E4893" w:rsidR="0061536B" w:rsidRDefault="0061536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3B91FF" w14:textId="77777777" w:rsidR="0061536B" w:rsidRDefault="006153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D68D8" w14:textId="77777777" w:rsidR="004C0D25" w:rsidRDefault="004C0D25">
      <w:r>
        <w:separator/>
      </w:r>
    </w:p>
  </w:footnote>
  <w:footnote w:type="continuationSeparator" w:id="0">
    <w:p w14:paraId="10A442B4" w14:textId="77777777" w:rsidR="004C0D25" w:rsidRDefault="004C0D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9E2D2" w14:textId="6C755610" w:rsidR="00C73C1C" w:rsidRDefault="00C73C1C">
    <w:pPr>
      <w:spacing w:line="20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6DC2" w14:textId="0A7476EB" w:rsidR="00C73C1C" w:rsidRDefault="00C73C1C">
    <w:pPr>
      <w:spacing w:line="20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74040"/>
    <w:multiLevelType w:val="hybridMultilevel"/>
    <w:tmpl w:val="17C403D6"/>
    <w:lvl w:ilvl="0" w:tplc="131EBB76">
      <w:numFmt w:val="bullet"/>
      <w:lvlText w:val="•"/>
      <w:lvlJc w:val="left"/>
      <w:pPr>
        <w:ind w:left="720" w:hanging="360"/>
      </w:pPr>
      <w:rPr>
        <w:rFonts w:ascii="Times New Roman" w:eastAsia="Calibr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3539776C"/>
    <w:multiLevelType w:val="hybridMultilevel"/>
    <w:tmpl w:val="8F6EFD8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579E088F"/>
    <w:multiLevelType w:val="multilevel"/>
    <w:tmpl w:val="FED0F51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116095691">
    <w:abstractNumId w:val="2"/>
  </w:num>
  <w:num w:numId="2" w16cid:durableId="1407536287">
    <w:abstractNumId w:val="1"/>
  </w:num>
  <w:num w:numId="3" w16cid:durableId="953512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C1C"/>
    <w:rsid w:val="00032707"/>
    <w:rsid w:val="00033604"/>
    <w:rsid w:val="00034F13"/>
    <w:rsid w:val="00051BE8"/>
    <w:rsid w:val="00054796"/>
    <w:rsid w:val="0006154F"/>
    <w:rsid w:val="000757F5"/>
    <w:rsid w:val="00075D7F"/>
    <w:rsid w:val="000A5878"/>
    <w:rsid w:val="000C7510"/>
    <w:rsid w:val="00102D73"/>
    <w:rsid w:val="00113D3B"/>
    <w:rsid w:val="00115439"/>
    <w:rsid w:val="001257B6"/>
    <w:rsid w:val="00142BD7"/>
    <w:rsid w:val="00190E4A"/>
    <w:rsid w:val="00194230"/>
    <w:rsid w:val="001B6B19"/>
    <w:rsid w:val="001C3DF2"/>
    <w:rsid w:val="00213934"/>
    <w:rsid w:val="00232CB6"/>
    <w:rsid w:val="00243A74"/>
    <w:rsid w:val="00246054"/>
    <w:rsid w:val="00250398"/>
    <w:rsid w:val="00290DAC"/>
    <w:rsid w:val="0029383F"/>
    <w:rsid w:val="002A48B0"/>
    <w:rsid w:val="002B2917"/>
    <w:rsid w:val="002C5A47"/>
    <w:rsid w:val="002F3532"/>
    <w:rsid w:val="002F5F5E"/>
    <w:rsid w:val="002F6403"/>
    <w:rsid w:val="003505D2"/>
    <w:rsid w:val="003643C3"/>
    <w:rsid w:val="00383DCC"/>
    <w:rsid w:val="003D7FA1"/>
    <w:rsid w:val="003F06CE"/>
    <w:rsid w:val="00425736"/>
    <w:rsid w:val="00427B88"/>
    <w:rsid w:val="004425C4"/>
    <w:rsid w:val="004566A3"/>
    <w:rsid w:val="00462818"/>
    <w:rsid w:val="00471FC9"/>
    <w:rsid w:val="004A4988"/>
    <w:rsid w:val="004A6DB6"/>
    <w:rsid w:val="004C0D25"/>
    <w:rsid w:val="004C3CBE"/>
    <w:rsid w:val="004E4B8A"/>
    <w:rsid w:val="005014BA"/>
    <w:rsid w:val="00564E96"/>
    <w:rsid w:val="00565BED"/>
    <w:rsid w:val="005773F9"/>
    <w:rsid w:val="005919E2"/>
    <w:rsid w:val="005A1282"/>
    <w:rsid w:val="005C70B3"/>
    <w:rsid w:val="00611E91"/>
    <w:rsid w:val="006134B0"/>
    <w:rsid w:val="0061536B"/>
    <w:rsid w:val="00637F0A"/>
    <w:rsid w:val="0064352C"/>
    <w:rsid w:val="006477EE"/>
    <w:rsid w:val="006646F8"/>
    <w:rsid w:val="006743D6"/>
    <w:rsid w:val="006918B0"/>
    <w:rsid w:val="006B0562"/>
    <w:rsid w:val="006D02CA"/>
    <w:rsid w:val="006D42D1"/>
    <w:rsid w:val="006F4EC6"/>
    <w:rsid w:val="007062E7"/>
    <w:rsid w:val="007154DA"/>
    <w:rsid w:val="007171FB"/>
    <w:rsid w:val="007233F5"/>
    <w:rsid w:val="00723759"/>
    <w:rsid w:val="007574D5"/>
    <w:rsid w:val="007841CB"/>
    <w:rsid w:val="0079104A"/>
    <w:rsid w:val="00794F8B"/>
    <w:rsid w:val="007B7733"/>
    <w:rsid w:val="007F30B3"/>
    <w:rsid w:val="00801060"/>
    <w:rsid w:val="00822F8D"/>
    <w:rsid w:val="0082680B"/>
    <w:rsid w:val="00875582"/>
    <w:rsid w:val="00884C25"/>
    <w:rsid w:val="00896884"/>
    <w:rsid w:val="008A2ABC"/>
    <w:rsid w:val="008C0D16"/>
    <w:rsid w:val="00904236"/>
    <w:rsid w:val="00923347"/>
    <w:rsid w:val="00926CAF"/>
    <w:rsid w:val="00940DAF"/>
    <w:rsid w:val="00972C19"/>
    <w:rsid w:val="009824E1"/>
    <w:rsid w:val="00994E40"/>
    <w:rsid w:val="009A2289"/>
    <w:rsid w:val="009A23D1"/>
    <w:rsid w:val="009C41DA"/>
    <w:rsid w:val="009E228C"/>
    <w:rsid w:val="00A05A67"/>
    <w:rsid w:val="00A15115"/>
    <w:rsid w:val="00A15DF1"/>
    <w:rsid w:val="00A51F57"/>
    <w:rsid w:val="00A67D1D"/>
    <w:rsid w:val="00A71C0E"/>
    <w:rsid w:val="00AB0205"/>
    <w:rsid w:val="00AB223D"/>
    <w:rsid w:val="00AE6959"/>
    <w:rsid w:val="00AF01F4"/>
    <w:rsid w:val="00B11C55"/>
    <w:rsid w:val="00B17E25"/>
    <w:rsid w:val="00B24617"/>
    <w:rsid w:val="00B75BE3"/>
    <w:rsid w:val="00B817EA"/>
    <w:rsid w:val="00BE5718"/>
    <w:rsid w:val="00C25F43"/>
    <w:rsid w:val="00C26542"/>
    <w:rsid w:val="00C37BD3"/>
    <w:rsid w:val="00C73C1C"/>
    <w:rsid w:val="00C93E56"/>
    <w:rsid w:val="00CA36A8"/>
    <w:rsid w:val="00CA7DE8"/>
    <w:rsid w:val="00CB5263"/>
    <w:rsid w:val="00CB6FA2"/>
    <w:rsid w:val="00CD5E2E"/>
    <w:rsid w:val="00CE325A"/>
    <w:rsid w:val="00CE772B"/>
    <w:rsid w:val="00CF488E"/>
    <w:rsid w:val="00D22EED"/>
    <w:rsid w:val="00D2465F"/>
    <w:rsid w:val="00D256E2"/>
    <w:rsid w:val="00D303C0"/>
    <w:rsid w:val="00D40AEE"/>
    <w:rsid w:val="00D87393"/>
    <w:rsid w:val="00DA5641"/>
    <w:rsid w:val="00DC0D5C"/>
    <w:rsid w:val="00DE4B00"/>
    <w:rsid w:val="00E5333B"/>
    <w:rsid w:val="00E7758A"/>
    <w:rsid w:val="00E94B6F"/>
    <w:rsid w:val="00EB2EDB"/>
    <w:rsid w:val="00ED009D"/>
    <w:rsid w:val="00ED2FE7"/>
    <w:rsid w:val="00EF03E0"/>
    <w:rsid w:val="00F06A81"/>
    <w:rsid w:val="00F130C3"/>
    <w:rsid w:val="00F23BEC"/>
    <w:rsid w:val="00F360C1"/>
    <w:rsid w:val="00F44E20"/>
    <w:rsid w:val="00F562CB"/>
    <w:rsid w:val="00F73EB4"/>
    <w:rsid w:val="00F7625E"/>
    <w:rsid w:val="00F77FA2"/>
    <w:rsid w:val="00FB7400"/>
    <w:rsid w:val="00FE7C18"/>
    <w:rsid w:val="00FF350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A1AB9"/>
  <w15:docId w15:val="{5EF047C1-225A-432D-A9E0-C885F110F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61536B"/>
    <w:pPr>
      <w:tabs>
        <w:tab w:val="center" w:pos="4680"/>
        <w:tab w:val="right" w:pos="9360"/>
      </w:tabs>
    </w:pPr>
  </w:style>
  <w:style w:type="character" w:customStyle="1" w:styleId="HeaderChar">
    <w:name w:val="Header Char"/>
    <w:basedOn w:val="DefaultParagraphFont"/>
    <w:link w:val="Header"/>
    <w:uiPriority w:val="99"/>
    <w:rsid w:val="0061536B"/>
  </w:style>
  <w:style w:type="paragraph" w:styleId="Footer">
    <w:name w:val="footer"/>
    <w:basedOn w:val="Normal"/>
    <w:link w:val="FooterChar"/>
    <w:uiPriority w:val="99"/>
    <w:unhideWhenUsed/>
    <w:rsid w:val="0061536B"/>
    <w:pPr>
      <w:tabs>
        <w:tab w:val="center" w:pos="4680"/>
        <w:tab w:val="right" w:pos="9360"/>
      </w:tabs>
    </w:pPr>
  </w:style>
  <w:style w:type="character" w:customStyle="1" w:styleId="FooterChar">
    <w:name w:val="Footer Char"/>
    <w:basedOn w:val="DefaultParagraphFont"/>
    <w:link w:val="Footer"/>
    <w:uiPriority w:val="99"/>
    <w:rsid w:val="0061536B"/>
  </w:style>
  <w:style w:type="character" w:styleId="Hyperlink">
    <w:name w:val="Hyperlink"/>
    <w:basedOn w:val="DefaultParagraphFont"/>
    <w:uiPriority w:val="99"/>
    <w:unhideWhenUsed/>
    <w:rsid w:val="00F06A81"/>
    <w:rPr>
      <w:color w:val="0000FF" w:themeColor="hyperlink"/>
      <w:u w:val="single"/>
    </w:rPr>
  </w:style>
  <w:style w:type="character" w:styleId="UnresolvedMention">
    <w:name w:val="Unresolved Mention"/>
    <w:basedOn w:val="DefaultParagraphFont"/>
    <w:uiPriority w:val="99"/>
    <w:semiHidden/>
    <w:unhideWhenUsed/>
    <w:rsid w:val="00F06A81"/>
    <w:rPr>
      <w:color w:val="605E5C"/>
      <w:shd w:val="clear" w:color="auto" w:fill="E1DFDD"/>
    </w:rPr>
  </w:style>
  <w:style w:type="paragraph" w:styleId="HTMLPreformatted">
    <w:name w:val="HTML Preformatted"/>
    <w:basedOn w:val="Normal"/>
    <w:link w:val="HTMLPreformattedChar"/>
    <w:uiPriority w:val="99"/>
    <w:semiHidden/>
    <w:unhideWhenUsed/>
    <w:rsid w:val="00F06A81"/>
    <w:rPr>
      <w:rFonts w:ascii="Consolas" w:hAnsi="Consolas"/>
    </w:rPr>
  </w:style>
  <w:style w:type="character" w:customStyle="1" w:styleId="HTMLPreformattedChar">
    <w:name w:val="HTML Preformatted Char"/>
    <w:basedOn w:val="DefaultParagraphFont"/>
    <w:link w:val="HTMLPreformatted"/>
    <w:uiPriority w:val="99"/>
    <w:semiHidden/>
    <w:rsid w:val="00F06A81"/>
    <w:rPr>
      <w:rFonts w:ascii="Consolas" w:hAnsi="Consolas"/>
    </w:rPr>
  </w:style>
  <w:style w:type="paragraph" w:styleId="ListParagraph">
    <w:name w:val="List Paragraph"/>
    <w:basedOn w:val="Normal"/>
    <w:uiPriority w:val="34"/>
    <w:qFormat/>
    <w:rsid w:val="007154DA"/>
    <w:pPr>
      <w:spacing w:after="160" w:line="259" w:lineRule="auto"/>
      <w:ind w:left="720"/>
      <w:contextualSpacing/>
    </w:pPr>
    <w:rPr>
      <w:rFonts w:asciiTheme="minorHAnsi" w:eastAsiaTheme="minorEastAsia" w:hAnsiTheme="minorHAnsi"/>
      <w:kern w:val="2"/>
      <w:sz w:val="22"/>
      <w:szCs w:val="22"/>
      <w:lang w:val="en-ID" w:eastAsia="en-ID"/>
    </w:rPr>
  </w:style>
  <w:style w:type="table" w:styleId="TableGrid">
    <w:name w:val="Table Grid"/>
    <w:basedOn w:val="TableNormal"/>
    <w:uiPriority w:val="39"/>
    <w:rsid w:val="004A4988"/>
    <w:pPr>
      <w:widowControl w:val="0"/>
      <w:jc w:val="both"/>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398B1-A478-4330-A658-D6560F60D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24</Pages>
  <Words>32328</Words>
  <Characters>184270</Characters>
  <Application>Microsoft Office Word</Application>
  <DocSecurity>0</DocSecurity>
  <Lines>1535</Lines>
  <Paragraphs>432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PT. ANOA SEJAHTERA MANDIRI 06</cp:lastModifiedBy>
  <cp:revision>3</cp:revision>
  <dcterms:created xsi:type="dcterms:W3CDTF">2026-07-10T02:47:00Z</dcterms:created>
  <dcterms:modified xsi:type="dcterms:W3CDTF">2026-07-11T07:06:00Z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6b108b6d-9cee-4caf-bf25-a039466b80d5</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10th edition - Harvard</vt:lpwstr>
  </property>
  <property fmtid="{D5CDD505-2E9C-101B-9397-08002B2CF9AE}" pid="13" name="Mendeley Recent Style Id 5_1">
    <vt:lpwstr>http://www.zotero.org/styles/harvard1</vt:lpwstr>
  </property>
  <property fmtid="{D5CDD505-2E9C-101B-9397-08002B2CF9AE}" pid="14" name="Mendeley Recent Style Name 5_1">
    <vt:lpwstr>Harvard reference format 1 (deprecated)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http://www.zotero.org/styles/vancouver</vt:lpwstr>
  </property>
  <property fmtid="{D5CDD505-2E9C-101B-9397-08002B2CF9AE}" pid="18" name="Mendeley Recent Style Name 7_1">
    <vt:lpwstr>Vancouver</vt:lpwstr>
  </property>
  <property fmtid="{D5CDD505-2E9C-101B-9397-08002B2CF9AE}" pid="19" name="Mendeley Recent Style Id 8_1">
    <vt:lpwstr>http://www.zotero.org/styles/vancouver-superscript</vt:lpwstr>
  </property>
  <property fmtid="{D5CDD505-2E9C-101B-9397-08002B2CF9AE}" pid="20" name="Mendeley Recent Style Name 8_1">
    <vt:lpwstr>Vancouver (superscript)</vt:lpwstr>
  </property>
  <property fmtid="{D5CDD505-2E9C-101B-9397-08002B2CF9AE}" pid="21" name="Mendeley Recent Style Id 9_1">
    <vt:lpwstr>http://www.zotero.org/styles/vancouver-superscript-brackets-only-year</vt:lpwstr>
  </property>
  <property fmtid="{D5CDD505-2E9C-101B-9397-08002B2CF9AE}" pid="22" name="Mendeley Recent Style Name 9_1">
    <vt:lpwstr>Vancouver (superscript, brackets, only year in date)</vt:lpwstr>
  </property>
  <property fmtid="{D5CDD505-2E9C-101B-9397-08002B2CF9AE}" pid="23" name="Mendeley Citation Style_1">
    <vt:lpwstr>http://www.zotero.org/styles/american-medical-association</vt:lpwstr>
  </property>
  <property fmtid="{D5CDD505-2E9C-101B-9397-08002B2CF9AE}" pid="24" name="Mendeley Document_1">
    <vt:lpwstr>True</vt:lpwstr>
  </property>
  <property fmtid="{D5CDD505-2E9C-101B-9397-08002B2CF9AE}" pid="25" name="Mendeley Unique User Id_1">
    <vt:lpwstr>56d66ae4-6275-35d5-a52b-6739bc50352a</vt:lpwstr>
  </property>
</Properties>
</file>