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Graphical abstract text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Sanger-validated genotyping showed a very low frequency of the TCF7L2 rs12255372 T allele in Indonesian adults, with no detectable association with type 2 diabetes, C-peptide, or insulin resistance.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