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Highlights</w:t>
      </w:r>
    </w:p>
    <w:p>
      <w:pPr>
        <w:pStyle w:val="ListBullet"/>
        <w:spacing w:after="120" w:line="276" w:lineRule="auto"/>
      </w:pPr>
      <w:r>
        <w:rPr>
          <w:rFonts w:ascii="Times New Roman" w:hAnsi="Times New Roman"/>
          <w:sz w:val="24"/>
        </w:rPr>
        <w:t>The rs12255372 T allele was rare in this Indonesian cohort.</w:t>
      </w:r>
    </w:p>
    <w:p>
      <w:pPr>
        <w:pStyle w:val="ListBullet"/>
        <w:spacing w:after="120" w:line="276" w:lineRule="auto"/>
      </w:pPr>
      <w:r>
        <w:rPr>
          <w:rFonts w:ascii="Times New Roman" w:hAnsi="Times New Roman"/>
          <w:sz w:val="24"/>
        </w:rPr>
        <w:t>No TT homozygotes were identified among 181 participants.</w:t>
      </w:r>
    </w:p>
    <w:p>
      <w:pPr>
        <w:pStyle w:val="ListBullet"/>
        <w:spacing w:after="120" w:line="276" w:lineRule="auto"/>
      </w:pPr>
      <w:r>
        <w:rPr>
          <w:rFonts w:ascii="Times New Roman" w:hAnsi="Times New Roman"/>
          <w:sz w:val="24"/>
        </w:rPr>
        <w:t>Genotype was not associated with T2DM, C-peptide, or HOMA-IR.</w:t>
      </w:r>
    </w:p>
    <w:p>
      <w:pPr>
        <w:pStyle w:val="ListBullet"/>
        <w:spacing w:after="120" w:line="276" w:lineRule="auto"/>
      </w:pPr>
      <w:r>
        <w:rPr>
          <w:rFonts w:ascii="Times New Roman" w:hAnsi="Times New Roman"/>
          <w:sz w:val="24"/>
        </w:rPr>
        <w:t>Findings support ancestry-specific validation of diabetes risk variants.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